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DC0E" w14:textId="08174BD8" w:rsidR="00B06917" w:rsidRPr="00C3136F" w:rsidRDefault="00B06917" w:rsidP="00B06917">
      <w:pPr>
        <w:jc w:val="right"/>
        <w:rPr>
          <w:b/>
        </w:rPr>
      </w:pPr>
      <w:bookmarkStart w:id="0" w:name="_GoBack"/>
      <w:bookmarkEnd w:id="0"/>
      <w:r w:rsidRPr="00C3136F">
        <w:tab/>
      </w:r>
      <w:r w:rsidRPr="00C3136F">
        <w:rPr>
          <w:b/>
        </w:rPr>
        <w:t>DA 12-</w:t>
      </w:r>
      <w:r w:rsidR="00623075">
        <w:rPr>
          <w:b/>
        </w:rPr>
        <w:t>1862</w:t>
      </w:r>
    </w:p>
    <w:p w14:paraId="3897FF85" w14:textId="3BB7A9F9" w:rsidR="00B06917" w:rsidRPr="00C3136F" w:rsidRDefault="00B06917" w:rsidP="00B06917">
      <w:pPr>
        <w:tabs>
          <w:tab w:val="left" w:pos="6480"/>
          <w:tab w:val="left" w:pos="6660"/>
        </w:tabs>
        <w:spacing w:before="60"/>
        <w:jc w:val="right"/>
      </w:pPr>
      <w:r w:rsidRPr="00E145F7">
        <w:rPr>
          <w:b/>
        </w:rPr>
        <w:t xml:space="preserve">Released:  </w:t>
      </w:r>
      <w:r w:rsidR="005C54D1" w:rsidRPr="00E145F7">
        <w:rPr>
          <w:b/>
        </w:rPr>
        <w:t xml:space="preserve">November </w:t>
      </w:r>
      <w:r w:rsidR="00E145F7" w:rsidRPr="00E145F7">
        <w:rPr>
          <w:b/>
        </w:rPr>
        <w:t>16</w:t>
      </w:r>
      <w:r w:rsidRPr="00E145F7">
        <w:rPr>
          <w:b/>
        </w:rPr>
        <w:t>, 2012</w:t>
      </w:r>
    </w:p>
    <w:p w14:paraId="3A326383" w14:textId="77777777" w:rsidR="00CB1040" w:rsidRPr="00C3136F" w:rsidRDefault="00CB1040" w:rsidP="00CB1040">
      <w:pPr>
        <w:tabs>
          <w:tab w:val="right" w:pos="9360"/>
        </w:tabs>
        <w:suppressAutoHyphens/>
        <w:spacing w:line="227" w:lineRule="auto"/>
        <w:jc w:val="right"/>
        <w:rPr>
          <w:b/>
          <w:spacing w:val="-2"/>
        </w:rPr>
      </w:pPr>
    </w:p>
    <w:p w14:paraId="3A207C65" w14:textId="77777777" w:rsidR="00CB1040" w:rsidRPr="00C3136F" w:rsidRDefault="00CB1040" w:rsidP="00B06917">
      <w:pPr>
        <w:autoSpaceDE w:val="0"/>
        <w:autoSpaceDN w:val="0"/>
        <w:adjustRightInd w:val="0"/>
      </w:pPr>
    </w:p>
    <w:p w14:paraId="0B510670" w14:textId="77777777" w:rsidR="00CB1040" w:rsidRPr="00C3136F" w:rsidRDefault="00CB1040" w:rsidP="00CB1040">
      <w:pPr>
        <w:widowControl w:val="0"/>
        <w:autoSpaceDE w:val="0"/>
        <w:autoSpaceDN w:val="0"/>
        <w:adjustRightInd w:val="0"/>
        <w:jc w:val="center"/>
        <w:rPr>
          <w:b/>
          <w:color w:val="000000"/>
        </w:rPr>
      </w:pPr>
      <w:r w:rsidRPr="00C3136F">
        <w:rPr>
          <w:b/>
          <w:color w:val="000000"/>
        </w:rPr>
        <w:t>WIRELESS TELECOMMUNICATIONS BUREAU SEEKS COMMENT ON</w:t>
      </w:r>
    </w:p>
    <w:p w14:paraId="3E709EB3" w14:textId="469A8AEE" w:rsidR="00CB1040" w:rsidRPr="00C3136F" w:rsidRDefault="004A7D57" w:rsidP="00CB1040">
      <w:pPr>
        <w:widowControl w:val="0"/>
        <w:autoSpaceDE w:val="0"/>
        <w:autoSpaceDN w:val="0"/>
        <w:adjustRightInd w:val="0"/>
        <w:jc w:val="center"/>
        <w:rPr>
          <w:b/>
          <w:color w:val="000000"/>
        </w:rPr>
      </w:pPr>
      <w:r w:rsidRPr="00C3136F">
        <w:rPr>
          <w:b/>
          <w:color w:val="000000"/>
        </w:rPr>
        <w:t xml:space="preserve">LL LICENSE HOLDINGS, LLC </w:t>
      </w:r>
      <w:r w:rsidR="00006BB3" w:rsidRPr="00C3136F">
        <w:rPr>
          <w:b/>
          <w:color w:val="000000"/>
        </w:rPr>
        <w:t>REQUEST FOR</w:t>
      </w:r>
      <w:r w:rsidR="00BC7952">
        <w:rPr>
          <w:b/>
          <w:color w:val="000000"/>
        </w:rPr>
        <w:t xml:space="preserve"> ONE </w:t>
      </w:r>
      <w:r w:rsidR="00296AD9" w:rsidRPr="00C3136F">
        <w:rPr>
          <w:b/>
          <w:color w:val="000000"/>
        </w:rPr>
        <w:t xml:space="preserve">ADDITIONAL </w:t>
      </w:r>
      <w:r w:rsidR="00006BB3" w:rsidRPr="00C3136F">
        <w:rPr>
          <w:b/>
          <w:color w:val="000000"/>
        </w:rPr>
        <w:t>YEAR TO MEET TRIBAL LANDS CONST</w:t>
      </w:r>
      <w:r w:rsidR="0057279D" w:rsidRPr="00C3136F">
        <w:rPr>
          <w:b/>
          <w:color w:val="000000"/>
        </w:rPr>
        <w:t>R</w:t>
      </w:r>
      <w:r w:rsidR="00006BB3" w:rsidRPr="00C3136F">
        <w:rPr>
          <w:b/>
          <w:color w:val="000000"/>
        </w:rPr>
        <w:t>UCTION REQUIREM</w:t>
      </w:r>
      <w:r w:rsidR="00A2792C" w:rsidRPr="00C3136F">
        <w:rPr>
          <w:b/>
          <w:color w:val="000000"/>
        </w:rPr>
        <w:t>E</w:t>
      </w:r>
      <w:r w:rsidR="00006BB3" w:rsidRPr="00C3136F">
        <w:rPr>
          <w:b/>
          <w:color w:val="000000"/>
        </w:rPr>
        <w:t>NT</w:t>
      </w:r>
    </w:p>
    <w:p w14:paraId="018512B8" w14:textId="77777777" w:rsidR="004930B9" w:rsidRPr="00C3136F" w:rsidRDefault="004930B9" w:rsidP="00CB1040">
      <w:pPr>
        <w:widowControl w:val="0"/>
        <w:autoSpaceDE w:val="0"/>
        <w:autoSpaceDN w:val="0"/>
        <w:adjustRightInd w:val="0"/>
        <w:jc w:val="center"/>
        <w:rPr>
          <w:b/>
          <w:color w:val="000000"/>
        </w:rPr>
      </w:pPr>
    </w:p>
    <w:p w14:paraId="692BE094" w14:textId="6F4EBD3E" w:rsidR="006E4FCB" w:rsidRPr="00C3136F" w:rsidRDefault="00B06917" w:rsidP="00CB1040">
      <w:pPr>
        <w:widowControl w:val="0"/>
        <w:autoSpaceDE w:val="0"/>
        <w:autoSpaceDN w:val="0"/>
        <w:adjustRightInd w:val="0"/>
        <w:jc w:val="center"/>
        <w:rPr>
          <w:b/>
          <w:color w:val="000000"/>
        </w:rPr>
      </w:pPr>
      <w:r w:rsidRPr="00C3136F">
        <w:rPr>
          <w:b/>
          <w:bCs/>
        </w:rPr>
        <w:t xml:space="preserve">WT Docket </w:t>
      </w:r>
      <w:r w:rsidR="00623075">
        <w:rPr>
          <w:b/>
          <w:bCs/>
        </w:rPr>
        <w:t>12-339</w:t>
      </w:r>
      <w:r w:rsidR="0064609C" w:rsidRPr="00C3136F">
        <w:rPr>
          <w:b/>
          <w:color w:val="000000"/>
        </w:rPr>
        <w:t xml:space="preserve"> </w:t>
      </w:r>
    </w:p>
    <w:p w14:paraId="53536F66" w14:textId="77777777" w:rsidR="008B0019" w:rsidRPr="00C3136F" w:rsidRDefault="008B0019" w:rsidP="00CB1040">
      <w:pPr>
        <w:widowControl w:val="0"/>
        <w:autoSpaceDE w:val="0"/>
        <w:autoSpaceDN w:val="0"/>
        <w:adjustRightInd w:val="0"/>
        <w:jc w:val="center"/>
        <w:rPr>
          <w:b/>
          <w:color w:val="000000"/>
        </w:rPr>
      </w:pPr>
    </w:p>
    <w:p w14:paraId="42E574FF" w14:textId="61697848" w:rsidR="00B06917" w:rsidRPr="004B6687" w:rsidRDefault="00B06917" w:rsidP="00B06917">
      <w:pPr>
        <w:rPr>
          <w:b/>
          <w:bCs/>
        </w:rPr>
      </w:pPr>
      <w:r w:rsidRPr="004B6687">
        <w:rPr>
          <w:b/>
          <w:bCs/>
        </w:rPr>
        <w:t xml:space="preserve">Comment Date:  </w:t>
      </w:r>
      <w:r w:rsidR="00B72A46" w:rsidRPr="004B6687">
        <w:rPr>
          <w:b/>
          <w:bCs/>
        </w:rPr>
        <w:t>December 1</w:t>
      </w:r>
      <w:r w:rsidR="005F7FDD">
        <w:rPr>
          <w:b/>
          <w:bCs/>
        </w:rPr>
        <w:t>7</w:t>
      </w:r>
      <w:r w:rsidR="00B72A46" w:rsidRPr="004B6687">
        <w:rPr>
          <w:b/>
          <w:bCs/>
        </w:rPr>
        <w:t>, 2012</w:t>
      </w:r>
    </w:p>
    <w:p w14:paraId="77C62569" w14:textId="0CDAEF88" w:rsidR="00CB1040" w:rsidRPr="00C3136F" w:rsidRDefault="00B06917" w:rsidP="00CB1040">
      <w:pPr>
        <w:rPr>
          <w:b/>
          <w:bCs/>
        </w:rPr>
      </w:pPr>
      <w:r w:rsidRPr="004B6687">
        <w:rPr>
          <w:b/>
          <w:bCs/>
        </w:rPr>
        <w:t xml:space="preserve">Reply Comment Date:  </w:t>
      </w:r>
      <w:r w:rsidR="00B72A46" w:rsidRPr="004B6687">
        <w:rPr>
          <w:b/>
          <w:bCs/>
        </w:rPr>
        <w:t>December 31, 2012</w:t>
      </w:r>
    </w:p>
    <w:p w14:paraId="079637FE" w14:textId="77777777" w:rsidR="00CB1040" w:rsidRPr="00C3136F" w:rsidRDefault="00CB1040" w:rsidP="00CB1040"/>
    <w:p w14:paraId="28EEAEB7" w14:textId="29B95566" w:rsidR="00A2792C" w:rsidRPr="00C3136F" w:rsidRDefault="00CB1040" w:rsidP="00A254C4">
      <w:r w:rsidRPr="00C3136F">
        <w:t>Pursuant to Section 1.</w:t>
      </w:r>
      <w:r w:rsidR="00006BB3" w:rsidRPr="00C3136F">
        <w:t>925(c)</w:t>
      </w:r>
      <w:r w:rsidRPr="00C3136F">
        <w:t xml:space="preserve"> of the Commission's rules,</w:t>
      </w:r>
      <w:r w:rsidRPr="00C3136F">
        <w:rPr>
          <w:rStyle w:val="FootnoteReference"/>
        </w:rPr>
        <w:footnoteReference w:id="1"/>
      </w:r>
      <w:r w:rsidRPr="00C3136F">
        <w:t xml:space="preserve"> the Wireless Telecommunications Bureau </w:t>
      </w:r>
      <w:r w:rsidR="00741DC8" w:rsidRPr="00C3136F">
        <w:t xml:space="preserve">(Bureau) </w:t>
      </w:r>
      <w:r w:rsidRPr="00C3136F">
        <w:t xml:space="preserve">hereby seeks comment on </w:t>
      </w:r>
      <w:r w:rsidR="009F1AA2" w:rsidRPr="00C3136F">
        <w:t>the</w:t>
      </w:r>
      <w:r w:rsidR="003C28D3" w:rsidRPr="00C3136F">
        <w:t xml:space="preserve"> Extension</w:t>
      </w:r>
      <w:r w:rsidR="009F1AA2" w:rsidRPr="00C3136F">
        <w:t xml:space="preserve"> Req</w:t>
      </w:r>
      <w:r w:rsidR="00741DC8" w:rsidRPr="00C3136F">
        <w:t>uest</w:t>
      </w:r>
      <w:r w:rsidR="009F1AA2" w:rsidRPr="00C3136F">
        <w:t xml:space="preserve"> of </w:t>
      </w:r>
      <w:r w:rsidR="005356B6" w:rsidRPr="00C3136F">
        <w:t xml:space="preserve">LL License Holdings, LLC </w:t>
      </w:r>
      <w:r w:rsidR="009F1AA2" w:rsidRPr="00C3136F">
        <w:t>(</w:t>
      </w:r>
      <w:r w:rsidR="00F566FC" w:rsidRPr="00C3136F">
        <w:t>LL</w:t>
      </w:r>
      <w:r w:rsidR="009F1AA2" w:rsidRPr="00C3136F">
        <w:t>) for</w:t>
      </w:r>
      <w:r w:rsidR="005C54D1" w:rsidRPr="00C3136F">
        <w:t xml:space="preserve"> one </w:t>
      </w:r>
      <w:r w:rsidR="00BA6D8F" w:rsidRPr="00C3136F">
        <w:t xml:space="preserve">additional year </w:t>
      </w:r>
      <w:r w:rsidR="009F1AA2" w:rsidRPr="00C3136F">
        <w:t>to</w:t>
      </w:r>
      <w:r w:rsidR="00A2792C" w:rsidRPr="00C3136F">
        <w:t xml:space="preserve"> meet the tribal lands construction requirement for</w:t>
      </w:r>
      <w:r w:rsidR="00594543" w:rsidRPr="00C3136F">
        <w:t xml:space="preserve"> the </w:t>
      </w:r>
      <w:r w:rsidR="007F5A51" w:rsidRPr="00C3136F">
        <w:t>Rosebud Reservation of the Rosebud Sioux Tribe</w:t>
      </w:r>
      <w:r w:rsidR="00CD555B" w:rsidRPr="00C3136F">
        <w:t xml:space="preserve"> located in</w:t>
      </w:r>
      <w:r w:rsidR="00A2792C" w:rsidRPr="00C3136F">
        <w:t xml:space="preserve"> </w:t>
      </w:r>
      <w:r w:rsidR="007F5A51" w:rsidRPr="00C3136F">
        <w:t xml:space="preserve">South Dakota </w:t>
      </w:r>
      <w:r w:rsidR="00D254A3" w:rsidRPr="00C3136F">
        <w:t>(Rosebud Sioux Reservation)</w:t>
      </w:r>
      <w:r w:rsidR="00825E8B" w:rsidRPr="00C3136F">
        <w:rPr>
          <w:rStyle w:val="FootnoteReference"/>
        </w:rPr>
        <w:footnoteReference w:id="2"/>
      </w:r>
      <w:r w:rsidR="00D254A3" w:rsidRPr="00C3136F">
        <w:t xml:space="preserve"> </w:t>
      </w:r>
      <w:r w:rsidR="007F5A51" w:rsidRPr="00C3136F">
        <w:t>and the Sant</w:t>
      </w:r>
      <w:r w:rsidR="00D254A3" w:rsidRPr="00C3136F">
        <w:t>ee Sioux of Nebraska Reservation (Santee Sioux Reservation)</w:t>
      </w:r>
      <w:r w:rsidR="007F5A51" w:rsidRPr="00C3136F">
        <w:t xml:space="preserve"> located in Nebraska</w:t>
      </w:r>
      <w:r w:rsidR="004930B9" w:rsidRPr="00C3136F">
        <w:t xml:space="preserve"> (Request)</w:t>
      </w:r>
      <w:r w:rsidR="0023145B" w:rsidRPr="00C3136F">
        <w:t>.</w:t>
      </w:r>
      <w:r w:rsidR="000F1706" w:rsidRPr="00C3136F">
        <w:rPr>
          <w:rStyle w:val="FootnoteReference"/>
        </w:rPr>
        <w:footnoteReference w:id="3"/>
      </w:r>
    </w:p>
    <w:p w14:paraId="67B17918" w14:textId="77777777" w:rsidR="00594543" w:rsidRPr="00C3136F" w:rsidRDefault="00594543" w:rsidP="00A254C4"/>
    <w:p w14:paraId="1E7F8D06" w14:textId="3848E2D2" w:rsidR="007E3033" w:rsidRPr="00C3136F" w:rsidRDefault="00DA413C" w:rsidP="00A254C4">
      <w:r w:rsidRPr="00C3136F">
        <w:t xml:space="preserve">On </w:t>
      </w:r>
      <w:r w:rsidR="008D7628" w:rsidRPr="00C3136F">
        <w:t>May 20, 2009</w:t>
      </w:r>
      <w:r w:rsidRPr="00C3136F">
        <w:t>, t</w:t>
      </w:r>
      <w:r w:rsidR="00594543" w:rsidRPr="00C3136F">
        <w:t xml:space="preserve">he Commission granted </w:t>
      </w:r>
      <w:r w:rsidR="00F566FC" w:rsidRPr="00C3136F">
        <w:t>LL</w:t>
      </w:r>
      <w:r w:rsidR="00594543" w:rsidRPr="00C3136F">
        <w:t xml:space="preserve"> the Lower 700 MHz </w:t>
      </w:r>
      <w:r w:rsidR="00B34AFF" w:rsidRPr="00C3136F">
        <w:t xml:space="preserve">Band </w:t>
      </w:r>
      <w:r w:rsidR="00D93E8D" w:rsidRPr="00C3136F">
        <w:t>A</w:t>
      </w:r>
      <w:r w:rsidR="00594543" w:rsidRPr="00C3136F">
        <w:t xml:space="preserve"> Block license</w:t>
      </w:r>
      <w:r w:rsidR="00D93E8D" w:rsidRPr="00C3136F">
        <w:t>s</w:t>
      </w:r>
      <w:r w:rsidR="00594543" w:rsidRPr="00C3136F">
        <w:t xml:space="preserve"> for </w:t>
      </w:r>
      <w:r w:rsidR="00D93E8D" w:rsidRPr="00C3136F">
        <w:t>BEA</w:t>
      </w:r>
      <w:r w:rsidR="005F5F49" w:rsidRPr="00C3136F">
        <w:t xml:space="preserve"> </w:t>
      </w:r>
      <w:r w:rsidR="00D93E8D" w:rsidRPr="00C3136F">
        <w:t>115</w:t>
      </w:r>
      <w:r w:rsidRPr="00C3136F">
        <w:t xml:space="preserve">, Call Sign </w:t>
      </w:r>
      <w:r w:rsidR="00D93E8D" w:rsidRPr="00C3136F">
        <w:t>WQKH490</w:t>
      </w:r>
      <w:r w:rsidR="005F5F49" w:rsidRPr="00C3136F">
        <w:t>,</w:t>
      </w:r>
      <w:r w:rsidR="00B34AFF" w:rsidRPr="00C3136F">
        <w:rPr>
          <w:rStyle w:val="FootnoteReference"/>
        </w:rPr>
        <w:footnoteReference w:id="4"/>
      </w:r>
      <w:r w:rsidR="00D93E8D" w:rsidRPr="00C3136F">
        <w:t xml:space="preserve"> and </w:t>
      </w:r>
      <w:r w:rsidR="00574585" w:rsidRPr="00C3136F">
        <w:t>BEA</w:t>
      </w:r>
      <w:r w:rsidR="005F5F49" w:rsidRPr="00C3136F">
        <w:t xml:space="preserve"> </w:t>
      </w:r>
      <w:r w:rsidR="00574585" w:rsidRPr="00C3136F">
        <w:t>116</w:t>
      </w:r>
      <w:r w:rsidR="00D93E8D" w:rsidRPr="00C3136F">
        <w:t>, Call Sign WQKH491</w:t>
      </w:r>
      <w:r w:rsidR="00D93E8D" w:rsidRPr="00C3136F">
        <w:rPr>
          <w:rStyle w:val="FootnoteReference"/>
        </w:rPr>
        <w:footnoteReference w:id="5"/>
      </w:r>
      <w:r w:rsidR="006773AA" w:rsidRPr="00C3136F">
        <w:t xml:space="preserve"> </w:t>
      </w:r>
      <w:r w:rsidR="00F566FC" w:rsidRPr="00C3136F">
        <w:t>(LL Licenses).  LL</w:t>
      </w:r>
      <w:r w:rsidR="00594543" w:rsidRPr="00C3136F">
        <w:t xml:space="preserve"> received a </w:t>
      </w:r>
      <w:r w:rsidR="00574585" w:rsidRPr="00C3136F">
        <w:t>$402,500</w:t>
      </w:r>
      <w:r w:rsidR="00C5306A">
        <w:t xml:space="preserve"> </w:t>
      </w:r>
      <w:r w:rsidR="00C5306A" w:rsidRPr="00C3136F">
        <w:t xml:space="preserve">tribal lands bidding credit (TLBC) </w:t>
      </w:r>
      <w:r w:rsidR="00FB7184" w:rsidRPr="00C3136F">
        <w:t>for Call Sign WQKH490 and</w:t>
      </w:r>
      <w:r w:rsidR="00574585" w:rsidRPr="00C3136F">
        <w:t xml:space="preserve"> a $488,000 </w:t>
      </w:r>
      <w:r w:rsidR="00C5306A" w:rsidRPr="00C3136F">
        <w:t>TLBC</w:t>
      </w:r>
      <w:r w:rsidR="00C5306A" w:rsidRPr="00C3136F" w:rsidDel="00C5306A">
        <w:t xml:space="preserve"> </w:t>
      </w:r>
      <w:r w:rsidR="00FB7184" w:rsidRPr="00C3136F">
        <w:t>for Call Sign WQKH491</w:t>
      </w:r>
      <w:r w:rsidR="006948B0" w:rsidRPr="00C3136F">
        <w:t xml:space="preserve">, </w:t>
      </w:r>
      <w:r w:rsidR="00FB7184" w:rsidRPr="00C3136F">
        <w:t xml:space="preserve">each amount </w:t>
      </w:r>
      <w:r w:rsidR="006948B0" w:rsidRPr="00C3136F">
        <w:t xml:space="preserve">equal to </w:t>
      </w:r>
      <w:r w:rsidR="00574585" w:rsidRPr="00C3136F">
        <w:t>fifty</w:t>
      </w:r>
      <w:r w:rsidRPr="00C3136F">
        <w:t xml:space="preserve"> percent o</w:t>
      </w:r>
      <w:r w:rsidR="00594543" w:rsidRPr="00C3136F">
        <w:t xml:space="preserve">f </w:t>
      </w:r>
      <w:r w:rsidR="00F83E54" w:rsidRPr="00C3136F">
        <w:t>LL’</w:t>
      </w:r>
      <w:r w:rsidR="00594543" w:rsidRPr="00C3136F">
        <w:t>s gross bid</w:t>
      </w:r>
      <w:r w:rsidR="00CD555B" w:rsidRPr="00C3136F">
        <w:t xml:space="preserve"> </w:t>
      </w:r>
      <w:r w:rsidR="009069CE" w:rsidRPr="00C3136F">
        <w:t xml:space="preserve">for each respective LL License </w:t>
      </w:r>
      <w:r w:rsidR="00CD555B" w:rsidRPr="00C3136F">
        <w:t xml:space="preserve">in Auction No. </w:t>
      </w:r>
      <w:r w:rsidR="00FB7184" w:rsidRPr="00C3136F">
        <w:t>73</w:t>
      </w:r>
      <w:r w:rsidR="00517112" w:rsidRPr="00C3136F">
        <w:t>.</w:t>
      </w:r>
      <w:r w:rsidR="00EA3D0B" w:rsidRPr="00C3136F">
        <w:rPr>
          <w:rStyle w:val="FootnoteReference"/>
        </w:rPr>
        <w:footnoteReference w:id="6"/>
      </w:r>
      <w:r w:rsidR="00F566FC" w:rsidRPr="00C3136F">
        <w:t xml:space="preserve">  </w:t>
      </w:r>
      <w:r w:rsidR="003169BE" w:rsidRPr="00C3136F">
        <w:t>As a condition of receiving the</w:t>
      </w:r>
      <w:r w:rsidR="00517112" w:rsidRPr="00C3136F">
        <w:t xml:space="preserve"> TLBCs</w:t>
      </w:r>
      <w:r w:rsidR="003169BE" w:rsidRPr="00C3136F">
        <w:t xml:space="preserve">, </w:t>
      </w:r>
      <w:r w:rsidR="00F566FC" w:rsidRPr="00C3136F">
        <w:t>LL</w:t>
      </w:r>
      <w:r w:rsidR="003169BE" w:rsidRPr="00C3136F">
        <w:t xml:space="preserve"> was required</w:t>
      </w:r>
      <w:r w:rsidR="00594543" w:rsidRPr="00C3136F">
        <w:t xml:space="preserve"> to </w:t>
      </w:r>
      <w:r w:rsidR="00741DC8" w:rsidRPr="00C3136F">
        <w:t xml:space="preserve">construct and operate “a system capable of serving seventy-five (75) percent of the population of the qualifying tribal land </w:t>
      </w:r>
      <w:r w:rsidR="00594543" w:rsidRPr="00C3136F">
        <w:t>[</w:t>
      </w:r>
      <w:r w:rsidR="00594543" w:rsidRPr="00C3136F">
        <w:rPr>
          <w:i/>
        </w:rPr>
        <w:t>i.e.</w:t>
      </w:r>
      <w:r w:rsidR="00594543" w:rsidRPr="00C3136F">
        <w:t xml:space="preserve">, </w:t>
      </w:r>
      <w:r w:rsidR="00517112" w:rsidRPr="00C3136F">
        <w:t xml:space="preserve">for </w:t>
      </w:r>
      <w:r w:rsidR="00574585" w:rsidRPr="00C3136F">
        <w:lastRenderedPageBreak/>
        <w:t xml:space="preserve">each of </w:t>
      </w:r>
      <w:r w:rsidR="00594543" w:rsidRPr="00C3136F">
        <w:t xml:space="preserve">the </w:t>
      </w:r>
      <w:r w:rsidR="00FB7184" w:rsidRPr="00C3136F">
        <w:t xml:space="preserve">Rosebud Sioux </w:t>
      </w:r>
      <w:r w:rsidR="00843C85" w:rsidRPr="00C3136F">
        <w:t>Reservation</w:t>
      </w:r>
      <w:r w:rsidR="00FB7184" w:rsidRPr="00C3136F">
        <w:t xml:space="preserve"> and the Santee Sioux Reservation</w:t>
      </w:r>
      <w:r w:rsidR="00594543" w:rsidRPr="00C3136F">
        <w:t xml:space="preserve">] </w:t>
      </w:r>
      <w:r w:rsidR="00741DC8" w:rsidRPr="00C3136F">
        <w:t>for which the credit was awarded.”</w:t>
      </w:r>
      <w:r w:rsidR="005A59EE" w:rsidRPr="00C3136F">
        <w:rPr>
          <w:rStyle w:val="FootnoteReference"/>
        </w:rPr>
        <w:t xml:space="preserve"> </w:t>
      </w:r>
      <w:r w:rsidR="005A59EE" w:rsidRPr="00C3136F">
        <w:rPr>
          <w:rStyle w:val="FootnoteReference"/>
        </w:rPr>
        <w:footnoteReference w:id="7"/>
      </w:r>
      <w:r w:rsidR="006948B0" w:rsidRPr="00C3136F">
        <w:rPr>
          <w:rStyle w:val="FootnoteReference"/>
        </w:rPr>
        <w:t xml:space="preserve"> </w:t>
      </w:r>
      <w:r w:rsidR="006948B0" w:rsidRPr="00C3136F">
        <w:t xml:space="preserve"> </w:t>
      </w:r>
      <w:r w:rsidR="00F566FC" w:rsidRPr="00C3136F">
        <w:t xml:space="preserve">LL </w:t>
      </w:r>
      <w:r w:rsidR="00CA0D10" w:rsidRPr="00C3136F">
        <w:t>was</w:t>
      </w:r>
      <w:r w:rsidR="00BE0F85" w:rsidRPr="00C3136F">
        <w:t xml:space="preserve"> required to file a c</w:t>
      </w:r>
      <w:r w:rsidR="00741DC8" w:rsidRPr="00C3136F">
        <w:t xml:space="preserve">ertification </w:t>
      </w:r>
      <w:r w:rsidR="008E1D41" w:rsidRPr="00C3136F">
        <w:t>for each of the LL L</w:t>
      </w:r>
      <w:r w:rsidR="00FB7184" w:rsidRPr="00C3136F">
        <w:t xml:space="preserve">icenses </w:t>
      </w:r>
      <w:r w:rsidR="00741DC8" w:rsidRPr="00C3136F">
        <w:t xml:space="preserve">within </w:t>
      </w:r>
      <w:r w:rsidR="00CD555B" w:rsidRPr="00C3136F">
        <w:t>fifteen</w:t>
      </w:r>
      <w:r w:rsidR="00567E66">
        <w:t xml:space="preserve"> (15)</w:t>
      </w:r>
      <w:r w:rsidR="00BE0F85" w:rsidRPr="00C3136F">
        <w:t xml:space="preserve"> days of </w:t>
      </w:r>
      <w:r w:rsidR="009A0736" w:rsidRPr="00C3136F">
        <w:t xml:space="preserve">its </w:t>
      </w:r>
      <w:r w:rsidR="00FA1FC7">
        <w:t>tribal lands</w:t>
      </w:r>
      <w:r w:rsidR="00FA1FC7" w:rsidRPr="00C3136F">
        <w:t xml:space="preserve"> </w:t>
      </w:r>
      <w:r w:rsidR="009A0736" w:rsidRPr="00C3136F">
        <w:t>construction</w:t>
      </w:r>
      <w:r w:rsidR="00A93FA3" w:rsidRPr="00C3136F">
        <w:t xml:space="preserve"> deadline,</w:t>
      </w:r>
      <w:r w:rsidR="00231809" w:rsidRPr="00C3136F">
        <w:t xml:space="preserve"> </w:t>
      </w:r>
      <w:r w:rsidR="00FB7184" w:rsidRPr="00C3136F">
        <w:t>June 13, 2012</w:t>
      </w:r>
      <w:r w:rsidR="00231809" w:rsidRPr="00C3136F">
        <w:t>,</w:t>
      </w:r>
      <w:r w:rsidR="008B4E19" w:rsidRPr="00C3136F">
        <w:rPr>
          <w:rStyle w:val="FootnoteReference"/>
        </w:rPr>
        <w:footnoteReference w:id="8"/>
      </w:r>
      <w:r w:rsidRPr="00C3136F">
        <w:t xml:space="preserve"> </w:t>
      </w:r>
      <w:r w:rsidR="000340E7" w:rsidRPr="00C3136F">
        <w:t xml:space="preserve">indicating </w:t>
      </w:r>
      <w:r w:rsidR="00BE0F85" w:rsidRPr="00C3136F">
        <w:t>that it ha</w:t>
      </w:r>
      <w:r w:rsidR="000340E7" w:rsidRPr="00C3136F">
        <w:t>d</w:t>
      </w:r>
      <w:r w:rsidR="00CA0D10" w:rsidRPr="00C3136F">
        <w:t xml:space="preserve"> satisfied its </w:t>
      </w:r>
      <w:r w:rsidR="00FA1FC7">
        <w:t>tribal lands</w:t>
      </w:r>
      <w:r w:rsidR="00FA1FC7" w:rsidRPr="00C3136F">
        <w:t xml:space="preserve"> </w:t>
      </w:r>
      <w:r w:rsidR="0064609C" w:rsidRPr="00C3136F">
        <w:t xml:space="preserve">construction </w:t>
      </w:r>
      <w:r w:rsidR="00A93FA3" w:rsidRPr="00C3136F">
        <w:t>obligation</w:t>
      </w:r>
      <w:r w:rsidR="00FB7184" w:rsidRPr="00C3136F">
        <w:t>s</w:t>
      </w:r>
      <w:r w:rsidR="00BE0F85" w:rsidRPr="00C3136F">
        <w:t>.</w:t>
      </w:r>
      <w:r w:rsidRPr="00C3136F">
        <w:rPr>
          <w:rStyle w:val="FootnoteReference"/>
        </w:rPr>
        <w:footnoteReference w:id="9"/>
      </w:r>
      <w:r w:rsidR="00741DC8" w:rsidRPr="00C3136F">
        <w:t xml:space="preserve"> </w:t>
      </w:r>
      <w:r w:rsidR="00CD4424" w:rsidRPr="00C3136F">
        <w:t xml:space="preserve"> </w:t>
      </w:r>
    </w:p>
    <w:p w14:paraId="1E51E9F6" w14:textId="77777777" w:rsidR="007E3033" w:rsidRPr="00C3136F" w:rsidRDefault="007E3033" w:rsidP="00A254C4"/>
    <w:p w14:paraId="4789407C" w14:textId="4AD7CC5F" w:rsidR="0064609C" w:rsidRPr="00C3136F" w:rsidRDefault="00CA0D10" w:rsidP="0052574F">
      <w:r w:rsidRPr="00C3136F">
        <w:t xml:space="preserve">On </w:t>
      </w:r>
      <w:r w:rsidR="00FB7184" w:rsidRPr="00C3136F">
        <w:t>May 11, 2012</w:t>
      </w:r>
      <w:r w:rsidRPr="00C3136F">
        <w:t xml:space="preserve">, </w:t>
      </w:r>
      <w:r w:rsidR="00F566FC" w:rsidRPr="00C3136F">
        <w:t>LL</w:t>
      </w:r>
      <w:r w:rsidRPr="00C3136F">
        <w:t xml:space="preserve"> filed a request for </w:t>
      </w:r>
      <w:r w:rsidR="00567E66">
        <w:t>one</w:t>
      </w:r>
      <w:r w:rsidR="00567E66" w:rsidRPr="00C3136F">
        <w:t xml:space="preserve"> </w:t>
      </w:r>
      <w:r w:rsidRPr="00C3136F">
        <w:t xml:space="preserve">additional </w:t>
      </w:r>
      <w:r w:rsidR="000F600C" w:rsidRPr="00C3136F">
        <w:t xml:space="preserve">year to meet the </w:t>
      </w:r>
      <w:r w:rsidR="00454DC8">
        <w:t>tribal lands</w:t>
      </w:r>
      <w:r w:rsidR="00454DC8" w:rsidRPr="00C3136F">
        <w:t xml:space="preserve"> </w:t>
      </w:r>
      <w:r w:rsidR="000F600C" w:rsidRPr="00C3136F">
        <w:t>construction</w:t>
      </w:r>
      <w:r w:rsidRPr="00C3136F">
        <w:t xml:space="preserve"> requirement</w:t>
      </w:r>
      <w:r w:rsidR="000F600C" w:rsidRPr="00C3136F">
        <w:t>s</w:t>
      </w:r>
      <w:r w:rsidR="00F566FC" w:rsidRPr="00C3136F">
        <w:t>.  LL</w:t>
      </w:r>
      <w:r w:rsidR="007E3033" w:rsidRPr="00C3136F">
        <w:t xml:space="preserve"> </w:t>
      </w:r>
      <w:r w:rsidR="0064609C" w:rsidRPr="00C3136F">
        <w:t>argue</w:t>
      </w:r>
      <w:r w:rsidR="008A14A8" w:rsidRPr="00C3136F">
        <w:t>s</w:t>
      </w:r>
      <w:r w:rsidR="0064609C" w:rsidRPr="00C3136F">
        <w:t xml:space="preserve"> that</w:t>
      </w:r>
      <w:r w:rsidR="007E3033" w:rsidRPr="00C3136F">
        <w:t xml:space="preserve"> an </w:t>
      </w:r>
      <w:r w:rsidR="008A14A8" w:rsidRPr="00C3136F">
        <w:t>extension</w:t>
      </w:r>
      <w:r w:rsidR="000F600C" w:rsidRPr="00C3136F">
        <w:t xml:space="preserve"> of each of the LL Licenses</w:t>
      </w:r>
      <w:r w:rsidR="00186A89">
        <w:t>’</w:t>
      </w:r>
      <w:r w:rsidR="000F600C" w:rsidRPr="00C3136F">
        <w:t xml:space="preserve"> construction deadlines</w:t>
      </w:r>
      <w:r w:rsidR="008A14A8" w:rsidRPr="00C3136F">
        <w:t xml:space="preserve"> is warranted due to</w:t>
      </w:r>
      <w:r w:rsidR="0052574F" w:rsidRPr="00C3136F">
        <w:t xml:space="preserve"> current unavailability of LTE equipment and devices for use in connection with licenses in the Lower 700 MHz Band A Block stemming from a lack of interoperability with operations in the Lower 700 MHz B</w:t>
      </w:r>
      <w:r w:rsidR="009D5E2B">
        <w:t xml:space="preserve"> and </w:t>
      </w:r>
      <w:r w:rsidR="0052574F" w:rsidRPr="00C3136F">
        <w:t>C Blocks.</w:t>
      </w:r>
      <w:r w:rsidR="0052574F" w:rsidRPr="00C3136F">
        <w:rPr>
          <w:rStyle w:val="FootnoteReference"/>
        </w:rPr>
        <w:footnoteReference w:id="10"/>
      </w:r>
      <w:r w:rsidR="00F566FC" w:rsidRPr="00C3136F">
        <w:t xml:space="preserve">  </w:t>
      </w:r>
      <w:r w:rsidR="007C63BB" w:rsidRPr="00C3136F">
        <w:t xml:space="preserve">We seek comment on </w:t>
      </w:r>
      <w:r w:rsidR="001652C9" w:rsidRPr="00C3136F">
        <w:t>LL</w:t>
      </w:r>
      <w:r w:rsidR="0052574F" w:rsidRPr="00C3136F">
        <w:t>’</w:t>
      </w:r>
      <w:r w:rsidR="001652C9" w:rsidRPr="00C3136F">
        <w:t>s</w:t>
      </w:r>
      <w:r w:rsidR="007C63BB" w:rsidRPr="00C3136F">
        <w:t xml:space="preserve"> request.</w:t>
      </w:r>
    </w:p>
    <w:p w14:paraId="777B9EC6" w14:textId="77777777" w:rsidR="00CB1040" w:rsidRPr="00C3136F" w:rsidRDefault="00CB1040" w:rsidP="00A254C4"/>
    <w:p w14:paraId="5C8707F1" w14:textId="77777777" w:rsidR="001F1B39" w:rsidRPr="00C3136F" w:rsidRDefault="001F1B39" w:rsidP="001F1B39">
      <w:pPr>
        <w:spacing w:line="228" w:lineRule="auto"/>
        <w:rPr>
          <w:b/>
        </w:rPr>
      </w:pPr>
      <w:r w:rsidRPr="00C3136F">
        <w:rPr>
          <w:b/>
        </w:rPr>
        <w:t>Procedural Matters</w:t>
      </w:r>
    </w:p>
    <w:p w14:paraId="434885B0" w14:textId="77777777" w:rsidR="001F1B39" w:rsidRPr="00C3136F" w:rsidRDefault="001F1B39" w:rsidP="001F1B39">
      <w:pPr>
        <w:spacing w:line="228" w:lineRule="auto"/>
      </w:pPr>
    </w:p>
    <w:p w14:paraId="503D824F" w14:textId="3E06D180" w:rsidR="001F1B39" w:rsidRPr="00C3136F" w:rsidRDefault="001F1B39" w:rsidP="00D55C21">
      <w:pPr>
        <w:spacing w:line="228" w:lineRule="auto"/>
      </w:pPr>
      <w:r w:rsidRPr="00C3136F">
        <w:t xml:space="preserve">Comments on the request are due </w:t>
      </w:r>
      <w:r w:rsidRPr="00C3136F">
        <w:rPr>
          <w:b/>
        </w:rPr>
        <w:t xml:space="preserve">no later than </w:t>
      </w:r>
      <w:r w:rsidR="009636C2" w:rsidRPr="004B6687">
        <w:rPr>
          <w:b/>
          <w:bCs/>
        </w:rPr>
        <w:t>December 16, 2012</w:t>
      </w:r>
      <w:r w:rsidRPr="00C3136F">
        <w:t xml:space="preserve">.  Reply comments are due </w:t>
      </w:r>
      <w:r w:rsidRPr="00C3136F">
        <w:rPr>
          <w:b/>
        </w:rPr>
        <w:t xml:space="preserve">no later than </w:t>
      </w:r>
      <w:r w:rsidR="009636C2" w:rsidRPr="004B6687">
        <w:rPr>
          <w:b/>
          <w:bCs/>
        </w:rPr>
        <w:t xml:space="preserve">December </w:t>
      </w:r>
      <w:r w:rsidR="009636C2">
        <w:rPr>
          <w:b/>
          <w:bCs/>
        </w:rPr>
        <w:t>31</w:t>
      </w:r>
      <w:r w:rsidR="009636C2" w:rsidRPr="004B6687">
        <w:rPr>
          <w:b/>
          <w:bCs/>
        </w:rPr>
        <w:t>, 2012</w:t>
      </w:r>
      <w:r w:rsidRPr="00C3136F">
        <w:t xml:space="preserve">.  All filings should reference the docket number of this proceeding, </w:t>
      </w:r>
      <w:r w:rsidRPr="00C3136F">
        <w:rPr>
          <w:b/>
        </w:rPr>
        <w:t>WT 12-</w:t>
      </w:r>
      <w:r w:rsidR="00EA0EED">
        <w:rPr>
          <w:b/>
        </w:rPr>
        <w:t>339</w:t>
      </w:r>
      <w:r w:rsidRPr="00C3136F">
        <w:rPr>
          <w:b/>
        </w:rPr>
        <w:t>.</w:t>
      </w:r>
    </w:p>
    <w:p w14:paraId="62BCF494" w14:textId="77777777" w:rsidR="001F1B39" w:rsidRPr="00C3136F" w:rsidRDefault="001F1B39" w:rsidP="001F1B39">
      <w:pPr>
        <w:ind w:firstLine="720"/>
      </w:pPr>
    </w:p>
    <w:p w14:paraId="05FFB07B" w14:textId="77777777" w:rsidR="001F1B39" w:rsidRPr="00C3136F" w:rsidRDefault="001F1B39" w:rsidP="00D55C21">
      <w:r w:rsidRPr="00C3136F">
        <w:t>This proceeding has been designated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14:paraId="3D220293" w14:textId="77777777" w:rsidR="001F1B39" w:rsidRPr="00C3136F" w:rsidRDefault="001F1B39" w:rsidP="001F1B39">
      <w:pPr>
        <w:ind w:firstLine="720"/>
      </w:pPr>
    </w:p>
    <w:p w14:paraId="5CC99B77" w14:textId="77777777" w:rsidR="001F1B39" w:rsidRPr="00C3136F" w:rsidRDefault="001F1B39" w:rsidP="00D55C21">
      <w:r w:rsidRPr="00C3136F">
        <w:t>Comments may be filed using the Commission's Electronic Comment Filing System (ECFS) or by filing paper copies.  See Electronic Filing of Documents in Rulemaking Proceedings, 63 Fed. Reg. 24121 (1998).  Comments filed through the ECFS can be sent as an electronic file via the Internet to http:// www.fcc.gov/cgb/ecfs/.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14:paraId="3D5E0ACF" w14:textId="77777777" w:rsidR="001F1B39" w:rsidRPr="00C3136F" w:rsidRDefault="001F1B39" w:rsidP="001F1B39">
      <w:pPr>
        <w:ind w:firstLine="720"/>
      </w:pPr>
    </w:p>
    <w:p w14:paraId="5BD17439" w14:textId="77777777" w:rsidR="001F1B39" w:rsidRPr="00C3136F" w:rsidRDefault="001F1B39" w:rsidP="00D55C21">
      <w:r w:rsidRPr="00C3136F">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14:paraId="0D64A46C" w14:textId="77777777" w:rsidR="001F1B39" w:rsidRPr="00C3136F" w:rsidRDefault="001F1B39" w:rsidP="001F1B39">
      <w:pPr>
        <w:ind w:firstLine="720"/>
      </w:pPr>
    </w:p>
    <w:p w14:paraId="6904846B" w14:textId="77777777" w:rsidR="001F1B39" w:rsidRPr="00C3136F" w:rsidRDefault="001F1B39" w:rsidP="00D55C21">
      <w:r w:rsidRPr="00C3136F">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14:paraId="6D58FE1F" w14:textId="77777777" w:rsidR="001F1B39" w:rsidRPr="00C3136F" w:rsidRDefault="001F1B39" w:rsidP="001F1B39">
      <w:pPr>
        <w:ind w:firstLine="720"/>
      </w:pPr>
    </w:p>
    <w:p w14:paraId="0A19D1C4" w14:textId="77777777" w:rsidR="001F1B39" w:rsidRPr="00C3136F" w:rsidRDefault="001F1B39" w:rsidP="00D55C21">
      <w:r w:rsidRPr="00C3136F">
        <w:t>-Effective December 28, 2009, all hand-delivered paper filings for the Commission’s Secretary must be delivered to FCC Headquarters at 445 12th St., S.W., Room TW-A325, Washington, D.C. 20554.  All hand deliveries must be held together with rubber bands or fasteners.  Envelopes must be disposed of before entering the building.  The filing hours at this location are 8:00 a.m. to 7:00 p.m.  PLEASE NOTE:  The Commission’s former filing location at 236 Massachusetts Ave., N.E. is permanently closed.</w:t>
      </w:r>
    </w:p>
    <w:p w14:paraId="1B911243" w14:textId="77777777" w:rsidR="001F1B39" w:rsidRPr="00C3136F" w:rsidRDefault="001F1B39" w:rsidP="001F1B39">
      <w:pPr>
        <w:ind w:firstLine="720"/>
      </w:pPr>
    </w:p>
    <w:p w14:paraId="277667D0" w14:textId="77777777" w:rsidR="001F1B39" w:rsidRPr="00C3136F" w:rsidRDefault="001F1B39" w:rsidP="00D55C21">
      <w:r w:rsidRPr="00C3136F">
        <w:t>-Commercial overnight mail (other than U.S. Postal Service Express Mail and Priority Mail) must be sent to 9300 East Hampton Drive, Capitol Heights, MD 20743.</w:t>
      </w:r>
    </w:p>
    <w:p w14:paraId="04795761" w14:textId="77777777" w:rsidR="001F1B39" w:rsidRPr="00C3136F" w:rsidRDefault="001F1B39" w:rsidP="001F1B39">
      <w:pPr>
        <w:ind w:firstLine="720"/>
      </w:pPr>
    </w:p>
    <w:p w14:paraId="3E19DC49" w14:textId="77777777" w:rsidR="001F1B39" w:rsidRPr="00C3136F" w:rsidRDefault="001F1B39" w:rsidP="00D55C21">
      <w:r w:rsidRPr="00C3136F">
        <w:t>-U.S. Postal Service first-class mail, Express Mail, and Priority Mail should be addressed to 445 12th Street, S.W., Washington, D.C. 20554.</w:t>
      </w:r>
    </w:p>
    <w:p w14:paraId="0124B145" w14:textId="77777777" w:rsidR="001F1B39" w:rsidRPr="00C3136F" w:rsidRDefault="001F1B39" w:rsidP="001F1B39">
      <w:pPr>
        <w:ind w:firstLine="720"/>
      </w:pPr>
    </w:p>
    <w:p w14:paraId="77B141E3" w14:textId="77777777" w:rsidR="001F1B39" w:rsidRPr="00C3136F" w:rsidRDefault="001F1B39" w:rsidP="00D55C21">
      <w:r w:rsidRPr="00C3136F">
        <w:t>Parties are requested to send one copy of their comments and reply comments to Best Copy and Printing, Inc., Portals II, 445 12th Street, S.W., Room CY-B402, Washington, D.C. 20554, (800) 378-3160, e-mail FCC@BCPIWEB.com.</w:t>
      </w:r>
    </w:p>
    <w:p w14:paraId="6639868B" w14:textId="77777777" w:rsidR="001F1B39" w:rsidRPr="00C3136F" w:rsidRDefault="001F1B39" w:rsidP="001F1B39">
      <w:pPr>
        <w:ind w:firstLine="720"/>
      </w:pPr>
    </w:p>
    <w:p w14:paraId="47EB6939" w14:textId="2DAA43F0" w:rsidR="001F1B39" w:rsidRPr="00C3136F" w:rsidRDefault="001F1B39" w:rsidP="00D55C21">
      <w:r w:rsidRPr="00C3136F">
        <w:t xml:space="preserve">The request, and comments and reply comments filed in response to this Public Notice are available for viewing via the Commission's Electronic Comment Filing System (ECFS) by entering the docket number, </w:t>
      </w:r>
      <w:r w:rsidR="00EA0EED" w:rsidRPr="00EA0EED">
        <w:rPr>
          <w:b/>
        </w:rPr>
        <w:t>WT 12-339</w:t>
      </w:r>
      <w:r w:rsidRPr="00C3136F">
        <w:t>.   The documents also will be available for public inspection and copying during business hours in the FCC Reference Information Center, Portals II, 445 12th Street S.W., Room CY-A257, Washington, D.C. 20554.  They may also be purchased from Best Copy and Printing, Inc., telephone (800) 378-3160, facsimile (202) 488-5563, TTY (202) 488-5562, e-mail FCC@BCPIWEB.com.</w:t>
      </w:r>
    </w:p>
    <w:p w14:paraId="2D308AAC" w14:textId="77777777" w:rsidR="001F1B39" w:rsidRPr="00C3136F" w:rsidRDefault="001F1B39" w:rsidP="001F1B39">
      <w:pPr>
        <w:ind w:firstLine="720"/>
      </w:pPr>
    </w:p>
    <w:p w14:paraId="3A44AF98" w14:textId="77777777" w:rsidR="001F1B39" w:rsidRPr="00C3136F" w:rsidRDefault="001F1B39" w:rsidP="00D55C21">
      <w:r w:rsidRPr="00C3136F">
        <w:t>Alternate formats of this Public Notice (computer diskette, large print, audio recording, and Braille) are available to persons with disabilities by contacting the Consumer &amp; Governmental Affairs Bureau at (202) 418-0530 (voice), (202) 418-0432 (TTY), or send an e-mail to fcc504@fcc.gov.</w:t>
      </w:r>
    </w:p>
    <w:p w14:paraId="78111C27" w14:textId="77777777" w:rsidR="001F1B39" w:rsidRPr="00C3136F" w:rsidRDefault="001F1B39" w:rsidP="001F1B39">
      <w:pPr>
        <w:ind w:firstLine="720"/>
      </w:pPr>
    </w:p>
    <w:p w14:paraId="4371FE60" w14:textId="77777777" w:rsidR="001F1B39" w:rsidRPr="00C3136F" w:rsidRDefault="001F1B39" w:rsidP="00D55C21">
      <w:r w:rsidRPr="00C3136F">
        <w:t>For further information, contact Ms. Amanda Krohn of the Mobility Division, Wireless Telecommunications Bureau at (202) 418-</w:t>
      </w:r>
      <w:r w:rsidRPr="00D55C21">
        <w:t>7090</w:t>
      </w:r>
      <w:r w:rsidRPr="004F3545">
        <w:t>,</w:t>
      </w:r>
      <w:r w:rsidRPr="00C3136F">
        <w:t xml:space="preserve"> or via e-mail at Amanda.Krohn@fcc.gov. </w:t>
      </w:r>
    </w:p>
    <w:p w14:paraId="07388C9C" w14:textId="77777777" w:rsidR="001F1B39" w:rsidRPr="00C3136F" w:rsidRDefault="001F1B39" w:rsidP="001F1B39">
      <w:pPr>
        <w:ind w:firstLine="720"/>
      </w:pPr>
    </w:p>
    <w:p w14:paraId="1F76E715" w14:textId="77777777" w:rsidR="00CB1040" w:rsidRPr="00C3136F" w:rsidRDefault="001F1B39" w:rsidP="00D55C21">
      <w:r w:rsidRPr="00C3136F">
        <w:t>Action by the Chief, Mobility Division, Wireless Telecommunications Bureau.</w:t>
      </w:r>
    </w:p>
    <w:p w14:paraId="2F8BE320" w14:textId="77777777" w:rsidR="00CB1040" w:rsidRPr="00C3136F" w:rsidRDefault="00CB1040" w:rsidP="00A254C4">
      <w:pPr>
        <w:autoSpaceDE w:val="0"/>
        <w:autoSpaceDN w:val="0"/>
        <w:adjustRightInd w:val="0"/>
        <w:ind w:firstLine="720"/>
        <w:rPr>
          <w:b/>
          <w:bCs/>
          <w:color w:val="000000"/>
        </w:rPr>
      </w:pPr>
      <w:r w:rsidRPr="00C3136F">
        <w:t xml:space="preserve">  </w:t>
      </w:r>
      <w:r w:rsidRPr="00C3136F">
        <w:rPr>
          <w:color w:val="000000"/>
        </w:rPr>
        <w:tab/>
        <w:t xml:space="preserve"> </w:t>
      </w:r>
    </w:p>
    <w:p w14:paraId="24951BF1" w14:textId="77777777" w:rsidR="00CB1040" w:rsidRPr="00C3136F" w:rsidRDefault="00CB1040" w:rsidP="00A254C4">
      <w:pPr>
        <w:rPr>
          <w:b/>
          <w:bCs/>
          <w:color w:val="000000"/>
        </w:rPr>
      </w:pPr>
    </w:p>
    <w:p w14:paraId="30C7DC13" w14:textId="0B7BFFDA" w:rsidR="00CB1040" w:rsidRPr="00C3136F" w:rsidRDefault="00CB1040" w:rsidP="00D55C21">
      <w:pPr>
        <w:jc w:val="center"/>
      </w:pPr>
      <w:r w:rsidRPr="00C3136F">
        <w:t>-FCC-</w:t>
      </w:r>
    </w:p>
    <w:sectPr w:rsidR="00CB1040" w:rsidRPr="00C3136F" w:rsidSect="00B06917">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853E8" w14:textId="77777777" w:rsidR="00197580" w:rsidRDefault="00197580">
      <w:r>
        <w:separator/>
      </w:r>
    </w:p>
  </w:endnote>
  <w:endnote w:type="continuationSeparator" w:id="0">
    <w:p w14:paraId="2AA2A12C" w14:textId="77777777" w:rsidR="00197580" w:rsidRDefault="001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28F9" w14:textId="29E249B0" w:rsidR="00FE5059" w:rsidRDefault="00FE5059" w:rsidP="003C73ED">
    <w:pPr>
      <w:pStyle w:val="Footer"/>
      <w:framePr w:wrap="around" w:vAnchor="text" w:hAnchor="margin" w:xAlign="center" w:y="1"/>
      <w:rPr>
        <w:rStyle w:val="PageNumber"/>
      </w:rPr>
    </w:pPr>
  </w:p>
  <w:p w14:paraId="10F7AA0F" w14:textId="77777777" w:rsidR="00FE5059" w:rsidRDefault="00FE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2693" w14:textId="74DC69FD" w:rsidR="00FE5059" w:rsidRDefault="00FE5059" w:rsidP="003C73ED">
    <w:pPr>
      <w:pStyle w:val="Footer"/>
      <w:framePr w:wrap="around" w:vAnchor="text" w:hAnchor="margin" w:xAlign="center" w:y="1"/>
      <w:rPr>
        <w:rStyle w:val="PageNumber"/>
      </w:rPr>
    </w:pPr>
  </w:p>
  <w:p w14:paraId="4828A0C8" w14:textId="77777777" w:rsidR="00FE5059" w:rsidRDefault="00FE5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2F33" w14:textId="77777777" w:rsidR="00B6164D" w:rsidRDefault="00B61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9FE91" w14:textId="77777777" w:rsidR="00197580" w:rsidRDefault="00197580">
      <w:r>
        <w:separator/>
      </w:r>
    </w:p>
  </w:footnote>
  <w:footnote w:type="continuationSeparator" w:id="0">
    <w:p w14:paraId="5577D0AF" w14:textId="77777777" w:rsidR="00197580" w:rsidRDefault="00197580">
      <w:r>
        <w:continuationSeparator/>
      </w:r>
    </w:p>
  </w:footnote>
  <w:footnote w:id="1">
    <w:p w14:paraId="7DE4ED64" w14:textId="77777777" w:rsidR="00FE5059" w:rsidRPr="00C3136F" w:rsidRDefault="00FE5059" w:rsidP="00CB1040">
      <w:pPr>
        <w:pStyle w:val="FootnoteText"/>
        <w:rPr>
          <w:sz w:val="20"/>
          <w:szCs w:val="20"/>
        </w:rPr>
      </w:pPr>
      <w:r w:rsidRPr="00C3136F">
        <w:rPr>
          <w:rStyle w:val="FootnoteReference"/>
          <w:sz w:val="20"/>
          <w:szCs w:val="20"/>
        </w:rPr>
        <w:footnoteRef/>
      </w:r>
      <w:r w:rsidRPr="00C3136F">
        <w:rPr>
          <w:sz w:val="20"/>
          <w:szCs w:val="20"/>
        </w:rPr>
        <w:t xml:space="preserve"> 47 C.F.R. § 1.925(c).</w:t>
      </w:r>
    </w:p>
  </w:footnote>
  <w:footnote w:id="2">
    <w:p w14:paraId="52740665" w14:textId="37F51D80" w:rsidR="00FE5059" w:rsidRPr="00D55C21" w:rsidRDefault="00FE5059" w:rsidP="00D90AB3">
      <w:pPr>
        <w:rPr>
          <w:sz w:val="20"/>
          <w:szCs w:val="20"/>
        </w:rPr>
      </w:pPr>
      <w:r w:rsidRPr="00923027">
        <w:rPr>
          <w:rStyle w:val="FootnoteReference"/>
          <w:sz w:val="20"/>
          <w:szCs w:val="20"/>
        </w:rPr>
        <w:footnoteRef/>
      </w:r>
      <w:r w:rsidRPr="00923027">
        <w:rPr>
          <w:sz w:val="20"/>
          <w:szCs w:val="20"/>
        </w:rPr>
        <w:t xml:space="preserve"> ULS File No. 0005204801 (filed May 11, 2012).  LL filed an Amendment on October 26, 2012</w:t>
      </w:r>
      <w:r w:rsidR="005851EE">
        <w:rPr>
          <w:sz w:val="20"/>
          <w:szCs w:val="20"/>
        </w:rPr>
        <w:t>,</w:t>
      </w:r>
      <w:r w:rsidRPr="00923027">
        <w:rPr>
          <w:sz w:val="20"/>
          <w:szCs w:val="20"/>
        </w:rPr>
        <w:t xml:space="preserve"> clarifying that it seeks a one-year extension.  ULS File No. 0005204801.</w:t>
      </w:r>
    </w:p>
    <w:p w14:paraId="373929D5" w14:textId="77777777" w:rsidR="00FE5059" w:rsidRPr="00923027" w:rsidRDefault="00FE5059" w:rsidP="00D90AB3">
      <w:pPr>
        <w:rPr>
          <w:rFonts w:ascii="Times" w:hAnsi="Times"/>
          <w:sz w:val="20"/>
          <w:szCs w:val="20"/>
        </w:rPr>
      </w:pPr>
    </w:p>
  </w:footnote>
  <w:footnote w:id="3">
    <w:p w14:paraId="48262E47" w14:textId="5179814E" w:rsidR="00FE5059" w:rsidRPr="00C3136F" w:rsidRDefault="00FE5059" w:rsidP="000F1706">
      <w:pPr>
        <w:pStyle w:val="FootnoteText"/>
        <w:rPr>
          <w:sz w:val="20"/>
          <w:szCs w:val="20"/>
        </w:rPr>
      </w:pPr>
      <w:r w:rsidRPr="00923027">
        <w:rPr>
          <w:rStyle w:val="FootnoteReference"/>
          <w:sz w:val="20"/>
          <w:szCs w:val="20"/>
        </w:rPr>
        <w:footnoteRef/>
      </w:r>
      <w:r w:rsidRPr="00923027">
        <w:rPr>
          <w:sz w:val="20"/>
          <w:szCs w:val="20"/>
        </w:rPr>
        <w:t xml:space="preserve"> ULS File No. 0005204802 (filed May 11, 2012).  LL filed an Amendment on October 26, 2012</w:t>
      </w:r>
      <w:r w:rsidR="005851EE">
        <w:rPr>
          <w:sz w:val="20"/>
          <w:szCs w:val="20"/>
        </w:rPr>
        <w:t>,</w:t>
      </w:r>
      <w:r w:rsidRPr="00923027">
        <w:rPr>
          <w:sz w:val="20"/>
          <w:szCs w:val="20"/>
        </w:rPr>
        <w:t xml:space="preserve"> clarifying that it seeks a one-year extension.  ULS File No. 0005204802.</w:t>
      </w:r>
      <w:r w:rsidRPr="00C3136F">
        <w:rPr>
          <w:sz w:val="20"/>
          <w:szCs w:val="20"/>
        </w:rPr>
        <w:t xml:space="preserve">  </w:t>
      </w:r>
    </w:p>
  </w:footnote>
  <w:footnote w:id="4">
    <w:p w14:paraId="7BCA2E9C" w14:textId="77777777" w:rsidR="00FE5059" w:rsidRPr="00C3136F" w:rsidRDefault="00FE5059">
      <w:pPr>
        <w:pStyle w:val="FootnoteText"/>
        <w:rPr>
          <w:sz w:val="20"/>
          <w:szCs w:val="20"/>
        </w:rPr>
      </w:pPr>
      <w:r w:rsidRPr="00C3136F">
        <w:rPr>
          <w:rStyle w:val="FootnoteReference"/>
          <w:sz w:val="20"/>
          <w:szCs w:val="20"/>
        </w:rPr>
        <w:footnoteRef/>
      </w:r>
      <w:r w:rsidRPr="00C3136F">
        <w:rPr>
          <w:sz w:val="20"/>
          <w:szCs w:val="20"/>
        </w:rPr>
        <w:t xml:space="preserve"> The license area encompasses portions of Montana, Nebraska, North Dakota, and South Dakota, and including the counties of Butte, Cherry, Meade, Mellette, and Todd.  The Rosebud Sioux Reservation lies within Gregory, Lyman, Mellette, Todd, and Tripp Counties.  Gregory, Lyman, and Tripp Counties lie in BEA 116, for which LL holds the license for Call Sign WQKH491.</w:t>
      </w:r>
    </w:p>
  </w:footnote>
  <w:footnote w:id="5">
    <w:p w14:paraId="166B0831" w14:textId="77777777" w:rsidR="00FE5059" w:rsidRPr="00C3136F" w:rsidRDefault="00FE5059" w:rsidP="00D93E8D">
      <w:pPr>
        <w:pStyle w:val="FootnoteText"/>
        <w:rPr>
          <w:sz w:val="20"/>
          <w:szCs w:val="20"/>
        </w:rPr>
      </w:pPr>
      <w:r w:rsidRPr="00C3136F">
        <w:rPr>
          <w:rStyle w:val="FootnoteReference"/>
          <w:sz w:val="20"/>
          <w:szCs w:val="20"/>
        </w:rPr>
        <w:footnoteRef/>
      </w:r>
      <w:r w:rsidRPr="00C3136F">
        <w:rPr>
          <w:sz w:val="20"/>
          <w:szCs w:val="20"/>
        </w:rPr>
        <w:t xml:space="preserve"> The license area encompasses portions of Iowa, Minnesota, Nebraska, and South Dakota, including the counties of Gregory, Lyman, Knox, Meade, and Tripp.  The Santee Sioux Reservation lies within Knox County.</w:t>
      </w:r>
    </w:p>
  </w:footnote>
  <w:footnote w:id="6">
    <w:p w14:paraId="2325FA79" w14:textId="2C85D772" w:rsidR="00FE5059" w:rsidRPr="00C3136F" w:rsidRDefault="00FE5059" w:rsidP="00EA3D0B">
      <w:pPr>
        <w:pStyle w:val="FootnoteText"/>
        <w:rPr>
          <w:sz w:val="20"/>
          <w:szCs w:val="20"/>
        </w:rPr>
      </w:pPr>
      <w:r w:rsidRPr="00C3136F">
        <w:rPr>
          <w:rStyle w:val="FootnoteReference"/>
          <w:sz w:val="20"/>
          <w:szCs w:val="20"/>
        </w:rPr>
        <w:footnoteRef/>
      </w:r>
      <w:r w:rsidRPr="00C3136F">
        <w:rPr>
          <w:sz w:val="20"/>
          <w:szCs w:val="20"/>
        </w:rPr>
        <w:t xml:space="preserve"> </w:t>
      </w:r>
      <w:r w:rsidRPr="00C3136F">
        <w:rPr>
          <w:i/>
          <w:sz w:val="20"/>
          <w:szCs w:val="20"/>
        </w:rPr>
        <w:t xml:space="preserve">See </w:t>
      </w:r>
      <w:r w:rsidRPr="00C3136F">
        <w:rPr>
          <w:sz w:val="20"/>
          <w:szCs w:val="20"/>
        </w:rPr>
        <w:t>Auction of 700 MHz Band Licenses Closes, Winning Bidders Announced for Auction 73,</w:t>
      </w:r>
      <w:r w:rsidR="00C330C1">
        <w:rPr>
          <w:sz w:val="20"/>
          <w:szCs w:val="20"/>
        </w:rPr>
        <w:t xml:space="preserve"> </w:t>
      </w:r>
      <w:r w:rsidR="00C330C1" w:rsidRPr="00C330C1">
        <w:rPr>
          <w:sz w:val="20"/>
          <w:szCs w:val="20"/>
        </w:rPr>
        <w:t>WT Docket No. 12-69</w:t>
      </w:r>
      <w:r w:rsidR="00C330C1">
        <w:rPr>
          <w:sz w:val="20"/>
          <w:szCs w:val="20"/>
        </w:rPr>
        <w:t>,</w:t>
      </w:r>
      <w:r w:rsidRPr="00C3136F">
        <w:rPr>
          <w:sz w:val="20"/>
          <w:szCs w:val="20"/>
        </w:rPr>
        <w:t xml:space="preserve"> </w:t>
      </w:r>
      <w:r w:rsidRPr="00C3136F">
        <w:rPr>
          <w:i/>
          <w:sz w:val="20"/>
          <w:szCs w:val="20"/>
        </w:rPr>
        <w:t>Public Notice</w:t>
      </w:r>
      <w:r w:rsidRPr="00C3136F">
        <w:rPr>
          <w:sz w:val="20"/>
          <w:szCs w:val="20"/>
        </w:rPr>
        <w:t xml:space="preserve">, </w:t>
      </w:r>
      <w:r w:rsidR="0019122A" w:rsidRPr="0019122A">
        <w:rPr>
          <w:sz w:val="20"/>
          <w:szCs w:val="20"/>
        </w:rPr>
        <w:t xml:space="preserve">23 FCC Rcd 4572 </w:t>
      </w:r>
      <w:r w:rsidRPr="00C3136F">
        <w:rPr>
          <w:sz w:val="20"/>
          <w:szCs w:val="20"/>
        </w:rPr>
        <w:t>(2008); 47 C.F.R. § 1.2110(f)(3)(iv).</w:t>
      </w:r>
    </w:p>
  </w:footnote>
  <w:footnote w:id="7">
    <w:p w14:paraId="0306B00E" w14:textId="77777777" w:rsidR="00FE5059" w:rsidRPr="00C3136F" w:rsidRDefault="00FE5059" w:rsidP="005A59EE">
      <w:pPr>
        <w:pStyle w:val="FootnoteText"/>
        <w:rPr>
          <w:sz w:val="20"/>
          <w:szCs w:val="20"/>
        </w:rPr>
      </w:pPr>
      <w:r w:rsidRPr="00C3136F">
        <w:rPr>
          <w:rStyle w:val="FootnoteReference"/>
          <w:sz w:val="20"/>
          <w:szCs w:val="20"/>
        </w:rPr>
        <w:footnoteRef/>
      </w:r>
      <w:r w:rsidRPr="00C3136F">
        <w:rPr>
          <w:sz w:val="20"/>
          <w:szCs w:val="20"/>
        </w:rPr>
        <w:t xml:space="preserve"> 47 C.F.R. § 1.2110(f)(3)(vii).</w:t>
      </w:r>
    </w:p>
  </w:footnote>
  <w:footnote w:id="8">
    <w:p w14:paraId="329CB020" w14:textId="5B8CE664" w:rsidR="00FE5059" w:rsidRPr="00C3136F" w:rsidRDefault="00FE5059" w:rsidP="008D7628">
      <w:pPr>
        <w:pStyle w:val="FootnoteText"/>
        <w:rPr>
          <w:sz w:val="20"/>
          <w:szCs w:val="20"/>
        </w:rPr>
      </w:pPr>
      <w:r w:rsidRPr="00C3136F">
        <w:rPr>
          <w:rStyle w:val="FootnoteReference"/>
          <w:sz w:val="20"/>
          <w:szCs w:val="20"/>
        </w:rPr>
        <w:footnoteRef/>
      </w:r>
      <w:r w:rsidRPr="00C3136F">
        <w:rPr>
          <w:sz w:val="20"/>
          <w:szCs w:val="20"/>
        </w:rPr>
        <w:t xml:space="preserve"> </w:t>
      </w:r>
      <w:r w:rsidRPr="00C3136F">
        <w:rPr>
          <w:i/>
          <w:sz w:val="20"/>
          <w:szCs w:val="20"/>
        </w:rPr>
        <w:t>See</w:t>
      </w:r>
      <w:r w:rsidRPr="00C3136F">
        <w:rPr>
          <w:sz w:val="20"/>
          <w:szCs w:val="20"/>
        </w:rPr>
        <w:t xml:space="preserve"> Implementation of the DTV Delay Act, WT Docket No. 06-150, </w:t>
      </w:r>
      <w:r w:rsidRPr="00C3136F">
        <w:rPr>
          <w:i/>
          <w:sz w:val="20"/>
          <w:szCs w:val="20"/>
        </w:rPr>
        <w:t>Second Report and Order and Notice of Proposed Rulemaking</w:t>
      </w:r>
      <w:r w:rsidR="007B0F60">
        <w:rPr>
          <w:sz w:val="20"/>
          <w:szCs w:val="20"/>
        </w:rPr>
        <w:t>, 24 FCC Rcd</w:t>
      </w:r>
      <w:r w:rsidRPr="00C3136F">
        <w:rPr>
          <w:sz w:val="20"/>
          <w:szCs w:val="20"/>
        </w:rPr>
        <w:t xml:space="preserve"> 2526 (2009).</w:t>
      </w:r>
    </w:p>
  </w:footnote>
  <w:footnote w:id="9">
    <w:p w14:paraId="401D8775" w14:textId="77777777" w:rsidR="00FE5059" w:rsidRPr="00C3136F" w:rsidRDefault="00FE5059">
      <w:pPr>
        <w:pStyle w:val="FootnoteText"/>
        <w:rPr>
          <w:sz w:val="20"/>
          <w:szCs w:val="20"/>
        </w:rPr>
      </w:pPr>
      <w:r w:rsidRPr="00C3136F">
        <w:rPr>
          <w:rStyle w:val="FootnoteReference"/>
          <w:sz w:val="20"/>
          <w:szCs w:val="20"/>
        </w:rPr>
        <w:footnoteRef/>
      </w:r>
      <w:r w:rsidRPr="00C3136F">
        <w:rPr>
          <w:sz w:val="20"/>
          <w:szCs w:val="20"/>
        </w:rPr>
        <w:t xml:space="preserve"> </w:t>
      </w:r>
      <w:r w:rsidRPr="00C3136F">
        <w:rPr>
          <w:i/>
          <w:sz w:val="20"/>
          <w:szCs w:val="20"/>
        </w:rPr>
        <w:t xml:space="preserve">See </w:t>
      </w:r>
      <w:r w:rsidRPr="00C3136F">
        <w:rPr>
          <w:sz w:val="20"/>
          <w:szCs w:val="20"/>
        </w:rPr>
        <w:t>47 C.F.R. § 1.2110(f)(3)(vii).</w:t>
      </w:r>
    </w:p>
  </w:footnote>
  <w:footnote w:id="10">
    <w:p w14:paraId="47E25717" w14:textId="77777777" w:rsidR="00FE5059" w:rsidRPr="00C3136F" w:rsidRDefault="00FE5059" w:rsidP="008E2201">
      <w:pPr>
        <w:pStyle w:val="FootnoteText"/>
        <w:jc w:val="both"/>
        <w:rPr>
          <w:sz w:val="20"/>
          <w:szCs w:val="20"/>
        </w:rPr>
      </w:pPr>
      <w:r w:rsidRPr="00C3136F">
        <w:rPr>
          <w:rStyle w:val="FootnoteReference"/>
          <w:sz w:val="20"/>
          <w:szCs w:val="20"/>
        </w:rPr>
        <w:footnoteRef/>
      </w:r>
      <w:r w:rsidRPr="00C3136F">
        <w:rPr>
          <w:sz w:val="20"/>
          <w:szCs w:val="20"/>
        </w:rPr>
        <w:t xml:space="preserve"> LL cites to Promoting Interoperability in the 700 MHz Commercial Spectrum, WT Docket No. 12-69, </w:t>
      </w:r>
      <w:r w:rsidRPr="00C3136F">
        <w:rPr>
          <w:i/>
          <w:sz w:val="20"/>
          <w:szCs w:val="20"/>
        </w:rPr>
        <w:t>Notice of Proposed Rulemaking</w:t>
      </w:r>
      <w:r w:rsidRPr="00C3136F">
        <w:rPr>
          <w:sz w:val="20"/>
          <w:szCs w:val="20"/>
        </w:rPr>
        <w:t>, 27 FCC Rcd. 3521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23A5" w14:textId="77777777" w:rsidR="00B6164D" w:rsidRDefault="00B61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C5C55" w14:textId="77777777" w:rsidR="00FE5059" w:rsidRDefault="00FE5059">
    <w:pPr>
      <w:pStyle w:val="Header"/>
    </w:pPr>
  </w:p>
  <w:p w14:paraId="7C3EE51E" w14:textId="77777777" w:rsidR="00FE5059" w:rsidRDefault="00FE5059">
    <w:pPr>
      <w:pStyle w:val="Header"/>
    </w:pPr>
  </w:p>
  <w:p w14:paraId="13E8B19A" w14:textId="77777777" w:rsidR="00FE5059" w:rsidRDefault="00FE5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15A8" w14:textId="77777777" w:rsidR="00FE5059" w:rsidRPr="00C35831" w:rsidRDefault="00FE5059">
    <w:pPr>
      <w:pStyle w:val="Header"/>
      <w:tabs>
        <w:tab w:val="clear" w:pos="4320"/>
        <w:tab w:val="clear" w:pos="8640"/>
      </w:tabs>
      <w:spacing w:before="40"/>
      <w:ind w:firstLine="1080"/>
      <w:rPr>
        <w:rFonts w:ascii="Arial" w:hAnsi="Arial" w:cs="Arial"/>
        <w:b/>
        <w:kern w:val="28"/>
        <w:sz w:val="96"/>
      </w:rPr>
    </w:pPr>
    <w:r w:rsidRPr="00C35831">
      <w:rPr>
        <w:rFonts w:ascii="Arial" w:hAnsi="Arial" w:cs="Arial"/>
        <w:b/>
        <w:noProof/>
        <w:sz w:val="24"/>
      </w:rPr>
      <w:drawing>
        <wp:anchor distT="0" distB="0" distL="114300" distR="114300" simplePos="0" relativeHeight="251659264" behindDoc="0" locked="0" layoutInCell="0" allowOverlap="1" wp14:anchorId="49895155" wp14:editId="34020B8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831">
      <w:rPr>
        <w:rFonts w:ascii="Arial" w:hAnsi="Arial" w:cs="Arial"/>
        <w:b/>
        <w:noProof/>
        <w:sz w:val="24"/>
      </w:rPr>
      <mc:AlternateContent>
        <mc:Choice Requires="wps">
          <w:drawing>
            <wp:anchor distT="0" distB="0" distL="114300" distR="114300" simplePos="0" relativeHeight="251656192" behindDoc="0" locked="0" layoutInCell="0" allowOverlap="1" wp14:anchorId="4D806E11" wp14:editId="530B54F9">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D8571" w14:textId="77777777" w:rsidR="00FE5059" w:rsidRDefault="00FE5059">
                          <w:pPr>
                            <w:rPr>
                              <w:rFonts w:ascii="Arial" w:hAnsi="Arial"/>
                              <w:b/>
                            </w:rPr>
                          </w:pPr>
                          <w:r>
                            <w:rPr>
                              <w:rFonts w:ascii="Arial" w:hAnsi="Arial"/>
                              <w:b/>
                            </w:rPr>
                            <w:t>Federal Communications Commission</w:t>
                          </w:r>
                        </w:p>
                        <w:p w14:paraId="0F05121A" w14:textId="77777777" w:rsidR="00FE5059" w:rsidRDefault="00FE505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941EF3" w14:textId="77777777" w:rsidR="00FE5059" w:rsidRDefault="00FE505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" o:allowincell="f" stroked="f">
              <v:textbox>
                <w:txbxContent>
                  <w:p w14:paraId="4E4D8571" w14:textId="77777777" w:rsidR="00FE5059" w:rsidRDefault="00FE5059">
                    <w:pPr>
                      <w:rPr>
                        <w:rFonts w:ascii="Arial" w:hAnsi="Arial"/>
                        <w:b/>
                      </w:rPr>
                    </w:pPr>
                    <w:r>
                      <w:rPr>
                        <w:rFonts w:ascii="Arial" w:hAnsi="Arial"/>
                        <w:b/>
                      </w:rPr>
                      <w:t>Federal Communications Commission</w:t>
                    </w:r>
                  </w:p>
                  <w:p w14:paraId="0F05121A" w14:textId="77777777" w:rsidR="00FE5059" w:rsidRDefault="00FE505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941EF3" w14:textId="77777777" w:rsidR="00FE5059" w:rsidRDefault="00FE5059">
                    <w:pPr>
                      <w:rPr>
                        <w:rFonts w:ascii="Arial" w:hAnsi="Arial"/>
                        <w:sz w:val="24"/>
                      </w:rPr>
                    </w:pPr>
                    <w:r>
                      <w:rPr>
                        <w:rFonts w:ascii="Arial" w:hAnsi="Arial"/>
                        <w:b/>
                      </w:rPr>
                      <w:t>Washington, D.C. 20554</w:t>
                    </w:r>
                  </w:p>
                </w:txbxContent>
              </v:textbox>
            </v:shape>
          </w:pict>
        </mc:Fallback>
      </mc:AlternateContent>
    </w:r>
    <w:r w:rsidRPr="00C35831">
      <w:rPr>
        <w:rFonts w:ascii="Arial" w:hAnsi="Arial" w:cs="Arial"/>
        <w:b/>
        <w:kern w:val="28"/>
        <w:sz w:val="96"/>
      </w:rPr>
      <w:t>PUBLIC NOTICE</w:t>
    </w:r>
  </w:p>
  <w:p w14:paraId="6372A0AD" w14:textId="36C2B9C8" w:rsidR="00FE5059" w:rsidRDefault="00112E41">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268FB4B2" wp14:editId="4B0B8194">
              <wp:simplePos x="0" y="0"/>
              <wp:positionH relativeFrom="column">
                <wp:posOffset>3400196</wp:posOffset>
              </wp:positionH>
              <wp:positionV relativeFrom="paragraph">
                <wp:posOffset>99695</wp:posOffset>
              </wp:positionV>
              <wp:extent cx="2640965" cy="548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C47F7" w14:textId="77777777" w:rsidR="00FE5059" w:rsidRDefault="00FE5059">
                          <w:pPr>
                            <w:spacing w:before="40"/>
                            <w:jc w:val="right"/>
                            <w:rPr>
                              <w:rFonts w:ascii="Arial" w:hAnsi="Arial"/>
                              <w:b/>
                              <w:sz w:val="16"/>
                            </w:rPr>
                          </w:pPr>
                          <w:r>
                            <w:rPr>
                              <w:rFonts w:ascii="Arial" w:hAnsi="Arial"/>
                              <w:b/>
                              <w:sz w:val="16"/>
                            </w:rPr>
                            <w:t>News Media Information 202 / 418-0500</w:t>
                          </w:r>
                        </w:p>
                        <w:p w14:paraId="4E11AF76" w14:textId="77777777" w:rsidR="00FE5059" w:rsidRDefault="00FE505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7852ED1" w14:textId="77777777" w:rsidR="00FE5059" w:rsidRDefault="00FE5059">
                          <w:pPr>
                            <w:jc w:val="right"/>
                            <w:rPr>
                              <w:rFonts w:ascii="Arial" w:hAnsi="Arial"/>
                              <w:b/>
                              <w:sz w:val="16"/>
                            </w:rPr>
                          </w:pPr>
                          <w:r>
                            <w:rPr>
                              <w:rFonts w:ascii="Arial" w:hAnsi="Arial"/>
                              <w:b/>
                              <w:sz w:val="16"/>
                            </w:rPr>
                            <w:t>TTY: 1-888-835-5322</w:t>
                          </w:r>
                        </w:p>
                        <w:p w14:paraId="6B61BF72" w14:textId="77777777" w:rsidR="00FE5059" w:rsidRDefault="00FE505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7.75pt;margin-top:7.8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" o:allowincell="f" stroked="f">
              <v:textbox inset=",0,,0">
                <w:txbxContent>
                  <w:p w14:paraId="4D6C47F7" w14:textId="77777777" w:rsidR="00FE5059" w:rsidRDefault="00FE5059">
                    <w:pPr>
                      <w:spacing w:before="40"/>
                      <w:jc w:val="right"/>
                      <w:rPr>
                        <w:rFonts w:ascii="Arial" w:hAnsi="Arial"/>
                        <w:b/>
                        <w:sz w:val="16"/>
                      </w:rPr>
                    </w:pPr>
                    <w:r>
                      <w:rPr>
                        <w:rFonts w:ascii="Arial" w:hAnsi="Arial"/>
                        <w:b/>
                        <w:sz w:val="16"/>
                      </w:rPr>
                      <w:t>News Media Information 202 / 418-0500</w:t>
                    </w:r>
                  </w:p>
                  <w:p w14:paraId="4E11AF76" w14:textId="77777777" w:rsidR="00FE5059" w:rsidRDefault="00FE505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17852ED1" w14:textId="77777777" w:rsidR="00FE5059" w:rsidRDefault="00FE5059">
                    <w:pPr>
                      <w:jc w:val="right"/>
                      <w:rPr>
                        <w:rFonts w:ascii="Arial" w:hAnsi="Arial"/>
                        <w:b/>
                        <w:sz w:val="16"/>
                      </w:rPr>
                    </w:pPr>
                    <w:r>
                      <w:rPr>
                        <w:rFonts w:ascii="Arial" w:hAnsi="Arial"/>
                        <w:b/>
                        <w:sz w:val="16"/>
                      </w:rPr>
                      <w:t>TTY: 1-888-835-5322</w:t>
                    </w:r>
                  </w:p>
                  <w:p w14:paraId="6B61BF72" w14:textId="77777777" w:rsidR="00FE5059" w:rsidRDefault="00FE5059">
                    <w:pPr>
                      <w:jc w:val="right"/>
                    </w:pPr>
                  </w:p>
                </w:txbxContent>
              </v:textbox>
            </v:shape>
          </w:pict>
        </mc:Fallback>
      </mc:AlternateContent>
    </w:r>
    <w:r w:rsidR="00FE5059">
      <w:rPr>
        <w:rFonts w:ascii="Arial" w:hAnsi="Arial"/>
        <w:b/>
        <w:noProof/>
      </w:rPr>
      <mc:AlternateContent>
        <mc:Choice Requires="wps">
          <w:drawing>
            <wp:anchor distT="0" distB="0" distL="114300" distR="114300" simplePos="0" relativeHeight="251657216" behindDoc="0" locked="0" layoutInCell="0" allowOverlap="1" wp14:anchorId="74C7A347" wp14:editId="31EE5F92">
              <wp:simplePos x="0" y="0"/>
              <wp:positionH relativeFrom="column">
                <wp:posOffset>0</wp:posOffset>
              </wp:positionH>
              <wp:positionV relativeFrom="paragraph">
                <wp:posOffset>697865</wp:posOffset>
              </wp:positionV>
              <wp:extent cx="5943600" cy="2540"/>
              <wp:effectExtent l="0" t="0" r="190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p>
  <w:p w14:paraId="3F8AF419" w14:textId="77777777" w:rsidR="00FE5059" w:rsidRDefault="00FE505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3A3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6E653C8"/>
    <w:multiLevelType w:val="hybridMultilevel"/>
    <w:tmpl w:val="DCCE7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AB"/>
    <w:rsid w:val="00006BB3"/>
    <w:rsid w:val="000340E7"/>
    <w:rsid w:val="0004063E"/>
    <w:rsid w:val="00066587"/>
    <w:rsid w:val="00081A80"/>
    <w:rsid w:val="00082D09"/>
    <w:rsid w:val="00094A6D"/>
    <w:rsid w:val="000A3CFD"/>
    <w:rsid w:val="000A6D4F"/>
    <w:rsid w:val="000E1E0F"/>
    <w:rsid w:val="000F1706"/>
    <w:rsid w:val="000F3627"/>
    <w:rsid w:val="000F600C"/>
    <w:rsid w:val="001121DC"/>
    <w:rsid w:val="00112E41"/>
    <w:rsid w:val="00136FAA"/>
    <w:rsid w:val="00137D07"/>
    <w:rsid w:val="00145C60"/>
    <w:rsid w:val="001526EA"/>
    <w:rsid w:val="001532AC"/>
    <w:rsid w:val="0016060A"/>
    <w:rsid w:val="001652C9"/>
    <w:rsid w:val="001775B5"/>
    <w:rsid w:val="00186A89"/>
    <w:rsid w:val="0019122A"/>
    <w:rsid w:val="00194FB8"/>
    <w:rsid w:val="00197580"/>
    <w:rsid w:val="001A23A1"/>
    <w:rsid w:val="001A6DD7"/>
    <w:rsid w:val="001E6EFC"/>
    <w:rsid w:val="001F1B39"/>
    <w:rsid w:val="00221C0C"/>
    <w:rsid w:val="0023145B"/>
    <w:rsid w:val="00231809"/>
    <w:rsid w:val="00260B7A"/>
    <w:rsid w:val="00296AD9"/>
    <w:rsid w:val="002B1D60"/>
    <w:rsid w:val="002B4AC1"/>
    <w:rsid w:val="002D62B0"/>
    <w:rsid w:val="002F32BA"/>
    <w:rsid w:val="003169BE"/>
    <w:rsid w:val="003211D0"/>
    <w:rsid w:val="003352A1"/>
    <w:rsid w:val="00335916"/>
    <w:rsid w:val="00335AC8"/>
    <w:rsid w:val="003A7371"/>
    <w:rsid w:val="003C28D3"/>
    <w:rsid w:val="003C73ED"/>
    <w:rsid w:val="00426EB7"/>
    <w:rsid w:val="00454DC8"/>
    <w:rsid w:val="00472F63"/>
    <w:rsid w:val="00480DAD"/>
    <w:rsid w:val="00480DC1"/>
    <w:rsid w:val="00481808"/>
    <w:rsid w:val="0049239D"/>
    <w:rsid w:val="004930B9"/>
    <w:rsid w:val="004940B3"/>
    <w:rsid w:val="004A7D57"/>
    <w:rsid w:val="004B085F"/>
    <w:rsid w:val="004B6687"/>
    <w:rsid w:val="004C6515"/>
    <w:rsid w:val="004F3545"/>
    <w:rsid w:val="00517112"/>
    <w:rsid w:val="00517F92"/>
    <w:rsid w:val="00523BEA"/>
    <w:rsid w:val="0052574F"/>
    <w:rsid w:val="005356B6"/>
    <w:rsid w:val="00553737"/>
    <w:rsid w:val="00553F98"/>
    <w:rsid w:val="00556BBA"/>
    <w:rsid w:val="00562A90"/>
    <w:rsid w:val="0056649E"/>
    <w:rsid w:val="00567E66"/>
    <w:rsid w:val="0057279D"/>
    <w:rsid w:val="00574585"/>
    <w:rsid w:val="005851EE"/>
    <w:rsid w:val="00594543"/>
    <w:rsid w:val="005A59EE"/>
    <w:rsid w:val="005B35CE"/>
    <w:rsid w:val="005C3631"/>
    <w:rsid w:val="005C54D1"/>
    <w:rsid w:val="005E599C"/>
    <w:rsid w:val="005E5F71"/>
    <w:rsid w:val="005F4459"/>
    <w:rsid w:val="005F5F49"/>
    <w:rsid w:val="005F7FDD"/>
    <w:rsid w:val="00603038"/>
    <w:rsid w:val="00623075"/>
    <w:rsid w:val="0064305F"/>
    <w:rsid w:val="0064609C"/>
    <w:rsid w:val="00647BDC"/>
    <w:rsid w:val="006773AA"/>
    <w:rsid w:val="006870AC"/>
    <w:rsid w:val="006948B0"/>
    <w:rsid w:val="006B223C"/>
    <w:rsid w:val="006C6201"/>
    <w:rsid w:val="006D456F"/>
    <w:rsid w:val="006E1DCB"/>
    <w:rsid w:val="006E4FCB"/>
    <w:rsid w:val="006F1989"/>
    <w:rsid w:val="00731235"/>
    <w:rsid w:val="00741DC8"/>
    <w:rsid w:val="00793090"/>
    <w:rsid w:val="007B0F60"/>
    <w:rsid w:val="007B189B"/>
    <w:rsid w:val="007C63BB"/>
    <w:rsid w:val="007E3033"/>
    <w:rsid w:val="007F0885"/>
    <w:rsid w:val="007F5A51"/>
    <w:rsid w:val="00803532"/>
    <w:rsid w:val="00803FAB"/>
    <w:rsid w:val="00804908"/>
    <w:rsid w:val="00823F48"/>
    <w:rsid w:val="00825898"/>
    <w:rsid w:val="00825E8B"/>
    <w:rsid w:val="00835FE9"/>
    <w:rsid w:val="00843C85"/>
    <w:rsid w:val="008A14A8"/>
    <w:rsid w:val="008A5522"/>
    <w:rsid w:val="008B0019"/>
    <w:rsid w:val="008B4E19"/>
    <w:rsid w:val="008D059E"/>
    <w:rsid w:val="008D18BB"/>
    <w:rsid w:val="008D21D0"/>
    <w:rsid w:val="008D7628"/>
    <w:rsid w:val="008E0229"/>
    <w:rsid w:val="008E1D41"/>
    <w:rsid w:val="008E2201"/>
    <w:rsid w:val="008E7B38"/>
    <w:rsid w:val="009069CE"/>
    <w:rsid w:val="00921EB7"/>
    <w:rsid w:val="00923027"/>
    <w:rsid w:val="009636C2"/>
    <w:rsid w:val="009A0736"/>
    <w:rsid w:val="009C40FC"/>
    <w:rsid w:val="009D2D66"/>
    <w:rsid w:val="009D5E2B"/>
    <w:rsid w:val="009F1AA2"/>
    <w:rsid w:val="00A110E2"/>
    <w:rsid w:val="00A254C4"/>
    <w:rsid w:val="00A2792C"/>
    <w:rsid w:val="00A47655"/>
    <w:rsid w:val="00A7623C"/>
    <w:rsid w:val="00A8164C"/>
    <w:rsid w:val="00A8592C"/>
    <w:rsid w:val="00A93FA3"/>
    <w:rsid w:val="00AB07B0"/>
    <w:rsid w:val="00AB461D"/>
    <w:rsid w:val="00AB470E"/>
    <w:rsid w:val="00AB7B78"/>
    <w:rsid w:val="00AC4162"/>
    <w:rsid w:val="00AF7C47"/>
    <w:rsid w:val="00B0089E"/>
    <w:rsid w:val="00B06917"/>
    <w:rsid w:val="00B34AFF"/>
    <w:rsid w:val="00B359A9"/>
    <w:rsid w:val="00B5399A"/>
    <w:rsid w:val="00B6164D"/>
    <w:rsid w:val="00B72A46"/>
    <w:rsid w:val="00BA6D8F"/>
    <w:rsid w:val="00BB29CE"/>
    <w:rsid w:val="00BC172D"/>
    <w:rsid w:val="00BC7952"/>
    <w:rsid w:val="00BE0F85"/>
    <w:rsid w:val="00BE3CD8"/>
    <w:rsid w:val="00C00B7F"/>
    <w:rsid w:val="00C03439"/>
    <w:rsid w:val="00C1265A"/>
    <w:rsid w:val="00C3136F"/>
    <w:rsid w:val="00C32745"/>
    <w:rsid w:val="00C330C1"/>
    <w:rsid w:val="00C350CB"/>
    <w:rsid w:val="00C35831"/>
    <w:rsid w:val="00C36F94"/>
    <w:rsid w:val="00C5306A"/>
    <w:rsid w:val="00C70DA8"/>
    <w:rsid w:val="00CA0D10"/>
    <w:rsid w:val="00CB1040"/>
    <w:rsid w:val="00CB58D7"/>
    <w:rsid w:val="00CD4424"/>
    <w:rsid w:val="00CD555B"/>
    <w:rsid w:val="00CE486F"/>
    <w:rsid w:val="00CF101B"/>
    <w:rsid w:val="00D0356B"/>
    <w:rsid w:val="00D14D4B"/>
    <w:rsid w:val="00D20257"/>
    <w:rsid w:val="00D254A3"/>
    <w:rsid w:val="00D4652B"/>
    <w:rsid w:val="00D47EAB"/>
    <w:rsid w:val="00D55C21"/>
    <w:rsid w:val="00D668D7"/>
    <w:rsid w:val="00D90AB3"/>
    <w:rsid w:val="00D93E8D"/>
    <w:rsid w:val="00DA413C"/>
    <w:rsid w:val="00DB166A"/>
    <w:rsid w:val="00DC42E6"/>
    <w:rsid w:val="00DD406D"/>
    <w:rsid w:val="00DD7149"/>
    <w:rsid w:val="00DF6BEF"/>
    <w:rsid w:val="00E02FE1"/>
    <w:rsid w:val="00E145F7"/>
    <w:rsid w:val="00E51748"/>
    <w:rsid w:val="00E87816"/>
    <w:rsid w:val="00EA0EED"/>
    <w:rsid w:val="00EA3D0B"/>
    <w:rsid w:val="00EA4F7F"/>
    <w:rsid w:val="00EB03A6"/>
    <w:rsid w:val="00EB1025"/>
    <w:rsid w:val="00EE229B"/>
    <w:rsid w:val="00F045AE"/>
    <w:rsid w:val="00F566FC"/>
    <w:rsid w:val="00F65D6A"/>
    <w:rsid w:val="00F83E54"/>
    <w:rsid w:val="00FA1FC7"/>
    <w:rsid w:val="00FA31A7"/>
    <w:rsid w:val="00FB21CA"/>
    <w:rsid w:val="00FB7184"/>
    <w:rsid w:val="00FB7DA6"/>
    <w:rsid w:val="00FC34BB"/>
    <w:rsid w:val="00FC4DAA"/>
    <w:rsid w:val="00FE45B0"/>
    <w:rsid w:val="00FE5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D2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widowControl w:val="0"/>
      <w:numPr>
        <w:numId w:val="2"/>
      </w:numPr>
      <w:suppressAutoHyphens/>
      <w:spacing w:after="220"/>
      <w:jc w:val="both"/>
      <w:outlineLvl w:val="0"/>
    </w:pPr>
    <w:rPr>
      <w:b/>
      <w:bCs/>
      <w:caps/>
    </w:rPr>
  </w:style>
  <w:style w:type="paragraph" w:styleId="Heading2">
    <w:name w:val="heading 2"/>
    <w:basedOn w:val="Normal"/>
    <w:next w:val="Normal"/>
    <w:qFormat/>
    <w:pPr>
      <w:keepNext/>
      <w:widowControl w:val="0"/>
      <w:numPr>
        <w:ilvl w:val="1"/>
        <w:numId w:val="2"/>
      </w:numPr>
      <w:spacing w:after="220"/>
      <w:jc w:val="both"/>
      <w:outlineLvl w:val="1"/>
    </w:pPr>
    <w:rPr>
      <w:b/>
      <w:bCs/>
    </w:rPr>
  </w:style>
  <w:style w:type="paragraph" w:styleId="Heading3">
    <w:name w:val="heading 3"/>
    <w:basedOn w:val="Normal"/>
    <w:next w:val="Normal"/>
    <w:qFormat/>
    <w:pPr>
      <w:keepNext/>
      <w:widowControl w:val="0"/>
      <w:numPr>
        <w:ilvl w:val="2"/>
        <w:numId w:val="2"/>
      </w:numPr>
      <w:spacing w:after="220"/>
      <w:jc w:val="both"/>
      <w:outlineLvl w:val="2"/>
    </w:pPr>
    <w:rPr>
      <w:b/>
      <w:bCs/>
    </w:rPr>
  </w:style>
  <w:style w:type="paragraph" w:styleId="Heading4">
    <w:name w:val="heading 4"/>
    <w:basedOn w:val="Normal"/>
    <w:next w:val="Normal"/>
    <w:qFormat/>
    <w:pPr>
      <w:keepNext/>
      <w:widowControl w:val="0"/>
      <w:numPr>
        <w:ilvl w:val="3"/>
        <w:numId w:val="2"/>
      </w:numPr>
      <w:spacing w:after="220"/>
      <w:jc w:val="both"/>
      <w:outlineLvl w:val="3"/>
    </w:pPr>
    <w:rPr>
      <w:b/>
      <w:bCs/>
    </w:rPr>
  </w:style>
  <w:style w:type="paragraph" w:styleId="Heading5">
    <w:name w:val="heading 5"/>
    <w:basedOn w:val="Normal"/>
    <w:next w:val="Normal"/>
    <w:qFormat/>
    <w:pPr>
      <w:keepNext/>
      <w:widowControl w:val="0"/>
      <w:numPr>
        <w:ilvl w:val="4"/>
        <w:numId w:val="2"/>
      </w:numPr>
      <w:suppressAutoHyphens/>
      <w:spacing w:after="220"/>
      <w:jc w:val="both"/>
      <w:outlineLvl w:val="4"/>
    </w:pPr>
    <w:rPr>
      <w:b/>
      <w:bCs/>
    </w:rPr>
  </w:style>
  <w:style w:type="paragraph" w:styleId="Heading6">
    <w:name w:val="heading 6"/>
    <w:basedOn w:val="Normal"/>
    <w:next w:val="Normal"/>
    <w:qFormat/>
    <w:pPr>
      <w:widowControl w:val="0"/>
      <w:numPr>
        <w:ilvl w:val="5"/>
        <w:numId w:val="2"/>
      </w:numPr>
      <w:spacing w:after="220"/>
      <w:jc w:val="both"/>
      <w:outlineLvl w:val="5"/>
    </w:pPr>
    <w:rPr>
      <w:b/>
      <w:bCs/>
    </w:rPr>
  </w:style>
  <w:style w:type="paragraph" w:styleId="Heading7">
    <w:name w:val="heading 7"/>
    <w:basedOn w:val="Normal"/>
    <w:next w:val="Normal"/>
    <w:qFormat/>
    <w:pPr>
      <w:widowControl w:val="0"/>
      <w:numPr>
        <w:ilvl w:val="7"/>
        <w:numId w:val="2"/>
      </w:numPr>
      <w:spacing w:after="220"/>
      <w:jc w:val="both"/>
      <w:outlineLvl w:val="6"/>
    </w:pPr>
    <w:rPr>
      <w:b/>
      <w:bCs/>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bCs/>
    </w:rPr>
  </w:style>
  <w:style w:type="paragraph" w:styleId="Heading9">
    <w:name w:val="heading 9"/>
    <w:basedOn w:val="Normal"/>
    <w:next w:val="Normal"/>
    <w:qFormat/>
    <w:pPr>
      <w:widowControl w:val="0"/>
      <w:numPr>
        <w:ilvl w:val="8"/>
        <w:numId w:val="2"/>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bCs/>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562A90"/>
    <w:rPr>
      <w:rFonts w:ascii="Tahoma" w:hAnsi="Tahoma" w:cs="Tahoma"/>
      <w:sz w:val="16"/>
      <w:szCs w:val="16"/>
    </w:rPr>
  </w:style>
  <w:style w:type="character" w:styleId="PageNumber">
    <w:name w:val="page number"/>
    <w:basedOn w:val="DefaultParagraphFont"/>
    <w:rsid w:val="00AC4162"/>
  </w:style>
  <w:style w:type="character" w:customStyle="1" w:styleId="documentbody1">
    <w:name w:val="documentbody1"/>
    <w:rsid w:val="00603038"/>
    <w:rPr>
      <w:rFonts w:ascii="Verdana" w:hAnsi="Verdana" w:hint="default"/>
      <w:sz w:val="19"/>
      <w:szCs w:val="19"/>
    </w:rPr>
  </w:style>
  <w:style w:type="character" w:customStyle="1" w:styleId="searchterm1">
    <w:name w:val="searchterm1"/>
    <w:rsid w:val="00603038"/>
    <w:rPr>
      <w:b/>
      <w:bCs/>
      <w:shd w:val="clear" w:color="auto" w:fill="FFFF00"/>
    </w:rPr>
  </w:style>
  <w:style w:type="character" w:styleId="CommentReference">
    <w:name w:val="annotation reference"/>
    <w:rsid w:val="00F566FC"/>
    <w:rPr>
      <w:sz w:val="16"/>
      <w:szCs w:val="16"/>
    </w:rPr>
  </w:style>
  <w:style w:type="paragraph" w:styleId="CommentText">
    <w:name w:val="annotation text"/>
    <w:basedOn w:val="Normal"/>
    <w:link w:val="CommentTextChar"/>
    <w:rsid w:val="00F566FC"/>
    <w:rPr>
      <w:sz w:val="20"/>
      <w:szCs w:val="20"/>
    </w:rPr>
  </w:style>
  <w:style w:type="character" w:customStyle="1" w:styleId="CommentTextChar">
    <w:name w:val="Comment Text Char"/>
    <w:basedOn w:val="DefaultParagraphFont"/>
    <w:link w:val="CommentText"/>
    <w:rsid w:val="00F566FC"/>
  </w:style>
  <w:style w:type="paragraph" w:styleId="CommentSubject">
    <w:name w:val="annotation subject"/>
    <w:basedOn w:val="CommentText"/>
    <w:next w:val="CommentText"/>
    <w:link w:val="CommentSubjectChar"/>
    <w:rsid w:val="00F566FC"/>
    <w:rPr>
      <w:b/>
      <w:bCs/>
    </w:rPr>
  </w:style>
  <w:style w:type="character" w:customStyle="1" w:styleId="CommentSubjectChar">
    <w:name w:val="Comment Subject Char"/>
    <w:link w:val="CommentSubject"/>
    <w:rsid w:val="00F566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widowControl w:val="0"/>
      <w:numPr>
        <w:numId w:val="2"/>
      </w:numPr>
      <w:suppressAutoHyphens/>
      <w:spacing w:after="220"/>
      <w:jc w:val="both"/>
      <w:outlineLvl w:val="0"/>
    </w:pPr>
    <w:rPr>
      <w:b/>
      <w:bCs/>
      <w:caps/>
    </w:rPr>
  </w:style>
  <w:style w:type="paragraph" w:styleId="Heading2">
    <w:name w:val="heading 2"/>
    <w:basedOn w:val="Normal"/>
    <w:next w:val="Normal"/>
    <w:qFormat/>
    <w:pPr>
      <w:keepNext/>
      <w:widowControl w:val="0"/>
      <w:numPr>
        <w:ilvl w:val="1"/>
        <w:numId w:val="2"/>
      </w:numPr>
      <w:spacing w:after="220"/>
      <w:jc w:val="both"/>
      <w:outlineLvl w:val="1"/>
    </w:pPr>
    <w:rPr>
      <w:b/>
      <w:bCs/>
    </w:rPr>
  </w:style>
  <w:style w:type="paragraph" w:styleId="Heading3">
    <w:name w:val="heading 3"/>
    <w:basedOn w:val="Normal"/>
    <w:next w:val="Normal"/>
    <w:qFormat/>
    <w:pPr>
      <w:keepNext/>
      <w:widowControl w:val="0"/>
      <w:numPr>
        <w:ilvl w:val="2"/>
        <w:numId w:val="2"/>
      </w:numPr>
      <w:spacing w:after="220"/>
      <w:jc w:val="both"/>
      <w:outlineLvl w:val="2"/>
    </w:pPr>
    <w:rPr>
      <w:b/>
      <w:bCs/>
    </w:rPr>
  </w:style>
  <w:style w:type="paragraph" w:styleId="Heading4">
    <w:name w:val="heading 4"/>
    <w:basedOn w:val="Normal"/>
    <w:next w:val="Normal"/>
    <w:qFormat/>
    <w:pPr>
      <w:keepNext/>
      <w:widowControl w:val="0"/>
      <w:numPr>
        <w:ilvl w:val="3"/>
        <w:numId w:val="2"/>
      </w:numPr>
      <w:spacing w:after="220"/>
      <w:jc w:val="both"/>
      <w:outlineLvl w:val="3"/>
    </w:pPr>
    <w:rPr>
      <w:b/>
      <w:bCs/>
    </w:rPr>
  </w:style>
  <w:style w:type="paragraph" w:styleId="Heading5">
    <w:name w:val="heading 5"/>
    <w:basedOn w:val="Normal"/>
    <w:next w:val="Normal"/>
    <w:qFormat/>
    <w:pPr>
      <w:keepNext/>
      <w:widowControl w:val="0"/>
      <w:numPr>
        <w:ilvl w:val="4"/>
        <w:numId w:val="2"/>
      </w:numPr>
      <w:suppressAutoHyphens/>
      <w:spacing w:after="220"/>
      <w:jc w:val="both"/>
      <w:outlineLvl w:val="4"/>
    </w:pPr>
    <w:rPr>
      <w:b/>
      <w:bCs/>
    </w:rPr>
  </w:style>
  <w:style w:type="paragraph" w:styleId="Heading6">
    <w:name w:val="heading 6"/>
    <w:basedOn w:val="Normal"/>
    <w:next w:val="Normal"/>
    <w:qFormat/>
    <w:pPr>
      <w:widowControl w:val="0"/>
      <w:numPr>
        <w:ilvl w:val="5"/>
        <w:numId w:val="2"/>
      </w:numPr>
      <w:spacing w:after="220"/>
      <w:jc w:val="both"/>
      <w:outlineLvl w:val="5"/>
    </w:pPr>
    <w:rPr>
      <w:b/>
      <w:bCs/>
    </w:rPr>
  </w:style>
  <w:style w:type="paragraph" w:styleId="Heading7">
    <w:name w:val="heading 7"/>
    <w:basedOn w:val="Normal"/>
    <w:next w:val="Normal"/>
    <w:qFormat/>
    <w:pPr>
      <w:widowControl w:val="0"/>
      <w:numPr>
        <w:ilvl w:val="7"/>
        <w:numId w:val="2"/>
      </w:numPr>
      <w:spacing w:after="220"/>
      <w:jc w:val="both"/>
      <w:outlineLvl w:val="6"/>
    </w:pPr>
    <w:rPr>
      <w:b/>
      <w:bCs/>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bCs/>
    </w:rPr>
  </w:style>
  <w:style w:type="paragraph" w:styleId="Heading9">
    <w:name w:val="heading 9"/>
    <w:basedOn w:val="Normal"/>
    <w:next w:val="Normal"/>
    <w:qFormat/>
    <w:pPr>
      <w:widowControl w:val="0"/>
      <w:numPr>
        <w:ilvl w:val="8"/>
        <w:numId w:val="2"/>
      </w:numPr>
      <w:spacing w:after="2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bCs/>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562A90"/>
    <w:rPr>
      <w:rFonts w:ascii="Tahoma" w:hAnsi="Tahoma" w:cs="Tahoma"/>
      <w:sz w:val="16"/>
      <w:szCs w:val="16"/>
    </w:rPr>
  </w:style>
  <w:style w:type="character" w:styleId="PageNumber">
    <w:name w:val="page number"/>
    <w:basedOn w:val="DefaultParagraphFont"/>
    <w:rsid w:val="00AC4162"/>
  </w:style>
  <w:style w:type="character" w:customStyle="1" w:styleId="documentbody1">
    <w:name w:val="documentbody1"/>
    <w:rsid w:val="00603038"/>
    <w:rPr>
      <w:rFonts w:ascii="Verdana" w:hAnsi="Verdana" w:hint="default"/>
      <w:sz w:val="19"/>
      <w:szCs w:val="19"/>
    </w:rPr>
  </w:style>
  <w:style w:type="character" w:customStyle="1" w:styleId="searchterm1">
    <w:name w:val="searchterm1"/>
    <w:rsid w:val="00603038"/>
    <w:rPr>
      <w:b/>
      <w:bCs/>
      <w:shd w:val="clear" w:color="auto" w:fill="FFFF00"/>
    </w:rPr>
  </w:style>
  <w:style w:type="character" w:styleId="CommentReference">
    <w:name w:val="annotation reference"/>
    <w:rsid w:val="00F566FC"/>
    <w:rPr>
      <w:sz w:val="16"/>
      <w:szCs w:val="16"/>
    </w:rPr>
  </w:style>
  <w:style w:type="paragraph" w:styleId="CommentText">
    <w:name w:val="annotation text"/>
    <w:basedOn w:val="Normal"/>
    <w:link w:val="CommentTextChar"/>
    <w:rsid w:val="00F566FC"/>
    <w:rPr>
      <w:sz w:val="20"/>
      <w:szCs w:val="20"/>
    </w:rPr>
  </w:style>
  <w:style w:type="character" w:customStyle="1" w:styleId="CommentTextChar">
    <w:name w:val="Comment Text Char"/>
    <w:basedOn w:val="DefaultParagraphFont"/>
    <w:link w:val="CommentText"/>
    <w:rsid w:val="00F566FC"/>
  </w:style>
  <w:style w:type="paragraph" w:styleId="CommentSubject">
    <w:name w:val="annotation subject"/>
    <w:basedOn w:val="CommentText"/>
    <w:next w:val="CommentText"/>
    <w:link w:val="CommentSubjectChar"/>
    <w:rsid w:val="00F566FC"/>
    <w:rPr>
      <w:b/>
      <w:bCs/>
    </w:rPr>
  </w:style>
  <w:style w:type="character" w:customStyle="1" w:styleId="CommentSubjectChar">
    <w:name w:val="Comment Subject Char"/>
    <w:link w:val="CommentSubject"/>
    <w:rsid w:val="00F56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6754</Characters>
  <Application>Microsoft Office Word</Application>
  <DocSecurity>0</DocSecurity>
  <Lines>116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2007-12-26T14:45:00Z</cp:lastPrinted>
  <dcterms:created xsi:type="dcterms:W3CDTF">2012-11-19T20:24:00Z</dcterms:created>
  <dcterms:modified xsi:type="dcterms:W3CDTF">2012-11-19T20:24:00Z</dcterms:modified>
  <cp:category> </cp:category>
  <cp:contentStatus> </cp:contentStatus>
</cp:coreProperties>
</file>