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C1" w:rsidRPr="008B21F4" w:rsidRDefault="008B73C1">
      <w:pPr>
        <w:jc w:val="center"/>
        <w:rPr>
          <w:b/>
          <w:szCs w:val="22"/>
        </w:rPr>
      </w:pPr>
      <w:bookmarkStart w:id="0" w:name="_GoBack"/>
      <w:bookmarkEnd w:id="0"/>
      <w:r w:rsidRPr="008B21F4">
        <w:rPr>
          <w:b/>
          <w:szCs w:val="22"/>
        </w:rPr>
        <w:t>Before the</w:t>
      </w:r>
    </w:p>
    <w:p w:rsidR="004B7183" w:rsidRPr="008B21F4" w:rsidRDefault="004B7183">
      <w:pPr>
        <w:jc w:val="center"/>
        <w:rPr>
          <w:b/>
          <w:szCs w:val="22"/>
        </w:rPr>
      </w:pPr>
      <w:r w:rsidRPr="008B21F4">
        <w:rPr>
          <w:b/>
          <w:szCs w:val="22"/>
        </w:rPr>
        <w:t>Federal Communications Commission</w:t>
      </w:r>
    </w:p>
    <w:p w:rsidR="004B7183" w:rsidRPr="008B21F4" w:rsidRDefault="004B7183">
      <w:pPr>
        <w:jc w:val="center"/>
        <w:rPr>
          <w:b/>
          <w:szCs w:val="22"/>
        </w:rPr>
      </w:pPr>
      <w:smartTag w:uri="urn:schemas-microsoft-com:office:smarttags" w:element="place">
        <w:smartTag w:uri="urn:schemas-microsoft-com:office:smarttags" w:element="City">
          <w:r w:rsidRPr="008B21F4">
            <w:rPr>
              <w:b/>
              <w:szCs w:val="22"/>
            </w:rPr>
            <w:t>Washington</w:t>
          </w:r>
        </w:smartTag>
        <w:r w:rsidRPr="008B21F4">
          <w:rPr>
            <w:b/>
            <w:szCs w:val="22"/>
          </w:rPr>
          <w:t xml:space="preserve">, </w:t>
        </w:r>
        <w:smartTag w:uri="urn:schemas-microsoft-com:office:smarttags" w:element="State">
          <w:r w:rsidRPr="008B21F4">
            <w:rPr>
              <w:b/>
              <w:szCs w:val="22"/>
            </w:rPr>
            <w:t>D.C.</w:t>
          </w:r>
        </w:smartTag>
        <w:r w:rsidRPr="008B21F4">
          <w:rPr>
            <w:b/>
            <w:szCs w:val="22"/>
          </w:rPr>
          <w:t xml:space="preserve"> </w:t>
        </w:r>
        <w:smartTag w:uri="urn:schemas-microsoft-com:office:smarttags" w:element="PostalCode">
          <w:r w:rsidRPr="008B21F4">
            <w:rPr>
              <w:b/>
              <w:szCs w:val="22"/>
            </w:rPr>
            <w:t>20554</w:t>
          </w:r>
        </w:smartTag>
      </w:smartTag>
    </w:p>
    <w:p w:rsidR="004B7183" w:rsidRPr="008B21F4" w:rsidRDefault="004B7183">
      <w:pPr>
        <w:rPr>
          <w:szCs w:val="22"/>
        </w:rPr>
      </w:pPr>
    </w:p>
    <w:tbl>
      <w:tblPr>
        <w:tblW w:w="9648" w:type="dxa"/>
        <w:tblLayout w:type="fixed"/>
        <w:tblLook w:val="0000" w:firstRow="0" w:lastRow="0" w:firstColumn="0" w:lastColumn="0" w:noHBand="0" w:noVBand="0"/>
      </w:tblPr>
      <w:tblGrid>
        <w:gridCol w:w="4698"/>
        <w:gridCol w:w="720"/>
        <w:gridCol w:w="4230"/>
      </w:tblGrid>
      <w:tr w:rsidR="004B7183" w:rsidRPr="008B21F4">
        <w:tc>
          <w:tcPr>
            <w:tcW w:w="4698" w:type="dxa"/>
          </w:tcPr>
          <w:p w:rsidR="004B7183" w:rsidRPr="008B21F4" w:rsidRDefault="004B7183">
            <w:pPr>
              <w:ind w:right="-18"/>
              <w:rPr>
                <w:szCs w:val="22"/>
              </w:rPr>
            </w:pPr>
            <w:r w:rsidRPr="008B21F4">
              <w:rPr>
                <w:szCs w:val="22"/>
              </w:rPr>
              <w:t xml:space="preserve">In </w:t>
            </w:r>
            <w:r w:rsidR="002D388C">
              <w:rPr>
                <w:szCs w:val="22"/>
              </w:rPr>
              <w:t xml:space="preserve">re Application of </w:t>
            </w:r>
            <w:r w:rsidR="00F8279A" w:rsidRPr="008B21F4">
              <w:rPr>
                <w:szCs w:val="22"/>
              </w:rPr>
              <w:t xml:space="preserve"> </w:t>
            </w:r>
            <w:r w:rsidR="001917C4" w:rsidRPr="008B21F4">
              <w:rPr>
                <w:szCs w:val="22"/>
              </w:rPr>
              <w:t xml:space="preserve"> </w:t>
            </w:r>
          </w:p>
          <w:p w:rsidR="004B7183" w:rsidRPr="008B21F4" w:rsidRDefault="004B7183">
            <w:pPr>
              <w:ind w:right="-18"/>
              <w:rPr>
                <w:szCs w:val="22"/>
              </w:rPr>
            </w:pPr>
          </w:p>
          <w:p w:rsidR="005C17DD" w:rsidRPr="002D388C" w:rsidRDefault="003C6193" w:rsidP="005C17DD">
            <w:pPr>
              <w:tabs>
                <w:tab w:val="left" w:pos="0"/>
              </w:tabs>
              <w:suppressAutoHyphens/>
              <w:ind w:left="5040" w:hanging="5040"/>
              <w:rPr>
                <w:b/>
                <w:szCs w:val="22"/>
              </w:rPr>
            </w:pPr>
            <w:r>
              <w:rPr>
                <w:b/>
                <w:szCs w:val="22"/>
              </w:rPr>
              <w:t>Hayco Broadcasting, Inc.</w:t>
            </w:r>
          </w:p>
          <w:p w:rsidR="002D388C" w:rsidRDefault="002D388C" w:rsidP="005C17DD">
            <w:pPr>
              <w:tabs>
                <w:tab w:val="left" w:pos="0"/>
              </w:tabs>
              <w:suppressAutoHyphens/>
              <w:ind w:left="5040" w:hanging="5040"/>
              <w:rPr>
                <w:szCs w:val="22"/>
              </w:rPr>
            </w:pPr>
          </w:p>
          <w:p w:rsidR="002D388C" w:rsidRDefault="002D388C">
            <w:pPr>
              <w:ind w:right="-18"/>
              <w:rPr>
                <w:szCs w:val="22"/>
              </w:rPr>
            </w:pPr>
            <w:r>
              <w:rPr>
                <w:szCs w:val="22"/>
              </w:rPr>
              <w:t xml:space="preserve">For Renewal of License for </w:t>
            </w:r>
          </w:p>
          <w:p w:rsidR="00E51A6C" w:rsidRPr="008B21F4" w:rsidRDefault="00B5418F">
            <w:pPr>
              <w:ind w:right="-18"/>
              <w:rPr>
                <w:b/>
                <w:szCs w:val="22"/>
              </w:rPr>
            </w:pPr>
            <w:r w:rsidRPr="008B21F4">
              <w:rPr>
                <w:szCs w:val="22"/>
              </w:rPr>
              <w:t>Station</w:t>
            </w:r>
            <w:r w:rsidR="003C6193">
              <w:rPr>
                <w:szCs w:val="22"/>
              </w:rPr>
              <w:t>s</w:t>
            </w:r>
            <w:r w:rsidRPr="008B21F4">
              <w:rPr>
                <w:szCs w:val="22"/>
              </w:rPr>
              <w:t xml:space="preserve"> </w:t>
            </w:r>
            <w:r w:rsidR="003C6193">
              <w:rPr>
                <w:szCs w:val="22"/>
              </w:rPr>
              <w:t>WCSM(AM)</w:t>
            </w:r>
            <w:r w:rsidR="00BF38C6">
              <w:rPr>
                <w:szCs w:val="22"/>
              </w:rPr>
              <w:t>,</w:t>
            </w:r>
            <w:r w:rsidR="00BF38C6" w:rsidRPr="00BF38C6">
              <w:rPr>
                <w:szCs w:val="22"/>
              </w:rPr>
              <w:t>WCSM-FM</w:t>
            </w:r>
            <w:r w:rsidR="00BF38C6">
              <w:rPr>
                <w:szCs w:val="22"/>
              </w:rPr>
              <w:t xml:space="preserve"> </w:t>
            </w:r>
          </w:p>
          <w:p w:rsidR="00642433" w:rsidRPr="008B21F4" w:rsidRDefault="003C6193" w:rsidP="003C6193">
            <w:pPr>
              <w:ind w:right="-18"/>
              <w:rPr>
                <w:szCs w:val="22"/>
              </w:rPr>
            </w:pPr>
            <w:r>
              <w:rPr>
                <w:szCs w:val="22"/>
              </w:rPr>
              <w:t>Celina, Ohio</w:t>
            </w:r>
            <w:r w:rsidR="00243D87" w:rsidRPr="008B21F4">
              <w:rPr>
                <w:szCs w:val="22"/>
              </w:rPr>
              <w:t xml:space="preserve"> </w:t>
            </w:r>
          </w:p>
        </w:tc>
        <w:tc>
          <w:tcPr>
            <w:tcW w:w="720" w:type="dxa"/>
          </w:tcPr>
          <w:p w:rsidR="004B7183" w:rsidRPr="008B21F4" w:rsidRDefault="004B7183">
            <w:pPr>
              <w:rPr>
                <w:b/>
                <w:szCs w:val="22"/>
              </w:rPr>
            </w:pPr>
            <w:r w:rsidRPr="008B21F4">
              <w:rPr>
                <w:b/>
                <w:szCs w:val="22"/>
              </w:rPr>
              <w:t>)</w:t>
            </w:r>
          </w:p>
          <w:p w:rsidR="004B7183" w:rsidRPr="008B21F4" w:rsidRDefault="004B7183">
            <w:pPr>
              <w:rPr>
                <w:b/>
                <w:szCs w:val="22"/>
              </w:rPr>
            </w:pPr>
            <w:r w:rsidRPr="008B21F4">
              <w:rPr>
                <w:b/>
                <w:szCs w:val="22"/>
              </w:rPr>
              <w:t>)</w:t>
            </w:r>
          </w:p>
          <w:p w:rsidR="004B7183" w:rsidRPr="008B21F4" w:rsidRDefault="004B7183">
            <w:pPr>
              <w:rPr>
                <w:b/>
                <w:szCs w:val="22"/>
              </w:rPr>
            </w:pPr>
            <w:r w:rsidRPr="008B21F4">
              <w:rPr>
                <w:b/>
                <w:szCs w:val="22"/>
              </w:rPr>
              <w:t>)</w:t>
            </w:r>
          </w:p>
          <w:p w:rsidR="004B7183" w:rsidRPr="008B21F4" w:rsidRDefault="004B7183">
            <w:pPr>
              <w:rPr>
                <w:b/>
                <w:szCs w:val="22"/>
              </w:rPr>
            </w:pPr>
            <w:r w:rsidRPr="008B21F4">
              <w:rPr>
                <w:b/>
                <w:szCs w:val="22"/>
              </w:rPr>
              <w:t>)</w:t>
            </w:r>
          </w:p>
          <w:p w:rsidR="004B7183" w:rsidRPr="008B21F4" w:rsidRDefault="004B7183">
            <w:pPr>
              <w:rPr>
                <w:b/>
                <w:szCs w:val="22"/>
              </w:rPr>
            </w:pPr>
            <w:r w:rsidRPr="008B21F4">
              <w:rPr>
                <w:b/>
                <w:szCs w:val="22"/>
              </w:rPr>
              <w:t>)</w:t>
            </w:r>
          </w:p>
          <w:p w:rsidR="006C6037" w:rsidRDefault="009F7F3F">
            <w:pPr>
              <w:rPr>
                <w:b/>
                <w:szCs w:val="22"/>
              </w:rPr>
            </w:pPr>
            <w:r>
              <w:rPr>
                <w:b/>
                <w:szCs w:val="22"/>
              </w:rPr>
              <w:t>)</w:t>
            </w:r>
          </w:p>
          <w:p w:rsidR="002D388C" w:rsidRPr="008B21F4" w:rsidRDefault="002D388C">
            <w:pPr>
              <w:rPr>
                <w:b/>
                <w:szCs w:val="22"/>
              </w:rPr>
            </w:pPr>
            <w:r>
              <w:rPr>
                <w:b/>
                <w:szCs w:val="22"/>
              </w:rPr>
              <w:t>)</w:t>
            </w:r>
          </w:p>
        </w:tc>
        <w:tc>
          <w:tcPr>
            <w:tcW w:w="4230" w:type="dxa"/>
          </w:tcPr>
          <w:p w:rsidR="004B7183" w:rsidRPr="008B21F4" w:rsidRDefault="004B7183">
            <w:pPr>
              <w:rPr>
                <w:szCs w:val="22"/>
              </w:rPr>
            </w:pPr>
          </w:p>
          <w:p w:rsidR="004B7183" w:rsidRPr="008B21F4" w:rsidRDefault="00993870">
            <w:pPr>
              <w:rPr>
                <w:szCs w:val="22"/>
              </w:rPr>
            </w:pPr>
            <w:r w:rsidRPr="008B21F4">
              <w:rPr>
                <w:szCs w:val="22"/>
              </w:rPr>
              <w:t>Facility I.D. No</w:t>
            </w:r>
            <w:r w:rsidR="00722A1B">
              <w:rPr>
                <w:szCs w:val="22"/>
              </w:rPr>
              <w:t>s</w:t>
            </w:r>
            <w:r w:rsidR="00E1733E">
              <w:rPr>
                <w:szCs w:val="22"/>
              </w:rPr>
              <w:t>.</w:t>
            </w:r>
            <w:r w:rsidR="00243D87" w:rsidRPr="008B21F4">
              <w:rPr>
                <w:szCs w:val="22"/>
              </w:rPr>
              <w:t xml:space="preserve"> </w:t>
            </w:r>
            <w:r w:rsidR="00722A1B">
              <w:rPr>
                <w:szCs w:val="22"/>
              </w:rPr>
              <w:t>26470, 26471</w:t>
            </w:r>
          </w:p>
          <w:p w:rsidR="001B3C1D" w:rsidRPr="001B3C1D" w:rsidRDefault="00993870" w:rsidP="001B3C1D">
            <w:pPr>
              <w:rPr>
                <w:szCs w:val="22"/>
              </w:rPr>
            </w:pPr>
            <w:r w:rsidRPr="008B21F4">
              <w:rPr>
                <w:szCs w:val="22"/>
              </w:rPr>
              <w:t>NAL/</w:t>
            </w:r>
            <w:r w:rsidR="00642433" w:rsidRPr="008B21F4">
              <w:rPr>
                <w:szCs w:val="22"/>
              </w:rPr>
              <w:t>Acct. No</w:t>
            </w:r>
            <w:r w:rsidR="001B3C1D">
              <w:rPr>
                <w:szCs w:val="22"/>
              </w:rPr>
              <w:t>s</w:t>
            </w:r>
            <w:r w:rsidR="00642433" w:rsidRPr="008B21F4">
              <w:rPr>
                <w:szCs w:val="22"/>
              </w:rPr>
              <w:t>.</w:t>
            </w:r>
            <w:r w:rsidR="00063955">
              <w:rPr>
                <w:szCs w:val="22"/>
              </w:rPr>
              <w:t xml:space="preserve"> </w:t>
            </w:r>
            <w:r w:rsidR="00063955" w:rsidRPr="007752D2">
              <w:rPr>
                <w:szCs w:val="22"/>
              </w:rPr>
              <w:t>MB</w:t>
            </w:r>
            <w:r w:rsidR="00194CCC" w:rsidRPr="007752D2">
              <w:rPr>
                <w:szCs w:val="22"/>
              </w:rPr>
              <w:t>20</w:t>
            </w:r>
            <w:r w:rsidR="007A1855">
              <w:rPr>
                <w:szCs w:val="22"/>
              </w:rPr>
              <w:t>1</w:t>
            </w:r>
            <w:r w:rsidR="001C54FC">
              <w:rPr>
                <w:szCs w:val="22"/>
              </w:rPr>
              <w:t>2</w:t>
            </w:r>
            <w:r w:rsidR="007752D2">
              <w:rPr>
                <w:szCs w:val="22"/>
              </w:rPr>
              <w:t>4141</w:t>
            </w:r>
            <w:r w:rsidR="00267949">
              <w:rPr>
                <w:szCs w:val="22"/>
              </w:rPr>
              <w:t>0</w:t>
            </w:r>
            <w:r w:rsidR="001B3C1D">
              <w:rPr>
                <w:szCs w:val="22"/>
              </w:rPr>
              <w:t>051,</w:t>
            </w:r>
            <w:r w:rsidR="001B3C1D" w:rsidRPr="001B3C1D">
              <w:rPr>
                <w:szCs w:val="22"/>
              </w:rPr>
              <w:t> </w:t>
            </w:r>
          </w:p>
          <w:p w:rsidR="001B3C1D" w:rsidRPr="001B3C1D" w:rsidRDefault="001B3C1D" w:rsidP="001B3C1D">
            <w:pPr>
              <w:rPr>
                <w:szCs w:val="22"/>
              </w:rPr>
            </w:pPr>
            <w:r w:rsidRPr="001B3C1D">
              <w:rPr>
                <w:szCs w:val="22"/>
              </w:rPr>
              <w:t>MB201241410052</w:t>
            </w:r>
          </w:p>
          <w:p w:rsidR="00B5418F" w:rsidRDefault="00642433">
            <w:pPr>
              <w:rPr>
                <w:szCs w:val="22"/>
              </w:rPr>
            </w:pPr>
            <w:r w:rsidRPr="008B21F4">
              <w:rPr>
                <w:szCs w:val="22"/>
              </w:rPr>
              <w:t xml:space="preserve">FRN: </w:t>
            </w:r>
            <w:r w:rsidR="00243D87" w:rsidRPr="008B21F4">
              <w:rPr>
                <w:szCs w:val="22"/>
              </w:rPr>
              <w:t>00</w:t>
            </w:r>
            <w:r w:rsidR="00722A1B">
              <w:rPr>
                <w:szCs w:val="22"/>
              </w:rPr>
              <w:t>03778693</w:t>
            </w:r>
          </w:p>
          <w:p w:rsidR="009F7F3F" w:rsidRPr="008B21F4" w:rsidRDefault="009F7F3F" w:rsidP="00BF38C6">
            <w:pPr>
              <w:rPr>
                <w:szCs w:val="22"/>
              </w:rPr>
            </w:pPr>
            <w:r>
              <w:rPr>
                <w:szCs w:val="22"/>
              </w:rPr>
              <w:t>File No</w:t>
            </w:r>
            <w:r w:rsidR="00722A1B">
              <w:rPr>
                <w:szCs w:val="22"/>
              </w:rPr>
              <w:t>s</w:t>
            </w:r>
            <w:r>
              <w:rPr>
                <w:szCs w:val="22"/>
              </w:rPr>
              <w:t>.  BR-</w:t>
            </w:r>
            <w:r w:rsidR="007A1855">
              <w:rPr>
                <w:szCs w:val="22"/>
              </w:rPr>
              <w:t>201</w:t>
            </w:r>
            <w:r w:rsidR="00722A1B">
              <w:rPr>
                <w:szCs w:val="22"/>
              </w:rPr>
              <w:t>2</w:t>
            </w:r>
            <w:r w:rsidR="007A1855">
              <w:rPr>
                <w:szCs w:val="22"/>
              </w:rPr>
              <w:t>0</w:t>
            </w:r>
            <w:r w:rsidR="00BF38C6">
              <w:rPr>
                <w:szCs w:val="22"/>
              </w:rPr>
              <w:t>530AJO, BRH-20120530AJH</w:t>
            </w:r>
          </w:p>
        </w:tc>
      </w:tr>
    </w:tbl>
    <w:p w:rsidR="004B7183" w:rsidRPr="008B21F4" w:rsidRDefault="004B7183">
      <w:pPr>
        <w:rPr>
          <w:szCs w:val="22"/>
        </w:rPr>
      </w:pPr>
    </w:p>
    <w:p w:rsidR="004B17A8" w:rsidRDefault="004B17A8" w:rsidP="004B17A8">
      <w:pPr>
        <w:jc w:val="center"/>
        <w:rPr>
          <w:b/>
          <w:spacing w:val="-2"/>
          <w:szCs w:val="22"/>
        </w:rPr>
      </w:pPr>
      <w:r>
        <w:rPr>
          <w:b/>
          <w:spacing w:val="-2"/>
          <w:szCs w:val="22"/>
        </w:rPr>
        <w:t xml:space="preserve">MEMORANDUM OPINION AND ORDER </w:t>
      </w:r>
    </w:p>
    <w:p w:rsidR="004B17A8" w:rsidRDefault="004B17A8" w:rsidP="004B17A8">
      <w:pPr>
        <w:jc w:val="center"/>
        <w:rPr>
          <w:b/>
          <w:spacing w:val="-2"/>
          <w:szCs w:val="22"/>
        </w:rPr>
      </w:pPr>
      <w:r>
        <w:rPr>
          <w:b/>
          <w:spacing w:val="-2"/>
          <w:szCs w:val="22"/>
        </w:rPr>
        <w:t>AND</w:t>
      </w:r>
    </w:p>
    <w:p w:rsidR="004B17A8" w:rsidRPr="008B21F4" w:rsidRDefault="004B17A8" w:rsidP="004B17A8">
      <w:pPr>
        <w:jc w:val="center"/>
        <w:rPr>
          <w:b/>
          <w:szCs w:val="22"/>
        </w:rPr>
      </w:pPr>
      <w:r w:rsidRPr="008B21F4">
        <w:rPr>
          <w:b/>
          <w:spacing w:val="-2"/>
          <w:szCs w:val="22"/>
        </w:rPr>
        <w:t>NOTICE OF APPARENT LIABILITY FOR FORFEITURE</w:t>
      </w:r>
    </w:p>
    <w:p w:rsidR="004B7183" w:rsidRPr="008B21F4" w:rsidRDefault="004B7183">
      <w:pPr>
        <w:rPr>
          <w:szCs w:val="22"/>
        </w:rPr>
      </w:pPr>
    </w:p>
    <w:p w:rsidR="004B7183" w:rsidRPr="008B21F4" w:rsidRDefault="004B7183">
      <w:pPr>
        <w:tabs>
          <w:tab w:val="left" w:pos="5760"/>
        </w:tabs>
        <w:rPr>
          <w:b/>
          <w:szCs w:val="22"/>
        </w:rPr>
      </w:pPr>
      <w:r w:rsidRPr="008B21F4">
        <w:rPr>
          <w:b/>
          <w:szCs w:val="22"/>
        </w:rPr>
        <w:t xml:space="preserve">   Adopted:</w:t>
      </w:r>
      <w:r w:rsidR="001B3C1D">
        <w:rPr>
          <w:b/>
          <w:szCs w:val="22"/>
        </w:rPr>
        <w:t xml:space="preserve"> </w:t>
      </w:r>
      <w:r w:rsidR="00C64763">
        <w:rPr>
          <w:b/>
          <w:szCs w:val="22"/>
        </w:rPr>
        <w:t>December 3, 2012</w:t>
      </w:r>
      <w:r w:rsidR="00642433" w:rsidRPr="008B21F4">
        <w:rPr>
          <w:b/>
          <w:szCs w:val="22"/>
        </w:rPr>
        <w:tab/>
      </w:r>
      <w:r w:rsidRPr="008B21F4">
        <w:rPr>
          <w:b/>
          <w:szCs w:val="22"/>
        </w:rPr>
        <w:t xml:space="preserve">Released:  </w:t>
      </w:r>
      <w:r w:rsidR="00C64763">
        <w:rPr>
          <w:b/>
          <w:szCs w:val="22"/>
        </w:rPr>
        <w:t>December 4, 2012</w:t>
      </w:r>
    </w:p>
    <w:p w:rsidR="004B7183" w:rsidRPr="008B21F4" w:rsidRDefault="004B7183">
      <w:pPr>
        <w:tabs>
          <w:tab w:val="left" w:pos="5760"/>
        </w:tabs>
        <w:rPr>
          <w:b/>
          <w:szCs w:val="22"/>
        </w:rPr>
      </w:pPr>
    </w:p>
    <w:p w:rsidR="004B7183" w:rsidRPr="008B21F4" w:rsidRDefault="004B7183">
      <w:pPr>
        <w:tabs>
          <w:tab w:val="left" w:pos="5760"/>
        </w:tabs>
        <w:rPr>
          <w:spacing w:val="-2"/>
          <w:szCs w:val="22"/>
        </w:rPr>
      </w:pPr>
      <w:r w:rsidRPr="008B21F4">
        <w:rPr>
          <w:szCs w:val="22"/>
        </w:rPr>
        <w:t xml:space="preserve">By the </w:t>
      </w:r>
      <w:r w:rsidR="005633DE" w:rsidRPr="008B21F4">
        <w:rPr>
          <w:szCs w:val="22"/>
        </w:rPr>
        <w:t xml:space="preserve">Chief, </w:t>
      </w:r>
      <w:r w:rsidR="007B151D">
        <w:rPr>
          <w:szCs w:val="22"/>
        </w:rPr>
        <w:t xml:space="preserve">Audio Division, </w:t>
      </w:r>
      <w:r w:rsidR="005633DE" w:rsidRPr="008B21F4">
        <w:rPr>
          <w:szCs w:val="22"/>
        </w:rPr>
        <w:t>Media Bureau</w:t>
      </w:r>
      <w:r w:rsidRPr="008B21F4">
        <w:rPr>
          <w:spacing w:val="-2"/>
          <w:szCs w:val="22"/>
        </w:rPr>
        <w:t>:</w:t>
      </w:r>
    </w:p>
    <w:p w:rsidR="00642433" w:rsidRPr="008B21F4" w:rsidRDefault="00642433">
      <w:pPr>
        <w:tabs>
          <w:tab w:val="left" w:pos="5760"/>
        </w:tabs>
        <w:rPr>
          <w:szCs w:val="22"/>
        </w:rPr>
      </w:pPr>
    </w:p>
    <w:p w:rsidR="00642433" w:rsidRPr="008B21F4" w:rsidRDefault="00642433" w:rsidP="001D4C41">
      <w:pPr>
        <w:tabs>
          <w:tab w:val="left" w:pos="720"/>
          <w:tab w:val="left" w:pos="5760"/>
        </w:tabs>
        <w:rPr>
          <w:b/>
          <w:szCs w:val="22"/>
        </w:rPr>
      </w:pPr>
      <w:r w:rsidRPr="008B21F4">
        <w:rPr>
          <w:b/>
          <w:szCs w:val="22"/>
        </w:rPr>
        <w:t xml:space="preserve">I.  </w:t>
      </w:r>
      <w:r w:rsidR="008B73C1" w:rsidRPr="008B21F4">
        <w:rPr>
          <w:b/>
          <w:szCs w:val="22"/>
        </w:rPr>
        <w:t xml:space="preserve">    </w:t>
      </w:r>
      <w:r w:rsidR="006818ED">
        <w:rPr>
          <w:b/>
          <w:szCs w:val="22"/>
        </w:rPr>
        <w:t xml:space="preserve">    </w:t>
      </w:r>
      <w:r w:rsidR="001D4C41">
        <w:rPr>
          <w:b/>
          <w:szCs w:val="22"/>
        </w:rPr>
        <w:tab/>
      </w:r>
      <w:r w:rsidR="008B73C1" w:rsidRPr="008B21F4">
        <w:rPr>
          <w:b/>
          <w:szCs w:val="22"/>
        </w:rPr>
        <w:t>IN</w:t>
      </w:r>
      <w:r w:rsidRPr="008B21F4">
        <w:rPr>
          <w:b/>
          <w:szCs w:val="22"/>
        </w:rPr>
        <w:t>TRODUCTION</w:t>
      </w:r>
    </w:p>
    <w:p w:rsidR="00642433" w:rsidRPr="008B21F4" w:rsidRDefault="00642433" w:rsidP="007B151D">
      <w:pPr>
        <w:tabs>
          <w:tab w:val="left" w:pos="5760"/>
        </w:tabs>
        <w:rPr>
          <w:b/>
          <w:szCs w:val="22"/>
        </w:rPr>
      </w:pPr>
    </w:p>
    <w:p w:rsidR="000C2EFA" w:rsidRPr="008B21F4" w:rsidRDefault="000E4701" w:rsidP="007B151D">
      <w:pPr>
        <w:pStyle w:val="ParaNum"/>
        <w:jc w:val="left"/>
        <w:rPr>
          <w:szCs w:val="22"/>
        </w:rPr>
      </w:pPr>
      <w:r>
        <w:rPr>
          <w:szCs w:val="22"/>
        </w:rPr>
        <w:t xml:space="preserve">The </w:t>
      </w:r>
      <w:r w:rsidR="00716767">
        <w:rPr>
          <w:szCs w:val="22"/>
        </w:rPr>
        <w:t xml:space="preserve">Media Bureau (“Bureau”) </w:t>
      </w:r>
      <w:r>
        <w:rPr>
          <w:szCs w:val="22"/>
        </w:rPr>
        <w:t>has before it the application</w:t>
      </w:r>
      <w:r w:rsidR="00BF38C6">
        <w:rPr>
          <w:szCs w:val="22"/>
        </w:rPr>
        <w:t>s</w:t>
      </w:r>
      <w:r w:rsidR="000925B6">
        <w:rPr>
          <w:szCs w:val="22"/>
        </w:rPr>
        <w:t xml:space="preserve"> </w:t>
      </w:r>
      <w:r>
        <w:rPr>
          <w:szCs w:val="22"/>
        </w:rPr>
        <w:t xml:space="preserve">of </w:t>
      </w:r>
      <w:r w:rsidR="00BF38C6">
        <w:rPr>
          <w:szCs w:val="22"/>
        </w:rPr>
        <w:t>Hayco Broadcasting, Inc.</w:t>
      </w:r>
      <w:r>
        <w:rPr>
          <w:szCs w:val="22"/>
        </w:rPr>
        <w:t xml:space="preserve">, </w:t>
      </w:r>
      <w:r w:rsidRPr="008B21F4">
        <w:rPr>
          <w:szCs w:val="22"/>
        </w:rPr>
        <w:t>(“Licensee”)</w:t>
      </w:r>
      <w:r>
        <w:rPr>
          <w:szCs w:val="22"/>
        </w:rPr>
        <w:t xml:space="preserve"> for renewal of its </w:t>
      </w:r>
      <w:r w:rsidRPr="008B21F4">
        <w:rPr>
          <w:szCs w:val="22"/>
        </w:rPr>
        <w:t>license</w:t>
      </w:r>
      <w:r w:rsidR="00BF38C6">
        <w:rPr>
          <w:szCs w:val="22"/>
        </w:rPr>
        <w:t>s</w:t>
      </w:r>
      <w:r>
        <w:rPr>
          <w:szCs w:val="22"/>
        </w:rPr>
        <w:t xml:space="preserve"> </w:t>
      </w:r>
      <w:r w:rsidRPr="008B21F4">
        <w:rPr>
          <w:szCs w:val="22"/>
        </w:rPr>
        <w:t>f</w:t>
      </w:r>
      <w:r>
        <w:rPr>
          <w:szCs w:val="22"/>
        </w:rPr>
        <w:t>or</w:t>
      </w:r>
      <w:r w:rsidRPr="008B21F4">
        <w:rPr>
          <w:szCs w:val="22"/>
        </w:rPr>
        <w:t xml:space="preserve"> </w:t>
      </w:r>
      <w:r w:rsidR="00BF38C6">
        <w:rPr>
          <w:szCs w:val="22"/>
        </w:rPr>
        <w:t>Stations WCSM(AM) and WCSM-FM</w:t>
      </w:r>
      <w:r w:rsidRPr="008B21F4">
        <w:rPr>
          <w:szCs w:val="22"/>
        </w:rPr>
        <w:t xml:space="preserve">, </w:t>
      </w:r>
      <w:r w:rsidR="00BF38C6">
        <w:rPr>
          <w:szCs w:val="22"/>
        </w:rPr>
        <w:t>Celina, Ohio</w:t>
      </w:r>
      <w:r w:rsidR="00004950">
        <w:rPr>
          <w:szCs w:val="22"/>
        </w:rPr>
        <w:t xml:space="preserve"> </w:t>
      </w:r>
      <w:r>
        <w:rPr>
          <w:szCs w:val="22"/>
        </w:rPr>
        <w:t>(</w:t>
      </w:r>
      <w:r w:rsidRPr="008B21F4">
        <w:rPr>
          <w:szCs w:val="22"/>
        </w:rPr>
        <w:t>“Station</w:t>
      </w:r>
      <w:r w:rsidR="00BF38C6">
        <w:rPr>
          <w:szCs w:val="22"/>
        </w:rPr>
        <w:t>s</w:t>
      </w:r>
      <w:r w:rsidRPr="008B21F4">
        <w:rPr>
          <w:szCs w:val="22"/>
        </w:rPr>
        <w:t>”)</w:t>
      </w:r>
      <w:r>
        <w:rPr>
          <w:szCs w:val="22"/>
        </w:rPr>
        <w:t xml:space="preserve">.  </w:t>
      </w:r>
      <w:r w:rsidR="00DC2010" w:rsidRPr="008B21F4">
        <w:rPr>
          <w:szCs w:val="22"/>
        </w:rPr>
        <w:t xml:space="preserve">In this </w:t>
      </w:r>
      <w:r w:rsidR="00CF2A2E">
        <w:rPr>
          <w:i/>
          <w:szCs w:val="22"/>
        </w:rPr>
        <w:t>Memorandum Opinion and Order and N</w:t>
      </w:r>
      <w:r w:rsidR="00DC2010" w:rsidRPr="008B21F4">
        <w:rPr>
          <w:i/>
          <w:szCs w:val="22"/>
        </w:rPr>
        <w:t xml:space="preserve">otice of Apparent Liability for Forfeiture </w:t>
      </w:r>
      <w:r w:rsidR="00DC2010" w:rsidRPr="00D94A47">
        <w:rPr>
          <w:szCs w:val="22"/>
        </w:rPr>
        <w:t>(</w:t>
      </w:r>
      <w:r w:rsidR="00DC2010" w:rsidRPr="008B21F4">
        <w:rPr>
          <w:i/>
          <w:szCs w:val="22"/>
        </w:rPr>
        <w:t>“NAL”</w:t>
      </w:r>
      <w:r w:rsidR="00E62388" w:rsidRPr="00D94A47">
        <w:rPr>
          <w:szCs w:val="22"/>
        </w:rPr>
        <w:t>)</w:t>
      </w:r>
      <w:r w:rsidR="00D94A47">
        <w:rPr>
          <w:szCs w:val="22"/>
        </w:rPr>
        <w:t>,</w:t>
      </w:r>
      <w:r w:rsidR="00D94A47">
        <w:rPr>
          <w:rStyle w:val="FootnoteReference"/>
          <w:szCs w:val="22"/>
        </w:rPr>
        <w:footnoteReference w:id="2"/>
      </w:r>
      <w:r w:rsidR="00D94A47">
        <w:rPr>
          <w:szCs w:val="22"/>
        </w:rPr>
        <w:t xml:space="preserve"> </w:t>
      </w:r>
      <w:r w:rsidR="00F8279A" w:rsidRPr="008B21F4">
        <w:rPr>
          <w:szCs w:val="22"/>
        </w:rPr>
        <w:t>we find that</w:t>
      </w:r>
      <w:r w:rsidR="00993870" w:rsidRPr="008B21F4">
        <w:rPr>
          <w:szCs w:val="22"/>
        </w:rPr>
        <w:t xml:space="preserve"> </w:t>
      </w:r>
      <w:r>
        <w:rPr>
          <w:szCs w:val="22"/>
        </w:rPr>
        <w:t xml:space="preserve">Licensee </w:t>
      </w:r>
      <w:r w:rsidR="00E0667C" w:rsidRPr="008B21F4">
        <w:rPr>
          <w:szCs w:val="22"/>
        </w:rPr>
        <w:t xml:space="preserve">apparently </w:t>
      </w:r>
      <w:r>
        <w:rPr>
          <w:szCs w:val="22"/>
        </w:rPr>
        <w:t xml:space="preserve">willfully and repeatedly </w:t>
      </w:r>
      <w:r w:rsidR="00E0667C" w:rsidRPr="008B21F4">
        <w:rPr>
          <w:szCs w:val="22"/>
        </w:rPr>
        <w:t>violated Section</w:t>
      </w:r>
      <w:r w:rsidR="005849D3" w:rsidRPr="008B21F4">
        <w:rPr>
          <w:szCs w:val="22"/>
        </w:rPr>
        <w:t xml:space="preserve"> </w:t>
      </w:r>
      <w:r w:rsidR="00243D87" w:rsidRPr="008B21F4">
        <w:rPr>
          <w:szCs w:val="22"/>
        </w:rPr>
        <w:t>73.352</w:t>
      </w:r>
      <w:r w:rsidR="005C17DD">
        <w:rPr>
          <w:szCs w:val="22"/>
        </w:rPr>
        <w:t>6</w:t>
      </w:r>
      <w:r w:rsidR="00243D87" w:rsidRPr="008B21F4">
        <w:rPr>
          <w:szCs w:val="22"/>
        </w:rPr>
        <w:t xml:space="preserve"> </w:t>
      </w:r>
      <w:r w:rsidR="005849D3" w:rsidRPr="008B21F4">
        <w:rPr>
          <w:szCs w:val="22"/>
        </w:rPr>
        <w:t>of the Rules</w:t>
      </w:r>
      <w:r w:rsidR="008B21F4" w:rsidRPr="008B21F4">
        <w:rPr>
          <w:rStyle w:val="FootnoteReference"/>
          <w:szCs w:val="22"/>
        </w:rPr>
        <w:footnoteReference w:id="3"/>
      </w:r>
      <w:r w:rsidR="008B21F4">
        <w:rPr>
          <w:szCs w:val="22"/>
        </w:rPr>
        <w:t xml:space="preserve"> </w:t>
      </w:r>
      <w:r w:rsidR="005849D3" w:rsidRPr="008B21F4">
        <w:rPr>
          <w:szCs w:val="22"/>
        </w:rPr>
        <w:t xml:space="preserve">by failing to </w:t>
      </w:r>
      <w:r w:rsidR="008B21F4">
        <w:rPr>
          <w:szCs w:val="22"/>
        </w:rPr>
        <w:t xml:space="preserve">retain </w:t>
      </w:r>
      <w:r w:rsidR="00F83999">
        <w:rPr>
          <w:szCs w:val="22"/>
        </w:rPr>
        <w:t xml:space="preserve">all </w:t>
      </w:r>
      <w:r w:rsidR="008B21F4">
        <w:rPr>
          <w:szCs w:val="22"/>
        </w:rPr>
        <w:t xml:space="preserve">required documentation in the </w:t>
      </w:r>
      <w:r w:rsidR="00BF38C6">
        <w:rPr>
          <w:szCs w:val="22"/>
        </w:rPr>
        <w:t>Stations’</w:t>
      </w:r>
      <w:r w:rsidR="008B21F4">
        <w:rPr>
          <w:szCs w:val="22"/>
        </w:rPr>
        <w:t xml:space="preserve"> </w:t>
      </w:r>
      <w:r w:rsidR="00243D87" w:rsidRPr="008B21F4">
        <w:rPr>
          <w:szCs w:val="22"/>
        </w:rPr>
        <w:t xml:space="preserve">public inspection </w:t>
      </w:r>
      <w:r w:rsidR="005D5DBF" w:rsidRPr="008B21F4">
        <w:rPr>
          <w:szCs w:val="22"/>
        </w:rPr>
        <w:t>file</w:t>
      </w:r>
      <w:r w:rsidR="00BF38C6">
        <w:rPr>
          <w:szCs w:val="22"/>
        </w:rPr>
        <w:t>s</w:t>
      </w:r>
      <w:r w:rsidR="00DC2010" w:rsidRPr="008B21F4">
        <w:rPr>
          <w:szCs w:val="22"/>
        </w:rPr>
        <w:t>.</w:t>
      </w:r>
      <w:r w:rsidR="009E5713" w:rsidRPr="008B21F4">
        <w:rPr>
          <w:szCs w:val="22"/>
        </w:rPr>
        <w:t xml:space="preserve">  </w:t>
      </w:r>
      <w:r w:rsidR="00DC2010" w:rsidRPr="008B21F4">
        <w:rPr>
          <w:szCs w:val="22"/>
        </w:rPr>
        <w:t xml:space="preserve">Based upon our review of the </w:t>
      </w:r>
      <w:r w:rsidR="00D94A47">
        <w:rPr>
          <w:szCs w:val="22"/>
        </w:rPr>
        <w:t xml:space="preserve">record </w:t>
      </w:r>
      <w:r w:rsidR="00DC2010" w:rsidRPr="008B21F4">
        <w:rPr>
          <w:szCs w:val="22"/>
        </w:rPr>
        <w:t xml:space="preserve">before us, </w:t>
      </w:r>
      <w:r w:rsidR="009E5713" w:rsidRPr="008B21F4">
        <w:rPr>
          <w:szCs w:val="22"/>
        </w:rPr>
        <w:t xml:space="preserve">we </w:t>
      </w:r>
      <w:r w:rsidR="00DC2010" w:rsidRPr="008B21F4">
        <w:rPr>
          <w:szCs w:val="22"/>
        </w:rPr>
        <w:t xml:space="preserve">conclude that </w:t>
      </w:r>
      <w:r w:rsidR="00993870" w:rsidRPr="008B21F4">
        <w:rPr>
          <w:szCs w:val="22"/>
        </w:rPr>
        <w:t xml:space="preserve">Licensee </w:t>
      </w:r>
      <w:r w:rsidR="00DC2010" w:rsidRPr="008B21F4">
        <w:rPr>
          <w:szCs w:val="22"/>
        </w:rPr>
        <w:t xml:space="preserve">is </w:t>
      </w:r>
      <w:r w:rsidR="00993870" w:rsidRPr="008B21F4">
        <w:rPr>
          <w:szCs w:val="22"/>
        </w:rPr>
        <w:t>ap</w:t>
      </w:r>
      <w:r w:rsidR="002037C5" w:rsidRPr="008B21F4">
        <w:rPr>
          <w:szCs w:val="22"/>
        </w:rPr>
        <w:t xml:space="preserve">parently liable for a </w:t>
      </w:r>
      <w:r w:rsidR="00DC2010" w:rsidRPr="008B21F4">
        <w:rPr>
          <w:szCs w:val="22"/>
        </w:rPr>
        <w:t xml:space="preserve">monetary </w:t>
      </w:r>
      <w:r w:rsidR="00243D87" w:rsidRPr="008B21F4">
        <w:rPr>
          <w:szCs w:val="22"/>
        </w:rPr>
        <w:t>forfeiture in the</w:t>
      </w:r>
      <w:r w:rsidR="008B21F4">
        <w:rPr>
          <w:szCs w:val="22"/>
        </w:rPr>
        <w:t xml:space="preserve"> amount of </w:t>
      </w:r>
      <w:r w:rsidR="005C17DD">
        <w:rPr>
          <w:szCs w:val="22"/>
        </w:rPr>
        <w:t xml:space="preserve">ten </w:t>
      </w:r>
      <w:r w:rsidR="008B21F4">
        <w:rPr>
          <w:szCs w:val="22"/>
        </w:rPr>
        <w:t>thousand dollars</w:t>
      </w:r>
      <w:r w:rsidR="00F47EA5">
        <w:rPr>
          <w:szCs w:val="22"/>
        </w:rPr>
        <w:t xml:space="preserve"> per station, for a total amount of twenty thousand dollars</w:t>
      </w:r>
      <w:r>
        <w:rPr>
          <w:szCs w:val="22"/>
        </w:rPr>
        <w:t xml:space="preserve"> ($</w:t>
      </w:r>
      <w:r w:rsidR="00BF38C6">
        <w:rPr>
          <w:szCs w:val="22"/>
        </w:rPr>
        <w:t>2</w:t>
      </w:r>
      <w:r>
        <w:rPr>
          <w:szCs w:val="22"/>
        </w:rPr>
        <w:t>0,000)</w:t>
      </w:r>
      <w:r w:rsidR="008B21F4">
        <w:rPr>
          <w:szCs w:val="22"/>
        </w:rPr>
        <w:t>.</w:t>
      </w:r>
    </w:p>
    <w:p w:rsidR="000C2EFA" w:rsidRPr="008B21F4" w:rsidRDefault="000C2EFA" w:rsidP="001D4C41">
      <w:pPr>
        <w:tabs>
          <w:tab w:val="left" w:pos="720"/>
        </w:tabs>
        <w:rPr>
          <w:b/>
          <w:szCs w:val="22"/>
        </w:rPr>
      </w:pPr>
      <w:r w:rsidRPr="008B21F4">
        <w:rPr>
          <w:b/>
          <w:szCs w:val="22"/>
        </w:rPr>
        <w:t xml:space="preserve">II.  </w:t>
      </w:r>
      <w:r w:rsidR="008B73C1" w:rsidRPr="008B21F4">
        <w:rPr>
          <w:b/>
          <w:szCs w:val="22"/>
        </w:rPr>
        <w:t xml:space="preserve">   </w:t>
      </w:r>
      <w:r w:rsidR="006818ED">
        <w:rPr>
          <w:b/>
          <w:szCs w:val="22"/>
        </w:rPr>
        <w:t xml:space="preserve">   </w:t>
      </w:r>
      <w:r w:rsidR="001D4C41">
        <w:rPr>
          <w:b/>
          <w:szCs w:val="22"/>
        </w:rPr>
        <w:tab/>
      </w:r>
      <w:r w:rsidRPr="008B21F4">
        <w:rPr>
          <w:b/>
          <w:szCs w:val="22"/>
        </w:rPr>
        <w:t>BACKGROUND</w:t>
      </w:r>
    </w:p>
    <w:p w:rsidR="000C2EFA" w:rsidRPr="008B21F4" w:rsidRDefault="000C2EFA" w:rsidP="007B151D">
      <w:pPr>
        <w:rPr>
          <w:b/>
          <w:szCs w:val="22"/>
        </w:rPr>
      </w:pPr>
    </w:p>
    <w:p w:rsidR="00EB3EF5" w:rsidRPr="008B21F4" w:rsidRDefault="00A579F8" w:rsidP="007B151D">
      <w:pPr>
        <w:pStyle w:val="ParaNum"/>
        <w:tabs>
          <w:tab w:val="num" w:pos="1620"/>
          <w:tab w:val="num" w:pos="1674"/>
        </w:tabs>
        <w:jc w:val="left"/>
        <w:rPr>
          <w:szCs w:val="22"/>
        </w:rPr>
      </w:pPr>
      <w:r w:rsidRPr="008B21F4">
        <w:rPr>
          <w:szCs w:val="22"/>
        </w:rPr>
        <w:t>Section 73.352</w:t>
      </w:r>
      <w:r w:rsidR="005C17DD">
        <w:rPr>
          <w:szCs w:val="22"/>
        </w:rPr>
        <w:t>6</w:t>
      </w:r>
      <w:r w:rsidRPr="008B21F4">
        <w:rPr>
          <w:szCs w:val="22"/>
        </w:rPr>
        <w:t xml:space="preserve"> of the Rules requires</w:t>
      </w:r>
      <w:r w:rsidR="000E4701">
        <w:rPr>
          <w:szCs w:val="22"/>
        </w:rPr>
        <w:t xml:space="preserve"> a commercial </w:t>
      </w:r>
      <w:r w:rsidRPr="008B21F4">
        <w:rPr>
          <w:szCs w:val="22"/>
        </w:rPr>
        <w:t xml:space="preserve">broadcast licensee to maintain a public inspection file containing specific types of information related to station operations.  The purpose of this requirement is to provide the public with timely information </w:t>
      </w:r>
      <w:r w:rsidR="00D94A47">
        <w:rPr>
          <w:szCs w:val="22"/>
        </w:rPr>
        <w:t xml:space="preserve">about the station </w:t>
      </w:r>
      <w:r w:rsidRPr="008B21F4">
        <w:rPr>
          <w:szCs w:val="22"/>
        </w:rPr>
        <w:t>at regular intervals throughout the license period.</w:t>
      </w:r>
      <w:r w:rsidRPr="008B21F4">
        <w:rPr>
          <w:rStyle w:val="FootnoteReference"/>
          <w:szCs w:val="22"/>
        </w:rPr>
        <w:footnoteReference w:id="4"/>
      </w:r>
      <w:r w:rsidRPr="008B21F4">
        <w:rPr>
          <w:szCs w:val="22"/>
        </w:rPr>
        <w:t xml:space="preserve">  </w:t>
      </w:r>
      <w:r w:rsidR="00063955">
        <w:rPr>
          <w:szCs w:val="22"/>
        </w:rPr>
        <w:t>Among the materials required for inclusion in the file are the station’s quarterly issues/programs lists, which must be retained until final Commission action on the station’s next license renewal application.</w:t>
      </w:r>
      <w:r w:rsidR="00063955">
        <w:rPr>
          <w:rStyle w:val="FootnoteReference"/>
          <w:szCs w:val="22"/>
        </w:rPr>
        <w:footnoteReference w:id="5"/>
      </w:r>
    </w:p>
    <w:p w:rsidR="00D034B2" w:rsidRPr="00D034B2" w:rsidRDefault="00A579F8" w:rsidP="00A67A84">
      <w:pPr>
        <w:pStyle w:val="ParaNum"/>
        <w:jc w:val="left"/>
        <w:rPr>
          <w:szCs w:val="22"/>
        </w:rPr>
      </w:pPr>
      <w:r w:rsidRPr="008B21F4">
        <w:t xml:space="preserve">Section III, Item 3 of the license renewal application form, FCC Form 303-S, requests that the </w:t>
      </w:r>
      <w:r w:rsidR="007B144E">
        <w:t>l</w:t>
      </w:r>
      <w:r w:rsidRPr="008B21F4">
        <w:t>icensee certify that the documentation required by Section 73.352</w:t>
      </w:r>
      <w:r w:rsidR="003637F8">
        <w:t>6</w:t>
      </w:r>
      <w:r w:rsidRPr="008B21F4">
        <w:t xml:space="preserve">, has been placed in </w:t>
      </w:r>
      <w:r w:rsidR="00D64A91">
        <w:t>the</w:t>
      </w:r>
      <w:r w:rsidR="007B144E">
        <w:t xml:space="preserve"> s</w:t>
      </w:r>
      <w:r w:rsidRPr="008B21F4">
        <w:t xml:space="preserve">tation’s public inspection file at the appropriate times.  </w:t>
      </w:r>
      <w:r w:rsidR="003637F8">
        <w:t>Licensee</w:t>
      </w:r>
      <w:r w:rsidRPr="008B21F4">
        <w:t xml:space="preserve"> </w:t>
      </w:r>
      <w:r w:rsidR="00D94A47">
        <w:t xml:space="preserve">answered </w:t>
      </w:r>
      <w:r w:rsidRPr="008B21F4">
        <w:t xml:space="preserve">“No” to that </w:t>
      </w:r>
      <w:r w:rsidR="00D94A47">
        <w:t xml:space="preserve">certification and </w:t>
      </w:r>
      <w:r w:rsidR="00D034B2">
        <w:lastRenderedPageBreak/>
        <w:t xml:space="preserve">attached </w:t>
      </w:r>
      <w:r w:rsidR="00D94A47">
        <w:t>an Exhibit</w:t>
      </w:r>
      <w:r w:rsidR="00D72B4B">
        <w:t xml:space="preserve"> to its applications </w:t>
      </w:r>
      <w:r w:rsidR="00D94A47">
        <w:t>explaining</w:t>
      </w:r>
      <w:r w:rsidR="00A67A84">
        <w:t xml:space="preserve"> that issues/programs lists for the </w:t>
      </w:r>
      <w:r w:rsidR="00BF38C6">
        <w:rPr>
          <w:szCs w:val="22"/>
        </w:rPr>
        <w:t>fourth quarter</w:t>
      </w:r>
      <w:r w:rsidR="002570B3">
        <w:rPr>
          <w:szCs w:val="22"/>
        </w:rPr>
        <w:t xml:space="preserve"> of 200</w:t>
      </w:r>
      <w:r w:rsidR="00BF38C6">
        <w:rPr>
          <w:szCs w:val="22"/>
        </w:rPr>
        <w:t>4</w:t>
      </w:r>
      <w:r w:rsidR="007E3C55">
        <w:rPr>
          <w:szCs w:val="22"/>
        </w:rPr>
        <w:t>,</w:t>
      </w:r>
      <w:r w:rsidR="002570B3">
        <w:rPr>
          <w:szCs w:val="22"/>
        </w:rPr>
        <w:t xml:space="preserve"> </w:t>
      </w:r>
      <w:r w:rsidR="00BF38C6">
        <w:rPr>
          <w:szCs w:val="22"/>
        </w:rPr>
        <w:t xml:space="preserve">through the fourth quarter of 2006 </w:t>
      </w:r>
      <w:r w:rsidR="00BE2163">
        <w:rPr>
          <w:szCs w:val="22"/>
        </w:rPr>
        <w:t xml:space="preserve">were missing from </w:t>
      </w:r>
      <w:r w:rsidR="00D72B4B">
        <w:rPr>
          <w:szCs w:val="22"/>
        </w:rPr>
        <w:t xml:space="preserve">each </w:t>
      </w:r>
      <w:r w:rsidR="006D71C4">
        <w:rPr>
          <w:szCs w:val="22"/>
        </w:rPr>
        <w:t>of the S</w:t>
      </w:r>
      <w:r w:rsidR="00BE2163">
        <w:rPr>
          <w:szCs w:val="22"/>
        </w:rPr>
        <w:t>tations</w:t>
      </w:r>
      <w:r w:rsidR="006D71C4">
        <w:rPr>
          <w:szCs w:val="22"/>
        </w:rPr>
        <w:t>’</w:t>
      </w:r>
      <w:r w:rsidR="00BE2163">
        <w:rPr>
          <w:szCs w:val="22"/>
        </w:rPr>
        <w:t xml:space="preserve"> public file</w:t>
      </w:r>
      <w:r w:rsidR="006D71C4">
        <w:rPr>
          <w:szCs w:val="22"/>
        </w:rPr>
        <w:t>s</w:t>
      </w:r>
      <w:r w:rsidR="00BE2163">
        <w:rPr>
          <w:szCs w:val="22"/>
        </w:rPr>
        <w:t>.</w:t>
      </w:r>
      <w:r w:rsidR="000925B6">
        <w:rPr>
          <w:rStyle w:val="FootnoteReference"/>
          <w:szCs w:val="22"/>
        </w:rPr>
        <w:footnoteReference w:id="6"/>
      </w:r>
      <w:r w:rsidR="00BE2163">
        <w:rPr>
          <w:szCs w:val="22"/>
        </w:rPr>
        <w:t xml:space="preserve">  Licensee also states that all such reports </w:t>
      </w:r>
      <w:r w:rsidR="00BF38C6">
        <w:rPr>
          <w:szCs w:val="22"/>
        </w:rPr>
        <w:t xml:space="preserve">were properly prepared and placed in the </w:t>
      </w:r>
      <w:r w:rsidR="00D72B4B">
        <w:rPr>
          <w:szCs w:val="22"/>
        </w:rPr>
        <w:t xml:space="preserve">respective </w:t>
      </w:r>
      <w:r w:rsidR="00BF38C6">
        <w:rPr>
          <w:szCs w:val="22"/>
        </w:rPr>
        <w:t>public inspection file</w:t>
      </w:r>
      <w:r w:rsidR="00D72B4B">
        <w:rPr>
          <w:szCs w:val="22"/>
        </w:rPr>
        <w:t>s</w:t>
      </w:r>
      <w:r w:rsidR="00BF38C6">
        <w:rPr>
          <w:szCs w:val="22"/>
        </w:rPr>
        <w:t>, but subsequently were inadvertently removed, and that it has not been able to locate all of the missing documents.</w:t>
      </w:r>
      <w:r w:rsidR="00E1733E">
        <w:rPr>
          <w:rStyle w:val="FootnoteReference"/>
          <w:szCs w:val="22"/>
        </w:rPr>
        <w:footnoteReference w:id="7"/>
      </w:r>
      <w:r w:rsidR="00E1733E">
        <w:rPr>
          <w:szCs w:val="22"/>
        </w:rPr>
        <w:t xml:space="preserve">  Licensee also states that it has a history of compliance with the Commission’s Rules, and that it aired programming that was responsive to the community’s interests.</w:t>
      </w:r>
      <w:r w:rsidR="00E1733E">
        <w:rPr>
          <w:rStyle w:val="FootnoteReference"/>
          <w:szCs w:val="22"/>
        </w:rPr>
        <w:footnoteReference w:id="8"/>
      </w:r>
    </w:p>
    <w:p w:rsidR="000D54A5" w:rsidRPr="00F267F8" w:rsidRDefault="0018292D" w:rsidP="001D4C41">
      <w:pPr>
        <w:tabs>
          <w:tab w:val="left" w:pos="720"/>
        </w:tabs>
        <w:rPr>
          <w:b/>
        </w:rPr>
      </w:pPr>
      <w:r w:rsidRPr="00F267F8">
        <w:rPr>
          <w:b/>
        </w:rPr>
        <w:t xml:space="preserve">III.  </w:t>
      </w:r>
      <w:r w:rsidR="008B73C1" w:rsidRPr="00F267F8">
        <w:rPr>
          <w:b/>
        </w:rPr>
        <w:t xml:space="preserve">    </w:t>
      </w:r>
      <w:r w:rsidR="004C52BE">
        <w:rPr>
          <w:b/>
        </w:rPr>
        <w:t xml:space="preserve"> </w:t>
      </w:r>
      <w:r w:rsidRPr="00F267F8">
        <w:rPr>
          <w:b/>
        </w:rPr>
        <w:t>DISCUSSION</w:t>
      </w:r>
    </w:p>
    <w:p w:rsidR="00F267F8" w:rsidRPr="008B21F4" w:rsidRDefault="00F267F8" w:rsidP="007B151D"/>
    <w:p w:rsidR="008B21F4" w:rsidRDefault="00CF2A2E" w:rsidP="007B151D">
      <w:pPr>
        <w:pStyle w:val="ParaNum"/>
        <w:jc w:val="left"/>
        <w:rPr>
          <w:szCs w:val="22"/>
        </w:rPr>
      </w:pPr>
      <w:r>
        <w:rPr>
          <w:i/>
          <w:szCs w:val="22"/>
        </w:rPr>
        <w:t xml:space="preserve">Proposed </w:t>
      </w:r>
      <w:r w:rsidRPr="00BD4F5C">
        <w:rPr>
          <w:i/>
          <w:szCs w:val="22"/>
        </w:rPr>
        <w:t>Forfeiture.</w:t>
      </w:r>
      <w:r>
        <w:rPr>
          <w:szCs w:val="22"/>
        </w:rPr>
        <w:t xml:space="preserve">  As Licensee has acknowledged, </w:t>
      </w:r>
      <w:r w:rsidR="00F83999">
        <w:rPr>
          <w:szCs w:val="22"/>
        </w:rPr>
        <w:t>during periods within the license term</w:t>
      </w:r>
      <w:r>
        <w:rPr>
          <w:szCs w:val="22"/>
        </w:rPr>
        <w:t xml:space="preserve">, </w:t>
      </w:r>
      <w:r w:rsidR="00C974B2">
        <w:rPr>
          <w:szCs w:val="22"/>
        </w:rPr>
        <w:t xml:space="preserve">the Station’s </w:t>
      </w:r>
      <w:r w:rsidR="008B21F4">
        <w:rPr>
          <w:szCs w:val="22"/>
        </w:rPr>
        <w:t>public inspection file</w:t>
      </w:r>
      <w:r w:rsidR="00C36E5C">
        <w:rPr>
          <w:szCs w:val="22"/>
        </w:rPr>
        <w:t xml:space="preserve"> did not contain many of the items required to be retained in the file by Section 73.352</w:t>
      </w:r>
      <w:r w:rsidR="003637F8">
        <w:rPr>
          <w:szCs w:val="22"/>
        </w:rPr>
        <w:t>6</w:t>
      </w:r>
      <w:r w:rsidR="00C36E5C">
        <w:rPr>
          <w:szCs w:val="22"/>
        </w:rPr>
        <w:t xml:space="preserve"> of the Rules.  </w:t>
      </w:r>
      <w:r w:rsidR="00C36E5C" w:rsidRPr="008B21F4">
        <w:rPr>
          <w:szCs w:val="22"/>
        </w:rPr>
        <w:t>In this regard, where lapses occur in maintaining the public f</w:t>
      </w:r>
      <w:r w:rsidR="00F47EA5">
        <w:rPr>
          <w:szCs w:val="22"/>
        </w:rPr>
        <w:t>ile, neither the negligent acts or</w:t>
      </w:r>
      <w:r w:rsidR="00C36E5C" w:rsidRPr="008B21F4">
        <w:rPr>
          <w:szCs w:val="22"/>
        </w:rPr>
        <w:t xml:space="preserve"> omissions of station employees or agents, nor the subsequent remedial actions undertaken by the licensee, excuse or nullify a licensee’s rule violation.</w:t>
      </w:r>
      <w:r w:rsidR="00C36E5C" w:rsidRPr="008B21F4">
        <w:rPr>
          <w:rStyle w:val="FootnoteReference"/>
          <w:szCs w:val="22"/>
        </w:rPr>
        <w:footnoteReference w:id="9"/>
      </w:r>
      <w:r w:rsidR="00C36E5C" w:rsidRPr="008B21F4">
        <w:rPr>
          <w:szCs w:val="22"/>
        </w:rPr>
        <w:t xml:space="preserve">  </w:t>
      </w:r>
    </w:p>
    <w:p w:rsidR="001917C4" w:rsidRPr="008B21F4" w:rsidRDefault="00D41611" w:rsidP="007B151D">
      <w:pPr>
        <w:pStyle w:val="ParaNum"/>
        <w:jc w:val="left"/>
        <w:rPr>
          <w:szCs w:val="22"/>
        </w:rPr>
      </w:pPr>
      <w:r>
        <w:rPr>
          <w:szCs w:val="22"/>
        </w:rPr>
        <w:t xml:space="preserve">Under </w:t>
      </w:r>
      <w:r w:rsidR="00E54871" w:rsidRPr="008B21F4">
        <w:rPr>
          <w:szCs w:val="22"/>
        </w:rPr>
        <w:t>S</w:t>
      </w:r>
      <w:r w:rsidR="007D2E87" w:rsidRPr="008B21F4">
        <w:rPr>
          <w:szCs w:val="22"/>
        </w:rPr>
        <w:t>ection 503(b)(1)</w:t>
      </w:r>
      <w:r w:rsidR="000C12E7" w:rsidRPr="008B21F4">
        <w:rPr>
          <w:szCs w:val="22"/>
        </w:rPr>
        <w:t>(B)</w:t>
      </w:r>
      <w:r w:rsidR="009F4F4C" w:rsidRPr="008B21F4">
        <w:rPr>
          <w:szCs w:val="22"/>
        </w:rPr>
        <w:t xml:space="preserve"> of the Act</w:t>
      </w:r>
      <w:r>
        <w:rPr>
          <w:szCs w:val="22"/>
        </w:rPr>
        <w:t xml:space="preserve">, </w:t>
      </w:r>
      <w:r w:rsidR="007D2E87" w:rsidRPr="008B21F4">
        <w:rPr>
          <w:szCs w:val="22"/>
        </w:rPr>
        <w:t>a</w:t>
      </w:r>
      <w:r>
        <w:rPr>
          <w:szCs w:val="22"/>
        </w:rPr>
        <w:t xml:space="preserve"> </w:t>
      </w:r>
      <w:r w:rsidR="007D2E87" w:rsidRPr="008B21F4">
        <w:rPr>
          <w:szCs w:val="22"/>
        </w:rPr>
        <w:t xml:space="preserve">person who is </w:t>
      </w:r>
      <w:r>
        <w:rPr>
          <w:szCs w:val="22"/>
        </w:rPr>
        <w:t xml:space="preserve">found </w:t>
      </w:r>
      <w:r w:rsidR="007D2E87" w:rsidRPr="008B21F4">
        <w:rPr>
          <w:szCs w:val="22"/>
        </w:rPr>
        <w:t xml:space="preserve">to have willfully or repeatedly failed to comply with any provision of the Act or any rule, regulation, or order issued by the Commission shall be liable to the </w:t>
      </w:r>
      <w:smartTag w:uri="urn:schemas-microsoft-com:office:smarttags" w:element="country-region">
        <w:smartTag w:uri="urn:schemas-microsoft-com:office:smarttags" w:element="place">
          <w:r w:rsidR="007D2E87" w:rsidRPr="008B21F4">
            <w:rPr>
              <w:szCs w:val="22"/>
            </w:rPr>
            <w:t>United States</w:t>
          </w:r>
        </w:smartTag>
      </w:smartTag>
      <w:r w:rsidR="007D2E87" w:rsidRPr="008B21F4">
        <w:rPr>
          <w:szCs w:val="22"/>
        </w:rPr>
        <w:t xml:space="preserve"> for a forfeiture penalty.</w:t>
      </w:r>
      <w:r w:rsidR="007D2E87" w:rsidRPr="008B21F4">
        <w:rPr>
          <w:rStyle w:val="FootnoteReference"/>
          <w:szCs w:val="22"/>
        </w:rPr>
        <w:footnoteReference w:id="10"/>
      </w:r>
      <w:r w:rsidR="007D2E87" w:rsidRPr="008B21F4">
        <w:rPr>
          <w:szCs w:val="22"/>
        </w:rPr>
        <w:t xml:space="preserve">  Section 312(f)(1) of the Act defines willful as “the conscious and deliberate commission or omission of [any] act, irrespective of any intent to violate” the law.</w:t>
      </w:r>
      <w:r w:rsidR="007D2E87" w:rsidRPr="008B21F4">
        <w:rPr>
          <w:rStyle w:val="FootnoteReference"/>
          <w:szCs w:val="22"/>
        </w:rPr>
        <w:footnoteReference w:id="11"/>
      </w:r>
      <w:r w:rsidR="00E54871" w:rsidRPr="008B21F4">
        <w:rPr>
          <w:szCs w:val="22"/>
        </w:rPr>
        <w:t xml:space="preserve">  The legislative history to S</w:t>
      </w:r>
      <w:r w:rsidR="007D2E87" w:rsidRPr="008B21F4">
        <w:rPr>
          <w:szCs w:val="22"/>
        </w:rPr>
        <w:t>ection 312(f)(1) of the Act clarifies that this definit</w:t>
      </w:r>
      <w:r w:rsidR="00E54871" w:rsidRPr="008B21F4">
        <w:rPr>
          <w:szCs w:val="22"/>
        </w:rPr>
        <w:t>ion of willful applies to both S</w:t>
      </w:r>
      <w:r w:rsidR="007D2E87" w:rsidRPr="008B21F4">
        <w:rPr>
          <w:szCs w:val="22"/>
        </w:rPr>
        <w:t>ections 312 and 503(b) of the Act,</w:t>
      </w:r>
      <w:r w:rsidR="007D2E87" w:rsidRPr="008B21F4">
        <w:rPr>
          <w:rStyle w:val="FootnoteReference"/>
          <w:szCs w:val="22"/>
        </w:rPr>
        <w:footnoteReference w:id="12"/>
      </w:r>
      <w:r w:rsidR="007D2E87" w:rsidRPr="008B21F4">
        <w:rPr>
          <w:szCs w:val="22"/>
        </w:rPr>
        <w:t xml:space="preserve"> and the Commission has </w:t>
      </w:r>
      <w:r w:rsidR="00E54871" w:rsidRPr="008B21F4">
        <w:rPr>
          <w:szCs w:val="22"/>
        </w:rPr>
        <w:t>so interpreted the term in the S</w:t>
      </w:r>
      <w:r w:rsidR="007D2E87" w:rsidRPr="008B21F4">
        <w:rPr>
          <w:szCs w:val="22"/>
        </w:rPr>
        <w:t>ection 503(b) context.</w:t>
      </w:r>
      <w:r w:rsidR="007D2E87" w:rsidRPr="008B21F4">
        <w:rPr>
          <w:rStyle w:val="FootnoteReference"/>
          <w:szCs w:val="22"/>
        </w:rPr>
        <w:footnoteReference w:id="13"/>
      </w:r>
      <w:r w:rsidR="007D2E87" w:rsidRPr="008B21F4">
        <w:rPr>
          <w:szCs w:val="22"/>
        </w:rPr>
        <w:t xml:space="preserve">  </w:t>
      </w:r>
      <w:r w:rsidR="001917C4" w:rsidRPr="008B21F4">
        <w:rPr>
          <w:szCs w:val="22"/>
        </w:rPr>
        <w:t>Section 312(f)(2) of the Act provides that “[t]he term</w:t>
      </w:r>
      <w:r w:rsidR="00E62388" w:rsidRPr="008B21F4">
        <w:rPr>
          <w:szCs w:val="22"/>
        </w:rPr>
        <w:t xml:space="preserve"> ‘repeated,’</w:t>
      </w:r>
      <w:r w:rsidR="001917C4" w:rsidRPr="008B21F4">
        <w:rPr>
          <w:szCs w:val="22"/>
        </w:rPr>
        <w:t xml:space="preserve"> when used with reference to the commission or omission of any act, means the commission or omission of such act more than once or, if such commission or omission is continuous, for more than one day.”</w:t>
      </w:r>
      <w:r w:rsidR="004558BB" w:rsidRPr="008B21F4">
        <w:rPr>
          <w:rStyle w:val="FootnoteReference"/>
          <w:szCs w:val="22"/>
        </w:rPr>
        <w:footnoteReference w:id="14"/>
      </w:r>
      <w:r w:rsidR="004558BB" w:rsidRPr="008B21F4">
        <w:rPr>
          <w:szCs w:val="22"/>
        </w:rPr>
        <w:t xml:space="preserve">  </w:t>
      </w:r>
    </w:p>
    <w:p w:rsidR="001917C4" w:rsidRPr="008B21F4" w:rsidRDefault="009F12F9" w:rsidP="00D17401">
      <w:pPr>
        <w:pStyle w:val="ParaNum"/>
        <w:widowControl/>
        <w:jc w:val="left"/>
        <w:rPr>
          <w:szCs w:val="22"/>
        </w:rPr>
      </w:pPr>
      <w:r w:rsidRPr="008B21F4">
        <w:rPr>
          <w:szCs w:val="22"/>
        </w:rPr>
        <w:t>The</w:t>
      </w:r>
      <w:r w:rsidRPr="008B21F4">
        <w:rPr>
          <w:i/>
          <w:szCs w:val="22"/>
        </w:rPr>
        <w:t xml:space="preserve"> </w:t>
      </w:r>
      <w:r w:rsidRPr="008B21F4">
        <w:rPr>
          <w:szCs w:val="22"/>
        </w:rPr>
        <w:t>Commission’s</w:t>
      </w:r>
      <w:r w:rsidRPr="008B21F4">
        <w:rPr>
          <w:i/>
          <w:szCs w:val="22"/>
        </w:rPr>
        <w:t xml:space="preserve"> Forfeiture Policy Statement</w:t>
      </w:r>
      <w:r w:rsidRPr="008B21F4">
        <w:rPr>
          <w:szCs w:val="22"/>
        </w:rPr>
        <w:t xml:space="preserve"> and Section 1.80</w:t>
      </w:r>
      <w:r w:rsidR="00E475B1" w:rsidRPr="008B21F4">
        <w:rPr>
          <w:szCs w:val="22"/>
        </w:rPr>
        <w:t>(b)(4)</w:t>
      </w:r>
      <w:r w:rsidRPr="008B21F4">
        <w:rPr>
          <w:szCs w:val="22"/>
        </w:rPr>
        <w:t xml:space="preserve"> of the Rules </w:t>
      </w:r>
      <w:r w:rsidR="00E475B1" w:rsidRPr="008B21F4">
        <w:rPr>
          <w:szCs w:val="22"/>
        </w:rPr>
        <w:t>establish</w:t>
      </w:r>
      <w:r w:rsidRPr="008B21F4">
        <w:rPr>
          <w:szCs w:val="22"/>
        </w:rPr>
        <w:t xml:space="preserve"> a base forfeiture amount of </w:t>
      </w:r>
      <w:r w:rsidR="008B21F4">
        <w:rPr>
          <w:szCs w:val="22"/>
        </w:rPr>
        <w:t>$</w:t>
      </w:r>
      <w:r w:rsidR="00243D87" w:rsidRPr="008B21F4">
        <w:rPr>
          <w:szCs w:val="22"/>
        </w:rPr>
        <w:t>1</w:t>
      </w:r>
      <w:r w:rsidR="008B21F4">
        <w:rPr>
          <w:szCs w:val="22"/>
        </w:rPr>
        <w:t>0</w:t>
      </w:r>
      <w:r w:rsidR="00243D87" w:rsidRPr="008B21F4">
        <w:rPr>
          <w:szCs w:val="22"/>
        </w:rPr>
        <w:t xml:space="preserve">,000 </w:t>
      </w:r>
      <w:r w:rsidRPr="008B21F4">
        <w:rPr>
          <w:szCs w:val="22"/>
        </w:rPr>
        <w:t xml:space="preserve">for violation of </w:t>
      </w:r>
      <w:r w:rsidR="0029346A">
        <w:rPr>
          <w:szCs w:val="22"/>
        </w:rPr>
        <w:t>the public file rule</w:t>
      </w:r>
      <w:r w:rsidR="00EB3EF5" w:rsidRPr="008B21F4">
        <w:rPr>
          <w:b/>
          <w:szCs w:val="22"/>
        </w:rPr>
        <w:t>.</w:t>
      </w:r>
      <w:r w:rsidR="00E54871" w:rsidRPr="008B21F4">
        <w:rPr>
          <w:rStyle w:val="FootnoteReference"/>
          <w:szCs w:val="22"/>
        </w:rPr>
        <w:footnoteReference w:id="15"/>
      </w:r>
      <w:r w:rsidR="00243D87" w:rsidRPr="008B21F4">
        <w:rPr>
          <w:szCs w:val="22"/>
        </w:rPr>
        <w:t xml:space="preserve">  </w:t>
      </w:r>
      <w:r w:rsidR="001917C4" w:rsidRPr="008B21F4">
        <w:rPr>
          <w:szCs w:val="22"/>
        </w:rPr>
        <w:t xml:space="preserve">In determining the appropriate forfeiture amount, we </w:t>
      </w:r>
      <w:r w:rsidR="0067333E" w:rsidRPr="008B21F4">
        <w:rPr>
          <w:szCs w:val="22"/>
        </w:rPr>
        <w:t>m</w:t>
      </w:r>
      <w:r w:rsidR="0067333E">
        <w:rPr>
          <w:szCs w:val="22"/>
        </w:rPr>
        <w:t xml:space="preserve">ay adjust the </w:t>
      </w:r>
      <w:r w:rsidR="004C52BE">
        <w:rPr>
          <w:szCs w:val="22"/>
        </w:rPr>
        <w:t xml:space="preserve">base </w:t>
      </w:r>
      <w:r w:rsidR="0067333E">
        <w:rPr>
          <w:szCs w:val="22"/>
        </w:rPr>
        <w:t xml:space="preserve">amount upward or downward by </w:t>
      </w:r>
      <w:r w:rsidR="0067333E" w:rsidRPr="008B21F4">
        <w:rPr>
          <w:szCs w:val="22"/>
        </w:rPr>
        <w:t>consider</w:t>
      </w:r>
      <w:r w:rsidR="0067333E">
        <w:rPr>
          <w:szCs w:val="22"/>
        </w:rPr>
        <w:t xml:space="preserve">ing </w:t>
      </w:r>
      <w:r w:rsidR="001917C4" w:rsidRPr="008B21F4">
        <w:rPr>
          <w:szCs w:val="22"/>
        </w:rPr>
        <w:t>the factors enumerated in Section 503(b)(2)(D) of the Act, including “the nature, circumstances, extent and gravity of the violation, and, with respect to the violator, the degree of culpability, any history of prior offenses, ability to pay, and such other matters as justice may require.”</w:t>
      </w:r>
      <w:r w:rsidR="00E54871" w:rsidRPr="008B21F4">
        <w:rPr>
          <w:rStyle w:val="FootnoteReference"/>
          <w:szCs w:val="22"/>
        </w:rPr>
        <w:footnoteReference w:id="16"/>
      </w:r>
    </w:p>
    <w:p w:rsidR="00CF2A2E" w:rsidRPr="00CF2A2E" w:rsidRDefault="00EB3EF5" w:rsidP="007B151D">
      <w:pPr>
        <w:pStyle w:val="ParaNum"/>
        <w:jc w:val="left"/>
        <w:rPr>
          <w:szCs w:val="22"/>
        </w:rPr>
      </w:pPr>
      <w:r w:rsidRPr="008B21F4">
        <w:t>In this case</w:t>
      </w:r>
      <w:r w:rsidR="007D2E87" w:rsidRPr="008B21F4">
        <w:t>,</w:t>
      </w:r>
      <w:r w:rsidR="005D5DBF" w:rsidRPr="008B21F4">
        <w:t xml:space="preserve"> </w:t>
      </w:r>
      <w:r w:rsidR="00CF2A2E">
        <w:t xml:space="preserve">although </w:t>
      </w:r>
      <w:r w:rsidR="00F038FA">
        <w:t>L</w:t>
      </w:r>
      <w:r w:rsidR="005D5DBF" w:rsidRPr="008B21F4">
        <w:t xml:space="preserve">icensee </w:t>
      </w:r>
      <w:r w:rsidR="00C2318D">
        <w:t xml:space="preserve">has </w:t>
      </w:r>
      <w:r w:rsidR="005D5DBF" w:rsidRPr="008B21F4">
        <w:t>admitted to violati</w:t>
      </w:r>
      <w:r w:rsidR="00D41611">
        <w:t>ng Section 73.3526</w:t>
      </w:r>
      <w:r w:rsidR="00EB26AB">
        <w:t xml:space="preserve">, </w:t>
      </w:r>
      <w:r w:rsidR="00CF2A2E">
        <w:t xml:space="preserve">it did so only in the context of the question contained </w:t>
      </w:r>
      <w:r w:rsidR="005D5DBF" w:rsidRPr="008B21F4">
        <w:t xml:space="preserve">in </w:t>
      </w:r>
      <w:r w:rsidR="000E4701">
        <w:t>its</w:t>
      </w:r>
      <w:r w:rsidR="00CF2A2E">
        <w:t xml:space="preserve"> license renewal application</w:t>
      </w:r>
      <w:r w:rsidR="006D71C4">
        <w:t>s</w:t>
      </w:r>
      <w:r w:rsidR="00CF2A2E">
        <w:t xml:space="preserve"> that compelled such disclosure</w:t>
      </w:r>
      <w:r w:rsidR="005D5DBF" w:rsidRPr="008B21F4">
        <w:t xml:space="preserve">.  </w:t>
      </w:r>
      <w:r w:rsidR="00CF2A2E">
        <w:t>Moreover</w:t>
      </w:r>
      <w:r w:rsidR="005D5DBF" w:rsidRPr="008B21F4">
        <w:t xml:space="preserve">, the violations </w:t>
      </w:r>
      <w:r w:rsidR="00CF2A2E">
        <w:t xml:space="preserve">were extensive, </w:t>
      </w:r>
      <w:r w:rsidR="005D5DBF" w:rsidRPr="008B21F4">
        <w:t>occurr</w:t>
      </w:r>
      <w:r w:rsidR="00CF2A2E">
        <w:t xml:space="preserve">ing </w:t>
      </w:r>
      <w:r w:rsidR="003637F8">
        <w:t xml:space="preserve">over </w:t>
      </w:r>
      <w:r w:rsidR="0086002C">
        <w:t xml:space="preserve">a </w:t>
      </w:r>
      <w:r w:rsidR="00052AA4">
        <w:t xml:space="preserve">two </w:t>
      </w:r>
      <w:r w:rsidR="0086002C">
        <w:t>year span from 200</w:t>
      </w:r>
      <w:r w:rsidR="00052AA4">
        <w:t>4</w:t>
      </w:r>
      <w:r w:rsidR="00F47EA5">
        <w:t xml:space="preserve"> through</w:t>
      </w:r>
      <w:r w:rsidR="0086002C">
        <w:t xml:space="preserve"> 20</w:t>
      </w:r>
      <w:r w:rsidR="00052AA4">
        <w:t>06</w:t>
      </w:r>
      <w:r w:rsidR="00F47EA5">
        <w:t>,</w:t>
      </w:r>
      <w:r w:rsidR="0086002C">
        <w:t xml:space="preserve"> </w:t>
      </w:r>
      <w:r w:rsidR="00CF2A2E">
        <w:t xml:space="preserve">and involving </w:t>
      </w:r>
      <w:r w:rsidR="00D51B0D">
        <w:t xml:space="preserve">at least </w:t>
      </w:r>
      <w:r w:rsidR="00052AA4">
        <w:t>9</w:t>
      </w:r>
      <w:r w:rsidR="00B151A7">
        <w:t xml:space="preserve"> </w:t>
      </w:r>
      <w:r w:rsidR="008A1BD5">
        <w:t>issue</w:t>
      </w:r>
      <w:r w:rsidR="00566477">
        <w:t>s</w:t>
      </w:r>
      <w:r w:rsidR="007752D2">
        <w:t>-</w:t>
      </w:r>
      <w:r w:rsidR="008A1BD5">
        <w:t>program</w:t>
      </w:r>
      <w:r w:rsidR="00566477">
        <w:t>s</w:t>
      </w:r>
      <w:r w:rsidR="005A21D3">
        <w:t xml:space="preserve"> lists</w:t>
      </w:r>
      <w:r w:rsidR="00052AA4">
        <w:t xml:space="preserve"> at each station</w:t>
      </w:r>
      <w:r w:rsidR="005A21D3">
        <w:t>.</w:t>
      </w:r>
      <w:r w:rsidR="00AD7B8B">
        <w:t xml:space="preserve">  </w:t>
      </w:r>
      <w:r w:rsidR="00EC3C09">
        <w:t xml:space="preserve">We find that no </w:t>
      </w:r>
      <w:r w:rsidR="00D72B4B">
        <w:t>reduction for L</w:t>
      </w:r>
      <w:r w:rsidR="00E05B10">
        <w:t xml:space="preserve">icensee’s </w:t>
      </w:r>
      <w:r w:rsidR="00D72B4B">
        <w:t>history of compliance with the R</w:t>
      </w:r>
      <w:r w:rsidR="00E05B10">
        <w:t>ules is warranted here, because the violations occurred at two co-owned stations.</w:t>
      </w:r>
      <w:r w:rsidR="008F08D1">
        <w:t xml:space="preserve">  </w:t>
      </w:r>
      <w:r w:rsidR="008F08D1" w:rsidRPr="008F08D1">
        <w:t>Where stations are commonly owned, findings of violations at one station negate the history of compliance of the other stations</w:t>
      </w:r>
      <w:r w:rsidR="008F08D1">
        <w:t>.</w:t>
      </w:r>
      <w:r w:rsidR="00EC3C09">
        <w:rPr>
          <w:rStyle w:val="FootnoteReference"/>
        </w:rPr>
        <w:footnoteReference w:id="17"/>
      </w:r>
      <w:r w:rsidR="00E05B10">
        <w:t xml:space="preserve">  </w:t>
      </w:r>
      <w:r w:rsidR="005D5DBF" w:rsidRPr="008B21F4">
        <w:t>Considering the record as a whole, we believe that a</w:t>
      </w:r>
      <w:r w:rsidR="00194CCC">
        <w:t xml:space="preserve"> proposed forfeiture in the </w:t>
      </w:r>
      <w:r w:rsidR="00B51D54">
        <w:t xml:space="preserve">base </w:t>
      </w:r>
      <w:r w:rsidR="00194CCC">
        <w:t xml:space="preserve">amount of </w:t>
      </w:r>
      <w:r w:rsidR="005D5DBF" w:rsidRPr="008B21F4">
        <w:t>$1</w:t>
      </w:r>
      <w:r w:rsidR="00B55AC7">
        <w:t>0</w:t>
      </w:r>
      <w:r w:rsidR="005D5DBF" w:rsidRPr="008B21F4">
        <w:t>,000</w:t>
      </w:r>
      <w:r w:rsidR="00052AA4">
        <w:t xml:space="preserve"> per station </w:t>
      </w:r>
      <w:r w:rsidR="005D5DBF" w:rsidRPr="008B21F4">
        <w:t xml:space="preserve">is appropriate for the </w:t>
      </w:r>
      <w:r w:rsidR="00CA0AA0">
        <w:t xml:space="preserve">73.3526 </w:t>
      </w:r>
      <w:r w:rsidR="005D5DBF" w:rsidRPr="008B21F4">
        <w:t>violations in this case.</w:t>
      </w:r>
      <w:r w:rsidR="00564A30">
        <w:rPr>
          <w:rStyle w:val="FootnoteReference"/>
        </w:rPr>
        <w:footnoteReference w:id="18"/>
      </w:r>
      <w:r w:rsidR="005D5DBF" w:rsidRPr="008B21F4">
        <w:t xml:space="preserve">  </w:t>
      </w:r>
    </w:p>
    <w:p w:rsidR="008B5B6B" w:rsidRPr="008B5B6B" w:rsidRDefault="00CF2A2E" w:rsidP="007B151D">
      <w:pPr>
        <w:pStyle w:val="ParaNum"/>
        <w:jc w:val="left"/>
        <w:rPr>
          <w:szCs w:val="22"/>
        </w:rPr>
      </w:pPr>
      <w:r>
        <w:rPr>
          <w:i/>
        </w:rPr>
        <w:t>License Renewal Application.</w:t>
      </w:r>
      <w:r>
        <w:t xml:space="preserve">  </w:t>
      </w:r>
      <w:r w:rsidRPr="005F5ACF">
        <w:t>In evaluating an application for license renewal, the Commission’s decision is governed by Section 309(k) of the Act.</w:t>
      </w:r>
      <w:r w:rsidRPr="005F5ACF">
        <w:rPr>
          <w:rStyle w:val="FootnoteReference"/>
          <w:szCs w:val="22"/>
        </w:rPr>
        <w:footnoteReference w:id="19"/>
      </w:r>
      <w:r w:rsidR="007B144E">
        <w:t xml:space="preserve">  That S</w:t>
      </w:r>
      <w:r w:rsidRPr="005F5ACF">
        <w:t>ection provides that if, upon consideration of the application and pleadings, we find that</w:t>
      </w:r>
      <w:r w:rsidR="00506660">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 renewal application.</w:t>
      </w:r>
      <w:r w:rsidRPr="005F5ACF">
        <w:rPr>
          <w:rStyle w:val="FootnoteReference"/>
          <w:szCs w:val="22"/>
        </w:rPr>
        <w:footnoteReference w:id="20"/>
      </w:r>
      <w:r w:rsidRPr="005F5ACF">
        <w:t xml:space="preserve"> </w:t>
      </w:r>
      <w:r w:rsidRPr="005F5ACF">
        <w:rPr>
          <w:i/>
        </w:rPr>
        <w:t xml:space="preserve"> </w:t>
      </w:r>
      <w:r w:rsidRPr="005F5ACF">
        <w:t>If, however, the licensee fails to meet that standard, the Commission may deny the application – after notice and opportunity for a hearing under Section 309(e) of the Act – or grant the application “on terms and conditions that are appropriate, including a renewal for a term less than the maximum otherwise permitted.”</w:t>
      </w:r>
      <w:r w:rsidRPr="005F5ACF">
        <w:rPr>
          <w:rStyle w:val="FootnoteReference"/>
          <w:szCs w:val="22"/>
        </w:rPr>
        <w:footnoteReference w:id="21"/>
      </w:r>
    </w:p>
    <w:p w:rsidR="00CF2A2E" w:rsidRPr="008B21F4" w:rsidRDefault="00CF2A2E" w:rsidP="00154287">
      <w:pPr>
        <w:pStyle w:val="ParaNum"/>
        <w:jc w:val="left"/>
        <w:rPr>
          <w:szCs w:val="22"/>
        </w:rPr>
      </w:pPr>
      <w:r w:rsidRPr="005F5ACF">
        <w:rPr>
          <w:color w:val="000000"/>
          <w:szCs w:val="22"/>
        </w:rPr>
        <w:t xml:space="preserve">We find that </w:t>
      </w:r>
      <w:r>
        <w:rPr>
          <w:color w:val="000000"/>
          <w:szCs w:val="22"/>
        </w:rPr>
        <w:t>Licensee’</w:t>
      </w:r>
      <w:r w:rsidRPr="005F5ACF">
        <w:rPr>
          <w:color w:val="000000"/>
          <w:szCs w:val="22"/>
        </w:rPr>
        <w:t xml:space="preserve">s </w:t>
      </w:r>
      <w:r>
        <w:rPr>
          <w:color w:val="000000"/>
          <w:szCs w:val="22"/>
        </w:rPr>
        <w:t xml:space="preserve">apparent </w:t>
      </w:r>
      <w:r w:rsidRPr="005F5ACF">
        <w:rPr>
          <w:color w:val="000000"/>
          <w:szCs w:val="22"/>
        </w:rPr>
        <w:t>violation</w:t>
      </w:r>
      <w:r w:rsidR="00566477">
        <w:rPr>
          <w:color w:val="000000"/>
          <w:szCs w:val="22"/>
        </w:rPr>
        <w:t>s</w:t>
      </w:r>
      <w:r w:rsidRPr="005F5ACF">
        <w:rPr>
          <w:color w:val="000000"/>
          <w:szCs w:val="22"/>
        </w:rPr>
        <w:t xml:space="preserve"> of Section 73.35</w:t>
      </w:r>
      <w:r>
        <w:rPr>
          <w:color w:val="000000"/>
          <w:szCs w:val="22"/>
        </w:rPr>
        <w:t>26</w:t>
      </w:r>
      <w:r w:rsidRPr="005F5ACF">
        <w:rPr>
          <w:color w:val="000000"/>
          <w:szCs w:val="22"/>
        </w:rPr>
        <w:t xml:space="preserve"> </w:t>
      </w:r>
      <w:r>
        <w:rPr>
          <w:color w:val="000000"/>
          <w:szCs w:val="22"/>
        </w:rPr>
        <w:t xml:space="preserve">of the Rules do </w:t>
      </w:r>
      <w:r w:rsidRPr="005F5ACF">
        <w:rPr>
          <w:color w:val="000000"/>
          <w:szCs w:val="22"/>
        </w:rPr>
        <w:t>not consti</w:t>
      </w:r>
      <w:r>
        <w:rPr>
          <w:color w:val="000000"/>
          <w:szCs w:val="22"/>
        </w:rPr>
        <w:t xml:space="preserve">tute </w:t>
      </w:r>
      <w:r w:rsidRPr="005F5ACF">
        <w:rPr>
          <w:color w:val="000000"/>
          <w:szCs w:val="22"/>
        </w:rPr>
        <w:t>“serious violation</w:t>
      </w:r>
      <w:r w:rsidR="000E4701">
        <w:rPr>
          <w:color w:val="000000"/>
          <w:szCs w:val="22"/>
        </w:rPr>
        <w:t>s</w:t>
      </w:r>
      <w:r w:rsidRPr="005F5ACF">
        <w:rPr>
          <w:color w:val="000000"/>
          <w:szCs w:val="22"/>
        </w:rPr>
        <w:t>” warranting designation for evidentiary hearing.  Moreover, we find no evidence of violations that, when considered together, evidence a pattern of abuse.</w:t>
      </w:r>
      <w:r w:rsidRPr="005F5ACF">
        <w:rPr>
          <w:rStyle w:val="FootnoteReference"/>
          <w:color w:val="000000"/>
          <w:szCs w:val="22"/>
        </w:rPr>
        <w:footnoteReference w:id="22"/>
      </w:r>
      <w:r w:rsidRPr="005F5ACF">
        <w:rPr>
          <w:color w:val="000000"/>
          <w:szCs w:val="22"/>
        </w:rPr>
        <w:t xml:space="preserve">  </w:t>
      </w:r>
      <w:r w:rsidRPr="005F5ACF">
        <w:rPr>
          <w:spacing w:val="-2"/>
          <w:szCs w:val="22"/>
        </w:rPr>
        <w:t>Further, we find that</w:t>
      </w:r>
      <w:r>
        <w:rPr>
          <w:szCs w:val="22"/>
        </w:rPr>
        <w:t xml:space="preserve"> </w:t>
      </w:r>
      <w:r w:rsidR="00B51D54">
        <w:rPr>
          <w:szCs w:val="22"/>
        </w:rPr>
        <w:t xml:space="preserve">the </w:t>
      </w:r>
      <w:r>
        <w:rPr>
          <w:szCs w:val="22"/>
        </w:rPr>
        <w:t>S</w:t>
      </w:r>
      <w:r w:rsidRPr="005F5ACF">
        <w:rPr>
          <w:szCs w:val="22"/>
        </w:rPr>
        <w:t>tation</w:t>
      </w:r>
      <w:r w:rsidR="006D71C4">
        <w:rPr>
          <w:szCs w:val="22"/>
        </w:rPr>
        <w:t>s</w:t>
      </w:r>
      <w:r w:rsidRPr="005F5ACF">
        <w:rPr>
          <w:szCs w:val="22"/>
        </w:rPr>
        <w:t xml:space="preserve"> served the public interest, convenience, and necessity during the subject license term.  We will therefore grant the lic</w:t>
      </w:r>
      <w:r w:rsidR="00B746E6">
        <w:rPr>
          <w:szCs w:val="22"/>
        </w:rPr>
        <w:t>ense renewal application</w:t>
      </w:r>
      <w:r w:rsidR="006D71C4">
        <w:rPr>
          <w:szCs w:val="22"/>
        </w:rPr>
        <w:t>s</w:t>
      </w:r>
      <w:r w:rsidR="00B746E6">
        <w:rPr>
          <w:szCs w:val="22"/>
        </w:rPr>
        <w:t xml:space="preserve"> by separate action upon the conclusion of this forfeiture proceeding if there are no issues other than the apparent violation that would preclude grant of the application.  </w:t>
      </w:r>
      <w:r w:rsidRPr="005F5ACF">
        <w:rPr>
          <w:szCs w:val="22"/>
        </w:rPr>
        <w:t xml:space="preserve"> </w:t>
      </w:r>
    </w:p>
    <w:p w:rsidR="004558BB" w:rsidRPr="008B21F4" w:rsidRDefault="004558BB" w:rsidP="001D4C41">
      <w:pPr>
        <w:tabs>
          <w:tab w:val="left" w:pos="720"/>
        </w:tabs>
        <w:rPr>
          <w:b/>
          <w:szCs w:val="22"/>
        </w:rPr>
      </w:pPr>
      <w:r w:rsidRPr="008B21F4">
        <w:rPr>
          <w:b/>
          <w:szCs w:val="22"/>
        </w:rPr>
        <w:t xml:space="preserve">IV.  </w:t>
      </w:r>
      <w:r w:rsidR="008B73C1" w:rsidRPr="008B21F4">
        <w:rPr>
          <w:b/>
          <w:szCs w:val="22"/>
        </w:rPr>
        <w:t xml:space="preserve">    </w:t>
      </w:r>
      <w:r w:rsidR="00C22B2A">
        <w:rPr>
          <w:b/>
          <w:szCs w:val="22"/>
        </w:rPr>
        <w:t xml:space="preserve"> </w:t>
      </w:r>
      <w:r w:rsidR="001D4C41">
        <w:rPr>
          <w:b/>
          <w:szCs w:val="22"/>
        </w:rPr>
        <w:tab/>
      </w:r>
      <w:r w:rsidRPr="008B21F4">
        <w:rPr>
          <w:b/>
          <w:szCs w:val="22"/>
        </w:rPr>
        <w:t>ORDERING CLAUSES</w:t>
      </w:r>
    </w:p>
    <w:p w:rsidR="004558BB" w:rsidRPr="008B21F4" w:rsidRDefault="004558BB" w:rsidP="007B151D">
      <w:pPr>
        <w:rPr>
          <w:b/>
          <w:szCs w:val="22"/>
        </w:rPr>
      </w:pPr>
    </w:p>
    <w:p w:rsidR="00CE7F7D" w:rsidRPr="008B21F4" w:rsidRDefault="00AB7652" w:rsidP="006353DF">
      <w:pPr>
        <w:pStyle w:val="ParaNum"/>
        <w:jc w:val="left"/>
        <w:rPr>
          <w:szCs w:val="22"/>
        </w:rPr>
      </w:pPr>
      <w:r w:rsidRPr="008B21F4">
        <w:rPr>
          <w:szCs w:val="22"/>
        </w:rPr>
        <w:t>Accordingly</w:t>
      </w:r>
      <w:r w:rsidR="009F4F4C" w:rsidRPr="008B21F4">
        <w:rPr>
          <w:szCs w:val="22"/>
        </w:rPr>
        <w:t>,</w:t>
      </w:r>
      <w:r w:rsidR="00EF6520" w:rsidRPr="008B21F4">
        <w:rPr>
          <w:szCs w:val="22"/>
        </w:rPr>
        <w:t xml:space="preserve"> IT IS ORDERED, pursuant to Section 503(b) of </w:t>
      </w:r>
      <w:r w:rsidR="004107EE" w:rsidRPr="008B21F4">
        <w:rPr>
          <w:szCs w:val="22"/>
        </w:rPr>
        <w:t xml:space="preserve">the </w:t>
      </w:r>
      <w:r w:rsidR="009F4F4C" w:rsidRPr="008B21F4">
        <w:rPr>
          <w:szCs w:val="22"/>
        </w:rPr>
        <w:t>Communications A</w:t>
      </w:r>
      <w:r w:rsidR="00681B19" w:rsidRPr="008B21F4">
        <w:rPr>
          <w:szCs w:val="22"/>
        </w:rPr>
        <w:t>ct</w:t>
      </w:r>
      <w:r w:rsidR="00EF6520" w:rsidRPr="008B21F4">
        <w:rPr>
          <w:szCs w:val="22"/>
        </w:rPr>
        <w:t xml:space="preserve"> </w:t>
      </w:r>
      <w:r w:rsidR="009F4F4C" w:rsidRPr="008B21F4">
        <w:rPr>
          <w:szCs w:val="22"/>
        </w:rPr>
        <w:t xml:space="preserve">of 1934, as amended, </w:t>
      </w:r>
      <w:r w:rsidR="00EF6520" w:rsidRPr="008B21F4">
        <w:rPr>
          <w:szCs w:val="22"/>
        </w:rPr>
        <w:t>and Section</w:t>
      </w:r>
      <w:r w:rsidR="00A63FD0" w:rsidRPr="008B21F4">
        <w:rPr>
          <w:szCs w:val="22"/>
        </w:rPr>
        <w:t xml:space="preserve"> 1</w:t>
      </w:r>
      <w:r w:rsidR="00EF6520" w:rsidRPr="008B21F4">
        <w:rPr>
          <w:szCs w:val="22"/>
        </w:rPr>
        <w:t xml:space="preserve">.80 of the </w:t>
      </w:r>
      <w:r w:rsidR="00681B19" w:rsidRPr="008B21F4">
        <w:rPr>
          <w:szCs w:val="22"/>
        </w:rPr>
        <w:t xml:space="preserve">Commission’s </w:t>
      </w:r>
      <w:r w:rsidR="00EF6520" w:rsidRPr="008B21F4">
        <w:rPr>
          <w:szCs w:val="22"/>
        </w:rPr>
        <w:t xml:space="preserve">Rules, </w:t>
      </w:r>
      <w:r w:rsidR="001917C4" w:rsidRPr="008B21F4">
        <w:rPr>
          <w:szCs w:val="22"/>
        </w:rPr>
        <w:t xml:space="preserve">that </w:t>
      </w:r>
      <w:r w:rsidR="00052AA4">
        <w:rPr>
          <w:szCs w:val="22"/>
        </w:rPr>
        <w:t xml:space="preserve">Hayco Broadcasting, Inc., </w:t>
      </w:r>
      <w:r w:rsidR="00EF6520" w:rsidRPr="008B21F4">
        <w:rPr>
          <w:szCs w:val="22"/>
        </w:rPr>
        <w:t xml:space="preserve">is hereby NOTIFIED of </w:t>
      </w:r>
      <w:r w:rsidR="00681B19" w:rsidRPr="008B21F4">
        <w:rPr>
          <w:szCs w:val="22"/>
        </w:rPr>
        <w:t>its</w:t>
      </w:r>
      <w:r w:rsidR="001917C4" w:rsidRPr="008B21F4">
        <w:rPr>
          <w:szCs w:val="22"/>
        </w:rPr>
        <w:t xml:space="preserve"> APPARENT LIABILITY FOR</w:t>
      </w:r>
      <w:r w:rsidR="00EF6520" w:rsidRPr="008B21F4">
        <w:rPr>
          <w:szCs w:val="22"/>
        </w:rPr>
        <w:t xml:space="preserve"> FORFEITURE in the amount of </w:t>
      </w:r>
      <w:r w:rsidR="00052AA4">
        <w:rPr>
          <w:szCs w:val="22"/>
        </w:rPr>
        <w:t>twenty</w:t>
      </w:r>
      <w:r w:rsidR="00566477">
        <w:rPr>
          <w:szCs w:val="22"/>
        </w:rPr>
        <w:t xml:space="preserve"> thousand dollars (</w:t>
      </w:r>
      <w:r w:rsidR="00CF2A2E">
        <w:rPr>
          <w:szCs w:val="22"/>
        </w:rPr>
        <w:t>$</w:t>
      </w:r>
      <w:r w:rsidR="00052AA4">
        <w:rPr>
          <w:szCs w:val="22"/>
        </w:rPr>
        <w:t>2</w:t>
      </w:r>
      <w:r w:rsidR="00CF2A2E">
        <w:rPr>
          <w:szCs w:val="22"/>
        </w:rPr>
        <w:t>0,000</w:t>
      </w:r>
      <w:r w:rsidR="00566477">
        <w:rPr>
          <w:szCs w:val="22"/>
        </w:rPr>
        <w:t>)</w:t>
      </w:r>
      <w:r w:rsidR="00CF2A2E">
        <w:rPr>
          <w:szCs w:val="22"/>
        </w:rPr>
        <w:t xml:space="preserve"> </w:t>
      </w:r>
      <w:r w:rsidR="00EF6520" w:rsidRPr="008B21F4">
        <w:rPr>
          <w:szCs w:val="22"/>
        </w:rPr>
        <w:t xml:space="preserve">for </w:t>
      </w:r>
      <w:r w:rsidR="002037C5" w:rsidRPr="008B21F4">
        <w:rPr>
          <w:szCs w:val="22"/>
        </w:rPr>
        <w:t xml:space="preserve">its </w:t>
      </w:r>
      <w:r w:rsidR="00E475B1" w:rsidRPr="008B21F4">
        <w:rPr>
          <w:szCs w:val="22"/>
        </w:rPr>
        <w:t xml:space="preserve">apparent </w:t>
      </w:r>
      <w:r w:rsidR="00EF6520" w:rsidRPr="008B21F4">
        <w:rPr>
          <w:szCs w:val="22"/>
        </w:rPr>
        <w:t>willful and repeated violation</w:t>
      </w:r>
      <w:r w:rsidR="006D71C4">
        <w:rPr>
          <w:szCs w:val="22"/>
        </w:rPr>
        <w:t>s</w:t>
      </w:r>
      <w:r w:rsidR="00EF6520" w:rsidRPr="008B21F4">
        <w:rPr>
          <w:szCs w:val="22"/>
        </w:rPr>
        <w:t xml:space="preserve"> of Section</w:t>
      </w:r>
      <w:r w:rsidR="00A579F8" w:rsidRPr="008B21F4">
        <w:rPr>
          <w:szCs w:val="22"/>
        </w:rPr>
        <w:t xml:space="preserve"> 73.352</w:t>
      </w:r>
      <w:r w:rsidR="00680A2D">
        <w:rPr>
          <w:szCs w:val="22"/>
        </w:rPr>
        <w:t>6</w:t>
      </w:r>
      <w:r w:rsidR="00A579F8" w:rsidRPr="008B21F4">
        <w:rPr>
          <w:szCs w:val="22"/>
        </w:rPr>
        <w:t xml:space="preserve"> </w:t>
      </w:r>
      <w:r w:rsidR="00EF6520" w:rsidRPr="008B21F4">
        <w:rPr>
          <w:szCs w:val="22"/>
        </w:rPr>
        <w:t xml:space="preserve">of the </w:t>
      </w:r>
      <w:r w:rsidR="009F4F4C" w:rsidRPr="008B21F4">
        <w:rPr>
          <w:szCs w:val="22"/>
        </w:rPr>
        <w:t xml:space="preserve">Commission’s </w:t>
      </w:r>
      <w:r w:rsidR="00EF6520" w:rsidRPr="008B21F4">
        <w:rPr>
          <w:szCs w:val="22"/>
        </w:rPr>
        <w:t xml:space="preserve">Rules. </w:t>
      </w:r>
    </w:p>
    <w:p w:rsidR="00681B19" w:rsidRPr="008B21F4" w:rsidRDefault="001917C4" w:rsidP="007B151D">
      <w:pPr>
        <w:pStyle w:val="ParaNum"/>
        <w:jc w:val="left"/>
        <w:rPr>
          <w:szCs w:val="22"/>
        </w:rPr>
      </w:pPr>
      <w:r w:rsidRPr="008B21F4">
        <w:rPr>
          <w:szCs w:val="22"/>
        </w:rPr>
        <w:t>IT IS FURTHER ORDERED</w:t>
      </w:r>
      <w:r w:rsidR="00A63FD0" w:rsidRPr="008B21F4">
        <w:rPr>
          <w:szCs w:val="22"/>
        </w:rPr>
        <w:t xml:space="preserve">, pursuant to Section 1.80 of the Commission’s Rules, </w:t>
      </w:r>
      <w:r w:rsidRPr="008B21F4">
        <w:rPr>
          <w:szCs w:val="22"/>
        </w:rPr>
        <w:t xml:space="preserve">that, </w:t>
      </w:r>
      <w:r w:rsidR="00A63FD0" w:rsidRPr="008B21F4">
        <w:rPr>
          <w:szCs w:val="22"/>
        </w:rPr>
        <w:t xml:space="preserve">within </w:t>
      </w:r>
      <w:r w:rsidR="00EF6520" w:rsidRPr="008B21F4">
        <w:rPr>
          <w:szCs w:val="22"/>
        </w:rPr>
        <w:t xml:space="preserve">thirty </w:t>
      </w:r>
      <w:r w:rsidR="00681B19" w:rsidRPr="008B21F4">
        <w:rPr>
          <w:szCs w:val="22"/>
        </w:rPr>
        <w:t xml:space="preserve">(30) </w:t>
      </w:r>
      <w:r w:rsidR="00EF6520" w:rsidRPr="008B21F4">
        <w:rPr>
          <w:szCs w:val="22"/>
        </w:rPr>
        <w:t xml:space="preserve">days of the release date of this </w:t>
      </w:r>
      <w:r w:rsidR="00E475B1" w:rsidRPr="008B21F4">
        <w:rPr>
          <w:i/>
          <w:szCs w:val="22"/>
        </w:rPr>
        <w:t>NAL</w:t>
      </w:r>
      <w:r w:rsidR="00EF6520" w:rsidRPr="008B21F4">
        <w:rPr>
          <w:i/>
          <w:szCs w:val="22"/>
        </w:rPr>
        <w:t>,</w:t>
      </w:r>
      <w:r w:rsidR="00EF6520" w:rsidRPr="008B21F4">
        <w:rPr>
          <w:szCs w:val="22"/>
        </w:rPr>
        <w:t xml:space="preserve"> </w:t>
      </w:r>
      <w:r w:rsidR="00052AA4" w:rsidRPr="00052AA4">
        <w:rPr>
          <w:szCs w:val="22"/>
        </w:rPr>
        <w:t>Hayco Broadcasting, Inc</w:t>
      </w:r>
      <w:r w:rsidR="00052AA4">
        <w:rPr>
          <w:szCs w:val="22"/>
        </w:rPr>
        <w:t xml:space="preserve">., </w:t>
      </w:r>
      <w:r w:rsidR="00EF6520" w:rsidRPr="008B21F4">
        <w:rPr>
          <w:szCs w:val="22"/>
        </w:rPr>
        <w:t xml:space="preserve">SHALL PAY the full amount of the proposed forfeiture or SHALL FILE a written statement seeking reduction or cancellation of the proposed forfeiture.  </w:t>
      </w:r>
    </w:p>
    <w:p w:rsidR="00B217D6" w:rsidRPr="00A92ACF" w:rsidRDefault="00A92ACF" w:rsidP="00B217D6">
      <w:pPr>
        <w:pStyle w:val="ParaNum"/>
        <w:jc w:val="left"/>
        <w:rPr>
          <w:szCs w:val="22"/>
        </w:rPr>
      </w:pPr>
      <w:r w:rsidRPr="00A92ACF">
        <w:rPr>
          <w:szCs w:val="22"/>
        </w:rPr>
        <w:t xml:space="preserve">Payment of the proposed forfeiture must be made by check or similar instrument, payable to the order of the Federal Communications Commission.  The payment must include the NAL/Acct. No. and FRN No. referenced in the caption above.  Payment by check or money order may be mailed to Federal Communications Commission, at </w:t>
      </w:r>
      <w:smartTag w:uri="urn:schemas-microsoft-com:office:smarttags" w:element="address">
        <w:smartTag w:uri="urn:schemas-microsoft-com:office:smarttags" w:element="Street">
          <w:r w:rsidRPr="00A92ACF">
            <w:rPr>
              <w:szCs w:val="22"/>
            </w:rPr>
            <w:t>P.O. Box 979088</w:t>
          </w:r>
        </w:smartTag>
        <w:r w:rsidRPr="00A92ACF">
          <w:rPr>
            <w:szCs w:val="22"/>
          </w:rPr>
          <w:t xml:space="preserve">, </w:t>
        </w:r>
        <w:smartTag w:uri="urn:schemas-microsoft-com:office:smarttags" w:element="City">
          <w:r w:rsidRPr="00A92ACF">
            <w:rPr>
              <w:szCs w:val="22"/>
            </w:rPr>
            <w:t>St. Louis</w:t>
          </w:r>
        </w:smartTag>
        <w:r w:rsidRPr="00A92ACF">
          <w:rPr>
            <w:szCs w:val="22"/>
          </w:rPr>
          <w:t xml:space="preserve">, </w:t>
        </w:r>
        <w:smartTag w:uri="urn:schemas-microsoft-com:office:smarttags" w:element="State">
          <w:r w:rsidRPr="00A92ACF">
            <w:rPr>
              <w:szCs w:val="22"/>
            </w:rPr>
            <w:t>MO</w:t>
          </w:r>
        </w:smartTag>
        <w:r w:rsidRPr="00A92ACF">
          <w:rPr>
            <w:szCs w:val="22"/>
          </w:rPr>
          <w:t xml:space="preserve">  </w:t>
        </w:r>
        <w:smartTag w:uri="urn:schemas-microsoft-com:office:smarttags" w:element="PostalCode">
          <w:r w:rsidRPr="00A92ACF">
            <w:rPr>
              <w:szCs w:val="22"/>
            </w:rPr>
            <w:t>63197-9000</w:t>
          </w:r>
        </w:smartTag>
      </w:smartTag>
      <w:r w:rsidRPr="00A92ACF">
        <w:rPr>
          <w:szCs w:val="22"/>
        </w:rPr>
        <w:t xml:space="preserve">.  Payment by overnight mail may be sent to U.S. Bank—Government Lockbox #979088, SL-MO-C2-GL, 1005 </w:t>
      </w:r>
      <w:smartTag w:uri="urn:schemas-microsoft-com:office:smarttags" w:element="PlaceName">
        <w:r w:rsidRPr="00A92ACF">
          <w:rPr>
            <w:szCs w:val="22"/>
          </w:rPr>
          <w:t>Convention</w:t>
        </w:r>
      </w:smartTag>
      <w:r w:rsidRPr="00A92ACF">
        <w:rPr>
          <w:szCs w:val="22"/>
        </w:rPr>
        <w:t xml:space="preserve"> </w:t>
      </w:r>
      <w:smartTag w:uri="urn:schemas-microsoft-com:office:smarttags" w:element="PlaceType">
        <w:r w:rsidRPr="00A92ACF">
          <w:rPr>
            <w:szCs w:val="22"/>
          </w:rPr>
          <w:t>Plaza</w:t>
        </w:r>
      </w:smartTag>
      <w:r w:rsidRPr="00A92ACF">
        <w:rPr>
          <w:szCs w:val="22"/>
        </w:rPr>
        <w:t xml:space="preserve">, </w:t>
      </w:r>
      <w:smartTag w:uri="urn:schemas-microsoft-com:office:smarttags" w:element="place">
        <w:smartTag w:uri="urn:schemas-microsoft-com:office:smarttags" w:element="City">
          <w:r w:rsidRPr="00A92ACF">
            <w:rPr>
              <w:szCs w:val="22"/>
            </w:rPr>
            <w:t>St. Louis</w:t>
          </w:r>
        </w:smartTag>
        <w:r w:rsidRPr="00A92ACF">
          <w:rPr>
            <w:szCs w:val="22"/>
          </w:rPr>
          <w:t xml:space="preserve">, </w:t>
        </w:r>
        <w:smartTag w:uri="urn:schemas-microsoft-com:office:smarttags" w:element="State">
          <w:r w:rsidRPr="00A92ACF">
            <w:rPr>
              <w:szCs w:val="22"/>
            </w:rPr>
            <w:t>MO</w:t>
          </w:r>
        </w:smartTag>
        <w:r w:rsidRPr="00A92ACF">
          <w:rPr>
            <w:szCs w:val="22"/>
          </w:rPr>
          <w:t xml:space="preserve">  </w:t>
        </w:r>
        <w:smartTag w:uri="urn:schemas-microsoft-com:office:smarttags" w:element="PostalCode">
          <w:r w:rsidRPr="00A92ACF">
            <w:rPr>
              <w:szCs w:val="22"/>
            </w:rPr>
            <w:t>63101</w:t>
          </w:r>
        </w:smartTag>
      </w:smartTag>
      <w:r w:rsidRPr="00A92ACF">
        <w:rPr>
          <w:szCs w:val="22"/>
        </w:rPr>
        <w:t>.  Payment by wire transfer may be made to ABA Number 021030004, receiving bank: TREAS NYC, BNF: FCC/ACV--27000001 and account number as expressed on the remittance instrument.  If completing the FCC Form 159, enter the NAL/Account number in block number 23A (call sign/other ID), and enter the letters “FORF” in block number 24A (payment type code).</w:t>
      </w:r>
      <w:r w:rsidR="00B217D6">
        <w:rPr>
          <w:szCs w:val="22"/>
        </w:rPr>
        <w:t xml:space="preserve"> </w:t>
      </w:r>
      <w:r w:rsidR="00B217D6">
        <w:t xml:space="preserve">Licensee will also send electronic notification on the date said payment is made to Penelope.Dade@fcc.gov and </w:t>
      </w:r>
      <w:r w:rsidR="00F47EA5">
        <w:t>Victoria.McCauley</w:t>
      </w:r>
      <w:r w:rsidR="00B217D6">
        <w:t>@fcc.gov.</w:t>
      </w:r>
      <w:r w:rsidR="00B217D6">
        <w:rPr>
          <w:szCs w:val="22"/>
        </w:rPr>
        <w:t xml:space="preserve">  </w:t>
      </w:r>
    </w:p>
    <w:p w:rsidR="00681B19" w:rsidRPr="008B21F4" w:rsidRDefault="00681B19" w:rsidP="007B151D">
      <w:pPr>
        <w:pStyle w:val="ParaNum"/>
        <w:jc w:val="left"/>
        <w:rPr>
          <w:szCs w:val="22"/>
        </w:rPr>
      </w:pPr>
      <w:r w:rsidRPr="008B21F4">
        <w:rPr>
          <w:szCs w:val="22"/>
        </w:rPr>
        <w:t xml:space="preserve">The response, if any, must be mailed to </w:t>
      </w:r>
      <w:r w:rsidR="00BD3C23" w:rsidRPr="008B21F4">
        <w:rPr>
          <w:szCs w:val="22"/>
        </w:rPr>
        <w:t xml:space="preserve">Office of the </w:t>
      </w:r>
      <w:r w:rsidR="00993870" w:rsidRPr="008B21F4">
        <w:rPr>
          <w:szCs w:val="22"/>
        </w:rPr>
        <w:t xml:space="preserve">Secretary, </w:t>
      </w:r>
      <w:r w:rsidRPr="008B21F4">
        <w:rPr>
          <w:szCs w:val="22"/>
        </w:rPr>
        <w:t xml:space="preserve">Federal Communications Commission, </w:t>
      </w:r>
      <w:smartTag w:uri="urn:schemas-microsoft-com:office:smarttags" w:element="address">
        <w:smartTag w:uri="urn:schemas-microsoft-com:office:smarttags" w:element="address">
          <w:smartTag w:uri="urn:schemas-microsoft-com:office:smarttags" w:element="Street">
            <w:r w:rsidRPr="008B21F4">
              <w:rPr>
                <w:szCs w:val="22"/>
              </w:rPr>
              <w:t>445 12</w:t>
            </w:r>
            <w:r w:rsidRPr="008B21F4">
              <w:rPr>
                <w:szCs w:val="22"/>
                <w:vertAlign w:val="superscript"/>
              </w:rPr>
              <w:t>th</w:t>
            </w:r>
            <w:r w:rsidRPr="008B21F4">
              <w:rPr>
                <w:szCs w:val="22"/>
              </w:rPr>
              <w:t xml:space="preserve"> Street, S.W.</w:t>
            </w:r>
          </w:smartTag>
          <w:r w:rsidRPr="008B21F4">
            <w:rPr>
              <w:szCs w:val="22"/>
            </w:rPr>
            <w:t xml:space="preserve">, </w:t>
          </w:r>
          <w:smartTag w:uri="urn:schemas-microsoft-com:office:smarttags" w:element="City">
            <w:r w:rsidRPr="008B21F4">
              <w:rPr>
                <w:szCs w:val="22"/>
              </w:rPr>
              <w:t>Washington</w:t>
            </w:r>
          </w:smartTag>
        </w:smartTag>
        <w:r w:rsidRPr="008B21F4">
          <w:rPr>
            <w:szCs w:val="22"/>
          </w:rPr>
          <w:t xml:space="preserve"> </w:t>
        </w:r>
        <w:smartTag w:uri="urn:schemas-microsoft-com:office:smarttags" w:element="State">
          <w:r w:rsidRPr="008B21F4">
            <w:rPr>
              <w:szCs w:val="22"/>
            </w:rPr>
            <w:t>DC</w:t>
          </w:r>
        </w:smartTag>
        <w:r w:rsidRPr="008B21F4">
          <w:rPr>
            <w:szCs w:val="22"/>
          </w:rPr>
          <w:t xml:space="preserve"> </w:t>
        </w:r>
        <w:smartTag w:uri="urn:schemas-microsoft-com:office:smarttags" w:element="PostalCode">
          <w:r w:rsidRPr="008B21F4">
            <w:rPr>
              <w:szCs w:val="22"/>
            </w:rPr>
            <w:t>20554</w:t>
          </w:r>
        </w:smartTag>
      </w:smartTag>
      <w:r w:rsidRPr="008B21F4">
        <w:rPr>
          <w:szCs w:val="22"/>
        </w:rPr>
        <w:t xml:space="preserve">, </w:t>
      </w:r>
      <w:r w:rsidR="008A62A1" w:rsidRPr="008B21F4">
        <w:rPr>
          <w:szCs w:val="22"/>
        </w:rPr>
        <w:t xml:space="preserve">ATTN: </w:t>
      </w:r>
      <w:r w:rsidR="008B21F4">
        <w:rPr>
          <w:szCs w:val="22"/>
        </w:rPr>
        <w:t xml:space="preserve">Peter H. Doyle, </w:t>
      </w:r>
      <w:r w:rsidR="008A62A1" w:rsidRPr="008B21F4">
        <w:rPr>
          <w:szCs w:val="22"/>
        </w:rPr>
        <w:t xml:space="preserve">Chief, </w:t>
      </w:r>
      <w:r w:rsidR="00BD3C23" w:rsidRPr="008B21F4">
        <w:rPr>
          <w:szCs w:val="22"/>
        </w:rPr>
        <w:t>Audio</w:t>
      </w:r>
      <w:r w:rsidR="008B21F4">
        <w:rPr>
          <w:szCs w:val="22"/>
        </w:rPr>
        <w:t xml:space="preserve"> </w:t>
      </w:r>
      <w:r w:rsidR="00BD3C23" w:rsidRPr="008B21F4">
        <w:rPr>
          <w:szCs w:val="22"/>
        </w:rPr>
        <w:t xml:space="preserve">Division, </w:t>
      </w:r>
      <w:r w:rsidR="008A62A1" w:rsidRPr="008B21F4">
        <w:rPr>
          <w:szCs w:val="22"/>
        </w:rPr>
        <w:t xml:space="preserve">Media Bureau, </w:t>
      </w:r>
      <w:r w:rsidRPr="008B21F4">
        <w:rPr>
          <w:szCs w:val="22"/>
        </w:rPr>
        <w:t>and MUST INCLUDE the NAL/Acct. No. referenced above.</w:t>
      </w:r>
    </w:p>
    <w:p w:rsidR="00BD3C23" w:rsidRPr="008B21F4" w:rsidRDefault="002037C5" w:rsidP="007B151D">
      <w:pPr>
        <w:pStyle w:val="ParaNum"/>
        <w:jc w:val="left"/>
        <w:rPr>
          <w:szCs w:val="22"/>
        </w:rPr>
      </w:pPr>
      <w:r w:rsidRPr="008B21F4">
        <w:rPr>
          <w:szCs w:val="22"/>
        </w:rPr>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sidR="00BD3C23" w:rsidRPr="008B21F4">
        <w:rPr>
          <w:szCs w:val="22"/>
        </w:rPr>
        <w:t xml:space="preserve"> </w:t>
      </w:r>
    </w:p>
    <w:p w:rsidR="00E1733E" w:rsidRDefault="00BD3C23" w:rsidP="007B151D">
      <w:pPr>
        <w:pStyle w:val="ParaNum"/>
        <w:jc w:val="left"/>
        <w:rPr>
          <w:szCs w:val="22"/>
        </w:rPr>
      </w:pPr>
      <w:r w:rsidRPr="008B21F4">
        <w:rPr>
          <w:szCs w:val="22"/>
        </w:rPr>
        <w:t xml:space="preserve">Requests for full payment of the forfeiture proposed in this </w:t>
      </w:r>
      <w:r w:rsidR="001917C4" w:rsidRPr="008B21F4">
        <w:rPr>
          <w:i/>
          <w:szCs w:val="22"/>
        </w:rPr>
        <w:t>NAL</w:t>
      </w:r>
      <w:r w:rsidR="001917C4" w:rsidRPr="008B21F4">
        <w:rPr>
          <w:szCs w:val="22"/>
        </w:rPr>
        <w:t xml:space="preserve"> </w:t>
      </w:r>
      <w:r w:rsidRPr="008B21F4">
        <w:rPr>
          <w:szCs w:val="22"/>
        </w:rPr>
        <w:t xml:space="preserve">under the installment plan should be sent to: </w:t>
      </w:r>
      <w:r w:rsidR="00C974B2">
        <w:rPr>
          <w:szCs w:val="22"/>
        </w:rPr>
        <w:t>Associate Managing Director-</w:t>
      </w:r>
      <w:r w:rsidR="001222CF" w:rsidRPr="008B21F4">
        <w:rPr>
          <w:szCs w:val="22"/>
        </w:rPr>
        <w:t>Financial</w:t>
      </w:r>
      <w:r w:rsidRPr="008B21F4">
        <w:rPr>
          <w:szCs w:val="22"/>
        </w:rPr>
        <w:t xml:space="preserve"> Operations, </w:t>
      </w:r>
      <w:smartTag w:uri="urn:schemas-microsoft-com:office:smarttags" w:element="Street">
        <w:smartTag w:uri="urn:schemas-microsoft-com:office:smarttags" w:element="address">
          <w:r w:rsidRPr="008B21F4">
            <w:rPr>
              <w:szCs w:val="22"/>
            </w:rPr>
            <w:t>445 12th Street, S.W.</w:t>
          </w:r>
        </w:smartTag>
      </w:smartTag>
      <w:r w:rsidRPr="008B21F4">
        <w:rPr>
          <w:szCs w:val="22"/>
        </w:rPr>
        <w:t xml:space="preserve">, Room 1-A625, </w:t>
      </w:r>
      <w:smartTag w:uri="urn:schemas-microsoft-com:office:smarttags" w:element="place">
        <w:smartTag w:uri="urn:schemas-microsoft-com:office:smarttags" w:element="City">
          <w:r w:rsidRPr="008B21F4">
            <w:rPr>
              <w:szCs w:val="22"/>
            </w:rPr>
            <w:t>Washington</w:t>
          </w:r>
        </w:smartTag>
        <w:r w:rsidRPr="008B21F4">
          <w:rPr>
            <w:szCs w:val="22"/>
          </w:rPr>
          <w:t xml:space="preserve">, </w:t>
        </w:r>
        <w:smartTag w:uri="urn:schemas-microsoft-com:office:smarttags" w:element="State">
          <w:r w:rsidRPr="008B21F4">
            <w:rPr>
              <w:szCs w:val="22"/>
            </w:rPr>
            <w:t>DC</w:t>
          </w:r>
        </w:smartTag>
        <w:r w:rsidRPr="008B21F4">
          <w:rPr>
            <w:szCs w:val="22"/>
          </w:rPr>
          <w:t xml:space="preserve"> </w:t>
        </w:r>
        <w:smartTag w:uri="urn:schemas-microsoft-com:office:smarttags" w:element="PostalCode">
          <w:r w:rsidRPr="008B21F4">
            <w:rPr>
              <w:szCs w:val="22"/>
            </w:rPr>
            <w:t>20554</w:t>
          </w:r>
        </w:smartTag>
      </w:smartTag>
      <w:r w:rsidRPr="008B21F4">
        <w:rPr>
          <w:szCs w:val="22"/>
        </w:rPr>
        <w:t>.</w:t>
      </w:r>
      <w:r w:rsidRPr="008B21F4">
        <w:rPr>
          <w:rStyle w:val="FootnoteReference"/>
          <w:szCs w:val="22"/>
        </w:rPr>
        <w:footnoteReference w:id="23"/>
      </w:r>
    </w:p>
    <w:p w:rsidR="00E1733E" w:rsidRDefault="00E1733E">
      <w:pPr>
        <w:rPr>
          <w:szCs w:val="22"/>
        </w:rPr>
      </w:pPr>
      <w:r>
        <w:rPr>
          <w:szCs w:val="22"/>
        </w:rPr>
        <w:br w:type="page"/>
      </w:r>
    </w:p>
    <w:p w:rsidR="009F7F3F" w:rsidRPr="007C4C20" w:rsidRDefault="00EF6520" w:rsidP="007C4C20">
      <w:pPr>
        <w:pStyle w:val="ParaNum"/>
        <w:jc w:val="left"/>
        <w:rPr>
          <w:b/>
          <w:szCs w:val="22"/>
        </w:rPr>
      </w:pPr>
      <w:r w:rsidRPr="008B21F4">
        <w:rPr>
          <w:szCs w:val="22"/>
        </w:rPr>
        <w:t xml:space="preserve">IT IS </w:t>
      </w:r>
      <w:r w:rsidR="006A5F2C" w:rsidRPr="008B21F4">
        <w:rPr>
          <w:szCs w:val="22"/>
        </w:rPr>
        <w:t xml:space="preserve">FURTHER </w:t>
      </w:r>
      <w:r w:rsidR="00FE5C58" w:rsidRPr="008B21F4">
        <w:rPr>
          <w:szCs w:val="22"/>
        </w:rPr>
        <w:t xml:space="preserve">ORDERED </w:t>
      </w:r>
      <w:r w:rsidR="002B6E74" w:rsidRPr="008B21F4">
        <w:rPr>
          <w:szCs w:val="22"/>
        </w:rPr>
        <w:t xml:space="preserve">that </w:t>
      </w:r>
      <w:r w:rsidR="002B6E74">
        <w:rPr>
          <w:szCs w:val="22"/>
        </w:rPr>
        <w:t>copies</w:t>
      </w:r>
      <w:r w:rsidR="008C3AFB" w:rsidRPr="008B21F4">
        <w:rPr>
          <w:szCs w:val="22"/>
        </w:rPr>
        <w:t xml:space="preserve"> of this </w:t>
      </w:r>
      <w:r w:rsidR="001917C4" w:rsidRPr="008B21F4">
        <w:rPr>
          <w:i/>
          <w:szCs w:val="22"/>
        </w:rPr>
        <w:t>NAL</w:t>
      </w:r>
      <w:r w:rsidR="008C3AFB" w:rsidRPr="008B21F4">
        <w:rPr>
          <w:szCs w:val="22"/>
        </w:rPr>
        <w:t xml:space="preserve"> shall be sent</w:t>
      </w:r>
      <w:r w:rsidR="001917C4" w:rsidRPr="008B21F4">
        <w:rPr>
          <w:szCs w:val="22"/>
        </w:rPr>
        <w:t>,</w:t>
      </w:r>
      <w:r w:rsidR="008C3AFB" w:rsidRPr="008B21F4">
        <w:rPr>
          <w:szCs w:val="22"/>
        </w:rPr>
        <w:t xml:space="preserve"> by First Class and Certified Mail, Return Receipt Requested</w:t>
      </w:r>
      <w:r w:rsidR="001917C4" w:rsidRPr="008B21F4">
        <w:rPr>
          <w:szCs w:val="22"/>
        </w:rPr>
        <w:t>,</w:t>
      </w:r>
      <w:r w:rsidR="008C3AFB" w:rsidRPr="008B21F4">
        <w:rPr>
          <w:szCs w:val="22"/>
        </w:rPr>
        <w:t xml:space="preserve"> </w:t>
      </w:r>
      <w:r w:rsidR="002B6E74" w:rsidRPr="000F08CB">
        <w:rPr>
          <w:szCs w:val="22"/>
        </w:rPr>
        <w:t xml:space="preserve">to </w:t>
      </w:r>
      <w:r w:rsidR="00052AA4" w:rsidRPr="00052AA4">
        <w:rPr>
          <w:szCs w:val="22"/>
        </w:rPr>
        <w:t>Hayco Broadcasting, Inc</w:t>
      </w:r>
      <w:r w:rsidR="00052AA4">
        <w:rPr>
          <w:szCs w:val="22"/>
        </w:rPr>
        <w:t>.</w:t>
      </w:r>
      <w:r w:rsidR="00D805FB">
        <w:rPr>
          <w:szCs w:val="22"/>
        </w:rPr>
        <w:t xml:space="preserve">, </w:t>
      </w:r>
      <w:r w:rsidR="00F47EA5">
        <w:rPr>
          <w:szCs w:val="22"/>
        </w:rPr>
        <w:t>P</w:t>
      </w:r>
      <w:r w:rsidR="00D72B4B">
        <w:rPr>
          <w:szCs w:val="22"/>
        </w:rPr>
        <w:t>.</w:t>
      </w:r>
      <w:r w:rsidR="00F47EA5">
        <w:rPr>
          <w:szCs w:val="22"/>
        </w:rPr>
        <w:t>O</w:t>
      </w:r>
      <w:r w:rsidR="00D72B4B">
        <w:rPr>
          <w:szCs w:val="22"/>
        </w:rPr>
        <w:t>.</w:t>
      </w:r>
      <w:r w:rsidR="00F47EA5">
        <w:rPr>
          <w:szCs w:val="22"/>
        </w:rPr>
        <w:t xml:space="preserve"> Box 492, Celina, OH 45822 </w:t>
      </w:r>
      <w:r w:rsidR="002B6E74">
        <w:rPr>
          <w:szCs w:val="22"/>
        </w:rPr>
        <w:t>and</w:t>
      </w:r>
      <w:r w:rsidR="00D805FB">
        <w:rPr>
          <w:szCs w:val="22"/>
        </w:rPr>
        <w:t xml:space="preserve"> it</w:t>
      </w:r>
      <w:r w:rsidR="007F1EAB">
        <w:rPr>
          <w:szCs w:val="22"/>
        </w:rPr>
        <w:t>s</w:t>
      </w:r>
      <w:r w:rsidR="00D805FB">
        <w:rPr>
          <w:szCs w:val="22"/>
        </w:rPr>
        <w:t xml:space="preserve"> counsel</w:t>
      </w:r>
      <w:r w:rsidR="001F6CCD">
        <w:rPr>
          <w:szCs w:val="22"/>
        </w:rPr>
        <w:t>,</w:t>
      </w:r>
      <w:r w:rsidR="00D805FB">
        <w:rPr>
          <w:szCs w:val="22"/>
        </w:rPr>
        <w:t xml:space="preserve"> </w:t>
      </w:r>
      <w:r w:rsidR="00F47EA5">
        <w:rPr>
          <w:szCs w:val="22"/>
        </w:rPr>
        <w:t>Coe W. Ramsey, Esq., Brooks, Pierce, McLendon, Humphrey, and Leonard, LLP</w:t>
      </w:r>
      <w:r w:rsidR="00E1733E">
        <w:rPr>
          <w:szCs w:val="22"/>
        </w:rPr>
        <w:t>,</w:t>
      </w:r>
      <w:r w:rsidR="00F47EA5">
        <w:rPr>
          <w:szCs w:val="22"/>
        </w:rPr>
        <w:t xml:space="preserve"> P</w:t>
      </w:r>
      <w:r w:rsidR="00D72B4B">
        <w:rPr>
          <w:szCs w:val="22"/>
        </w:rPr>
        <w:t>.</w:t>
      </w:r>
      <w:r w:rsidR="00F47EA5">
        <w:rPr>
          <w:szCs w:val="22"/>
        </w:rPr>
        <w:t>O</w:t>
      </w:r>
      <w:r w:rsidR="00D72B4B">
        <w:rPr>
          <w:szCs w:val="22"/>
        </w:rPr>
        <w:t>.</w:t>
      </w:r>
      <w:r w:rsidR="00F47EA5">
        <w:rPr>
          <w:szCs w:val="22"/>
        </w:rPr>
        <w:t xml:space="preserve"> Box 1800, Raleigh, NC 27602</w:t>
      </w:r>
      <w:r w:rsidR="00FD25DB">
        <w:rPr>
          <w:szCs w:val="22"/>
        </w:rPr>
        <w:t>.</w:t>
      </w:r>
    </w:p>
    <w:p w:rsidR="009F12F9" w:rsidRPr="008B21F4" w:rsidRDefault="009F12F9" w:rsidP="007B151D">
      <w:pPr>
        <w:tabs>
          <w:tab w:val="left" w:pos="0"/>
        </w:tabs>
        <w:suppressAutoHyphens/>
        <w:rPr>
          <w:szCs w:val="22"/>
        </w:rPr>
      </w:pPr>
    </w:p>
    <w:p w:rsidR="00E9329C" w:rsidRPr="00B023BA" w:rsidRDefault="009F12F9" w:rsidP="007B151D">
      <w:pPr>
        <w:tabs>
          <w:tab w:val="left" w:pos="0"/>
        </w:tabs>
        <w:suppressAutoHyphens/>
        <w:rPr>
          <w:szCs w:val="22"/>
        </w:rPr>
      </w:pPr>
      <w:r w:rsidRPr="008B21F4">
        <w:tab/>
      </w:r>
      <w:r w:rsidRPr="008B21F4">
        <w:tab/>
      </w:r>
      <w:r w:rsidRPr="008B21F4">
        <w:tab/>
      </w:r>
      <w:r w:rsidRPr="008B21F4">
        <w:tab/>
      </w:r>
      <w:r w:rsidRPr="008B21F4">
        <w:tab/>
      </w:r>
      <w:r w:rsidRPr="008B21F4">
        <w:tab/>
      </w:r>
      <w:r w:rsidR="00E91194">
        <w:t xml:space="preserve"> </w:t>
      </w:r>
      <w:r w:rsidR="00E9329C" w:rsidRPr="00B023BA">
        <w:rPr>
          <w:szCs w:val="22"/>
        </w:rPr>
        <w:t>FEDERAL COMMUNICATIONS COMMISSION</w:t>
      </w:r>
    </w:p>
    <w:p w:rsidR="00E9329C" w:rsidRPr="00B023BA" w:rsidRDefault="00E9329C" w:rsidP="007B151D">
      <w:pPr>
        <w:tabs>
          <w:tab w:val="left" w:pos="0"/>
        </w:tabs>
        <w:suppressAutoHyphens/>
        <w:rPr>
          <w:szCs w:val="22"/>
        </w:rPr>
      </w:pPr>
    </w:p>
    <w:p w:rsidR="00E9329C" w:rsidRPr="00B023BA" w:rsidRDefault="00E9329C" w:rsidP="007B151D">
      <w:pPr>
        <w:tabs>
          <w:tab w:val="left" w:pos="0"/>
        </w:tabs>
        <w:suppressAutoHyphens/>
        <w:rPr>
          <w:szCs w:val="22"/>
        </w:rPr>
      </w:pPr>
      <w:r w:rsidRPr="00B023BA">
        <w:rPr>
          <w:szCs w:val="22"/>
        </w:rPr>
        <w:tab/>
      </w:r>
      <w:r w:rsidRPr="00B023BA">
        <w:rPr>
          <w:szCs w:val="22"/>
        </w:rPr>
        <w:tab/>
      </w:r>
      <w:r w:rsidRPr="00B023BA">
        <w:rPr>
          <w:szCs w:val="22"/>
        </w:rPr>
        <w:tab/>
      </w:r>
      <w:r w:rsidRPr="00B023BA">
        <w:rPr>
          <w:szCs w:val="22"/>
        </w:rPr>
        <w:tab/>
      </w:r>
      <w:r w:rsidRPr="00B023BA">
        <w:rPr>
          <w:szCs w:val="22"/>
        </w:rPr>
        <w:tab/>
      </w:r>
      <w:r w:rsidRPr="00B023BA">
        <w:rPr>
          <w:szCs w:val="22"/>
        </w:rPr>
        <w:tab/>
      </w:r>
      <w:r w:rsidRPr="00B023BA">
        <w:rPr>
          <w:szCs w:val="22"/>
        </w:rPr>
        <w:tab/>
      </w:r>
    </w:p>
    <w:p w:rsidR="00C123CB" w:rsidRPr="00B023BA" w:rsidRDefault="00C123CB" w:rsidP="007B151D">
      <w:pPr>
        <w:tabs>
          <w:tab w:val="left" w:pos="0"/>
        </w:tabs>
        <w:suppressAutoHyphens/>
        <w:rPr>
          <w:szCs w:val="22"/>
        </w:rPr>
      </w:pPr>
    </w:p>
    <w:p w:rsidR="00E9329C" w:rsidRPr="00B023BA" w:rsidRDefault="00E9329C" w:rsidP="007B151D">
      <w:pPr>
        <w:rPr>
          <w:szCs w:val="22"/>
        </w:rPr>
      </w:pPr>
      <w:r w:rsidRPr="00B023BA">
        <w:tab/>
      </w:r>
      <w:r w:rsidRPr="00B023BA">
        <w:tab/>
      </w:r>
      <w:r w:rsidRPr="00B023BA">
        <w:tab/>
      </w:r>
      <w:r w:rsidRPr="00B023BA">
        <w:tab/>
      </w:r>
      <w:r w:rsidRPr="00B023BA">
        <w:tab/>
      </w:r>
      <w:r w:rsidRPr="00B023BA">
        <w:tab/>
      </w:r>
      <w:r w:rsidRPr="00B023BA">
        <w:rPr>
          <w:szCs w:val="22"/>
        </w:rPr>
        <w:t xml:space="preserve"> </w:t>
      </w:r>
      <w:r w:rsidR="007B151D">
        <w:rPr>
          <w:szCs w:val="22"/>
        </w:rPr>
        <w:t>Peter H. Doyle</w:t>
      </w:r>
    </w:p>
    <w:p w:rsidR="0077267B" w:rsidRDefault="00E9329C" w:rsidP="007B151D">
      <w:pPr>
        <w:rPr>
          <w:szCs w:val="22"/>
        </w:rPr>
      </w:pPr>
      <w:r w:rsidRPr="00B023BA">
        <w:rPr>
          <w:szCs w:val="22"/>
        </w:rPr>
        <w:tab/>
      </w:r>
      <w:r w:rsidRPr="00B023BA">
        <w:rPr>
          <w:szCs w:val="22"/>
        </w:rPr>
        <w:tab/>
      </w:r>
      <w:r w:rsidRPr="00B023BA">
        <w:rPr>
          <w:szCs w:val="22"/>
        </w:rPr>
        <w:tab/>
      </w:r>
      <w:r w:rsidRPr="00B023BA">
        <w:rPr>
          <w:szCs w:val="22"/>
        </w:rPr>
        <w:tab/>
      </w:r>
      <w:r w:rsidRPr="00B023BA">
        <w:rPr>
          <w:szCs w:val="22"/>
        </w:rPr>
        <w:tab/>
      </w:r>
      <w:r w:rsidRPr="00B023BA">
        <w:rPr>
          <w:szCs w:val="22"/>
        </w:rPr>
        <w:tab/>
      </w:r>
      <w:r w:rsidR="0077267B">
        <w:rPr>
          <w:szCs w:val="22"/>
        </w:rPr>
        <w:t xml:space="preserve"> </w:t>
      </w:r>
      <w:r w:rsidRPr="00B023BA">
        <w:rPr>
          <w:szCs w:val="22"/>
        </w:rPr>
        <w:t xml:space="preserve">Chief, </w:t>
      </w:r>
      <w:r w:rsidR="007B151D">
        <w:rPr>
          <w:szCs w:val="22"/>
        </w:rPr>
        <w:t>Audio Division</w:t>
      </w:r>
    </w:p>
    <w:p w:rsidR="00E9329C" w:rsidRPr="00B023BA" w:rsidRDefault="007B151D" w:rsidP="0077267B">
      <w:pPr>
        <w:ind w:left="3600" w:firstLine="720"/>
        <w:rPr>
          <w:szCs w:val="22"/>
        </w:rPr>
      </w:pPr>
      <w:r>
        <w:rPr>
          <w:szCs w:val="22"/>
        </w:rPr>
        <w:t xml:space="preserve"> </w:t>
      </w:r>
      <w:r w:rsidR="00E9329C" w:rsidRPr="00B023BA">
        <w:rPr>
          <w:szCs w:val="22"/>
        </w:rPr>
        <w:t>Media Bureau</w:t>
      </w:r>
    </w:p>
    <w:p w:rsidR="009F12F9" w:rsidRPr="008B21F4" w:rsidRDefault="009F12F9" w:rsidP="007B151D">
      <w:pPr>
        <w:tabs>
          <w:tab w:val="left" w:pos="0"/>
        </w:tabs>
        <w:suppressAutoHyphens/>
      </w:pPr>
    </w:p>
    <w:sectPr w:rsidR="009F12F9" w:rsidRPr="008B21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279" w:rsidRDefault="00253279">
      <w:r>
        <w:separator/>
      </w:r>
    </w:p>
  </w:endnote>
  <w:endnote w:type="continuationSeparator" w:id="0">
    <w:p w:rsidR="00253279" w:rsidRDefault="0025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33E" w:rsidRDefault="00E1733E" w:rsidP="006424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33E" w:rsidRDefault="00E1733E" w:rsidP="005633DE">
    <w:pPr>
      <w:pStyle w:val="Footer"/>
      <w:framePr w:wrap="around" w:vAnchor="text" w:hAnchor="margin" w:xAlign="center" w:y="1"/>
      <w:rPr>
        <w:rStyle w:val="PageNumber"/>
      </w:rPr>
    </w:pPr>
  </w:p>
  <w:p w:rsidR="00E1733E" w:rsidRPr="000C2EFA" w:rsidRDefault="00E1733E" w:rsidP="00642433">
    <w:pPr>
      <w:pStyle w:val="Footer"/>
      <w:ind w:right="36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33E" w:rsidRPr="00642433" w:rsidRDefault="00E1733E" w:rsidP="00642433">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279" w:rsidRDefault="00253279">
      <w:pPr>
        <w:rPr>
          <w:sz w:val="20"/>
        </w:rPr>
      </w:pPr>
      <w:r>
        <w:rPr>
          <w:sz w:val="20"/>
        </w:rPr>
        <w:separator/>
      </w:r>
    </w:p>
  </w:footnote>
  <w:footnote w:type="continuationSeparator" w:id="0">
    <w:p w:rsidR="00253279" w:rsidRDefault="00253279">
      <w:pPr>
        <w:rPr>
          <w:sz w:val="20"/>
        </w:rPr>
      </w:pPr>
      <w:r>
        <w:rPr>
          <w:sz w:val="20"/>
        </w:rPr>
        <w:separator/>
      </w:r>
    </w:p>
    <w:p w:rsidR="00253279" w:rsidRDefault="00253279">
      <w:pPr>
        <w:rPr>
          <w:sz w:val="20"/>
        </w:rPr>
      </w:pPr>
      <w:r>
        <w:rPr>
          <w:sz w:val="20"/>
        </w:rPr>
        <w:t>(...continued from previous page)</w:t>
      </w:r>
    </w:p>
  </w:footnote>
  <w:footnote w:type="continuationNotice" w:id="1">
    <w:p w:rsidR="00253279" w:rsidRDefault="00253279">
      <w:pPr>
        <w:jc w:val="right"/>
        <w:rPr>
          <w:sz w:val="20"/>
        </w:rPr>
      </w:pPr>
      <w:r>
        <w:rPr>
          <w:sz w:val="20"/>
        </w:rPr>
        <w:t>(continued....)</w:t>
      </w:r>
    </w:p>
  </w:footnote>
  <w:footnote w:id="2">
    <w:p w:rsidR="00E1733E" w:rsidRDefault="00E1733E" w:rsidP="009E544A">
      <w:pPr>
        <w:pStyle w:val="FootnoteText"/>
        <w:jc w:val="left"/>
      </w:pPr>
      <w:r>
        <w:rPr>
          <w:rStyle w:val="FootnoteReference"/>
        </w:rPr>
        <w:footnoteRef/>
      </w:r>
      <w:r>
        <w:t xml:space="preserve"> This </w:t>
      </w:r>
      <w:r>
        <w:rPr>
          <w:i/>
        </w:rPr>
        <w:t>NAL</w:t>
      </w:r>
      <w:r>
        <w:t xml:space="preserve"> is issued pursuant to Sections 309(k) and 503(b) of the Communications Act of 1934, as amended (“Act”), and Section 1.80 of the Commission’s rules (“Rules”).  </w:t>
      </w:r>
      <w:r>
        <w:rPr>
          <w:i/>
        </w:rPr>
        <w:t>See</w:t>
      </w:r>
      <w:r>
        <w:t xml:space="preserve"> 47 U.S.C. §§ 309(k), 503(b); 47 C.F.R. § 1.80.  The Bureau has delegated authority to issue the </w:t>
      </w:r>
      <w:r>
        <w:rPr>
          <w:i/>
        </w:rPr>
        <w:t>NAL</w:t>
      </w:r>
      <w:r>
        <w:t xml:space="preserve"> under Section 0.283 of the Rules.  </w:t>
      </w:r>
      <w:r>
        <w:rPr>
          <w:i/>
        </w:rPr>
        <w:t>See</w:t>
      </w:r>
      <w:r>
        <w:t xml:space="preserve"> 47 C.F.R. § 0.283.</w:t>
      </w:r>
    </w:p>
  </w:footnote>
  <w:footnote w:id="3">
    <w:p w:rsidR="00E1733E" w:rsidRDefault="00E1733E" w:rsidP="006D71C4">
      <w:pPr>
        <w:pStyle w:val="FootnoteText"/>
        <w:jc w:val="left"/>
      </w:pPr>
      <w:r>
        <w:rPr>
          <w:rStyle w:val="FootnoteReference"/>
        </w:rPr>
        <w:footnoteRef/>
      </w:r>
      <w:r>
        <w:t xml:space="preserve"> </w:t>
      </w:r>
      <w:r>
        <w:rPr>
          <w:i/>
        </w:rPr>
        <w:t xml:space="preserve">See </w:t>
      </w:r>
      <w:r w:rsidRPr="00BD3C23">
        <w:t>47</w:t>
      </w:r>
      <w:r>
        <w:t xml:space="preserve"> C.F.R. § 73.3526.</w:t>
      </w:r>
    </w:p>
  </w:footnote>
  <w:footnote w:id="4">
    <w:p w:rsidR="00E1733E" w:rsidRPr="00C12E02" w:rsidRDefault="00E1733E">
      <w:pPr>
        <w:pStyle w:val="FootnoteText"/>
        <w:jc w:val="left"/>
      </w:pPr>
      <w:r w:rsidRPr="00C12E02">
        <w:rPr>
          <w:rStyle w:val="FootnoteReference"/>
        </w:rPr>
        <w:footnoteRef/>
      </w:r>
      <w:r w:rsidRPr="00C12E02">
        <w:t xml:space="preserve"> </w:t>
      </w:r>
      <w:r w:rsidRPr="00C12E02">
        <w:rPr>
          <w:i/>
        </w:rPr>
        <w:t>Cf</w:t>
      </w:r>
      <w:r w:rsidRPr="00C12E02">
        <w:t xml:space="preserve">. </w:t>
      </w:r>
      <w:r w:rsidRPr="00C12E02">
        <w:rPr>
          <w:i/>
        </w:rPr>
        <w:t>Letter to Kathleen N. Benfield</w:t>
      </w:r>
      <w:r w:rsidRPr="00C12E02">
        <w:t>,</w:t>
      </w:r>
      <w:r>
        <w:t xml:space="preserve"> </w:t>
      </w:r>
      <w:r w:rsidRPr="00C12E02">
        <w:t>13 FCC Rcd 4102 (</w:t>
      </w:r>
      <w:r>
        <w:t xml:space="preserve">MMB </w:t>
      </w:r>
      <w:r w:rsidRPr="00C12E02">
        <w:t>1997)</w:t>
      </w:r>
      <w:r>
        <w:t xml:space="preserve">, </w:t>
      </w:r>
      <w:r w:rsidRPr="009B57DF">
        <w:t>citing</w:t>
      </w:r>
      <w:r w:rsidRPr="00C12E02">
        <w:rPr>
          <w:i/>
        </w:rPr>
        <w:t xml:space="preserve"> License Renewal Applications of Certain Commercial Radio Stations,</w:t>
      </w:r>
      <w:r w:rsidRPr="00C12E02">
        <w:t xml:space="preserve"> </w:t>
      </w:r>
      <w:r>
        <w:t xml:space="preserve">Memorandum Opinion and Order, </w:t>
      </w:r>
      <w:r w:rsidRPr="00C12E02">
        <w:t>8 FCC Rcd 6400 (</w:t>
      </w:r>
      <w:r>
        <w:t xml:space="preserve">MMB </w:t>
      </w:r>
      <w:r w:rsidRPr="00C12E02">
        <w:t>1993)</w:t>
      </w:r>
      <w:r>
        <w:t>.</w:t>
      </w:r>
    </w:p>
  </w:footnote>
  <w:footnote w:id="5">
    <w:p w:rsidR="00E1733E" w:rsidRDefault="00E1733E">
      <w:pPr>
        <w:pStyle w:val="FootnoteText"/>
        <w:jc w:val="left"/>
      </w:pPr>
      <w:r>
        <w:rPr>
          <w:rStyle w:val="FootnoteReference"/>
        </w:rPr>
        <w:footnoteRef/>
      </w:r>
      <w:r>
        <w:t xml:space="preserve"> </w:t>
      </w:r>
      <w:r w:rsidRPr="008A1B9A">
        <w:rPr>
          <w:i/>
        </w:rPr>
        <w:t>See</w:t>
      </w:r>
      <w:r>
        <w:t xml:space="preserve"> 47 C.F.R. 73.3526(e)(12).</w:t>
      </w:r>
    </w:p>
  </w:footnote>
  <w:footnote w:id="6">
    <w:p w:rsidR="00E1733E" w:rsidRDefault="00E1733E">
      <w:pPr>
        <w:pStyle w:val="FootnoteText"/>
        <w:jc w:val="left"/>
      </w:pPr>
      <w:r>
        <w:rPr>
          <w:rStyle w:val="FootnoteReference"/>
        </w:rPr>
        <w:footnoteRef/>
      </w:r>
      <w:r>
        <w:t xml:space="preserve"> Application,</w:t>
      </w:r>
      <w:r w:rsidRPr="00D94A47">
        <w:t xml:space="preserve"> </w:t>
      </w:r>
      <w:r>
        <w:t>Exhibit 12.</w:t>
      </w:r>
    </w:p>
  </w:footnote>
  <w:footnote w:id="7">
    <w:p w:rsidR="00E1733E" w:rsidRPr="00E1733E" w:rsidRDefault="00E1733E" w:rsidP="009E544A">
      <w:pPr>
        <w:pStyle w:val="FootnoteText"/>
        <w:jc w:val="left"/>
        <w:rPr>
          <w:i/>
        </w:rPr>
      </w:pPr>
      <w:r>
        <w:rPr>
          <w:rStyle w:val="FootnoteReference"/>
        </w:rPr>
        <w:footnoteRef/>
      </w:r>
      <w:r>
        <w:t xml:space="preserve"> </w:t>
      </w:r>
      <w:r>
        <w:rPr>
          <w:i/>
        </w:rPr>
        <w:t>Id.</w:t>
      </w:r>
    </w:p>
  </w:footnote>
  <w:footnote w:id="8">
    <w:p w:rsidR="00E1733E" w:rsidRPr="00E1733E" w:rsidRDefault="00E1733E" w:rsidP="009E544A">
      <w:pPr>
        <w:pStyle w:val="FootnoteText"/>
        <w:jc w:val="left"/>
        <w:rPr>
          <w:i/>
        </w:rPr>
      </w:pPr>
      <w:r>
        <w:rPr>
          <w:rStyle w:val="FootnoteReference"/>
        </w:rPr>
        <w:footnoteRef/>
      </w:r>
      <w:r>
        <w:t xml:space="preserve"> </w:t>
      </w:r>
      <w:r>
        <w:rPr>
          <w:i/>
        </w:rPr>
        <w:t>Id.</w:t>
      </w:r>
    </w:p>
  </w:footnote>
  <w:footnote w:id="9">
    <w:p w:rsidR="00E1733E" w:rsidRPr="00C12E02" w:rsidRDefault="00E1733E" w:rsidP="006D71C4">
      <w:pPr>
        <w:pStyle w:val="FootnoteText"/>
        <w:jc w:val="left"/>
      </w:pPr>
      <w:r w:rsidRPr="00C12E02">
        <w:rPr>
          <w:rStyle w:val="FootnoteReference"/>
        </w:rPr>
        <w:footnoteRef/>
      </w:r>
      <w:r w:rsidRPr="00C12E02">
        <w:t xml:space="preserve"> </w:t>
      </w:r>
      <w:r w:rsidRPr="00C12E02">
        <w:rPr>
          <w:i/>
        </w:rPr>
        <w:t>See Padre Serra Communications, Inc.</w:t>
      </w:r>
      <w:r w:rsidRPr="00C12E02">
        <w:t>,</w:t>
      </w:r>
      <w:r>
        <w:t xml:space="preserve"> Letter,</w:t>
      </w:r>
      <w:r w:rsidRPr="00C12E02">
        <w:t xml:space="preserve"> 14 FCC Rcd 9709 (</w:t>
      </w:r>
      <w:r>
        <w:t xml:space="preserve">MMB </w:t>
      </w:r>
      <w:r w:rsidRPr="00C12E02">
        <w:t>1999</w:t>
      </w:r>
      <w:r w:rsidRPr="00C12E02">
        <w:rPr>
          <w:i/>
        </w:rPr>
        <w:t>)</w:t>
      </w:r>
      <w:r>
        <w:t>,</w:t>
      </w:r>
      <w:r>
        <w:rPr>
          <w:i/>
        </w:rPr>
        <w:t xml:space="preserve"> </w:t>
      </w:r>
      <w:r w:rsidRPr="002755F0">
        <w:t>citing</w:t>
      </w:r>
      <w:r w:rsidRPr="00C12E02">
        <w:rPr>
          <w:i/>
        </w:rPr>
        <w:t xml:space="preserve"> Gaffney Broadcasting, Inc</w:t>
      </w:r>
      <w:r w:rsidRPr="00C12E02">
        <w:t xml:space="preserve">., </w:t>
      </w:r>
      <w:r>
        <w:t xml:space="preserve">Memorandum Opinion and Order, </w:t>
      </w:r>
      <w:r w:rsidRPr="00A532BD">
        <w:t>23 FC</w:t>
      </w:r>
      <w:r>
        <w:t xml:space="preserve">C </w:t>
      </w:r>
      <w:r w:rsidRPr="00A532BD">
        <w:t>2d</w:t>
      </w:r>
      <w:r w:rsidRPr="00C12E02">
        <w:t xml:space="preserve"> 912, 913 (1970) and</w:t>
      </w:r>
      <w:r w:rsidRPr="00C12E02">
        <w:rPr>
          <w:i/>
        </w:rPr>
        <w:t xml:space="preserve"> Eleven Ten Broadcasting Corp</w:t>
      </w:r>
      <w:r w:rsidRPr="00C12E02">
        <w:t xml:space="preserve">., </w:t>
      </w:r>
      <w:r>
        <w:t xml:space="preserve">Notice of Apparent Liability, </w:t>
      </w:r>
      <w:r w:rsidRPr="00C12E02">
        <w:t xml:space="preserve">33 </w:t>
      </w:r>
      <w:r w:rsidRPr="00A532BD">
        <w:t>FCC</w:t>
      </w:r>
      <w:r w:rsidRPr="00102FAA">
        <w:rPr>
          <w:b/>
        </w:rPr>
        <w:t xml:space="preserve"> </w:t>
      </w:r>
      <w:r w:rsidRPr="00C12E02">
        <w:t xml:space="preserve">706 (1962); </w:t>
      </w:r>
      <w:r w:rsidRPr="00C12E02">
        <w:rPr>
          <w:i/>
        </w:rPr>
        <w:t>Surrey Front Range Limited Partnership</w:t>
      </w:r>
      <w:r w:rsidRPr="00C12E02">
        <w:t xml:space="preserve">, </w:t>
      </w:r>
      <w:r>
        <w:t xml:space="preserve">Letter, </w:t>
      </w:r>
      <w:r w:rsidRPr="00C12E02">
        <w:t>7</w:t>
      </w:r>
      <w:r>
        <w:t xml:space="preserve"> FCC Rcd 6361</w:t>
      </w:r>
      <w:r w:rsidRPr="00C12E02">
        <w:t xml:space="preserve"> (FOB 1992).</w:t>
      </w:r>
    </w:p>
  </w:footnote>
  <w:footnote w:id="10">
    <w:p w:rsidR="00E1733E" w:rsidRPr="00091DA9" w:rsidRDefault="00E1733E">
      <w:pPr>
        <w:pStyle w:val="FootnoteText"/>
        <w:jc w:val="left"/>
      </w:pPr>
      <w:r w:rsidRPr="00091DA9">
        <w:rPr>
          <w:rStyle w:val="FootnoteReference"/>
        </w:rPr>
        <w:footnoteRef/>
      </w:r>
      <w:r w:rsidRPr="00091DA9">
        <w:t xml:space="preserve"> 47 U.S.C. § 503(b)(1)(</w:t>
      </w:r>
      <w:r>
        <w:t>B)</w:t>
      </w:r>
      <w:r w:rsidRPr="00091DA9">
        <w:t xml:space="preserve">.  </w:t>
      </w:r>
      <w:r w:rsidRPr="00091DA9">
        <w:rPr>
          <w:i/>
        </w:rPr>
        <w:t>S</w:t>
      </w:r>
      <w:r w:rsidRPr="00091DA9">
        <w:rPr>
          <w:i/>
          <w:iCs/>
        </w:rPr>
        <w:t>ee also</w:t>
      </w:r>
      <w:r w:rsidRPr="00091DA9">
        <w:t xml:space="preserve"> 47 C.F.R. 1.80(a)(1).</w:t>
      </w:r>
    </w:p>
  </w:footnote>
  <w:footnote w:id="11">
    <w:p w:rsidR="00E1733E" w:rsidRPr="00091DA9" w:rsidRDefault="00E1733E">
      <w:pPr>
        <w:pStyle w:val="FootnoteText"/>
        <w:jc w:val="left"/>
      </w:pPr>
      <w:r w:rsidRPr="00091DA9">
        <w:rPr>
          <w:rStyle w:val="FootnoteReference"/>
        </w:rPr>
        <w:footnoteRef/>
      </w:r>
      <w:r w:rsidRPr="00091DA9">
        <w:t xml:space="preserve"> 47 U.S.C. § 312(f)(1).</w:t>
      </w:r>
    </w:p>
  </w:footnote>
  <w:footnote w:id="12">
    <w:p w:rsidR="00E1733E" w:rsidRPr="00091DA9" w:rsidRDefault="00E1733E">
      <w:pPr>
        <w:pStyle w:val="FootnoteText"/>
        <w:jc w:val="left"/>
      </w:pPr>
      <w:r w:rsidRPr="00091DA9">
        <w:rPr>
          <w:rStyle w:val="FootnoteReference"/>
        </w:rPr>
        <w:footnoteRef/>
      </w:r>
      <w:r w:rsidRPr="00091DA9">
        <w:rPr>
          <w:i/>
        </w:rPr>
        <w:t xml:space="preserve"> See</w:t>
      </w:r>
      <w:r w:rsidRPr="00091DA9">
        <w:t xml:space="preserve"> H.R. Rep. No. 97-765, 97</w:t>
      </w:r>
      <w:r w:rsidRPr="00091DA9">
        <w:rPr>
          <w:vertAlign w:val="superscript"/>
        </w:rPr>
        <w:t>th</w:t>
      </w:r>
      <w:r w:rsidRPr="00091DA9">
        <w:t xml:space="preserve"> Cong. 2d Sess. 51 (1982).</w:t>
      </w:r>
    </w:p>
  </w:footnote>
  <w:footnote w:id="13">
    <w:p w:rsidR="00E1733E" w:rsidRPr="00091DA9" w:rsidRDefault="00E1733E">
      <w:pPr>
        <w:pStyle w:val="FootnoteText"/>
        <w:jc w:val="left"/>
      </w:pPr>
      <w:r w:rsidRPr="00091DA9">
        <w:rPr>
          <w:rStyle w:val="FootnoteReference"/>
        </w:rPr>
        <w:footnoteRef/>
      </w:r>
      <w:r w:rsidRPr="00091DA9">
        <w:rPr>
          <w:i/>
          <w:iCs/>
        </w:rPr>
        <w:t xml:space="preserve"> See Southern California Broadcasting Co.</w:t>
      </w:r>
      <w:r w:rsidRPr="00091DA9">
        <w:t xml:space="preserve">, </w:t>
      </w:r>
      <w:r>
        <w:t xml:space="preserve">Memorandum Opinion and Order, </w:t>
      </w:r>
      <w:r w:rsidRPr="00091DA9">
        <w:t>6 FCC Rcd 4387, 4388 (1991)</w:t>
      </w:r>
      <w:r>
        <w:t xml:space="preserve">, </w:t>
      </w:r>
      <w:r>
        <w:rPr>
          <w:i/>
        </w:rPr>
        <w:t>recon. denied</w:t>
      </w:r>
      <w:r>
        <w:t>, 7 FCC Rcd 3454 (1992)</w:t>
      </w:r>
      <w:r w:rsidRPr="00091DA9">
        <w:t>.</w:t>
      </w:r>
    </w:p>
  </w:footnote>
  <w:footnote w:id="14">
    <w:p w:rsidR="00E1733E" w:rsidRDefault="00E1733E">
      <w:pPr>
        <w:pStyle w:val="FootnoteText"/>
        <w:jc w:val="left"/>
      </w:pPr>
      <w:r>
        <w:rPr>
          <w:rStyle w:val="FootnoteReference"/>
        </w:rPr>
        <w:footnoteRef/>
      </w:r>
      <w:r>
        <w:t xml:space="preserve"> 47 U.S.C. § 312(f)(2). </w:t>
      </w:r>
    </w:p>
  </w:footnote>
  <w:footnote w:id="15">
    <w:p w:rsidR="00E1733E" w:rsidRDefault="00E1733E">
      <w:pPr>
        <w:pStyle w:val="FootnoteText"/>
        <w:jc w:val="left"/>
      </w:pPr>
      <w:r>
        <w:rPr>
          <w:rStyle w:val="FootnoteReference"/>
        </w:rPr>
        <w:footnoteRef/>
      </w:r>
      <w:r>
        <w:t xml:space="preserve"> </w:t>
      </w:r>
      <w:r>
        <w:rPr>
          <w:i/>
        </w:rPr>
        <w:t>See</w:t>
      </w:r>
      <w:r w:rsidRPr="00B618AA">
        <w:rPr>
          <w:i/>
        </w:rPr>
        <w:t xml:space="preserve"> Forfeiture Policy Statement</w:t>
      </w:r>
      <w:r w:rsidRPr="00C166FA">
        <w:rPr>
          <w:i/>
          <w:sz w:val="24"/>
          <w:szCs w:val="24"/>
        </w:rPr>
        <w:t xml:space="preserve"> </w:t>
      </w:r>
      <w:r w:rsidRPr="00C166FA">
        <w:rPr>
          <w:i/>
        </w:rPr>
        <w:t>and Amendment of Section 1.80(b) of the Rules to Incorporate the Forfeiture Guidelines</w:t>
      </w:r>
      <w:r w:rsidRPr="00C166FA">
        <w:t>,</w:t>
      </w:r>
      <w:r>
        <w:t xml:space="preserve"> Report and Order, 12 FCC Rcd 17087, 17113-15 (1997) </w:t>
      </w:r>
      <w:r w:rsidRPr="00C166FA">
        <w:rPr>
          <w:i/>
        </w:rPr>
        <w:t>(“Forfeiture Policy Statement”),</w:t>
      </w:r>
      <w:r>
        <w:t xml:space="preserve"> </w:t>
      </w:r>
      <w:r w:rsidRPr="00FD70CA">
        <w:rPr>
          <w:i/>
        </w:rPr>
        <w:t>recon. denied</w:t>
      </w:r>
      <w:r>
        <w:t>, 15 FCC Rcd 303 (1999); 47 C.F.R. § 1.80(b)(4), note to paragraph (b)(4), Section I.</w:t>
      </w:r>
    </w:p>
  </w:footnote>
  <w:footnote w:id="16">
    <w:p w:rsidR="00E1733E" w:rsidRDefault="00E1733E">
      <w:pPr>
        <w:pStyle w:val="FootnoteText"/>
        <w:jc w:val="left"/>
      </w:pPr>
      <w:r>
        <w:rPr>
          <w:rStyle w:val="FootnoteReference"/>
        </w:rPr>
        <w:footnoteRef/>
      </w:r>
      <w:r>
        <w:t xml:space="preserve"> 47 U.S.C. § 503(b)(2)(D); </w:t>
      </w:r>
      <w:r w:rsidRPr="00B618AA">
        <w:rPr>
          <w:i/>
        </w:rPr>
        <w:t>see also F</w:t>
      </w:r>
      <w:r>
        <w:rPr>
          <w:i/>
        </w:rPr>
        <w:t xml:space="preserve">orfeiture Policy Statement, </w:t>
      </w:r>
      <w:r w:rsidRPr="00E54871">
        <w:t>12</w:t>
      </w:r>
      <w:r>
        <w:t xml:space="preserve"> FCC Rcd at 17100; 47 C.F.R. § 1.80(b)(4).</w:t>
      </w:r>
    </w:p>
  </w:footnote>
  <w:footnote w:id="17">
    <w:p w:rsidR="00E1733E" w:rsidRDefault="00E1733E">
      <w:pPr>
        <w:pStyle w:val="FootnoteText"/>
        <w:jc w:val="left"/>
      </w:pPr>
      <w:r>
        <w:rPr>
          <w:rStyle w:val="FootnoteReference"/>
        </w:rPr>
        <w:footnoteRef/>
      </w:r>
      <w:r w:rsidRPr="00EC3C09">
        <w:rPr>
          <w:i/>
          <w:iCs/>
        </w:rPr>
        <w:t xml:space="preserve">See </w:t>
      </w:r>
      <w:r>
        <w:rPr>
          <w:i/>
          <w:iCs/>
        </w:rPr>
        <w:t xml:space="preserve">Opus </w:t>
      </w:r>
      <w:r w:rsidRPr="008F08D1">
        <w:rPr>
          <w:i/>
          <w:iCs/>
        </w:rPr>
        <w:t>Broadcasting Tallahassee, LLC</w:t>
      </w:r>
      <w:r>
        <w:rPr>
          <w:i/>
          <w:iCs/>
        </w:rPr>
        <w:t xml:space="preserve">, </w:t>
      </w:r>
      <w:r>
        <w:rPr>
          <w:iCs/>
        </w:rPr>
        <w:t xml:space="preserve">Forfeiture Order, </w:t>
      </w:r>
      <w:r w:rsidRPr="008F08D1">
        <w:rPr>
          <w:iCs/>
        </w:rPr>
        <w:t>27 FCC Rcd 11154</w:t>
      </w:r>
      <w:r>
        <w:rPr>
          <w:iCs/>
        </w:rPr>
        <w:t>, 11155-56</w:t>
      </w:r>
      <w:r w:rsidRPr="008F08D1">
        <w:rPr>
          <w:iCs/>
        </w:rPr>
        <w:t xml:space="preserve"> </w:t>
      </w:r>
      <w:r>
        <w:rPr>
          <w:iCs/>
        </w:rPr>
        <w:t xml:space="preserve">(MB 1012) (simultaneous finding of violations at four commonly owned stations </w:t>
      </w:r>
      <w:r w:rsidRPr="008F08D1">
        <w:rPr>
          <w:iCs/>
        </w:rPr>
        <w:t>negate</w:t>
      </w:r>
      <w:r>
        <w:rPr>
          <w:iCs/>
        </w:rPr>
        <w:t>s</w:t>
      </w:r>
      <w:r w:rsidRPr="008F08D1">
        <w:rPr>
          <w:iCs/>
        </w:rPr>
        <w:t xml:space="preserve"> the history of compliance </w:t>
      </w:r>
      <w:r>
        <w:rPr>
          <w:iCs/>
        </w:rPr>
        <w:t xml:space="preserve">at each station); </w:t>
      </w:r>
      <w:r>
        <w:rPr>
          <w:i/>
          <w:iCs/>
        </w:rPr>
        <w:t xml:space="preserve">see also </w:t>
      </w:r>
      <w:r w:rsidRPr="00EC3C09">
        <w:rPr>
          <w:i/>
          <w:iCs/>
        </w:rPr>
        <w:t>Media Associates, Inc.</w:t>
      </w:r>
      <w:r w:rsidRPr="00EC3C09">
        <w:t xml:space="preserve">, Forfeiture Order, 26 FCC Rcd 3703, 3705 (MB 2011) (rejecting argument that station's history of compliance deserved a reduction of the monetary forfeiture because the Bureau had issued a </w:t>
      </w:r>
      <w:r w:rsidRPr="00EC3C09">
        <w:rPr>
          <w:i/>
          <w:iCs/>
        </w:rPr>
        <w:t>NAL</w:t>
      </w:r>
      <w:r w:rsidRPr="00EC3C09">
        <w:t xml:space="preserve"> to another Media Associates-owned station on the same day and for the same violations); </w:t>
      </w:r>
      <w:r w:rsidRPr="00EC3C09">
        <w:rPr>
          <w:i/>
          <w:iCs/>
        </w:rPr>
        <w:t>Urban Radio, III, LLC</w:t>
      </w:r>
      <w:r w:rsidRPr="00EC3C09">
        <w:t>, Forfeiture Order, 24 FCC Rcd 8215, 8217 n. 14 (MB 2009) (“Findings of violations, or apparent violations, by parent, sister or commonly controlled companies are imputed to, and also negate the past history claim, of the company under investigation”</w:t>
      </w:r>
      <w:r>
        <w:t xml:space="preserve">). </w:t>
      </w:r>
    </w:p>
  </w:footnote>
  <w:footnote w:id="18">
    <w:p w:rsidR="00E1733E" w:rsidRPr="00790850" w:rsidRDefault="00E1733E">
      <w:pPr>
        <w:pStyle w:val="FootnoteText"/>
        <w:jc w:val="left"/>
      </w:pPr>
      <w:r>
        <w:rPr>
          <w:rStyle w:val="FootnoteReference"/>
        </w:rPr>
        <w:footnoteRef/>
      </w:r>
      <w:r>
        <w:t xml:space="preserve"> </w:t>
      </w:r>
      <w:r>
        <w:rPr>
          <w:i/>
        </w:rPr>
        <w:t>See, e.g., Double O South Carolina Corporation</w:t>
      </w:r>
      <w:r>
        <w:t xml:space="preserve">, Forfeiture Order, 27 FCC Rcd 8370 (MB 2012) ($10,000 forfeiture issued </w:t>
      </w:r>
      <w:r w:rsidR="004E46BF">
        <w:t>for</w:t>
      </w:r>
      <w:r>
        <w:t xml:space="preserve"> 10 missing issues/programs lists)</w:t>
      </w:r>
      <w:r w:rsidR="004E46BF" w:rsidRPr="004E46BF">
        <w:t xml:space="preserve"> </w:t>
      </w:r>
      <w:r w:rsidR="004E46BF" w:rsidRPr="004E46BF">
        <w:rPr>
          <w:i/>
        </w:rPr>
        <w:t>South Atlanta Broadcasting, Inc</w:t>
      </w:r>
      <w:r w:rsidR="004E46BF" w:rsidRPr="004E46BF">
        <w:t>. Memorandum Opinion and Order and Notice of Apparent Liability, 21 FCC Rcd 8471 (MB 2006) ($10,000 forfeiture assessed for nine missing issues/programs lists)</w:t>
      </w:r>
      <w:r>
        <w:t xml:space="preserve">. </w:t>
      </w:r>
    </w:p>
  </w:footnote>
  <w:footnote w:id="19">
    <w:p w:rsidR="00E1733E" w:rsidRDefault="00E1733E">
      <w:pPr>
        <w:pStyle w:val="FootnoteText"/>
        <w:jc w:val="left"/>
      </w:pPr>
      <w:r>
        <w:rPr>
          <w:rStyle w:val="FootnoteReference"/>
        </w:rPr>
        <w:footnoteRef/>
      </w:r>
      <w:r>
        <w:rPr>
          <w:i/>
        </w:rPr>
        <w:t xml:space="preserve"> </w:t>
      </w:r>
      <w:r>
        <w:t>47 U.S.C. § 309(k).</w:t>
      </w:r>
    </w:p>
  </w:footnote>
  <w:footnote w:id="20">
    <w:p w:rsidR="00E1733E" w:rsidRDefault="00E1733E">
      <w:pPr>
        <w:pStyle w:val="FootnoteText"/>
        <w:jc w:val="left"/>
      </w:pPr>
      <w:r>
        <w:rPr>
          <w:rStyle w:val="FootnoteReference"/>
        </w:rPr>
        <w:footnoteRef/>
      </w:r>
      <w:r>
        <w:t xml:space="preserve"> 47 U.S.C. § 309(k)(1).  </w:t>
      </w:r>
    </w:p>
  </w:footnote>
  <w:footnote w:id="21">
    <w:p w:rsidR="00E1733E" w:rsidRDefault="00E1733E">
      <w:pPr>
        <w:pStyle w:val="FootnoteText"/>
        <w:jc w:val="left"/>
      </w:pPr>
      <w:r>
        <w:rPr>
          <w:rStyle w:val="FootnoteReference"/>
        </w:rPr>
        <w:footnoteRef/>
      </w:r>
      <w:r>
        <w:t xml:space="preserve"> 47 U.S.C. §§ 309(k)(2), 309(k)(3).</w:t>
      </w:r>
    </w:p>
  </w:footnote>
  <w:footnote w:id="22">
    <w:p w:rsidR="00E1733E" w:rsidRDefault="00E1733E">
      <w:pPr>
        <w:pStyle w:val="FootnoteText"/>
        <w:jc w:val="left"/>
      </w:pPr>
      <w:r>
        <w:rPr>
          <w:rStyle w:val="FootnoteReference"/>
        </w:rPr>
        <w:footnoteRef/>
      </w:r>
      <w:r>
        <w:rPr>
          <w:vertAlign w:val="superscript"/>
        </w:rPr>
        <w:t xml:space="preserve">  </w:t>
      </w:r>
      <w:r>
        <w:t xml:space="preserve">For example, we do not find here that Licensee's Station operation "was conducted in an exceedingly careless, inept and negligent manner and that the licensee is either incapable of correcting or unwilling to correct the operating deficiencies."  </w:t>
      </w:r>
      <w:r>
        <w:rPr>
          <w:i/>
        </w:rPr>
        <w:t xml:space="preserve">See Heart of the </w:t>
      </w:r>
      <w:smartTag w:uri="urn:schemas-microsoft-com:office:smarttags" w:element="place">
        <w:r>
          <w:rPr>
            <w:i/>
          </w:rPr>
          <w:t>Black Hills</w:t>
        </w:r>
      </w:smartTag>
      <w:r>
        <w:rPr>
          <w:i/>
        </w:rPr>
        <w:t xml:space="preserve"> Stations</w:t>
      </w:r>
      <w:r>
        <w:t xml:space="preserve">, Decision, 32 FCC 2d 196, 198 (1971).  Nor do we find on the record here that "the number, nature and extent" of the violations indicate that "the licensee cannot be relied upon to operate [the station] in the future in accordance with the requirements of its licenses and the Commission's Rules."  </w:t>
      </w:r>
      <w:r>
        <w:rPr>
          <w:i/>
        </w:rPr>
        <w:t xml:space="preserve">Id. </w:t>
      </w:r>
      <w:r>
        <w:t>at 200.</w:t>
      </w:r>
      <w:r>
        <w:rPr>
          <w:i/>
        </w:rPr>
        <w:t xml:space="preserve">  See also Center for Study and Application of Black Economic Development</w:t>
      </w:r>
      <w:r>
        <w:t xml:space="preserve">, Hearing Designation Order, 6 FCC Rcd 4622 (1991), </w:t>
      </w:r>
      <w:r>
        <w:rPr>
          <w:i/>
        </w:rPr>
        <w:t>Calvary Educational Broadcasting Network, Inc</w:t>
      </w:r>
      <w:r>
        <w:t>., Hearing Designation Order, 7 FCC Rcd 4037 (1992).</w:t>
      </w:r>
    </w:p>
  </w:footnote>
  <w:footnote w:id="23">
    <w:p w:rsidR="00E1733E" w:rsidRPr="000C405F" w:rsidRDefault="00E1733E" w:rsidP="009E544A">
      <w:pPr>
        <w:pStyle w:val="FootnoteText"/>
        <w:jc w:val="left"/>
      </w:pPr>
      <w:r w:rsidRPr="000C405F">
        <w:rPr>
          <w:rStyle w:val="FootnoteReference"/>
        </w:rPr>
        <w:footnoteRef/>
      </w:r>
      <w:r w:rsidRPr="000C405F">
        <w:t xml:space="preserve"> </w:t>
      </w:r>
      <w:r w:rsidRPr="000C405F">
        <w:rPr>
          <w:i/>
        </w:rPr>
        <w:t>See</w:t>
      </w:r>
      <w:r w:rsidRPr="000C405F">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3E" w:rsidRDefault="002759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1D" w:rsidRDefault="00504C1D" w:rsidP="00C20464">
    <w:pPr>
      <w:pStyle w:val="Header"/>
      <w:tabs>
        <w:tab w:val="clear" w:pos="4320"/>
        <w:tab w:val="clear" w:pos="8640"/>
        <w:tab w:val="center" w:pos="4680"/>
        <w:tab w:val="right" w:pos="9360"/>
      </w:tabs>
      <w:rPr>
        <w:b/>
      </w:rPr>
    </w:pPr>
    <w:r>
      <w:rPr>
        <w:b/>
        <w:szCs w:val="22"/>
      </w:rPr>
      <w:t xml:space="preserve">                                                   </w:t>
    </w:r>
    <w:r w:rsidRPr="009910A2">
      <w:rPr>
        <w:b/>
        <w:szCs w:val="22"/>
      </w:rPr>
      <w:t>Federal Communications Commission</w:t>
    </w:r>
    <w:r w:rsidRPr="009910A2">
      <w:rPr>
        <w:b/>
        <w:szCs w:val="22"/>
      </w:rPr>
      <w:tab/>
      <w:t xml:space="preserve">                          DA </w:t>
    </w:r>
    <w:r w:rsidRPr="00C64763">
      <w:rPr>
        <w:b/>
        <w:szCs w:val="22"/>
      </w:rPr>
      <w:t>12-1947</w:t>
    </w:r>
  </w:p>
  <w:p w:rsidR="00E1733E" w:rsidRDefault="00E1733E" w:rsidP="00C20464">
    <w:pPr>
      <w:pStyle w:val="Header"/>
      <w:tabs>
        <w:tab w:val="clear" w:pos="4320"/>
        <w:tab w:val="clear" w:pos="8640"/>
        <w:tab w:val="center" w:pos="4680"/>
        <w:tab w:val="right" w:pos="9360"/>
      </w:tabs>
    </w:pPr>
    <w:r>
      <w:rPr>
        <w:b/>
      </w:rPr>
      <w:tab/>
    </w:r>
    <w:r>
      <w:rPr>
        <w:noProof/>
      </w:rPr>
      <mc:AlternateContent>
        <mc:Choice Requires="wps">
          <w:drawing>
            <wp:anchor distT="0" distB="0" distL="114300" distR="114300" simplePos="0" relativeHeight="251658240" behindDoc="0" locked="0" layoutInCell="0" allowOverlap="1" wp14:anchorId="4F7380F5" wp14:editId="1D271A36">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1D" w:rsidRDefault="00504C1D" w:rsidP="00C20464">
    <w:pPr>
      <w:pStyle w:val="Header"/>
      <w:tabs>
        <w:tab w:val="clear" w:pos="4320"/>
        <w:tab w:val="clear" w:pos="8640"/>
        <w:tab w:val="center" w:pos="4680"/>
        <w:tab w:val="right" w:pos="9360"/>
      </w:tabs>
      <w:rPr>
        <w:b/>
      </w:rPr>
    </w:pPr>
    <w:r>
      <w:rPr>
        <w:b/>
        <w:szCs w:val="22"/>
      </w:rPr>
      <w:t xml:space="preserve">                                                     </w:t>
    </w:r>
    <w:r w:rsidRPr="009910A2">
      <w:rPr>
        <w:b/>
        <w:szCs w:val="22"/>
      </w:rPr>
      <w:t>Federal Communications Commission</w:t>
    </w:r>
    <w:r w:rsidRPr="009910A2">
      <w:rPr>
        <w:b/>
        <w:szCs w:val="22"/>
      </w:rPr>
      <w:tab/>
      <w:t xml:space="preserve">                          DA </w:t>
    </w:r>
    <w:r w:rsidRPr="00C64763">
      <w:rPr>
        <w:b/>
        <w:szCs w:val="22"/>
      </w:rPr>
      <w:t>12-1947</w:t>
    </w:r>
  </w:p>
  <w:p w:rsidR="00E1733E" w:rsidRPr="00C20464" w:rsidRDefault="00E1733E" w:rsidP="00C20464">
    <w:pPr>
      <w:pStyle w:val="Header"/>
      <w:tabs>
        <w:tab w:val="clear" w:pos="4320"/>
        <w:tab w:val="clear" w:pos="8640"/>
        <w:tab w:val="center" w:pos="4680"/>
        <w:tab w:val="right" w:pos="9360"/>
      </w:tabs>
      <w:rPr>
        <w:b/>
        <w:szCs w:val="22"/>
      </w:rPr>
    </w:pPr>
    <w:r>
      <w:rPr>
        <w:b/>
      </w:rPr>
      <w:tab/>
    </w:r>
    <w:r>
      <w:rPr>
        <w:rFonts w:ascii="Times New Roman Bold" w:hAnsi="Times New Roman Bold"/>
        <w:noProof/>
        <w:color w:val="FF0000"/>
      </w:rPr>
      <mc:AlternateContent>
        <mc:Choice Requires="wps">
          <w:drawing>
            <wp:anchor distT="0" distB="0" distL="114300" distR="114300" simplePos="0" relativeHeight="251657216" behindDoc="0" locked="0" layoutInCell="0" allowOverlap="1" wp14:anchorId="7A9A4654" wp14:editId="0B88FF1A">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577C8B4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9"/>
  </w:num>
  <w:num w:numId="2">
    <w:abstractNumId w:val="20"/>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19"/>
    <w:rsid w:val="00004950"/>
    <w:rsid w:val="00007F3B"/>
    <w:rsid w:val="000107F1"/>
    <w:rsid w:val="000151A5"/>
    <w:rsid w:val="000176EC"/>
    <w:rsid w:val="00017CC3"/>
    <w:rsid w:val="00037B08"/>
    <w:rsid w:val="000447AB"/>
    <w:rsid w:val="00052AA4"/>
    <w:rsid w:val="000551AA"/>
    <w:rsid w:val="0005687B"/>
    <w:rsid w:val="0006140D"/>
    <w:rsid w:val="00063955"/>
    <w:rsid w:val="000654C8"/>
    <w:rsid w:val="00077784"/>
    <w:rsid w:val="00081DE2"/>
    <w:rsid w:val="00084620"/>
    <w:rsid w:val="00086A5B"/>
    <w:rsid w:val="00091DE5"/>
    <w:rsid w:val="000925B6"/>
    <w:rsid w:val="000B07C4"/>
    <w:rsid w:val="000B0B04"/>
    <w:rsid w:val="000B5F7E"/>
    <w:rsid w:val="000C12E7"/>
    <w:rsid w:val="000C1433"/>
    <w:rsid w:val="000C2EFA"/>
    <w:rsid w:val="000C64CD"/>
    <w:rsid w:val="000C6EF1"/>
    <w:rsid w:val="000C7955"/>
    <w:rsid w:val="000D54A5"/>
    <w:rsid w:val="000D6266"/>
    <w:rsid w:val="000D670E"/>
    <w:rsid w:val="000E1733"/>
    <w:rsid w:val="000E4701"/>
    <w:rsid w:val="000F08CB"/>
    <w:rsid w:val="00106186"/>
    <w:rsid w:val="001222CF"/>
    <w:rsid w:val="00125D0F"/>
    <w:rsid w:val="00143B22"/>
    <w:rsid w:val="00154287"/>
    <w:rsid w:val="00175BC9"/>
    <w:rsid w:val="0018292D"/>
    <w:rsid w:val="001917C4"/>
    <w:rsid w:val="00194BB0"/>
    <w:rsid w:val="00194CCC"/>
    <w:rsid w:val="001B2F27"/>
    <w:rsid w:val="001B3C1D"/>
    <w:rsid w:val="001B48A4"/>
    <w:rsid w:val="001C405C"/>
    <w:rsid w:val="001C54FC"/>
    <w:rsid w:val="001D4C41"/>
    <w:rsid w:val="001D73EA"/>
    <w:rsid w:val="001F28B8"/>
    <w:rsid w:val="001F6CCD"/>
    <w:rsid w:val="00201D99"/>
    <w:rsid w:val="00202C09"/>
    <w:rsid w:val="002037C5"/>
    <w:rsid w:val="00203B81"/>
    <w:rsid w:val="00220419"/>
    <w:rsid w:val="00233DF6"/>
    <w:rsid w:val="00243D87"/>
    <w:rsid w:val="002444AD"/>
    <w:rsid w:val="002524BD"/>
    <w:rsid w:val="00253279"/>
    <w:rsid w:val="002552E5"/>
    <w:rsid w:val="002570B3"/>
    <w:rsid w:val="00262BEF"/>
    <w:rsid w:val="0026678A"/>
    <w:rsid w:val="00267949"/>
    <w:rsid w:val="002755F0"/>
    <w:rsid w:val="0027593E"/>
    <w:rsid w:val="002760C2"/>
    <w:rsid w:val="002918D2"/>
    <w:rsid w:val="0029346A"/>
    <w:rsid w:val="002A2021"/>
    <w:rsid w:val="002A6164"/>
    <w:rsid w:val="002B3E5E"/>
    <w:rsid w:val="002B6E74"/>
    <w:rsid w:val="002C1E07"/>
    <w:rsid w:val="002C77BC"/>
    <w:rsid w:val="002D0230"/>
    <w:rsid w:val="002D2A6C"/>
    <w:rsid w:val="002D388C"/>
    <w:rsid w:val="002D757B"/>
    <w:rsid w:val="002D7701"/>
    <w:rsid w:val="002E1EFD"/>
    <w:rsid w:val="002E5A5E"/>
    <w:rsid w:val="002F2E9A"/>
    <w:rsid w:val="002F7673"/>
    <w:rsid w:val="00302214"/>
    <w:rsid w:val="003261D5"/>
    <w:rsid w:val="00335F26"/>
    <w:rsid w:val="003555BC"/>
    <w:rsid w:val="003560E9"/>
    <w:rsid w:val="00356EF3"/>
    <w:rsid w:val="003637F8"/>
    <w:rsid w:val="00366764"/>
    <w:rsid w:val="003710FB"/>
    <w:rsid w:val="00371301"/>
    <w:rsid w:val="00387931"/>
    <w:rsid w:val="0039053F"/>
    <w:rsid w:val="00391CD3"/>
    <w:rsid w:val="003C0EC6"/>
    <w:rsid w:val="003C6193"/>
    <w:rsid w:val="003D04DE"/>
    <w:rsid w:val="003D3A2B"/>
    <w:rsid w:val="003D3C86"/>
    <w:rsid w:val="003E75AC"/>
    <w:rsid w:val="003F5AA8"/>
    <w:rsid w:val="004107EE"/>
    <w:rsid w:val="004212B4"/>
    <w:rsid w:val="00421B79"/>
    <w:rsid w:val="004254E0"/>
    <w:rsid w:val="00430BB0"/>
    <w:rsid w:val="004313AA"/>
    <w:rsid w:val="004322C4"/>
    <w:rsid w:val="00432C15"/>
    <w:rsid w:val="004437D8"/>
    <w:rsid w:val="004558BB"/>
    <w:rsid w:val="00455BEA"/>
    <w:rsid w:val="00460523"/>
    <w:rsid w:val="00464C1F"/>
    <w:rsid w:val="00465CD3"/>
    <w:rsid w:val="00471D9D"/>
    <w:rsid w:val="00482964"/>
    <w:rsid w:val="004930B6"/>
    <w:rsid w:val="004A2FFB"/>
    <w:rsid w:val="004B17A8"/>
    <w:rsid w:val="004B6132"/>
    <w:rsid w:val="004B7183"/>
    <w:rsid w:val="004C52BE"/>
    <w:rsid w:val="004D3918"/>
    <w:rsid w:val="004D456B"/>
    <w:rsid w:val="004E46BF"/>
    <w:rsid w:val="00504C1D"/>
    <w:rsid w:val="00506660"/>
    <w:rsid w:val="00513392"/>
    <w:rsid w:val="00513A34"/>
    <w:rsid w:val="00513F1F"/>
    <w:rsid w:val="00520C37"/>
    <w:rsid w:val="00534385"/>
    <w:rsid w:val="00540682"/>
    <w:rsid w:val="005417A3"/>
    <w:rsid w:val="00541D8F"/>
    <w:rsid w:val="00545705"/>
    <w:rsid w:val="0054790B"/>
    <w:rsid w:val="00551888"/>
    <w:rsid w:val="00562AD1"/>
    <w:rsid w:val="005633DE"/>
    <w:rsid w:val="00564A30"/>
    <w:rsid w:val="00566477"/>
    <w:rsid w:val="0057057D"/>
    <w:rsid w:val="00577DAE"/>
    <w:rsid w:val="005849D3"/>
    <w:rsid w:val="005A16D9"/>
    <w:rsid w:val="005A21D3"/>
    <w:rsid w:val="005C17DD"/>
    <w:rsid w:val="005C5A68"/>
    <w:rsid w:val="005D00B7"/>
    <w:rsid w:val="005D2F5E"/>
    <w:rsid w:val="005D5DBF"/>
    <w:rsid w:val="005E1D6A"/>
    <w:rsid w:val="005E22E8"/>
    <w:rsid w:val="005E6913"/>
    <w:rsid w:val="005F30A9"/>
    <w:rsid w:val="006100A6"/>
    <w:rsid w:val="006146C7"/>
    <w:rsid w:val="00615EF2"/>
    <w:rsid w:val="00616EC9"/>
    <w:rsid w:val="006174CC"/>
    <w:rsid w:val="00622BA2"/>
    <w:rsid w:val="006274AA"/>
    <w:rsid w:val="00630FD1"/>
    <w:rsid w:val="006353DF"/>
    <w:rsid w:val="00642433"/>
    <w:rsid w:val="006523B5"/>
    <w:rsid w:val="00652C5D"/>
    <w:rsid w:val="006532A2"/>
    <w:rsid w:val="00657121"/>
    <w:rsid w:val="0067333E"/>
    <w:rsid w:val="00674843"/>
    <w:rsid w:val="00680A2D"/>
    <w:rsid w:val="006818ED"/>
    <w:rsid w:val="00681B19"/>
    <w:rsid w:val="00690477"/>
    <w:rsid w:val="00696C2D"/>
    <w:rsid w:val="006A5F2C"/>
    <w:rsid w:val="006B1DA2"/>
    <w:rsid w:val="006B1F09"/>
    <w:rsid w:val="006C474C"/>
    <w:rsid w:val="006C5363"/>
    <w:rsid w:val="006C6037"/>
    <w:rsid w:val="006D71C4"/>
    <w:rsid w:val="006F54A0"/>
    <w:rsid w:val="006F7DC5"/>
    <w:rsid w:val="00711DE6"/>
    <w:rsid w:val="00716767"/>
    <w:rsid w:val="00721103"/>
    <w:rsid w:val="00722A1B"/>
    <w:rsid w:val="00735EF4"/>
    <w:rsid w:val="00740734"/>
    <w:rsid w:val="00756C82"/>
    <w:rsid w:val="007571ED"/>
    <w:rsid w:val="00762F3E"/>
    <w:rsid w:val="00763449"/>
    <w:rsid w:val="0076594F"/>
    <w:rsid w:val="0077267B"/>
    <w:rsid w:val="00772E21"/>
    <w:rsid w:val="007752D2"/>
    <w:rsid w:val="00777199"/>
    <w:rsid w:val="00790850"/>
    <w:rsid w:val="00794C3D"/>
    <w:rsid w:val="00795C1A"/>
    <w:rsid w:val="00795C3C"/>
    <w:rsid w:val="007A1855"/>
    <w:rsid w:val="007A1E32"/>
    <w:rsid w:val="007B144E"/>
    <w:rsid w:val="007B151D"/>
    <w:rsid w:val="007B5012"/>
    <w:rsid w:val="007C0771"/>
    <w:rsid w:val="007C4C20"/>
    <w:rsid w:val="007D2E87"/>
    <w:rsid w:val="007E3C55"/>
    <w:rsid w:val="007F06FA"/>
    <w:rsid w:val="007F1EAB"/>
    <w:rsid w:val="007F63A1"/>
    <w:rsid w:val="00805CCB"/>
    <w:rsid w:val="008105FF"/>
    <w:rsid w:val="0081223A"/>
    <w:rsid w:val="0082381A"/>
    <w:rsid w:val="00826293"/>
    <w:rsid w:val="008317F6"/>
    <w:rsid w:val="00840662"/>
    <w:rsid w:val="0086002C"/>
    <w:rsid w:val="008627D3"/>
    <w:rsid w:val="008647C9"/>
    <w:rsid w:val="00876553"/>
    <w:rsid w:val="00892D1D"/>
    <w:rsid w:val="00893C4A"/>
    <w:rsid w:val="00897CF1"/>
    <w:rsid w:val="008A1BD5"/>
    <w:rsid w:val="008A62A1"/>
    <w:rsid w:val="008B21F4"/>
    <w:rsid w:val="008B5B6B"/>
    <w:rsid w:val="008B73C1"/>
    <w:rsid w:val="008C29B1"/>
    <w:rsid w:val="008C3AFB"/>
    <w:rsid w:val="008D6A8C"/>
    <w:rsid w:val="008E6114"/>
    <w:rsid w:val="008F01F6"/>
    <w:rsid w:val="008F08D1"/>
    <w:rsid w:val="008F1595"/>
    <w:rsid w:val="008F4E40"/>
    <w:rsid w:val="008F556C"/>
    <w:rsid w:val="008F63AD"/>
    <w:rsid w:val="00900BBB"/>
    <w:rsid w:val="00902FFD"/>
    <w:rsid w:val="00915F15"/>
    <w:rsid w:val="0091675F"/>
    <w:rsid w:val="00924475"/>
    <w:rsid w:val="00925D5C"/>
    <w:rsid w:val="00943B0D"/>
    <w:rsid w:val="0095171D"/>
    <w:rsid w:val="009519A5"/>
    <w:rsid w:val="00954186"/>
    <w:rsid w:val="00965626"/>
    <w:rsid w:val="00974CA9"/>
    <w:rsid w:val="0097582A"/>
    <w:rsid w:val="00987259"/>
    <w:rsid w:val="009910A2"/>
    <w:rsid w:val="0099347C"/>
    <w:rsid w:val="00993870"/>
    <w:rsid w:val="00994ACF"/>
    <w:rsid w:val="009A0216"/>
    <w:rsid w:val="009A116D"/>
    <w:rsid w:val="009A1C56"/>
    <w:rsid w:val="009B57DF"/>
    <w:rsid w:val="009C1F33"/>
    <w:rsid w:val="009C4CBA"/>
    <w:rsid w:val="009C6F4A"/>
    <w:rsid w:val="009C7A10"/>
    <w:rsid w:val="009D0B4B"/>
    <w:rsid w:val="009D33D5"/>
    <w:rsid w:val="009E4E08"/>
    <w:rsid w:val="009E544A"/>
    <w:rsid w:val="009E5713"/>
    <w:rsid w:val="009E582E"/>
    <w:rsid w:val="009F12F9"/>
    <w:rsid w:val="009F4F4C"/>
    <w:rsid w:val="009F7F3F"/>
    <w:rsid w:val="00A24C39"/>
    <w:rsid w:val="00A25B83"/>
    <w:rsid w:val="00A2617E"/>
    <w:rsid w:val="00A34BFB"/>
    <w:rsid w:val="00A46FE0"/>
    <w:rsid w:val="00A57139"/>
    <w:rsid w:val="00A579F8"/>
    <w:rsid w:val="00A63FD0"/>
    <w:rsid w:val="00A67584"/>
    <w:rsid w:val="00A67A84"/>
    <w:rsid w:val="00A74846"/>
    <w:rsid w:val="00A8351D"/>
    <w:rsid w:val="00A9164C"/>
    <w:rsid w:val="00A92ACF"/>
    <w:rsid w:val="00A967C1"/>
    <w:rsid w:val="00A97930"/>
    <w:rsid w:val="00A97A79"/>
    <w:rsid w:val="00AA0EF9"/>
    <w:rsid w:val="00AB2FD5"/>
    <w:rsid w:val="00AB3D64"/>
    <w:rsid w:val="00AB7652"/>
    <w:rsid w:val="00AC4DFF"/>
    <w:rsid w:val="00AC7C26"/>
    <w:rsid w:val="00AD213C"/>
    <w:rsid w:val="00AD7B8B"/>
    <w:rsid w:val="00AF3535"/>
    <w:rsid w:val="00B023BA"/>
    <w:rsid w:val="00B151A7"/>
    <w:rsid w:val="00B16627"/>
    <w:rsid w:val="00B16679"/>
    <w:rsid w:val="00B17D99"/>
    <w:rsid w:val="00B2062D"/>
    <w:rsid w:val="00B217D6"/>
    <w:rsid w:val="00B22E91"/>
    <w:rsid w:val="00B30706"/>
    <w:rsid w:val="00B3605B"/>
    <w:rsid w:val="00B4620A"/>
    <w:rsid w:val="00B475D5"/>
    <w:rsid w:val="00B51D54"/>
    <w:rsid w:val="00B5380B"/>
    <w:rsid w:val="00B5418F"/>
    <w:rsid w:val="00B55AC7"/>
    <w:rsid w:val="00B70FFF"/>
    <w:rsid w:val="00B746E6"/>
    <w:rsid w:val="00B769E7"/>
    <w:rsid w:val="00B87CFB"/>
    <w:rsid w:val="00B9073C"/>
    <w:rsid w:val="00BA55DF"/>
    <w:rsid w:val="00BB3D6B"/>
    <w:rsid w:val="00BC6839"/>
    <w:rsid w:val="00BC71DB"/>
    <w:rsid w:val="00BC71FD"/>
    <w:rsid w:val="00BD3C23"/>
    <w:rsid w:val="00BD4F5C"/>
    <w:rsid w:val="00BD6641"/>
    <w:rsid w:val="00BE2163"/>
    <w:rsid w:val="00BF0B2E"/>
    <w:rsid w:val="00BF38C6"/>
    <w:rsid w:val="00BF3D90"/>
    <w:rsid w:val="00C006F3"/>
    <w:rsid w:val="00C02D4C"/>
    <w:rsid w:val="00C043FB"/>
    <w:rsid w:val="00C070C9"/>
    <w:rsid w:val="00C123CB"/>
    <w:rsid w:val="00C12E5F"/>
    <w:rsid w:val="00C166FA"/>
    <w:rsid w:val="00C20464"/>
    <w:rsid w:val="00C22B2A"/>
    <w:rsid w:val="00C2318D"/>
    <w:rsid w:val="00C26784"/>
    <w:rsid w:val="00C27F07"/>
    <w:rsid w:val="00C36DAA"/>
    <w:rsid w:val="00C36E5C"/>
    <w:rsid w:val="00C52425"/>
    <w:rsid w:val="00C52B9A"/>
    <w:rsid w:val="00C64763"/>
    <w:rsid w:val="00C83ECB"/>
    <w:rsid w:val="00C84044"/>
    <w:rsid w:val="00C85E14"/>
    <w:rsid w:val="00C91553"/>
    <w:rsid w:val="00C91CFD"/>
    <w:rsid w:val="00C974B2"/>
    <w:rsid w:val="00C97842"/>
    <w:rsid w:val="00CA0AA0"/>
    <w:rsid w:val="00CB07B4"/>
    <w:rsid w:val="00CB634D"/>
    <w:rsid w:val="00CC05FD"/>
    <w:rsid w:val="00CC11AC"/>
    <w:rsid w:val="00CC3597"/>
    <w:rsid w:val="00CC4A98"/>
    <w:rsid w:val="00CC6F31"/>
    <w:rsid w:val="00CE1BFA"/>
    <w:rsid w:val="00CE7F7D"/>
    <w:rsid w:val="00CF2A2E"/>
    <w:rsid w:val="00D034B2"/>
    <w:rsid w:val="00D0662C"/>
    <w:rsid w:val="00D07EC9"/>
    <w:rsid w:val="00D15B15"/>
    <w:rsid w:val="00D17401"/>
    <w:rsid w:val="00D41611"/>
    <w:rsid w:val="00D45D5D"/>
    <w:rsid w:val="00D51B0D"/>
    <w:rsid w:val="00D569EF"/>
    <w:rsid w:val="00D61123"/>
    <w:rsid w:val="00D64262"/>
    <w:rsid w:val="00D64A91"/>
    <w:rsid w:val="00D72B4B"/>
    <w:rsid w:val="00D805FB"/>
    <w:rsid w:val="00D84CBD"/>
    <w:rsid w:val="00D902CA"/>
    <w:rsid w:val="00D905EF"/>
    <w:rsid w:val="00D94A47"/>
    <w:rsid w:val="00D96971"/>
    <w:rsid w:val="00DA46F3"/>
    <w:rsid w:val="00DA5955"/>
    <w:rsid w:val="00DA5959"/>
    <w:rsid w:val="00DB0A2A"/>
    <w:rsid w:val="00DC2010"/>
    <w:rsid w:val="00DC5D20"/>
    <w:rsid w:val="00DD36F7"/>
    <w:rsid w:val="00DF32CA"/>
    <w:rsid w:val="00E00879"/>
    <w:rsid w:val="00E017CC"/>
    <w:rsid w:val="00E05B10"/>
    <w:rsid w:val="00E0667C"/>
    <w:rsid w:val="00E14D33"/>
    <w:rsid w:val="00E172AE"/>
    <w:rsid w:val="00E1733E"/>
    <w:rsid w:val="00E20470"/>
    <w:rsid w:val="00E22F25"/>
    <w:rsid w:val="00E234D7"/>
    <w:rsid w:val="00E26101"/>
    <w:rsid w:val="00E36647"/>
    <w:rsid w:val="00E475B1"/>
    <w:rsid w:val="00E51A6C"/>
    <w:rsid w:val="00E54871"/>
    <w:rsid w:val="00E62388"/>
    <w:rsid w:val="00E675C3"/>
    <w:rsid w:val="00E70671"/>
    <w:rsid w:val="00E72D06"/>
    <w:rsid w:val="00E82FC7"/>
    <w:rsid w:val="00E90276"/>
    <w:rsid w:val="00E90531"/>
    <w:rsid w:val="00E9084D"/>
    <w:rsid w:val="00E91194"/>
    <w:rsid w:val="00E92DE4"/>
    <w:rsid w:val="00E9329C"/>
    <w:rsid w:val="00EA3C06"/>
    <w:rsid w:val="00EA7A64"/>
    <w:rsid w:val="00EB26AB"/>
    <w:rsid w:val="00EB3EF5"/>
    <w:rsid w:val="00EB595C"/>
    <w:rsid w:val="00EC133D"/>
    <w:rsid w:val="00EC1CD5"/>
    <w:rsid w:val="00EC3C09"/>
    <w:rsid w:val="00EC52AB"/>
    <w:rsid w:val="00ED3F1D"/>
    <w:rsid w:val="00EF2D3D"/>
    <w:rsid w:val="00EF555C"/>
    <w:rsid w:val="00EF6520"/>
    <w:rsid w:val="00F038FA"/>
    <w:rsid w:val="00F04D2A"/>
    <w:rsid w:val="00F067C5"/>
    <w:rsid w:val="00F10292"/>
    <w:rsid w:val="00F267F8"/>
    <w:rsid w:val="00F4008C"/>
    <w:rsid w:val="00F418A2"/>
    <w:rsid w:val="00F47EA5"/>
    <w:rsid w:val="00F57C2D"/>
    <w:rsid w:val="00F608D8"/>
    <w:rsid w:val="00F71BA8"/>
    <w:rsid w:val="00F7309C"/>
    <w:rsid w:val="00F76801"/>
    <w:rsid w:val="00F80E81"/>
    <w:rsid w:val="00F8279A"/>
    <w:rsid w:val="00F83999"/>
    <w:rsid w:val="00F9221C"/>
    <w:rsid w:val="00FA36CA"/>
    <w:rsid w:val="00FA46E5"/>
    <w:rsid w:val="00FB13C1"/>
    <w:rsid w:val="00FB1813"/>
    <w:rsid w:val="00FC269F"/>
    <w:rsid w:val="00FC73E4"/>
    <w:rsid w:val="00FD1DA1"/>
    <w:rsid w:val="00FD25DB"/>
    <w:rsid w:val="00FD2C91"/>
    <w:rsid w:val="00FD5535"/>
    <w:rsid w:val="00FE5C58"/>
    <w:rsid w:val="00FE6AC3"/>
    <w:rsid w:val="00FE719B"/>
    <w:rsid w:val="00FF33C3"/>
    <w:rsid w:val="00FF6137"/>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basedOn w:val="Normal"/>
    <w:link w:val="FootnoteTextChar2"/>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table" w:styleId="TableGrid">
    <w:name w:val="Table Grid"/>
    <w:basedOn w:val="TableNormal"/>
    <w:rsid w:val="009F1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sid w:val="002037C5"/>
    <w:rPr>
      <w:lang w:val="en-US" w:eastAsia="en-US" w:bidi="ar-SA"/>
    </w:rPr>
  </w:style>
  <w:style w:type="character" w:styleId="Emphasis">
    <w:name w:val="Emphasis"/>
    <w:qFormat/>
    <w:rsid w:val="00A579F8"/>
    <w:rPr>
      <w:i/>
      <w:iCs/>
    </w:rPr>
  </w:style>
  <w:style w:type="paragraph" w:styleId="BalloonText">
    <w:name w:val="Balloon Text"/>
    <w:basedOn w:val="Normal"/>
    <w:semiHidden/>
    <w:rsid w:val="00AD213C"/>
    <w:rPr>
      <w:rFonts w:ascii="Tahoma" w:hAnsi="Tahoma" w:cs="Tahoma"/>
      <w:sz w:val="16"/>
      <w:szCs w:val="16"/>
    </w:rPr>
  </w:style>
  <w:style w:type="character" w:styleId="CommentReference">
    <w:name w:val="annotation reference"/>
    <w:semiHidden/>
    <w:rsid w:val="00D64262"/>
    <w:rPr>
      <w:sz w:val="16"/>
      <w:szCs w:val="16"/>
    </w:rPr>
  </w:style>
  <w:style w:type="paragraph" w:styleId="CommentText">
    <w:name w:val="annotation text"/>
    <w:basedOn w:val="Normal"/>
    <w:semiHidden/>
    <w:rsid w:val="00D64262"/>
    <w:rPr>
      <w:sz w:val="20"/>
    </w:rPr>
  </w:style>
  <w:style w:type="paragraph" w:styleId="CommentSubject">
    <w:name w:val="annotation subject"/>
    <w:basedOn w:val="CommentText"/>
    <w:next w:val="CommentText"/>
    <w:semiHidden/>
    <w:rsid w:val="00D64262"/>
    <w:rPr>
      <w:b/>
      <w:bCs/>
    </w:rPr>
  </w:style>
  <w:style w:type="character" w:customStyle="1" w:styleId="FootnoteTextChar4Char1CharCharCharCharChar">
    <w:name w:val="Footnote Text Char4 Char1 Char Char Char Char Char"/>
    <w:aliases w:val="rrfootnote Char"/>
    <w:rsid w:val="00564A30"/>
    <w:rPr>
      <w:sz w:val="22"/>
      <w:lang w:val="en-US" w:eastAsia="en-US" w:bidi="ar-SA"/>
    </w:rPr>
  </w:style>
  <w:style w:type="character" w:styleId="Hyperlink">
    <w:name w:val="Hyperlink"/>
    <w:basedOn w:val="DefaultParagraphFont"/>
    <w:rsid w:val="00EC3C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basedOn w:val="Normal"/>
    <w:link w:val="FootnoteTextChar2"/>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table" w:styleId="TableGrid">
    <w:name w:val="Table Grid"/>
    <w:basedOn w:val="TableNormal"/>
    <w:rsid w:val="009F1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sid w:val="002037C5"/>
    <w:rPr>
      <w:lang w:val="en-US" w:eastAsia="en-US" w:bidi="ar-SA"/>
    </w:rPr>
  </w:style>
  <w:style w:type="character" w:styleId="Emphasis">
    <w:name w:val="Emphasis"/>
    <w:qFormat/>
    <w:rsid w:val="00A579F8"/>
    <w:rPr>
      <w:i/>
      <w:iCs/>
    </w:rPr>
  </w:style>
  <w:style w:type="paragraph" w:styleId="BalloonText">
    <w:name w:val="Balloon Text"/>
    <w:basedOn w:val="Normal"/>
    <w:semiHidden/>
    <w:rsid w:val="00AD213C"/>
    <w:rPr>
      <w:rFonts w:ascii="Tahoma" w:hAnsi="Tahoma" w:cs="Tahoma"/>
      <w:sz w:val="16"/>
      <w:szCs w:val="16"/>
    </w:rPr>
  </w:style>
  <w:style w:type="character" w:styleId="CommentReference">
    <w:name w:val="annotation reference"/>
    <w:semiHidden/>
    <w:rsid w:val="00D64262"/>
    <w:rPr>
      <w:sz w:val="16"/>
      <w:szCs w:val="16"/>
    </w:rPr>
  </w:style>
  <w:style w:type="paragraph" w:styleId="CommentText">
    <w:name w:val="annotation text"/>
    <w:basedOn w:val="Normal"/>
    <w:semiHidden/>
    <w:rsid w:val="00D64262"/>
    <w:rPr>
      <w:sz w:val="20"/>
    </w:rPr>
  </w:style>
  <w:style w:type="paragraph" w:styleId="CommentSubject">
    <w:name w:val="annotation subject"/>
    <w:basedOn w:val="CommentText"/>
    <w:next w:val="CommentText"/>
    <w:semiHidden/>
    <w:rsid w:val="00D64262"/>
    <w:rPr>
      <w:b/>
      <w:bCs/>
    </w:rPr>
  </w:style>
  <w:style w:type="character" w:customStyle="1" w:styleId="FootnoteTextChar4Char1CharCharCharCharChar">
    <w:name w:val="Footnote Text Char4 Char1 Char Char Char Char Char"/>
    <w:aliases w:val="rrfootnote Char"/>
    <w:rsid w:val="00564A30"/>
    <w:rPr>
      <w:sz w:val="22"/>
      <w:lang w:val="en-US" w:eastAsia="en-US" w:bidi="ar-SA"/>
    </w:rPr>
  </w:style>
  <w:style w:type="character" w:styleId="Hyperlink">
    <w:name w:val="Hyperlink"/>
    <w:basedOn w:val="DefaultParagraphFont"/>
    <w:rsid w:val="00EC3C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6623">
      <w:bodyDiv w:val="1"/>
      <w:marLeft w:val="0"/>
      <w:marRight w:val="0"/>
      <w:marTop w:val="0"/>
      <w:marBottom w:val="0"/>
      <w:divBdr>
        <w:top w:val="none" w:sz="0" w:space="0" w:color="auto"/>
        <w:left w:val="none" w:sz="0" w:space="0" w:color="auto"/>
        <w:bottom w:val="none" w:sz="0" w:space="0" w:color="auto"/>
        <w:right w:val="none" w:sz="0" w:space="0" w:color="auto"/>
      </w:divBdr>
      <w:divsChild>
        <w:div w:id="1350646108">
          <w:marLeft w:val="0"/>
          <w:marRight w:val="0"/>
          <w:marTop w:val="0"/>
          <w:marBottom w:val="0"/>
          <w:divBdr>
            <w:top w:val="none" w:sz="0" w:space="0" w:color="auto"/>
            <w:left w:val="none" w:sz="0" w:space="0" w:color="auto"/>
            <w:bottom w:val="none" w:sz="0" w:space="0" w:color="auto"/>
            <w:right w:val="none" w:sz="0" w:space="0" w:color="auto"/>
          </w:divBdr>
          <w:divsChild>
            <w:div w:id="12080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8865">
      <w:bodyDiv w:val="1"/>
      <w:marLeft w:val="0"/>
      <w:marRight w:val="0"/>
      <w:marTop w:val="0"/>
      <w:marBottom w:val="0"/>
      <w:divBdr>
        <w:top w:val="none" w:sz="0" w:space="0" w:color="auto"/>
        <w:left w:val="none" w:sz="0" w:space="0" w:color="auto"/>
        <w:bottom w:val="none" w:sz="0" w:space="0" w:color="auto"/>
        <w:right w:val="none" w:sz="0" w:space="0" w:color="auto"/>
      </w:divBdr>
      <w:divsChild>
        <w:div w:id="779684388">
          <w:marLeft w:val="0"/>
          <w:marRight w:val="0"/>
          <w:marTop w:val="0"/>
          <w:marBottom w:val="0"/>
          <w:divBdr>
            <w:top w:val="none" w:sz="0" w:space="0" w:color="auto"/>
            <w:left w:val="none" w:sz="0" w:space="0" w:color="auto"/>
            <w:bottom w:val="none" w:sz="0" w:space="0" w:color="auto"/>
            <w:right w:val="none" w:sz="0" w:space="0" w:color="auto"/>
          </w:divBdr>
          <w:divsChild>
            <w:div w:id="16838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1566</Words>
  <Characters>8577</Characters>
  <Application>Microsoft Office Word</Application>
  <DocSecurity>0</DocSecurity>
  <Lines>155</Lines>
  <Paragraphs>49</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10213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2012-12-04T14:41:00Z</cp:lastPrinted>
  <dcterms:created xsi:type="dcterms:W3CDTF">2012-12-04T15:03:00Z</dcterms:created>
  <dcterms:modified xsi:type="dcterms:W3CDTF">2012-12-04T15:03:00Z</dcterms:modified>
  <cp:category> </cp:category>
  <cp:contentStatus> </cp:contentStatus>
</cp:coreProperties>
</file>