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AF" w:rsidRPr="001B6246" w:rsidRDefault="009422AF">
      <w:pPr>
        <w:rPr>
          <w:szCs w:val="22"/>
        </w:rPr>
        <w:sectPr w:rsidR="009422AF" w:rsidRPr="001B624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0" w:name="_GoBack"/>
      <w:bookmarkEnd w:id="0"/>
    </w:p>
    <w:p w:rsidR="009422AF" w:rsidRPr="001B6246" w:rsidRDefault="008275BF" w:rsidP="001B6246">
      <w:pPr>
        <w:rPr>
          <w:b/>
          <w:szCs w:val="22"/>
        </w:rPr>
      </w:pPr>
      <w:r w:rsidRPr="001B6246">
        <w:rPr>
          <w:szCs w:val="22"/>
        </w:rPr>
        <w:lastRenderedPageBreak/>
        <w:t xml:space="preserve">            </w:t>
      </w:r>
      <w:r w:rsidR="001B6246" w:rsidRPr="001B6246">
        <w:rPr>
          <w:szCs w:val="22"/>
        </w:rPr>
        <w:tab/>
      </w:r>
      <w:r w:rsidR="001B6246" w:rsidRPr="001B6246">
        <w:rPr>
          <w:szCs w:val="22"/>
        </w:rPr>
        <w:tab/>
      </w:r>
      <w:r w:rsidR="001B6246" w:rsidRPr="001B6246">
        <w:rPr>
          <w:szCs w:val="22"/>
        </w:rPr>
        <w:tab/>
      </w:r>
      <w:r w:rsidR="001B6246" w:rsidRPr="001B6246">
        <w:rPr>
          <w:szCs w:val="22"/>
        </w:rPr>
        <w:tab/>
      </w:r>
      <w:r w:rsidR="001B6246" w:rsidRPr="001B6246">
        <w:rPr>
          <w:szCs w:val="22"/>
        </w:rPr>
        <w:tab/>
      </w:r>
      <w:r w:rsidR="001B6246" w:rsidRPr="001B6246">
        <w:rPr>
          <w:szCs w:val="22"/>
        </w:rPr>
        <w:tab/>
      </w:r>
      <w:r w:rsidR="001B6246" w:rsidRPr="001B6246">
        <w:rPr>
          <w:szCs w:val="22"/>
        </w:rPr>
        <w:tab/>
      </w:r>
      <w:r w:rsidR="001B6246" w:rsidRPr="001B6246">
        <w:rPr>
          <w:szCs w:val="22"/>
        </w:rPr>
        <w:tab/>
      </w:r>
      <w:r w:rsidR="001B6246" w:rsidRPr="001B6246">
        <w:rPr>
          <w:szCs w:val="22"/>
        </w:rPr>
        <w:tab/>
      </w:r>
      <w:r w:rsidR="001B6246" w:rsidRPr="001B6246">
        <w:rPr>
          <w:szCs w:val="22"/>
        </w:rPr>
        <w:tab/>
      </w:r>
      <w:r w:rsidR="001B6246" w:rsidRPr="001B6246">
        <w:rPr>
          <w:szCs w:val="22"/>
        </w:rPr>
        <w:tab/>
      </w:r>
      <w:r w:rsidR="005A7B2B">
        <w:rPr>
          <w:szCs w:val="22"/>
        </w:rPr>
        <w:t xml:space="preserve">  </w:t>
      </w:r>
      <w:r w:rsidRPr="001B6246">
        <w:rPr>
          <w:b/>
          <w:szCs w:val="22"/>
        </w:rPr>
        <w:t>DA 1</w:t>
      </w:r>
      <w:r w:rsidR="009422AF" w:rsidRPr="001B6246">
        <w:rPr>
          <w:b/>
          <w:szCs w:val="22"/>
        </w:rPr>
        <w:t>2</w:t>
      </w:r>
      <w:r w:rsidRPr="001B6246">
        <w:rPr>
          <w:b/>
          <w:szCs w:val="22"/>
        </w:rPr>
        <w:t>-</w:t>
      </w:r>
      <w:r w:rsidR="00DE3C17">
        <w:rPr>
          <w:b/>
          <w:szCs w:val="22"/>
        </w:rPr>
        <w:t>1977</w:t>
      </w:r>
    </w:p>
    <w:p w:rsidR="009422AF" w:rsidRPr="001B6246" w:rsidRDefault="008275BF" w:rsidP="00AF1DE7">
      <w:pPr>
        <w:tabs>
          <w:tab w:val="left" w:pos="6480"/>
          <w:tab w:val="left" w:pos="6660"/>
        </w:tabs>
        <w:spacing w:before="60"/>
        <w:jc w:val="right"/>
        <w:rPr>
          <w:szCs w:val="22"/>
        </w:rPr>
      </w:pPr>
      <w:r w:rsidRPr="001B6246">
        <w:rPr>
          <w:b/>
          <w:szCs w:val="22"/>
        </w:rPr>
        <w:t xml:space="preserve">Released:  </w:t>
      </w:r>
      <w:r w:rsidR="003A08E4">
        <w:rPr>
          <w:b/>
          <w:szCs w:val="22"/>
        </w:rPr>
        <w:t xml:space="preserve">December </w:t>
      </w:r>
      <w:r w:rsidR="00CF153C">
        <w:rPr>
          <w:b/>
          <w:szCs w:val="22"/>
        </w:rPr>
        <w:t>7</w:t>
      </w:r>
      <w:r w:rsidR="003A08E4">
        <w:rPr>
          <w:b/>
          <w:szCs w:val="22"/>
        </w:rPr>
        <w:t>, 2012</w:t>
      </w:r>
    </w:p>
    <w:p w:rsidR="009422AF" w:rsidRPr="001B6246" w:rsidRDefault="009422AF">
      <w:pPr>
        <w:jc w:val="right"/>
        <w:rPr>
          <w:szCs w:val="22"/>
        </w:rPr>
      </w:pPr>
    </w:p>
    <w:p w:rsidR="003A08E4" w:rsidRDefault="008275BF">
      <w:pPr>
        <w:spacing w:after="240"/>
        <w:jc w:val="center"/>
        <w:rPr>
          <w:b/>
          <w:smallCaps/>
          <w:szCs w:val="22"/>
        </w:rPr>
      </w:pPr>
      <w:r w:rsidRPr="001B6246">
        <w:rPr>
          <w:b/>
          <w:smallCaps/>
          <w:szCs w:val="22"/>
        </w:rPr>
        <w:t>WIRELESS TELECOMMUNICATIONS BURE</w:t>
      </w:r>
      <w:r w:rsidR="002F1A9A">
        <w:rPr>
          <w:b/>
          <w:smallCaps/>
          <w:szCs w:val="22"/>
        </w:rPr>
        <w:t>A</w:t>
      </w:r>
      <w:r w:rsidR="00753191">
        <w:rPr>
          <w:b/>
          <w:smallCaps/>
          <w:szCs w:val="22"/>
        </w:rPr>
        <w:t xml:space="preserve">U, </w:t>
      </w:r>
      <w:r w:rsidR="003B6907">
        <w:rPr>
          <w:b/>
          <w:smallCaps/>
          <w:szCs w:val="22"/>
        </w:rPr>
        <w:t xml:space="preserve">PUBLIC SAFETY AND HOMELAND SECURITY BUREAU </w:t>
      </w:r>
      <w:r w:rsidR="00753191">
        <w:rPr>
          <w:b/>
          <w:smallCaps/>
          <w:szCs w:val="22"/>
        </w:rPr>
        <w:t xml:space="preserve">AND OFFICE OF ENGINEERING AND TECHNOLOGY </w:t>
      </w:r>
      <w:r w:rsidR="003B6907">
        <w:rPr>
          <w:b/>
          <w:smallCaps/>
          <w:szCs w:val="22"/>
        </w:rPr>
        <w:t>SEEK</w:t>
      </w:r>
      <w:r w:rsidRPr="001B6246">
        <w:rPr>
          <w:b/>
          <w:smallCaps/>
          <w:szCs w:val="22"/>
        </w:rPr>
        <w:t xml:space="preserve"> COMMENT ON </w:t>
      </w:r>
      <w:r w:rsidR="00C9003F">
        <w:rPr>
          <w:b/>
          <w:smallCaps/>
          <w:szCs w:val="22"/>
        </w:rPr>
        <w:t xml:space="preserve">MOTOROLA </w:t>
      </w:r>
      <w:r w:rsidR="003A08E4">
        <w:rPr>
          <w:b/>
          <w:smallCaps/>
          <w:szCs w:val="22"/>
        </w:rPr>
        <w:t>REQUEST FOR LIMTED W</w:t>
      </w:r>
      <w:r w:rsidR="00AD4395">
        <w:rPr>
          <w:b/>
          <w:smallCaps/>
          <w:szCs w:val="22"/>
        </w:rPr>
        <w:t>AIVER</w:t>
      </w:r>
      <w:r w:rsidR="00EA1B25">
        <w:rPr>
          <w:b/>
          <w:smallCaps/>
          <w:szCs w:val="22"/>
        </w:rPr>
        <w:t xml:space="preserve"> OF SECTION 90.203(J)(10) OF THE COMMISSION’S RULES</w:t>
      </w:r>
      <w:r w:rsidR="00AD4395">
        <w:rPr>
          <w:b/>
          <w:smallCaps/>
          <w:szCs w:val="22"/>
        </w:rPr>
        <w:t xml:space="preserve"> </w:t>
      </w:r>
    </w:p>
    <w:p w:rsidR="009422AF" w:rsidRPr="001B6246" w:rsidRDefault="001B6246" w:rsidP="003A08E4">
      <w:pPr>
        <w:spacing w:after="240"/>
        <w:jc w:val="center"/>
        <w:rPr>
          <w:b/>
          <w:bCs/>
          <w:szCs w:val="22"/>
        </w:rPr>
      </w:pPr>
      <w:r w:rsidRPr="001B6246">
        <w:rPr>
          <w:b/>
          <w:bCs/>
          <w:szCs w:val="22"/>
        </w:rPr>
        <w:t xml:space="preserve">WT Docket </w:t>
      </w:r>
      <w:r w:rsidR="00D101DC">
        <w:rPr>
          <w:b/>
          <w:bCs/>
          <w:szCs w:val="22"/>
        </w:rPr>
        <w:t xml:space="preserve">No. </w:t>
      </w:r>
      <w:r w:rsidRPr="001B6246">
        <w:rPr>
          <w:b/>
          <w:bCs/>
          <w:szCs w:val="22"/>
        </w:rPr>
        <w:t>99-87</w:t>
      </w:r>
    </w:p>
    <w:p w:rsidR="001B6246" w:rsidRDefault="001B6246" w:rsidP="00D101DC">
      <w:pPr>
        <w:rPr>
          <w:b/>
          <w:bCs/>
          <w:szCs w:val="22"/>
        </w:rPr>
      </w:pPr>
      <w:r w:rsidRPr="001B6246">
        <w:rPr>
          <w:b/>
          <w:bCs/>
          <w:szCs w:val="22"/>
        </w:rPr>
        <w:t>Comment Date:</w:t>
      </w:r>
      <w:r w:rsidR="003A08E4">
        <w:rPr>
          <w:b/>
          <w:bCs/>
          <w:szCs w:val="22"/>
        </w:rPr>
        <w:t xml:space="preserve">  </w:t>
      </w:r>
      <w:r w:rsidR="00CF153C">
        <w:rPr>
          <w:b/>
          <w:bCs/>
          <w:szCs w:val="22"/>
        </w:rPr>
        <w:t>December 17, 2012</w:t>
      </w:r>
      <w:r w:rsidR="00C76998">
        <w:rPr>
          <w:b/>
          <w:bCs/>
          <w:szCs w:val="22"/>
        </w:rPr>
        <w:t xml:space="preserve"> </w:t>
      </w:r>
    </w:p>
    <w:p w:rsidR="00351D74" w:rsidRPr="001B6246" w:rsidRDefault="003A08E4" w:rsidP="00D101DC">
      <w:pPr>
        <w:rPr>
          <w:b/>
          <w:bCs/>
          <w:szCs w:val="22"/>
        </w:rPr>
      </w:pPr>
      <w:r>
        <w:rPr>
          <w:b/>
          <w:bCs/>
          <w:szCs w:val="22"/>
        </w:rPr>
        <w:t xml:space="preserve">Reply Comment Date:  </w:t>
      </w:r>
      <w:r w:rsidR="00CF153C">
        <w:rPr>
          <w:b/>
          <w:bCs/>
          <w:szCs w:val="22"/>
        </w:rPr>
        <w:t>December 26, 2012</w:t>
      </w:r>
    </w:p>
    <w:p w:rsidR="005A7B2B" w:rsidRDefault="001B6246" w:rsidP="005A7B2B">
      <w:pPr>
        <w:ind w:firstLine="720"/>
        <w:rPr>
          <w:b/>
          <w:bCs/>
          <w:sz w:val="24"/>
        </w:rPr>
      </w:pPr>
      <w:r>
        <w:rPr>
          <w:b/>
          <w:bCs/>
          <w:sz w:val="24"/>
        </w:rPr>
        <w:t xml:space="preserve">                     </w:t>
      </w:r>
    </w:p>
    <w:p w:rsidR="00666B33" w:rsidRDefault="00D559F3" w:rsidP="00A8661B">
      <w:pPr>
        <w:pStyle w:val="Default"/>
        <w:ind w:firstLine="720"/>
        <w:rPr>
          <w:sz w:val="22"/>
          <w:szCs w:val="22"/>
        </w:rPr>
      </w:pPr>
      <w:r w:rsidRPr="004C01C6">
        <w:rPr>
          <w:sz w:val="22"/>
          <w:szCs w:val="22"/>
        </w:rPr>
        <w:t xml:space="preserve">By this </w:t>
      </w:r>
      <w:r w:rsidRPr="004C01C6">
        <w:rPr>
          <w:i/>
          <w:sz w:val="22"/>
          <w:szCs w:val="22"/>
        </w:rPr>
        <w:t>Public Notice</w:t>
      </w:r>
      <w:r w:rsidRPr="004C01C6">
        <w:rPr>
          <w:sz w:val="22"/>
          <w:szCs w:val="22"/>
        </w:rPr>
        <w:t>, comment is sought on t</w:t>
      </w:r>
      <w:r w:rsidR="00D46BE7" w:rsidRPr="004C01C6">
        <w:rPr>
          <w:sz w:val="22"/>
          <w:szCs w:val="22"/>
        </w:rPr>
        <w:t>he</w:t>
      </w:r>
      <w:r w:rsidR="00AC0DA1" w:rsidRPr="00AC0DA1">
        <w:rPr>
          <w:sz w:val="22"/>
          <w:szCs w:val="22"/>
        </w:rPr>
        <w:t xml:space="preserve"> </w:t>
      </w:r>
      <w:r w:rsidR="003A08E4">
        <w:rPr>
          <w:sz w:val="22"/>
          <w:szCs w:val="22"/>
        </w:rPr>
        <w:t xml:space="preserve">Request for Limited Waiver </w:t>
      </w:r>
      <w:r w:rsidR="00D46BE7" w:rsidRPr="004C01C6">
        <w:rPr>
          <w:sz w:val="22"/>
          <w:szCs w:val="22"/>
        </w:rPr>
        <w:t xml:space="preserve">filed </w:t>
      </w:r>
      <w:r w:rsidR="003A08E4">
        <w:rPr>
          <w:sz w:val="22"/>
          <w:szCs w:val="22"/>
        </w:rPr>
        <w:t>by Motorola Solutions, Inc. (Motorola</w:t>
      </w:r>
      <w:r w:rsidR="00AC0DA1">
        <w:rPr>
          <w:sz w:val="22"/>
          <w:szCs w:val="22"/>
        </w:rPr>
        <w:t>)</w:t>
      </w:r>
      <w:r w:rsidR="00AC0DA1" w:rsidRPr="00AC0DA1">
        <w:rPr>
          <w:sz w:val="22"/>
          <w:szCs w:val="22"/>
        </w:rPr>
        <w:t xml:space="preserve"> </w:t>
      </w:r>
      <w:r w:rsidR="00AC0DA1" w:rsidRPr="004C01C6">
        <w:rPr>
          <w:sz w:val="22"/>
          <w:szCs w:val="22"/>
        </w:rPr>
        <w:t xml:space="preserve">on </w:t>
      </w:r>
      <w:r w:rsidR="003A08E4">
        <w:rPr>
          <w:sz w:val="22"/>
          <w:szCs w:val="22"/>
        </w:rPr>
        <w:t>Nov</w:t>
      </w:r>
      <w:r w:rsidR="00AC0DA1">
        <w:rPr>
          <w:sz w:val="22"/>
          <w:szCs w:val="22"/>
        </w:rPr>
        <w:t>ember</w:t>
      </w:r>
      <w:r w:rsidR="003A08E4">
        <w:rPr>
          <w:sz w:val="22"/>
          <w:szCs w:val="22"/>
        </w:rPr>
        <w:t xml:space="preserve"> 29</w:t>
      </w:r>
      <w:r w:rsidR="00AC0DA1" w:rsidRPr="004C01C6">
        <w:rPr>
          <w:sz w:val="22"/>
          <w:szCs w:val="22"/>
        </w:rPr>
        <w:t>, 2012</w:t>
      </w:r>
      <w:r w:rsidR="00AC0DA1">
        <w:rPr>
          <w:sz w:val="22"/>
          <w:szCs w:val="22"/>
        </w:rPr>
        <w:t>.</w:t>
      </w:r>
      <w:r w:rsidRPr="004C01C6">
        <w:rPr>
          <w:rStyle w:val="FootnoteReference"/>
          <w:sz w:val="22"/>
          <w:szCs w:val="22"/>
        </w:rPr>
        <w:footnoteReference w:id="1"/>
      </w:r>
      <w:r w:rsidR="0089773B" w:rsidRPr="004C01C6">
        <w:rPr>
          <w:sz w:val="22"/>
          <w:szCs w:val="22"/>
        </w:rPr>
        <w:t xml:space="preserve"> </w:t>
      </w:r>
      <w:r w:rsidR="00AD4395">
        <w:rPr>
          <w:sz w:val="22"/>
          <w:szCs w:val="22"/>
        </w:rPr>
        <w:t xml:space="preserve"> </w:t>
      </w:r>
      <w:r w:rsidR="00FB33D4">
        <w:rPr>
          <w:sz w:val="22"/>
          <w:szCs w:val="22"/>
        </w:rPr>
        <w:t xml:space="preserve">Motorola seeks a limited waiver of </w:t>
      </w:r>
      <w:r w:rsidR="00AD4395">
        <w:rPr>
          <w:sz w:val="22"/>
          <w:szCs w:val="22"/>
        </w:rPr>
        <w:t>Section 90.203(j)(10</w:t>
      </w:r>
      <w:r w:rsidR="00AC0DA1">
        <w:rPr>
          <w:sz w:val="22"/>
          <w:szCs w:val="22"/>
        </w:rPr>
        <w:t xml:space="preserve">) </w:t>
      </w:r>
      <w:r w:rsidR="006653DB">
        <w:rPr>
          <w:sz w:val="22"/>
          <w:szCs w:val="22"/>
        </w:rPr>
        <w:t>of the Commission’s Rules</w:t>
      </w:r>
      <w:r w:rsidR="00FB33D4">
        <w:rPr>
          <w:sz w:val="22"/>
          <w:szCs w:val="22"/>
        </w:rPr>
        <w:t xml:space="preserve">, which </w:t>
      </w:r>
      <w:r w:rsidR="00AC0DA1">
        <w:rPr>
          <w:sz w:val="22"/>
          <w:szCs w:val="22"/>
        </w:rPr>
        <w:t>provides that</w:t>
      </w:r>
      <w:r w:rsidR="00173BDB">
        <w:rPr>
          <w:sz w:val="22"/>
          <w:szCs w:val="22"/>
        </w:rPr>
        <w:t xml:space="preserve">, after </w:t>
      </w:r>
      <w:r w:rsidR="00173BDB" w:rsidRPr="004C01C6">
        <w:rPr>
          <w:sz w:val="22"/>
          <w:szCs w:val="22"/>
        </w:rPr>
        <w:t>January 1, 201</w:t>
      </w:r>
      <w:r w:rsidR="00173BDB">
        <w:rPr>
          <w:sz w:val="22"/>
          <w:szCs w:val="22"/>
        </w:rPr>
        <w:t>1,</w:t>
      </w:r>
      <w:r w:rsidR="00AD4395">
        <w:rPr>
          <w:sz w:val="22"/>
          <w:szCs w:val="22"/>
        </w:rPr>
        <w:t xml:space="preserve"> </w:t>
      </w:r>
      <w:r w:rsidR="00AC0DA1">
        <w:rPr>
          <w:sz w:val="22"/>
          <w:szCs w:val="22"/>
        </w:rPr>
        <w:t xml:space="preserve">Part 90 equipment </w:t>
      </w:r>
      <w:r w:rsidR="005A7B2B" w:rsidRPr="004C01C6">
        <w:rPr>
          <w:sz w:val="22"/>
          <w:szCs w:val="22"/>
        </w:rPr>
        <w:t>in the 1</w:t>
      </w:r>
      <w:r w:rsidR="00AD4395">
        <w:rPr>
          <w:sz w:val="22"/>
          <w:szCs w:val="22"/>
        </w:rPr>
        <w:t>50-174 MHz and 4</w:t>
      </w:r>
      <w:r w:rsidR="00FB33D4">
        <w:rPr>
          <w:sz w:val="22"/>
          <w:szCs w:val="22"/>
        </w:rPr>
        <w:t>21</w:t>
      </w:r>
      <w:r w:rsidR="00AD4395">
        <w:rPr>
          <w:sz w:val="22"/>
          <w:szCs w:val="22"/>
        </w:rPr>
        <w:t>-512 MHz band</w:t>
      </w:r>
      <w:r w:rsidR="005A7B2B" w:rsidRPr="004C01C6">
        <w:rPr>
          <w:sz w:val="22"/>
          <w:szCs w:val="22"/>
        </w:rPr>
        <w:t xml:space="preserve"> </w:t>
      </w:r>
      <w:r w:rsidR="00AD4395">
        <w:rPr>
          <w:sz w:val="22"/>
          <w:szCs w:val="22"/>
        </w:rPr>
        <w:t xml:space="preserve">that </w:t>
      </w:r>
      <w:r w:rsidR="00AC0DA1">
        <w:rPr>
          <w:sz w:val="22"/>
          <w:szCs w:val="22"/>
        </w:rPr>
        <w:t>operate</w:t>
      </w:r>
      <w:r w:rsidR="00FB33D4">
        <w:rPr>
          <w:sz w:val="22"/>
          <w:szCs w:val="22"/>
        </w:rPr>
        <w:t>s</w:t>
      </w:r>
      <w:r w:rsidR="00AC0DA1">
        <w:rPr>
          <w:sz w:val="22"/>
          <w:szCs w:val="22"/>
        </w:rPr>
        <w:t xml:space="preserve"> </w:t>
      </w:r>
      <w:r w:rsidR="00AD4395">
        <w:rPr>
          <w:sz w:val="22"/>
          <w:szCs w:val="22"/>
        </w:rPr>
        <w:t>with a maximum channel bandwidth greater than 12.5 kHz shall not be manufactured in, or imported into, the United States</w:t>
      </w:r>
      <w:r w:rsidR="004D298E">
        <w:rPr>
          <w:sz w:val="22"/>
          <w:szCs w:val="22"/>
        </w:rPr>
        <w:t xml:space="preserve">.  </w:t>
      </w:r>
      <w:r w:rsidR="00666B33">
        <w:rPr>
          <w:sz w:val="22"/>
          <w:szCs w:val="22"/>
        </w:rPr>
        <w:t xml:space="preserve">In 2010, the Commission temporarily waived this requirement until January 1, 2013 in order to avoid any disruption to licensees operating in </w:t>
      </w:r>
      <w:r w:rsidR="00667D1A">
        <w:rPr>
          <w:sz w:val="22"/>
          <w:szCs w:val="22"/>
        </w:rPr>
        <w:t xml:space="preserve">a </w:t>
      </w:r>
      <w:r w:rsidR="00666B33">
        <w:rPr>
          <w:sz w:val="22"/>
          <w:szCs w:val="22"/>
        </w:rPr>
        <w:t>25 kHz mode between January 1, 2011 and the Commission’s January 1, 2013 deadline for migrating to narrowband technology.</w:t>
      </w:r>
      <w:r w:rsidR="00666B33" w:rsidRPr="00666B33">
        <w:rPr>
          <w:rStyle w:val="FootnoteReference"/>
          <w:sz w:val="22"/>
          <w:szCs w:val="22"/>
        </w:rPr>
        <w:t xml:space="preserve"> </w:t>
      </w:r>
      <w:r w:rsidR="00666B33">
        <w:rPr>
          <w:rStyle w:val="FootnoteReference"/>
          <w:sz w:val="22"/>
          <w:szCs w:val="22"/>
        </w:rPr>
        <w:footnoteReference w:id="2"/>
      </w:r>
      <w:r w:rsidR="00666B33">
        <w:rPr>
          <w:sz w:val="22"/>
          <w:szCs w:val="22"/>
        </w:rPr>
        <w:t xml:space="preserve">  The proponents of the temporary waiver argued that it would be contrary to the public interest to prevent licensees from keeping 25 kHz systems in full working order until they complete the migration to nar</w:t>
      </w:r>
      <w:r w:rsidR="00CC52D8">
        <w:rPr>
          <w:sz w:val="22"/>
          <w:szCs w:val="22"/>
        </w:rPr>
        <w:t>rowband technology.</w:t>
      </w:r>
      <w:r w:rsidR="00CC52D8">
        <w:rPr>
          <w:rStyle w:val="FootnoteReference"/>
          <w:sz w:val="22"/>
          <w:szCs w:val="22"/>
        </w:rPr>
        <w:footnoteReference w:id="3"/>
      </w:r>
    </w:p>
    <w:p w:rsidR="00666B33" w:rsidRDefault="00666B33" w:rsidP="00A8661B">
      <w:pPr>
        <w:pStyle w:val="Default"/>
        <w:ind w:firstLine="720"/>
        <w:rPr>
          <w:sz w:val="22"/>
          <w:szCs w:val="22"/>
        </w:rPr>
      </w:pPr>
    </w:p>
    <w:p w:rsidR="00AF74DA" w:rsidRPr="006653DB" w:rsidRDefault="004D298E" w:rsidP="00A413B3">
      <w:pPr>
        <w:pStyle w:val="Default"/>
        <w:ind w:firstLine="720"/>
        <w:rPr>
          <w:sz w:val="22"/>
          <w:szCs w:val="22"/>
        </w:rPr>
      </w:pPr>
      <w:r>
        <w:rPr>
          <w:sz w:val="22"/>
          <w:szCs w:val="22"/>
        </w:rPr>
        <w:t>Mo</w:t>
      </w:r>
      <w:r w:rsidR="00667D1A">
        <w:rPr>
          <w:sz w:val="22"/>
          <w:szCs w:val="22"/>
        </w:rPr>
        <w:t>t</w:t>
      </w:r>
      <w:r>
        <w:rPr>
          <w:sz w:val="22"/>
          <w:szCs w:val="22"/>
        </w:rPr>
        <w:t>orola</w:t>
      </w:r>
      <w:r w:rsidR="00CC52D8">
        <w:rPr>
          <w:sz w:val="22"/>
          <w:szCs w:val="22"/>
        </w:rPr>
        <w:t xml:space="preserve">, a Part 90 equipment manufacturer, requests that the deadline for manufacture or importation of equipment capable of operating with a maximum channel bandwidth greater than 12.5 kHz be further extended to allow the continued manufacture and importation of 25 kHz-capable equipment for marketing and sale to those licensees granted waivers of the Commission’s January 1, 2013 </w:t>
      </w:r>
      <w:r w:rsidR="00FB33D4">
        <w:rPr>
          <w:sz w:val="22"/>
          <w:szCs w:val="22"/>
        </w:rPr>
        <w:t xml:space="preserve">narrowbanding </w:t>
      </w:r>
      <w:r w:rsidR="00CC52D8">
        <w:rPr>
          <w:sz w:val="22"/>
          <w:szCs w:val="22"/>
        </w:rPr>
        <w:t xml:space="preserve">deadline. </w:t>
      </w:r>
      <w:r>
        <w:rPr>
          <w:sz w:val="22"/>
          <w:szCs w:val="22"/>
        </w:rPr>
        <w:t xml:space="preserve"> </w:t>
      </w:r>
      <w:r w:rsidR="00CC52D8">
        <w:rPr>
          <w:sz w:val="22"/>
          <w:szCs w:val="22"/>
        </w:rPr>
        <w:t xml:space="preserve">It </w:t>
      </w:r>
      <w:r>
        <w:rPr>
          <w:sz w:val="22"/>
          <w:szCs w:val="22"/>
        </w:rPr>
        <w:t xml:space="preserve">states that grant of the requested limited waiver will serve the public interest by ensuring that those licensees maintain essential system </w:t>
      </w:r>
      <w:r w:rsidR="0046647E">
        <w:rPr>
          <w:sz w:val="22"/>
          <w:szCs w:val="22"/>
        </w:rPr>
        <w:t xml:space="preserve">interoperability and </w:t>
      </w:r>
      <w:r>
        <w:rPr>
          <w:sz w:val="22"/>
          <w:szCs w:val="22"/>
        </w:rPr>
        <w:t>reliability during their narrowbanding transition.</w:t>
      </w:r>
      <w:r w:rsidR="00CC52D8">
        <w:rPr>
          <w:sz w:val="22"/>
          <w:szCs w:val="22"/>
        </w:rPr>
        <w:t xml:space="preserve">  </w:t>
      </w:r>
      <w:r w:rsidR="00811033">
        <w:rPr>
          <w:sz w:val="22"/>
          <w:szCs w:val="22"/>
        </w:rPr>
        <w:t>Motorola</w:t>
      </w:r>
      <w:r w:rsidR="00CC52D8">
        <w:rPr>
          <w:sz w:val="22"/>
          <w:szCs w:val="22"/>
        </w:rPr>
        <w:t xml:space="preserve"> </w:t>
      </w:r>
      <w:r w:rsidR="00811033">
        <w:rPr>
          <w:sz w:val="22"/>
          <w:szCs w:val="22"/>
        </w:rPr>
        <w:t xml:space="preserve">contends that new 25 kHz-capable equipment will need to be </w:t>
      </w:r>
      <w:r w:rsidR="00811033">
        <w:rPr>
          <w:sz w:val="22"/>
          <w:szCs w:val="22"/>
        </w:rPr>
        <w:lastRenderedPageBreak/>
        <w:t>manufactured after January 1, 2013 to ensure that the systems of waiver recipients remain in full working order until their migration to narrowbanding technology is complete</w:t>
      </w:r>
      <w:r w:rsidR="00CC52D8">
        <w:rPr>
          <w:sz w:val="22"/>
          <w:szCs w:val="22"/>
        </w:rPr>
        <w:t xml:space="preserve">, because </w:t>
      </w:r>
      <w:r w:rsidR="0046647E">
        <w:rPr>
          <w:sz w:val="22"/>
          <w:szCs w:val="22"/>
        </w:rPr>
        <w:t xml:space="preserve">a necessary component of maintaining essential system reliability is the ability of a licensee to purchase customized, newly-manufactured equipment when current equipment fails.  Motorola claims that strict application of the manufacturing ban would hinder the ability of licensees, who received waiver requests, to procure the necessary equipment during the migration to narrowband technology and could interrupt critical public safety communication needs.  </w:t>
      </w:r>
      <w:r w:rsidR="00814EBE" w:rsidRPr="006653DB">
        <w:rPr>
          <w:sz w:val="22"/>
          <w:szCs w:val="22"/>
        </w:rPr>
        <w:t>It</w:t>
      </w:r>
      <w:r w:rsidR="00811033">
        <w:rPr>
          <w:sz w:val="22"/>
          <w:szCs w:val="22"/>
        </w:rPr>
        <w:t xml:space="preserve"> proposes </w:t>
      </w:r>
      <w:r w:rsidR="00AF74DA" w:rsidRPr="006653DB">
        <w:rPr>
          <w:sz w:val="22"/>
          <w:szCs w:val="22"/>
        </w:rPr>
        <w:t>the</w:t>
      </w:r>
      <w:r w:rsidR="00811033">
        <w:rPr>
          <w:sz w:val="22"/>
          <w:szCs w:val="22"/>
        </w:rPr>
        <w:t xml:space="preserve"> following limited waiver of </w:t>
      </w:r>
      <w:r w:rsidR="00CC52D8">
        <w:rPr>
          <w:sz w:val="22"/>
          <w:szCs w:val="22"/>
        </w:rPr>
        <w:t>Section 90.203(j)(10)</w:t>
      </w:r>
      <w:r>
        <w:rPr>
          <w:sz w:val="22"/>
          <w:szCs w:val="22"/>
        </w:rPr>
        <w:t xml:space="preserve">: </w:t>
      </w:r>
      <w:r w:rsidR="00A413B3" w:rsidRPr="006653DB">
        <w:rPr>
          <w:sz w:val="22"/>
          <w:szCs w:val="22"/>
        </w:rPr>
        <w:t xml:space="preserve"> </w:t>
      </w:r>
      <w:r w:rsidR="006653DB">
        <w:rPr>
          <w:sz w:val="22"/>
          <w:szCs w:val="22"/>
        </w:rPr>
        <w:t xml:space="preserve">(a) </w:t>
      </w:r>
      <w:r w:rsidR="00811033">
        <w:rPr>
          <w:sz w:val="22"/>
          <w:szCs w:val="22"/>
        </w:rPr>
        <w:t>the waiver will apply to all manufacturers of 25 kHz-capable equipment in 150-174 MHz and 421-470 MHz bands</w:t>
      </w:r>
      <w:r w:rsidR="00CC52D8">
        <w:rPr>
          <w:sz w:val="22"/>
          <w:szCs w:val="22"/>
        </w:rPr>
        <w:t>,</w:t>
      </w:r>
      <w:r w:rsidR="006653DB">
        <w:rPr>
          <w:sz w:val="22"/>
          <w:szCs w:val="22"/>
        </w:rPr>
        <w:t xml:space="preserve"> (b)</w:t>
      </w:r>
      <w:r w:rsidR="00A413B3" w:rsidRPr="006653DB">
        <w:rPr>
          <w:sz w:val="22"/>
          <w:szCs w:val="22"/>
        </w:rPr>
        <w:t xml:space="preserve"> </w:t>
      </w:r>
      <w:r w:rsidR="00811033">
        <w:rPr>
          <w:sz w:val="22"/>
          <w:szCs w:val="22"/>
        </w:rPr>
        <w:t xml:space="preserve">only those licensees who have been granted a waiver would be able to purchase newly-manufactured or </w:t>
      </w:r>
      <w:r w:rsidR="00CC52D8">
        <w:rPr>
          <w:sz w:val="22"/>
          <w:szCs w:val="22"/>
        </w:rPr>
        <w:t>-</w:t>
      </w:r>
      <w:r w:rsidR="00811033">
        <w:rPr>
          <w:sz w:val="22"/>
          <w:szCs w:val="22"/>
        </w:rPr>
        <w:t>imported 25 kHz-capable equipment</w:t>
      </w:r>
      <w:r w:rsidR="00CC52D8">
        <w:rPr>
          <w:sz w:val="22"/>
          <w:szCs w:val="22"/>
        </w:rPr>
        <w:t>,</w:t>
      </w:r>
      <w:r w:rsidR="00811033">
        <w:rPr>
          <w:sz w:val="22"/>
          <w:szCs w:val="22"/>
        </w:rPr>
        <w:t xml:space="preserve"> </w:t>
      </w:r>
      <w:r w:rsidR="00B76067">
        <w:rPr>
          <w:sz w:val="22"/>
          <w:szCs w:val="22"/>
        </w:rPr>
        <w:t xml:space="preserve">(c) </w:t>
      </w:r>
      <w:r w:rsidR="00811033">
        <w:rPr>
          <w:sz w:val="22"/>
          <w:szCs w:val="22"/>
        </w:rPr>
        <w:t>the length of the waiver on the manufacture and importation of equipment to meet the requirement of a waiver recipient would be the same as the duration of the waiver from the narrowbanding deadline for that entity</w:t>
      </w:r>
      <w:r w:rsidR="00CC52D8">
        <w:rPr>
          <w:sz w:val="22"/>
          <w:szCs w:val="22"/>
        </w:rPr>
        <w:t>,</w:t>
      </w:r>
      <w:r w:rsidR="00811033">
        <w:rPr>
          <w:sz w:val="22"/>
          <w:szCs w:val="22"/>
        </w:rPr>
        <w:t xml:space="preserve"> and (d) the limited waiver would no</w:t>
      </w:r>
      <w:r w:rsidR="00EA1B25">
        <w:rPr>
          <w:sz w:val="22"/>
          <w:szCs w:val="22"/>
        </w:rPr>
        <w:t xml:space="preserve">t affect the prohibition on the </w:t>
      </w:r>
      <w:r w:rsidR="00811033">
        <w:rPr>
          <w:sz w:val="22"/>
          <w:szCs w:val="22"/>
        </w:rPr>
        <w:t xml:space="preserve">manufacture and importation of 25 kHz-capable equipment for licensees that did not receive a </w:t>
      </w:r>
      <w:r w:rsidR="0063449F">
        <w:rPr>
          <w:sz w:val="22"/>
          <w:szCs w:val="22"/>
        </w:rPr>
        <w:t>narrowband</w:t>
      </w:r>
      <w:r w:rsidR="00CC52D8">
        <w:rPr>
          <w:sz w:val="22"/>
          <w:szCs w:val="22"/>
        </w:rPr>
        <w:t>ing</w:t>
      </w:r>
      <w:r w:rsidR="0063449F">
        <w:rPr>
          <w:sz w:val="22"/>
          <w:szCs w:val="22"/>
        </w:rPr>
        <w:t xml:space="preserve"> waiver.  </w:t>
      </w:r>
    </w:p>
    <w:p w:rsidR="00BD5C71" w:rsidRPr="0089773B" w:rsidRDefault="00BD5C71" w:rsidP="00AF74DA">
      <w:pPr>
        <w:autoSpaceDE w:val="0"/>
        <w:autoSpaceDN w:val="0"/>
        <w:adjustRightInd w:val="0"/>
        <w:ind w:left="720"/>
        <w:rPr>
          <w:color w:val="000000"/>
          <w:szCs w:val="22"/>
        </w:rPr>
      </w:pPr>
    </w:p>
    <w:p w:rsidR="005A7B2B" w:rsidRDefault="00D559F3" w:rsidP="005A7B2B">
      <w:pPr>
        <w:ind w:firstLine="720"/>
        <w:rPr>
          <w:szCs w:val="22"/>
        </w:rPr>
      </w:pPr>
      <w:r>
        <w:rPr>
          <w:color w:val="000000"/>
          <w:szCs w:val="22"/>
        </w:rPr>
        <w:t>We seek comment</w:t>
      </w:r>
      <w:r w:rsidR="00401A14">
        <w:rPr>
          <w:color w:val="000000"/>
          <w:szCs w:val="22"/>
        </w:rPr>
        <w:t xml:space="preserve"> on </w:t>
      </w:r>
      <w:r w:rsidR="00CC52D8">
        <w:rPr>
          <w:color w:val="000000"/>
          <w:szCs w:val="22"/>
        </w:rPr>
        <w:t>Motorola’s</w:t>
      </w:r>
      <w:r w:rsidR="00401A14">
        <w:rPr>
          <w:color w:val="000000"/>
          <w:szCs w:val="22"/>
        </w:rPr>
        <w:t xml:space="preserve"> waiver request.  Commenters should address </w:t>
      </w:r>
      <w:r w:rsidR="00A413B3">
        <w:rPr>
          <w:color w:val="000000"/>
          <w:szCs w:val="22"/>
        </w:rPr>
        <w:t>whether the public inter</w:t>
      </w:r>
      <w:r w:rsidR="00814EBE">
        <w:rPr>
          <w:color w:val="000000"/>
          <w:szCs w:val="22"/>
        </w:rPr>
        <w:t>e</w:t>
      </w:r>
      <w:r w:rsidR="00A413B3">
        <w:rPr>
          <w:color w:val="000000"/>
          <w:szCs w:val="22"/>
        </w:rPr>
        <w:t xml:space="preserve">st would be served by </w:t>
      </w:r>
      <w:r w:rsidR="00AD4395">
        <w:rPr>
          <w:color w:val="000000"/>
          <w:szCs w:val="22"/>
        </w:rPr>
        <w:t>granting a limited waiver to allow the continued manufacture and importation of 25 kHz-capable equipment for the marketing and sale to those licensees granted</w:t>
      </w:r>
      <w:r w:rsidR="00807353">
        <w:rPr>
          <w:color w:val="000000"/>
          <w:szCs w:val="22"/>
        </w:rPr>
        <w:t xml:space="preserve"> a waiver of the Commission</w:t>
      </w:r>
      <w:r w:rsidR="00667D1A">
        <w:rPr>
          <w:color w:val="000000"/>
          <w:szCs w:val="22"/>
        </w:rPr>
        <w:t>’</w:t>
      </w:r>
      <w:r w:rsidR="00807353">
        <w:rPr>
          <w:color w:val="000000"/>
          <w:szCs w:val="22"/>
        </w:rPr>
        <w:t>s January 1, 2013 narrowbanding deadline.</w:t>
      </w:r>
      <w:r w:rsidR="00401A14">
        <w:rPr>
          <w:szCs w:val="22"/>
        </w:rPr>
        <w:t xml:space="preserve"> </w:t>
      </w:r>
      <w:r w:rsidR="00C9003F">
        <w:rPr>
          <w:szCs w:val="22"/>
        </w:rPr>
        <w:t xml:space="preserve"> We also ask commenters to discuss whether a blanket waiver is the best means of providing the necessary relief, or </w:t>
      </w:r>
      <w:r w:rsidR="00584D74">
        <w:rPr>
          <w:szCs w:val="22"/>
        </w:rPr>
        <w:t xml:space="preserve">whether </w:t>
      </w:r>
      <w:r w:rsidR="00C9003F" w:rsidRPr="00584D74">
        <w:rPr>
          <w:szCs w:val="22"/>
        </w:rPr>
        <w:t xml:space="preserve">relief should instead be requested on a case-by-case basis by licensees </w:t>
      </w:r>
      <w:r w:rsidR="00FB33D4">
        <w:rPr>
          <w:szCs w:val="22"/>
        </w:rPr>
        <w:t>granted</w:t>
      </w:r>
      <w:r w:rsidR="00C9003F" w:rsidRPr="00584D74">
        <w:rPr>
          <w:szCs w:val="22"/>
        </w:rPr>
        <w:t xml:space="preserve"> waivers of the narrowbanding deadline that </w:t>
      </w:r>
      <w:r w:rsidR="00584D74">
        <w:rPr>
          <w:szCs w:val="22"/>
        </w:rPr>
        <w:t xml:space="preserve">encounter </w:t>
      </w:r>
      <w:r w:rsidR="00584D74" w:rsidRPr="002654EE">
        <w:rPr>
          <w:color w:val="000000"/>
          <w:szCs w:val="22"/>
        </w:rPr>
        <w:t xml:space="preserve">difficulty </w:t>
      </w:r>
      <w:r w:rsidR="00C9003F" w:rsidRPr="002654EE">
        <w:rPr>
          <w:color w:val="000000"/>
          <w:szCs w:val="22"/>
        </w:rPr>
        <w:t>procur</w:t>
      </w:r>
      <w:r w:rsidR="00584D74" w:rsidRPr="002654EE">
        <w:rPr>
          <w:color w:val="000000"/>
          <w:szCs w:val="22"/>
        </w:rPr>
        <w:t>ing needed</w:t>
      </w:r>
      <w:r w:rsidR="00C9003F" w:rsidRPr="002654EE">
        <w:rPr>
          <w:color w:val="000000"/>
          <w:szCs w:val="22"/>
        </w:rPr>
        <w:t xml:space="preserve"> 25 kHz-capable equipment.  In addition, commenters should discuss </w:t>
      </w:r>
      <w:r w:rsidR="007D2A93" w:rsidRPr="002654EE">
        <w:rPr>
          <w:color w:val="000000"/>
          <w:szCs w:val="22"/>
        </w:rPr>
        <w:t xml:space="preserve">what steps the Commission can take to ensure that, if granted, such a waiver allowing the manufacture and importation of 25 kHz-capable equipment beyond January 1, 2013 does not prolong the transition of licensees to narrowband technology.  For example, </w:t>
      </w:r>
      <w:r w:rsidR="00C9003F" w:rsidRPr="00584D74">
        <w:rPr>
          <w:szCs w:val="22"/>
        </w:rPr>
        <w:t>should</w:t>
      </w:r>
      <w:r w:rsidR="007D2A93">
        <w:rPr>
          <w:szCs w:val="22"/>
        </w:rPr>
        <w:t xml:space="preserve"> it</w:t>
      </w:r>
      <w:r w:rsidR="00C9003F" w:rsidRPr="00584D74">
        <w:rPr>
          <w:szCs w:val="22"/>
        </w:rPr>
        <w:t xml:space="preserve"> be a condition of any waiver that 25 kHz-capable equipment manufactured or importe</w:t>
      </w:r>
      <w:r w:rsidR="00C9003F">
        <w:rPr>
          <w:szCs w:val="22"/>
        </w:rPr>
        <w:t xml:space="preserve">d after January 1, 2013 be rendered incapable of operation </w:t>
      </w:r>
      <w:r w:rsidR="00584D74">
        <w:rPr>
          <w:szCs w:val="22"/>
        </w:rPr>
        <w:t xml:space="preserve">by the end user </w:t>
      </w:r>
      <w:r w:rsidR="00FB33D4">
        <w:rPr>
          <w:szCs w:val="22"/>
        </w:rPr>
        <w:t xml:space="preserve">in </w:t>
      </w:r>
      <w:r w:rsidR="00667D1A">
        <w:rPr>
          <w:szCs w:val="22"/>
        </w:rPr>
        <w:t xml:space="preserve">the </w:t>
      </w:r>
      <w:r w:rsidR="00FB33D4">
        <w:rPr>
          <w:szCs w:val="22"/>
        </w:rPr>
        <w:t xml:space="preserve">25 kHz mode </w:t>
      </w:r>
      <w:r w:rsidR="00C9003F">
        <w:rPr>
          <w:szCs w:val="22"/>
        </w:rPr>
        <w:t xml:space="preserve">after the expiration of the licensee’s narrowbanding </w:t>
      </w:r>
      <w:r w:rsidR="00584D74">
        <w:rPr>
          <w:szCs w:val="22"/>
        </w:rPr>
        <w:t>waiver</w:t>
      </w:r>
      <w:r w:rsidR="007D2A93">
        <w:rPr>
          <w:szCs w:val="22"/>
        </w:rPr>
        <w:t>?</w:t>
      </w:r>
      <w:r w:rsidR="00C9003F">
        <w:rPr>
          <w:szCs w:val="22"/>
        </w:rPr>
        <w:t xml:space="preserve"> </w:t>
      </w:r>
    </w:p>
    <w:p w:rsidR="00523EE2" w:rsidRDefault="00523EE2" w:rsidP="00523EE2">
      <w:pPr>
        <w:rPr>
          <w:szCs w:val="22"/>
        </w:rPr>
      </w:pPr>
    </w:p>
    <w:p w:rsidR="00523EE2" w:rsidRPr="00523EE2" w:rsidRDefault="00523EE2" w:rsidP="00523EE2">
      <w:pPr>
        <w:rPr>
          <w:szCs w:val="22"/>
        </w:rPr>
      </w:pPr>
      <w:r>
        <w:rPr>
          <w:b/>
          <w:szCs w:val="22"/>
        </w:rPr>
        <w:t>Procedural Matters</w:t>
      </w:r>
    </w:p>
    <w:p w:rsidR="005A7B2B" w:rsidRDefault="005A7B2B" w:rsidP="005A7B2B">
      <w:pPr>
        <w:rPr>
          <w:szCs w:val="22"/>
        </w:rPr>
      </w:pPr>
    </w:p>
    <w:p w:rsidR="0097434D" w:rsidRDefault="0097434D" w:rsidP="0097434D">
      <w:pPr>
        <w:tabs>
          <w:tab w:val="left" w:pos="-720"/>
        </w:tabs>
        <w:suppressAutoHyphens/>
        <w:spacing w:line="236" w:lineRule="exact"/>
        <w:rPr>
          <w:szCs w:val="22"/>
        </w:rPr>
      </w:pPr>
      <w:r>
        <w:rPr>
          <w:szCs w:val="22"/>
        </w:rPr>
        <w:tab/>
        <w:t xml:space="preserve">Interested parties may file comments and reply comments in response to the waiver request on or before the dates listed on the first page of this </w:t>
      </w:r>
      <w:r>
        <w:rPr>
          <w:i/>
          <w:szCs w:val="22"/>
        </w:rPr>
        <w:t>Public Notice</w:t>
      </w:r>
      <w:r>
        <w:rPr>
          <w:szCs w:val="22"/>
        </w:rPr>
        <w:t>.  All pleadings must reference WT Docket No. 99-87.  Parties may file comments using (1) the Commission’s Electronic Comment Filing System (ECFS), (2) the Federal Government’s eRulemaking Portal, or (3) by filing paper copies.</w:t>
      </w:r>
      <w:r>
        <w:rPr>
          <w:szCs w:val="22"/>
          <w:vertAlign w:val="superscript"/>
        </w:rPr>
        <w:footnoteReference w:id="4"/>
      </w:r>
    </w:p>
    <w:p w:rsidR="0097434D" w:rsidRDefault="0097434D" w:rsidP="0097434D">
      <w:pPr>
        <w:tabs>
          <w:tab w:val="left" w:pos="-720"/>
        </w:tabs>
        <w:suppressAutoHyphens/>
        <w:spacing w:line="236" w:lineRule="exact"/>
        <w:rPr>
          <w:szCs w:val="22"/>
        </w:rPr>
      </w:pPr>
    </w:p>
    <w:p w:rsidR="0097434D" w:rsidRDefault="0097434D" w:rsidP="0097434D">
      <w:pPr>
        <w:numPr>
          <w:ilvl w:val="0"/>
          <w:numId w:val="18"/>
        </w:numPr>
        <w:tabs>
          <w:tab w:val="left" w:pos="-720"/>
        </w:tabs>
        <w:suppressAutoHyphens/>
        <w:spacing w:line="236" w:lineRule="exact"/>
        <w:rPr>
          <w:szCs w:val="22"/>
        </w:rPr>
      </w:pPr>
      <w:r>
        <w:rPr>
          <w:szCs w:val="22"/>
        </w:rPr>
        <w:t>Electronic Filers:  File comments electronically using the Internet by accessing the ECFS:  http://www.fcc.gov/cgb/ecfs/ or the Federal eRulemaking Portal:  http://www.regulations.gov.  Filers should follow the instructions provided on the website for submitting comments.</w:t>
      </w:r>
    </w:p>
    <w:p w:rsidR="0097434D" w:rsidRDefault="0097434D" w:rsidP="0097434D">
      <w:pPr>
        <w:tabs>
          <w:tab w:val="left" w:pos="-720"/>
        </w:tabs>
        <w:suppressAutoHyphens/>
        <w:spacing w:line="236" w:lineRule="exact"/>
        <w:ind w:left="360"/>
        <w:rPr>
          <w:szCs w:val="22"/>
        </w:rPr>
      </w:pPr>
    </w:p>
    <w:p w:rsidR="0097434D" w:rsidRDefault="0097434D" w:rsidP="0097434D">
      <w:pPr>
        <w:numPr>
          <w:ilvl w:val="0"/>
          <w:numId w:val="18"/>
        </w:numPr>
        <w:tabs>
          <w:tab w:val="left" w:pos="-720"/>
        </w:tabs>
        <w:suppressAutoHyphens/>
        <w:spacing w:line="236" w:lineRule="exact"/>
        <w:rPr>
          <w:szCs w:val="22"/>
        </w:rPr>
      </w:pPr>
      <w:r>
        <w:rPr>
          <w:szCs w:val="22"/>
        </w:rPr>
        <w:t>In completing the transmittal screen, filers should include their full name, U.S. Postal Service mailing address, and the applicable docket or rulemaking number.  Parties may also submit an electronic comment by Internet e-mail. To get filing instructions, filers should send an e-mail to ecfs@fcc.gov, and include the following words in the body of the message, “get form.”  A sample form and directions will be sent in response.</w:t>
      </w:r>
    </w:p>
    <w:p w:rsidR="0097434D" w:rsidRDefault="0097434D" w:rsidP="0097434D">
      <w:pPr>
        <w:tabs>
          <w:tab w:val="left" w:pos="-720"/>
        </w:tabs>
        <w:suppressAutoHyphens/>
        <w:spacing w:line="236" w:lineRule="exact"/>
        <w:ind w:left="360"/>
        <w:rPr>
          <w:szCs w:val="22"/>
        </w:rPr>
      </w:pPr>
    </w:p>
    <w:p w:rsidR="0097434D" w:rsidRDefault="0097434D" w:rsidP="0097434D">
      <w:pPr>
        <w:numPr>
          <w:ilvl w:val="0"/>
          <w:numId w:val="19"/>
        </w:numPr>
        <w:tabs>
          <w:tab w:val="left" w:pos="-720"/>
        </w:tabs>
        <w:suppressAutoHyphens/>
        <w:spacing w:line="236" w:lineRule="exact"/>
        <w:rPr>
          <w:szCs w:val="22"/>
        </w:rPr>
      </w:pPr>
      <w:r>
        <w:rPr>
          <w:szCs w:val="22"/>
        </w:rPr>
        <w:t xml:space="preserve">Paper Filers:  Parties who choose to file by paper must file an original and </w:t>
      </w:r>
      <w:r w:rsidR="00B76067">
        <w:rPr>
          <w:szCs w:val="22"/>
        </w:rPr>
        <w:t>two</w:t>
      </w:r>
      <w:r>
        <w:rPr>
          <w:szCs w:val="22"/>
        </w:rPr>
        <w:t xml:space="preserve"> copies of each filing.  </w:t>
      </w:r>
    </w:p>
    <w:p w:rsidR="0097434D" w:rsidRDefault="0097434D" w:rsidP="0097434D">
      <w:pPr>
        <w:tabs>
          <w:tab w:val="left" w:pos="-720"/>
        </w:tabs>
        <w:suppressAutoHyphens/>
        <w:spacing w:line="236" w:lineRule="exact"/>
        <w:ind w:left="360"/>
        <w:rPr>
          <w:szCs w:val="22"/>
        </w:rPr>
      </w:pPr>
    </w:p>
    <w:p w:rsidR="0097434D" w:rsidRDefault="0097434D" w:rsidP="0097434D">
      <w:pPr>
        <w:tabs>
          <w:tab w:val="left" w:pos="-720"/>
        </w:tabs>
        <w:suppressAutoHyphens/>
        <w:spacing w:line="236" w:lineRule="exact"/>
        <w:rPr>
          <w:szCs w:val="22"/>
        </w:rPr>
      </w:pPr>
      <w:r>
        <w:rPr>
          <w:szCs w:val="22"/>
        </w:rPr>
        <w:tab/>
        <w:t>Send filings by hand or messenger delivery, by commercial overnight courier, or by first-class or overnight U.S. Postal Service mail (although we continue to experience delays in receiving U.S. Postal Service mail).  Address filings to the Commission’s Secretary, Office of the Secretary, Federal Communications Commission.</w:t>
      </w:r>
    </w:p>
    <w:p w:rsidR="0097434D" w:rsidRDefault="0097434D" w:rsidP="0097434D">
      <w:pPr>
        <w:tabs>
          <w:tab w:val="left" w:pos="-720"/>
        </w:tabs>
        <w:suppressAutoHyphens/>
        <w:spacing w:line="236" w:lineRule="exact"/>
        <w:rPr>
          <w:szCs w:val="22"/>
        </w:rPr>
      </w:pPr>
    </w:p>
    <w:p w:rsidR="0097434D" w:rsidRDefault="0097434D" w:rsidP="0097434D">
      <w:pPr>
        <w:numPr>
          <w:ilvl w:val="0"/>
          <w:numId w:val="20"/>
        </w:numPr>
        <w:tabs>
          <w:tab w:val="left" w:pos="-720"/>
        </w:tabs>
        <w:suppressAutoHyphens/>
        <w:spacing w:line="236" w:lineRule="exact"/>
        <w:rPr>
          <w:szCs w:val="22"/>
        </w:rPr>
      </w:pPr>
      <w:r>
        <w:rPr>
          <w:szCs w:val="22"/>
        </w:rPr>
        <w:t xml:space="preserve">Deliver hand-delivered or messenger-delivered paper filings to FCC Headquarters at </w:t>
      </w:r>
      <w:smartTag w:uri="urn:schemas-microsoft-com:office:smarttags" w:element="Street">
        <w:smartTag w:uri="urn:schemas-microsoft-com:office:smarttags" w:element="address">
          <w:r>
            <w:rPr>
              <w:szCs w:val="22"/>
            </w:rPr>
            <w:t>445 12</w:t>
          </w:r>
          <w:r>
            <w:rPr>
              <w:szCs w:val="22"/>
              <w:vertAlign w:val="superscript"/>
            </w:rPr>
            <w:t>th</w:t>
          </w:r>
          <w:r>
            <w:rPr>
              <w:szCs w:val="22"/>
            </w:rPr>
            <w:t xml:space="preserve"> St., SW</w:t>
          </w:r>
        </w:smartTag>
      </w:smartTag>
      <w:r>
        <w:rPr>
          <w:szCs w:val="22"/>
        </w:rPr>
        <w:t xml:space="preserve">, Room TW-A325,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between 8:00 AM and 7:00 PM.  Use rubber bands or fasteners to hold deliveries together.  Dispose of all envelopes before entering the building.</w:t>
      </w:r>
    </w:p>
    <w:p w:rsidR="0097434D" w:rsidRDefault="0097434D" w:rsidP="0097434D">
      <w:pPr>
        <w:tabs>
          <w:tab w:val="left" w:pos="-720"/>
        </w:tabs>
        <w:suppressAutoHyphens/>
        <w:spacing w:line="236" w:lineRule="exact"/>
        <w:ind w:left="1080"/>
        <w:rPr>
          <w:szCs w:val="22"/>
        </w:rPr>
      </w:pPr>
    </w:p>
    <w:p w:rsidR="0097434D" w:rsidRDefault="0097434D" w:rsidP="0097434D">
      <w:pPr>
        <w:numPr>
          <w:ilvl w:val="0"/>
          <w:numId w:val="20"/>
        </w:numPr>
        <w:tabs>
          <w:tab w:val="left" w:pos="-720"/>
        </w:tabs>
        <w:suppressAutoHyphens/>
        <w:spacing w:line="236" w:lineRule="exact"/>
        <w:rPr>
          <w:szCs w:val="22"/>
        </w:rPr>
      </w:pPr>
      <w:r>
        <w:rPr>
          <w:szCs w:val="22"/>
        </w:rPr>
        <w:t xml:space="preserve">Send commercial overnight mail (other than U.S. Postal Service Express Mail and Priority Mail)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w:t>
      </w:r>
    </w:p>
    <w:p w:rsidR="0097434D" w:rsidRDefault="0097434D" w:rsidP="0097434D">
      <w:pPr>
        <w:tabs>
          <w:tab w:val="left" w:pos="-720"/>
        </w:tabs>
        <w:suppressAutoHyphens/>
        <w:spacing w:line="236" w:lineRule="exact"/>
        <w:rPr>
          <w:szCs w:val="22"/>
        </w:rPr>
      </w:pPr>
    </w:p>
    <w:p w:rsidR="0097434D" w:rsidRDefault="0097434D" w:rsidP="0097434D">
      <w:pPr>
        <w:numPr>
          <w:ilvl w:val="0"/>
          <w:numId w:val="20"/>
        </w:numPr>
        <w:tabs>
          <w:tab w:val="left" w:pos="-720"/>
        </w:tabs>
        <w:suppressAutoHyphens/>
        <w:spacing w:line="236" w:lineRule="exact"/>
        <w:rPr>
          <w:szCs w:val="22"/>
        </w:rPr>
      </w:pPr>
      <w:r>
        <w:rPr>
          <w:szCs w:val="22"/>
        </w:rPr>
        <w:t xml:space="preserve">Send U.S. Postal Service first-class, Express, and Priority mail to </w:t>
      </w:r>
      <w:smartTag w:uri="urn:schemas-microsoft-com:office:smarttags" w:element="address">
        <w:smartTag w:uri="urn:schemas-microsoft-com:office:smarttags" w:element="Street">
          <w:r>
            <w:rPr>
              <w:szCs w:val="22"/>
            </w:rPr>
            <w:t>445 12</w:t>
          </w:r>
          <w:r>
            <w:rPr>
              <w:szCs w:val="22"/>
              <w:vertAlign w:val="superscript"/>
            </w:rPr>
            <w:t>th</w:t>
          </w:r>
          <w:r>
            <w:rPr>
              <w:szCs w:val="22"/>
            </w:rPr>
            <w:t xml:space="preserve">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97434D" w:rsidRPr="00A83041" w:rsidRDefault="0097434D" w:rsidP="00523EE2">
      <w:pPr>
        <w:pStyle w:val="BodyText2"/>
        <w:spacing w:line="228" w:lineRule="auto"/>
        <w:ind w:firstLine="720"/>
        <w:rPr>
          <w:sz w:val="22"/>
        </w:rPr>
      </w:pPr>
    </w:p>
    <w:p w:rsidR="00523EE2" w:rsidRDefault="00523EE2" w:rsidP="00523EE2">
      <w:pPr>
        <w:pStyle w:val="BodyText2"/>
        <w:spacing w:line="228" w:lineRule="auto"/>
        <w:ind w:firstLine="720"/>
        <w:rPr>
          <w:sz w:val="22"/>
        </w:rPr>
      </w:pPr>
      <w:r w:rsidRPr="00523EE2">
        <w:rPr>
          <w:sz w:val="22"/>
        </w:rPr>
        <w:t xml:space="preserve">Parties are requested to send one copy of their comments and reply comments to Best Copy and Printing, Inc., Portals II, </w:t>
      </w:r>
      <w:smartTag w:uri="urn:schemas-microsoft-com:office:smarttags" w:element="Street">
        <w:smartTag w:uri="urn:schemas-microsoft-com:office:smarttags" w:element="address">
          <w:r w:rsidRPr="00523EE2">
            <w:rPr>
              <w:sz w:val="22"/>
            </w:rPr>
            <w:t>445 12th Street, S.W.</w:t>
          </w:r>
        </w:smartTag>
      </w:smartTag>
      <w:r w:rsidRPr="00523EE2">
        <w:rPr>
          <w:sz w:val="22"/>
        </w:rPr>
        <w:t xml:space="preserve">, Room CY-B402, </w:t>
      </w:r>
      <w:smartTag w:uri="urn:schemas-microsoft-com:office:smarttags" w:element="place">
        <w:smartTag w:uri="urn:schemas-microsoft-com:office:smarttags" w:element="City">
          <w:r w:rsidRPr="00523EE2">
            <w:rPr>
              <w:sz w:val="22"/>
            </w:rPr>
            <w:t>Washington</w:t>
          </w:r>
        </w:smartTag>
        <w:r w:rsidRPr="00523EE2">
          <w:rPr>
            <w:sz w:val="22"/>
          </w:rPr>
          <w:t xml:space="preserve">, </w:t>
        </w:r>
        <w:smartTag w:uri="urn:schemas-microsoft-com:office:smarttags" w:element="State">
          <w:r w:rsidRPr="00523EE2">
            <w:rPr>
              <w:sz w:val="22"/>
            </w:rPr>
            <w:t>D.C.</w:t>
          </w:r>
        </w:smartTag>
        <w:r w:rsidRPr="00523EE2">
          <w:rPr>
            <w:sz w:val="22"/>
          </w:rPr>
          <w:t xml:space="preserve"> </w:t>
        </w:r>
        <w:smartTag w:uri="urn:schemas-microsoft-com:office:smarttags" w:element="PostalCode">
          <w:r w:rsidRPr="00523EE2">
            <w:rPr>
              <w:sz w:val="22"/>
            </w:rPr>
            <w:t>20554</w:t>
          </w:r>
        </w:smartTag>
      </w:smartTag>
      <w:r w:rsidRPr="00523EE2">
        <w:rPr>
          <w:sz w:val="22"/>
        </w:rPr>
        <w:t xml:space="preserve">, (800) 378-3160, e-mail </w:t>
      </w:r>
      <w:hyperlink r:id="rId14" w:history="1">
        <w:r w:rsidRPr="00523EE2">
          <w:rPr>
            <w:rStyle w:val="Hyperlink"/>
            <w:sz w:val="22"/>
          </w:rPr>
          <w:t>FCC@BCPIWEB.com</w:t>
        </w:r>
      </w:hyperlink>
      <w:r w:rsidRPr="00523EE2">
        <w:rPr>
          <w:sz w:val="22"/>
        </w:rPr>
        <w:t>.</w:t>
      </w:r>
    </w:p>
    <w:p w:rsidR="00B76067" w:rsidRDefault="00B76067" w:rsidP="00523EE2">
      <w:pPr>
        <w:pStyle w:val="BodyText2"/>
        <w:spacing w:line="228" w:lineRule="auto"/>
        <w:ind w:firstLine="720"/>
        <w:rPr>
          <w:sz w:val="22"/>
        </w:rPr>
      </w:pPr>
    </w:p>
    <w:p w:rsidR="00B76067" w:rsidRPr="00B76067" w:rsidRDefault="00B76067" w:rsidP="00523EE2">
      <w:pPr>
        <w:pStyle w:val="BodyText2"/>
        <w:spacing w:line="228" w:lineRule="auto"/>
        <w:ind w:firstLine="720"/>
        <w:rPr>
          <w:sz w:val="22"/>
          <w:szCs w:val="22"/>
        </w:rPr>
      </w:pPr>
      <w:r w:rsidRPr="00B76067">
        <w:rPr>
          <w:color w:val="000000"/>
          <w:sz w:val="22"/>
          <w:szCs w:val="22"/>
        </w:rPr>
        <w:t xml:space="preserve">The request, and comments and reply comments filed in response to this Public Notice are available for viewing via the Commission's Electronic Comment Filing System (ECFS) by entering the docket number, </w:t>
      </w:r>
      <w:r w:rsidRPr="00B76067">
        <w:rPr>
          <w:b/>
          <w:bCs/>
          <w:color w:val="000000"/>
          <w:sz w:val="22"/>
          <w:szCs w:val="22"/>
        </w:rPr>
        <w:t>WT 99-87</w:t>
      </w:r>
      <w:r w:rsidRPr="00B76067">
        <w:rPr>
          <w:color w:val="000000"/>
          <w:sz w:val="22"/>
          <w:szCs w:val="22"/>
        </w:rPr>
        <w:t>.  The documents also will be available for public inspection and copying during business hours in the FCC Reference Information Center, Portals II, 445 12th Street S.W., Room CY-A257, Washington, D.C. 20554. They may also be purchased from</w:t>
      </w:r>
      <w:r>
        <w:rPr>
          <w:color w:val="000000"/>
          <w:sz w:val="22"/>
          <w:szCs w:val="22"/>
        </w:rPr>
        <w:t xml:space="preserve"> Best Copy and Printing</w:t>
      </w:r>
      <w:bookmarkStart w:id="1" w:name="SR;1282"/>
      <w:bookmarkStart w:id="2" w:name="SR;1283"/>
      <w:bookmarkStart w:id="3" w:name="SR;1285"/>
      <w:bookmarkStart w:id="4" w:name="SearchTerm"/>
      <w:bookmarkEnd w:id="1"/>
      <w:bookmarkEnd w:id="2"/>
      <w:bookmarkEnd w:id="3"/>
      <w:r w:rsidRPr="00B76067">
        <w:rPr>
          <w:color w:val="000000"/>
          <w:sz w:val="22"/>
          <w:szCs w:val="22"/>
        </w:rPr>
        <w:t>, Inc., telephone (800) 378-3160,</w:t>
      </w:r>
      <w:r>
        <w:rPr>
          <w:color w:val="000000"/>
          <w:sz w:val="22"/>
          <w:szCs w:val="22"/>
        </w:rPr>
        <w:t xml:space="preserve"> facsimile</w:t>
      </w:r>
      <w:bookmarkStart w:id="5" w:name="SR;1291"/>
      <w:bookmarkEnd w:id="4"/>
      <w:bookmarkEnd w:id="5"/>
      <w:r w:rsidRPr="00B76067">
        <w:rPr>
          <w:color w:val="000000"/>
          <w:sz w:val="22"/>
          <w:szCs w:val="22"/>
        </w:rPr>
        <w:t xml:space="preserve"> (202) 488-5563, TTY (202) 488-5562, e-mail FCC@BCPIWEB.com.</w:t>
      </w:r>
    </w:p>
    <w:p w:rsidR="0097434D" w:rsidRDefault="0097434D" w:rsidP="00523EE2">
      <w:pPr>
        <w:pStyle w:val="BodyText2"/>
        <w:spacing w:line="228" w:lineRule="auto"/>
        <w:ind w:firstLine="720"/>
        <w:rPr>
          <w:sz w:val="22"/>
        </w:rPr>
      </w:pPr>
    </w:p>
    <w:p w:rsidR="0097434D" w:rsidRDefault="0097434D" w:rsidP="0097434D">
      <w:pPr>
        <w:pStyle w:val="BodyText2"/>
        <w:spacing w:line="228" w:lineRule="auto"/>
        <w:ind w:firstLine="720"/>
        <w:rPr>
          <w:sz w:val="22"/>
          <w:szCs w:val="22"/>
        </w:rPr>
      </w:pPr>
      <w:r>
        <w:rPr>
          <w:sz w:val="22"/>
          <w:szCs w:val="22"/>
        </w:rPr>
        <w:t xml:space="preserve">Documents in WT Docket No. 99-87 </w:t>
      </w:r>
      <w:r w:rsidR="00B76067">
        <w:rPr>
          <w:sz w:val="22"/>
          <w:szCs w:val="22"/>
        </w:rPr>
        <w:t xml:space="preserve">are </w:t>
      </w:r>
      <w:r>
        <w:rPr>
          <w:sz w:val="22"/>
          <w:szCs w:val="22"/>
        </w:rPr>
        <w:t xml:space="preserve">available for viewing on </w:t>
      </w:r>
      <w:r w:rsidRPr="00A83041">
        <w:rPr>
          <w:sz w:val="22"/>
        </w:rPr>
        <w:t>ECFS</w:t>
      </w:r>
      <w:r>
        <w:rPr>
          <w:sz w:val="22"/>
        </w:rPr>
        <w:t xml:space="preserve">, </w:t>
      </w:r>
      <w:hyperlink r:id="rId15" w:history="1">
        <w:r w:rsidRPr="002313D2">
          <w:rPr>
            <w:rStyle w:val="Hyperlink"/>
            <w:szCs w:val="22"/>
          </w:rPr>
          <w:t>http://www.fcc.gov/cgb/ecfs</w:t>
        </w:r>
      </w:hyperlink>
      <w:r>
        <w:rPr>
          <w:sz w:val="22"/>
          <w:szCs w:val="22"/>
        </w:rPr>
        <w:t xml:space="preserve">, </w:t>
      </w:r>
      <w:r w:rsidRPr="00A83041">
        <w:rPr>
          <w:sz w:val="22"/>
        </w:rPr>
        <w:t xml:space="preserve">by entering the docket number, WT </w:t>
      </w:r>
      <w:r w:rsidRPr="00A83041">
        <w:rPr>
          <w:sz w:val="22"/>
          <w:szCs w:val="22"/>
        </w:rPr>
        <w:t>99-87</w:t>
      </w:r>
      <w:r w:rsidRPr="00A83041">
        <w:rPr>
          <w:sz w:val="22"/>
        </w:rPr>
        <w:t>.</w:t>
      </w:r>
      <w:r>
        <w:rPr>
          <w:sz w:val="22"/>
        </w:rPr>
        <w:t xml:space="preserve">  </w:t>
      </w:r>
      <w:r>
        <w:rPr>
          <w:sz w:val="22"/>
          <w:szCs w:val="22"/>
        </w:rPr>
        <w:t>These documents are available for public inspection and copying during business hours at the FCC Reference Information Center, Portals II, 445 12</w:t>
      </w:r>
      <w:r>
        <w:rPr>
          <w:sz w:val="22"/>
          <w:szCs w:val="22"/>
          <w:vertAlign w:val="superscript"/>
        </w:rPr>
        <w:t>th</w:t>
      </w:r>
      <w:r>
        <w:rPr>
          <w:sz w:val="22"/>
          <w:szCs w:val="22"/>
        </w:rPr>
        <w:t xml:space="preserve"> St. SW, Room CY-A257, </w:t>
      </w:r>
      <w:smartTag w:uri="urn:schemas-microsoft-com:office:smarttags" w:element="place">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r>
          <w:rPr>
            <w:sz w:val="22"/>
            <w:szCs w:val="22"/>
          </w:rPr>
          <w:t xml:space="preserve"> </w:t>
        </w:r>
        <w:smartTag w:uri="urn:schemas-microsoft-com:office:smarttags" w:element="PostalCode">
          <w:r>
            <w:rPr>
              <w:sz w:val="22"/>
              <w:szCs w:val="22"/>
            </w:rPr>
            <w:t>20554</w:t>
          </w:r>
        </w:smartTag>
      </w:smartTag>
      <w:r>
        <w:rPr>
          <w:sz w:val="22"/>
          <w:szCs w:val="22"/>
        </w:rPr>
        <w:t xml:space="preserve">.  The documents are </w:t>
      </w:r>
      <w:r w:rsidR="006842E6">
        <w:rPr>
          <w:sz w:val="22"/>
          <w:szCs w:val="22"/>
        </w:rPr>
        <w:t xml:space="preserve">also </w:t>
      </w:r>
      <w:r>
        <w:rPr>
          <w:sz w:val="22"/>
          <w:szCs w:val="22"/>
        </w:rPr>
        <w:t xml:space="preserve">available for purchase from </w:t>
      </w:r>
      <w:r w:rsidRPr="00A83041">
        <w:rPr>
          <w:sz w:val="22"/>
        </w:rPr>
        <w:t xml:space="preserve">Best Copy and Printing, Inc., telephone (800) 378-3160, facsimile (301) 816-0169, e-mail </w:t>
      </w:r>
      <w:hyperlink r:id="rId16" w:history="1">
        <w:r w:rsidRPr="00A83041">
          <w:rPr>
            <w:rStyle w:val="Hyperlink"/>
            <w:sz w:val="22"/>
          </w:rPr>
          <w:t>FCC@BCPIWEB.com</w:t>
        </w:r>
      </w:hyperlink>
      <w:r w:rsidRPr="00A83041">
        <w:rPr>
          <w:sz w:val="22"/>
        </w:rPr>
        <w:t>.</w:t>
      </w:r>
      <w:r>
        <w:rPr>
          <w:sz w:val="22"/>
          <w:szCs w:val="22"/>
        </w:rPr>
        <w:t xml:space="preserve">, telephone (202) 488-5300, facsimile (202) 488-5563, TTY (202) 488-5562, e-mail fcc@bcpiweb.com.  </w:t>
      </w:r>
    </w:p>
    <w:p w:rsidR="00523EE2" w:rsidRPr="00523EE2" w:rsidRDefault="00523EE2" w:rsidP="00523EE2">
      <w:pPr>
        <w:pStyle w:val="BodyText2"/>
        <w:spacing w:line="228" w:lineRule="auto"/>
        <w:ind w:firstLine="720"/>
        <w:rPr>
          <w:sz w:val="22"/>
        </w:rPr>
      </w:pPr>
    </w:p>
    <w:p w:rsidR="005A7B2B" w:rsidRPr="00523EE2" w:rsidRDefault="00523EE2" w:rsidP="00523EE2">
      <w:pPr>
        <w:ind w:firstLine="720"/>
        <w:rPr>
          <w:szCs w:val="22"/>
        </w:rPr>
      </w:pPr>
      <w:r w:rsidRPr="00523EE2">
        <w:t xml:space="preserve">Alternate formats of this </w:t>
      </w:r>
      <w:r w:rsidRPr="00523EE2">
        <w:rPr>
          <w:i/>
        </w:rPr>
        <w:t>Public Notice</w:t>
      </w:r>
      <w:r w:rsidRPr="00523EE2">
        <w:t xml:space="preserve"> (computer diskette, large print, audio recording, and Braille) are available to persons with disabilities by contacting the Consumer &amp; Governmental Affairs Bureau at (202) 418-0530 (voice), (202) 418-0432 (TTY), or send an e-mail to fcc504@fcc.gov.</w:t>
      </w:r>
      <w:r w:rsidR="005A7B2B" w:rsidRPr="00523EE2">
        <w:rPr>
          <w:szCs w:val="22"/>
        </w:rPr>
        <w:t xml:space="preserve"> </w:t>
      </w:r>
    </w:p>
    <w:p w:rsidR="005A7B2B" w:rsidRDefault="005A7B2B" w:rsidP="005A7B2B">
      <w:pPr>
        <w:rPr>
          <w:szCs w:val="22"/>
        </w:rPr>
      </w:pPr>
    </w:p>
    <w:p w:rsidR="0097434D" w:rsidRPr="0097434D" w:rsidRDefault="0097434D" w:rsidP="0097434D">
      <w:pPr>
        <w:pStyle w:val="BodyText2"/>
        <w:spacing w:line="228" w:lineRule="auto"/>
        <w:ind w:firstLine="720"/>
        <w:rPr>
          <w:sz w:val="22"/>
        </w:rPr>
      </w:pPr>
      <w:r w:rsidRPr="0097434D">
        <w:rPr>
          <w:sz w:val="22"/>
        </w:rPr>
        <w:t xml:space="preserve">This proceeding has been designated as a “permit-but-disclose” proceeding in accordance with the Commission's </w:t>
      </w:r>
      <w:r w:rsidRPr="0097434D">
        <w:rPr>
          <w:i/>
          <w:sz w:val="22"/>
        </w:rPr>
        <w:t>ex parte</w:t>
      </w:r>
      <w:r w:rsidRPr="0097434D">
        <w:rPr>
          <w:sz w:val="22"/>
        </w:rPr>
        <w:t xml:space="preserve"> rules.</w:t>
      </w:r>
      <w:r w:rsidRPr="0097434D">
        <w:rPr>
          <w:sz w:val="22"/>
          <w:vertAlign w:val="superscript"/>
        </w:rPr>
        <w:footnoteReference w:id="5"/>
      </w:r>
      <w:r w:rsidRPr="0097434D">
        <w:rPr>
          <w:sz w:val="22"/>
        </w:rPr>
        <w:t xml:space="preserve">  Persons making </w:t>
      </w:r>
      <w:r w:rsidRPr="0097434D">
        <w:rPr>
          <w:i/>
          <w:sz w:val="22"/>
        </w:rPr>
        <w:t xml:space="preserve">ex parte </w:t>
      </w:r>
      <w:r w:rsidRPr="0097434D">
        <w:rPr>
          <w:sz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97434D">
        <w:rPr>
          <w:i/>
          <w:iCs/>
          <w:sz w:val="22"/>
        </w:rPr>
        <w:t xml:space="preserve">ex parte </w:t>
      </w:r>
      <w:r w:rsidRPr="0097434D">
        <w:rPr>
          <w:sz w:val="22"/>
        </w:rPr>
        <w:t xml:space="preserve">presentations are reminded that memoranda summarizing the presentation must (1) list all persons attending or otherwise participating in the meeting at which the </w:t>
      </w:r>
      <w:r w:rsidRPr="0097434D">
        <w:rPr>
          <w:i/>
          <w:iCs/>
          <w:sz w:val="22"/>
        </w:rPr>
        <w:t xml:space="preserve">ex parte </w:t>
      </w:r>
      <w:r w:rsidRPr="0097434D">
        <w:rPr>
          <w:sz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7434D">
        <w:rPr>
          <w:i/>
          <w:iCs/>
          <w:sz w:val="22"/>
        </w:rPr>
        <w:t xml:space="preserve">ex parte </w:t>
      </w:r>
      <w:r w:rsidRPr="0097434D">
        <w:rPr>
          <w:sz w:val="22"/>
        </w:rPr>
        <w:t xml:space="preserve">meetings are deemed to be written </w:t>
      </w:r>
      <w:r w:rsidRPr="0097434D">
        <w:rPr>
          <w:i/>
          <w:iCs/>
          <w:sz w:val="22"/>
        </w:rPr>
        <w:t>ex parte</w:t>
      </w:r>
      <w:r w:rsidRPr="0097434D">
        <w:rPr>
          <w:sz w:val="22"/>
        </w:rPr>
        <w:t xml:space="preserve"> presentations and must be filed consistent with rule 1.1206(b).  In proceedings governed by rule 1.49(f) or for which the Commission has made available a method of electronic filing, written </w:t>
      </w:r>
      <w:r w:rsidRPr="0097434D">
        <w:rPr>
          <w:i/>
          <w:iCs/>
          <w:sz w:val="22"/>
        </w:rPr>
        <w:t xml:space="preserve">ex parte </w:t>
      </w:r>
      <w:r w:rsidRPr="0097434D">
        <w:rPr>
          <w:sz w:val="22"/>
        </w:rPr>
        <w:t xml:space="preserve">presentations and memoranda summarizing oral </w:t>
      </w:r>
      <w:r w:rsidRPr="0097434D">
        <w:rPr>
          <w:i/>
          <w:iCs/>
          <w:sz w:val="22"/>
        </w:rPr>
        <w:t xml:space="preserve">ex parte </w:t>
      </w:r>
      <w:r w:rsidRPr="0097434D">
        <w:rPr>
          <w:sz w:val="22"/>
        </w:rPr>
        <w:t>presentations, and all attachments thereto, must be filed through the electronic comment filing system available for that proceeding, and must be filed in their native format (</w:t>
      </w:r>
      <w:r w:rsidRPr="0097434D">
        <w:rPr>
          <w:i/>
          <w:iCs/>
          <w:sz w:val="22"/>
        </w:rPr>
        <w:t>e.g.</w:t>
      </w:r>
      <w:r w:rsidRPr="0097434D">
        <w:rPr>
          <w:sz w:val="22"/>
        </w:rPr>
        <w:t xml:space="preserve">, .doc, .xml, .ppt, searchable .pdf).  Participants in this proceeding should familiarize themselves with the Commission’s </w:t>
      </w:r>
      <w:r w:rsidRPr="0097434D">
        <w:rPr>
          <w:i/>
          <w:iCs/>
          <w:sz w:val="22"/>
        </w:rPr>
        <w:t xml:space="preserve">ex parte </w:t>
      </w:r>
      <w:r w:rsidRPr="0097434D">
        <w:rPr>
          <w:sz w:val="22"/>
        </w:rPr>
        <w:t>rules.</w:t>
      </w:r>
    </w:p>
    <w:p w:rsidR="0097434D" w:rsidRDefault="0097434D" w:rsidP="005A7B2B">
      <w:pPr>
        <w:ind w:firstLine="720"/>
        <w:rPr>
          <w:rFonts w:eastAsia="MS Mincho"/>
          <w:szCs w:val="22"/>
        </w:rPr>
      </w:pPr>
    </w:p>
    <w:p w:rsidR="005A7B2B" w:rsidRDefault="005A7B2B" w:rsidP="005A7B2B">
      <w:pPr>
        <w:ind w:firstLine="720"/>
        <w:rPr>
          <w:rFonts w:eastAsia="MS Mincho"/>
          <w:szCs w:val="22"/>
        </w:rPr>
      </w:pPr>
      <w:r>
        <w:rPr>
          <w:rFonts w:eastAsia="MS Mincho"/>
          <w:szCs w:val="22"/>
        </w:rPr>
        <w:t xml:space="preserve">For further information, contact Mr. </w:t>
      </w:r>
      <w:r>
        <w:rPr>
          <w:szCs w:val="22"/>
        </w:rPr>
        <w:t xml:space="preserve">Melvin Spann </w:t>
      </w:r>
      <w:r w:rsidR="0089773B">
        <w:rPr>
          <w:rFonts w:eastAsia="MS Mincho"/>
          <w:szCs w:val="22"/>
        </w:rPr>
        <w:t xml:space="preserve">of the </w:t>
      </w:r>
      <w:r>
        <w:rPr>
          <w:rFonts w:eastAsia="MS Mincho"/>
          <w:szCs w:val="22"/>
        </w:rPr>
        <w:t xml:space="preserve">Wireless Telecommunications Bureau at (202) 418-1333, or via e-mail at </w:t>
      </w:r>
      <w:hyperlink r:id="rId17" w:history="1">
        <w:r w:rsidR="00A62207" w:rsidRPr="00EB4D79">
          <w:rPr>
            <w:rStyle w:val="Hyperlink"/>
            <w:szCs w:val="22"/>
          </w:rPr>
          <w:t>Melvin.Spann</w:t>
        </w:r>
        <w:r w:rsidR="00A62207" w:rsidRPr="00EB4D79">
          <w:rPr>
            <w:rStyle w:val="Hyperlink"/>
            <w:rFonts w:eastAsia="MS Mincho"/>
            <w:szCs w:val="22"/>
          </w:rPr>
          <w:t>@fcc.gov</w:t>
        </w:r>
      </w:hyperlink>
      <w:r w:rsidR="00A62207">
        <w:rPr>
          <w:rFonts w:eastAsia="MS Mincho"/>
          <w:szCs w:val="22"/>
        </w:rPr>
        <w:t xml:space="preserve"> or </w:t>
      </w:r>
      <w:r w:rsidR="0089773B">
        <w:rPr>
          <w:rFonts w:eastAsia="MS Mincho"/>
          <w:szCs w:val="22"/>
        </w:rPr>
        <w:t xml:space="preserve">Mr. </w:t>
      </w:r>
      <w:r w:rsidR="00A62207">
        <w:rPr>
          <w:rFonts w:eastAsia="MS Mincho"/>
          <w:szCs w:val="22"/>
        </w:rPr>
        <w:t>Roberto Musse</w:t>
      </w:r>
      <w:r w:rsidR="0089773B">
        <w:rPr>
          <w:rFonts w:eastAsia="MS Mincho"/>
          <w:szCs w:val="22"/>
        </w:rPr>
        <w:t xml:space="preserve">nden of the Public Safety and Homeland </w:t>
      </w:r>
      <w:r w:rsidR="00DD080B">
        <w:rPr>
          <w:rFonts w:eastAsia="MS Mincho"/>
          <w:szCs w:val="22"/>
        </w:rPr>
        <w:t>Security Bureau at (202) 418-1</w:t>
      </w:r>
      <w:r w:rsidR="0089773B">
        <w:rPr>
          <w:rFonts w:eastAsia="MS Mincho"/>
          <w:szCs w:val="22"/>
        </w:rPr>
        <w:t>4</w:t>
      </w:r>
      <w:r w:rsidR="00DD080B">
        <w:rPr>
          <w:rFonts w:eastAsia="MS Mincho"/>
          <w:szCs w:val="22"/>
        </w:rPr>
        <w:t>28</w:t>
      </w:r>
      <w:r w:rsidR="0089773B">
        <w:rPr>
          <w:rFonts w:eastAsia="MS Mincho"/>
          <w:szCs w:val="22"/>
        </w:rPr>
        <w:t xml:space="preserve">, or via e-mail at </w:t>
      </w:r>
      <w:hyperlink r:id="rId18" w:history="1">
        <w:r w:rsidR="0089773B" w:rsidRPr="00EB4D79">
          <w:rPr>
            <w:rStyle w:val="Hyperlink"/>
            <w:rFonts w:eastAsia="MS Mincho"/>
            <w:szCs w:val="22"/>
          </w:rPr>
          <w:t>Roberto.Mussenden@fcc.gov</w:t>
        </w:r>
      </w:hyperlink>
      <w:r w:rsidR="00014AD9">
        <w:rPr>
          <w:rFonts w:eastAsia="MS Mincho"/>
          <w:szCs w:val="22"/>
        </w:rPr>
        <w:t xml:space="preserve"> or Mr. </w:t>
      </w:r>
      <w:smartTag w:uri="urn:schemas-microsoft-com:office:smarttags" w:element="PersonName">
        <w:r w:rsidR="00014AD9">
          <w:rPr>
            <w:rFonts w:eastAsia="MS Mincho"/>
            <w:szCs w:val="22"/>
          </w:rPr>
          <w:t>Ira Keltz</w:t>
        </w:r>
      </w:smartTag>
      <w:r w:rsidR="00014AD9">
        <w:rPr>
          <w:rFonts w:eastAsia="MS Mincho"/>
          <w:szCs w:val="22"/>
        </w:rPr>
        <w:t xml:space="preserve"> of the Office Of Engineering and Technology at (202) 418-</w:t>
      </w:r>
      <w:r w:rsidR="00EF3126">
        <w:rPr>
          <w:rFonts w:eastAsia="MS Mincho"/>
          <w:szCs w:val="22"/>
        </w:rPr>
        <w:t xml:space="preserve">0616, or via e-mail at </w:t>
      </w:r>
      <w:r w:rsidR="00EF3126" w:rsidRPr="00EF3126">
        <w:rPr>
          <w:rFonts w:eastAsia="MS Mincho"/>
          <w:color w:val="0000FF"/>
          <w:szCs w:val="22"/>
          <w:u w:val="single"/>
        </w:rPr>
        <w:t>Ira.Keltz@fcc.gov</w:t>
      </w:r>
      <w:r w:rsidR="00EF3126">
        <w:rPr>
          <w:rFonts w:eastAsia="MS Mincho"/>
          <w:szCs w:val="22"/>
        </w:rPr>
        <w:t>.</w:t>
      </w:r>
      <w:r>
        <w:rPr>
          <w:rFonts w:eastAsia="MS Mincho"/>
          <w:szCs w:val="22"/>
        </w:rPr>
        <w:t xml:space="preserve"> </w:t>
      </w:r>
    </w:p>
    <w:p w:rsidR="005A7B2B" w:rsidRDefault="005A7B2B" w:rsidP="005A7B2B">
      <w:pPr>
        <w:autoSpaceDE w:val="0"/>
        <w:autoSpaceDN w:val="0"/>
        <w:adjustRightInd w:val="0"/>
        <w:rPr>
          <w:color w:val="000000"/>
          <w:szCs w:val="22"/>
        </w:rPr>
      </w:pPr>
    </w:p>
    <w:p w:rsidR="005A7B2B" w:rsidRDefault="00D559F3" w:rsidP="005A7B2B">
      <w:pPr>
        <w:ind w:firstLine="720"/>
        <w:rPr>
          <w:szCs w:val="22"/>
        </w:rPr>
      </w:pPr>
      <w:r>
        <w:rPr>
          <w:szCs w:val="22"/>
        </w:rPr>
        <w:t>Action b</w:t>
      </w:r>
      <w:r w:rsidR="005A7B2B">
        <w:rPr>
          <w:szCs w:val="22"/>
        </w:rPr>
        <w:t>y the Wireless Telecommunications Bureau</w:t>
      </w:r>
      <w:r w:rsidR="00F835C3">
        <w:rPr>
          <w:szCs w:val="22"/>
        </w:rPr>
        <w:t xml:space="preserve">, </w:t>
      </w:r>
      <w:r w:rsidR="0089773B">
        <w:rPr>
          <w:szCs w:val="22"/>
        </w:rPr>
        <w:t>Public Safety and Homeland Security Bureau</w:t>
      </w:r>
      <w:r w:rsidR="00F835C3">
        <w:rPr>
          <w:szCs w:val="22"/>
        </w:rPr>
        <w:t xml:space="preserve"> and Office of Engineering and Technology</w:t>
      </w:r>
      <w:r w:rsidR="0089773B">
        <w:rPr>
          <w:szCs w:val="22"/>
        </w:rPr>
        <w:t>.</w:t>
      </w:r>
    </w:p>
    <w:p w:rsidR="005A7B2B" w:rsidRDefault="005A7B2B" w:rsidP="005A7B2B">
      <w:pPr>
        <w:autoSpaceDE w:val="0"/>
        <w:autoSpaceDN w:val="0"/>
        <w:adjustRightInd w:val="0"/>
        <w:rPr>
          <w:color w:val="000000"/>
          <w:szCs w:val="22"/>
        </w:rPr>
      </w:pPr>
    </w:p>
    <w:p w:rsidR="009422AF" w:rsidRPr="00D559F3" w:rsidRDefault="005A7B2B" w:rsidP="00D559F3">
      <w:pPr>
        <w:autoSpaceDE w:val="0"/>
        <w:autoSpaceDN w:val="0"/>
        <w:adjustRightInd w:val="0"/>
        <w:jc w:val="center"/>
        <w:rPr>
          <w:b/>
          <w:bCs/>
          <w:sz w:val="24"/>
        </w:rPr>
      </w:pPr>
      <w:r>
        <w:t>- FCC -</w:t>
      </w:r>
      <w:r w:rsidR="00D559F3">
        <w:rPr>
          <w:b/>
          <w:bCs/>
          <w:sz w:val="24"/>
        </w:rPr>
        <w:t xml:space="preserve"> </w:t>
      </w:r>
    </w:p>
    <w:sectPr w:rsidR="009422AF" w:rsidRPr="00D559F3" w:rsidSect="005A7B2B">
      <w:headerReference w:type="default" r:id="rId19"/>
      <w:headerReference w:type="first" r:id="rId20"/>
      <w:type w:val="continuous"/>
      <w:pgSz w:w="12240" w:h="15840" w:code="1"/>
      <w:pgMar w:top="720" w:right="1440" w:bottom="576" w:left="1440"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707" w:rsidRDefault="00375707">
      <w:r>
        <w:separator/>
      </w:r>
    </w:p>
  </w:endnote>
  <w:endnote w:type="continuationSeparator" w:id="0">
    <w:p w:rsidR="00375707" w:rsidRDefault="0037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37" w:rsidRDefault="00F76E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74" w:rsidRDefault="00584D74" w:rsidP="00B236C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37" w:rsidRDefault="00F76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707" w:rsidRDefault="00375707">
      <w:r>
        <w:separator/>
      </w:r>
    </w:p>
  </w:footnote>
  <w:footnote w:type="continuationSeparator" w:id="0">
    <w:p w:rsidR="00375707" w:rsidRDefault="00375707">
      <w:r>
        <w:continuationSeparator/>
      </w:r>
    </w:p>
  </w:footnote>
  <w:footnote w:id="1">
    <w:p w:rsidR="00584D74" w:rsidRPr="00B96AF3" w:rsidRDefault="00584D74" w:rsidP="00D559F3">
      <w:pPr>
        <w:pStyle w:val="FootnoteText"/>
      </w:pPr>
      <w:r>
        <w:rPr>
          <w:rStyle w:val="FootnoteReference"/>
        </w:rPr>
        <w:footnoteRef/>
      </w:r>
      <w:r>
        <w:t xml:space="preserve"> </w:t>
      </w:r>
      <w:r>
        <w:rPr>
          <w:i/>
        </w:rPr>
        <w:t>See</w:t>
      </w:r>
      <w:r>
        <w:t xml:space="preserve"> Request of Limited Waiver (filed November 29, 2012).  </w:t>
      </w:r>
    </w:p>
  </w:footnote>
  <w:footnote w:id="2">
    <w:p w:rsidR="00584D74" w:rsidRPr="00666B33" w:rsidRDefault="00584D74" w:rsidP="00666B33">
      <w:pPr>
        <w:pStyle w:val="FootnoteText"/>
        <w:spacing w:before="240"/>
      </w:pPr>
      <w:r>
        <w:rPr>
          <w:rStyle w:val="FootnoteReference"/>
        </w:rPr>
        <w:footnoteRef/>
      </w:r>
      <w:r>
        <w:t xml:space="preserve"> </w:t>
      </w:r>
      <w:r>
        <w:rPr>
          <w:i/>
        </w:rPr>
        <w:t xml:space="preserve">See </w:t>
      </w:r>
      <w:r>
        <w:t xml:space="preserve">Implementation of Sections 309(j) and 337 of the Communications Act of 1934 as Amended, </w:t>
      </w:r>
      <w:r>
        <w:rPr>
          <w:i/>
        </w:rPr>
        <w:t>Order</w:t>
      </w:r>
      <w:r>
        <w:t>, WT Docket No. 99-87, 25 FCC Rcd 8861 (2010) (</w:t>
      </w:r>
      <w:r>
        <w:rPr>
          <w:i/>
        </w:rPr>
        <w:t>Order</w:t>
      </w:r>
      <w:r>
        <w:t xml:space="preserve">).  The January 1, 2013 deadline for converting to 12.5 kHz technology has been waived for licensees in the 470-512 MHz segment of the UHF band (the T-Band).  </w:t>
      </w:r>
      <w:r>
        <w:rPr>
          <w:i/>
        </w:rPr>
        <w:t xml:space="preserve">See </w:t>
      </w:r>
      <w:r>
        <w:t xml:space="preserve">Implementation of Sections 309(j) and 337 of the Communications Act of 1934 as Amended, </w:t>
      </w:r>
      <w:r>
        <w:rPr>
          <w:i/>
        </w:rPr>
        <w:t>Order</w:t>
      </w:r>
      <w:r>
        <w:t xml:space="preserve">, WT Docket No. 99-87, 27 FCC Rcd 4213 (WTB/PSHSB/OET 2012), </w:t>
      </w:r>
      <w:r>
        <w:rPr>
          <w:i/>
        </w:rPr>
        <w:t>on reconsideration</w:t>
      </w:r>
      <w:r>
        <w:t xml:space="preserve">, </w:t>
      </w:r>
      <w:r>
        <w:rPr>
          <w:i/>
        </w:rPr>
        <w:t>Order on Reconsideration</w:t>
      </w:r>
      <w:r>
        <w:t>, DA 12-1743 (WTB/PSHSB/OET rel. Nov. 30, 2012).</w:t>
      </w:r>
    </w:p>
  </w:footnote>
  <w:footnote w:id="3">
    <w:p w:rsidR="00584D74" w:rsidRPr="00CC52D8" w:rsidRDefault="00584D74">
      <w:pPr>
        <w:pStyle w:val="FootnoteText"/>
      </w:pPr>
      <w:r>
        <w:rPr>
          <w:rStyle w:val="FootnoteReference"/>
        </w:rPr>
        <w:footnoteRef/>
      </w:r>
      <w:r>
        <w:t xml:space="preserve"> </w:t>
      </w:r>
      <w:r>
        <w:rPr>
          <w:i/>
        </w:rPr>
        <w:t>See Order</w:t>
      </w:r>
      <w:r>
        <w:t>, 25 FCC Rcd at 8864 ¶ 8.</w:t>
      </w:r>
    </w:p>
  </w:footnote>
  <w:footnote w:id="4">
    <w:p w:rsidR="00584D74" w:rsidRDefault="00584D74" w:rsidP="0097434D">
      <w:pPr>
        <w:pStyle w:val="FootnoteText"/>
      </w:pPr>
      <w:r>
        <w:rPr>
          <w:rStyle w:val="FootnoteReference"/>
        </w:rPr>
        <w:footnoteRef/>
      </w:r>
      <w:r>
        <w:t xml:space="preserve"> </w:t>
      </w:r>
      <w:r>
        <w:rPr>
          <w:i/>
        </w:rPr>
        <w:t xml:space="preserve">See </w:t>
      </w:r>
      <w:r w:rsidRPr="00663452">
        <w:t>Electronic Filing of Documents in Rulemaking Proceedings</w:t>
      </w:r>
      <w:r>
        <w:t xml:space="preserve">, </w:t>
      </w:r>
      <w:r w:rsidRPr="00663452">
        <w:rPr>
          <w:i/>
        </w:rPr>
        <w:t>Report and Order</w:t>
      </w:r>
      <w:r>
        <w:t>, GC Docket No. 97-113, 13 FCC Rcd 11322 (1998).</w:t>
      </w:r>
    </w:p>
  </w:footnote>
  <w:footnote w:id="5">
    <w:p w:rsidR="00584D74" w:rsidRDefault="00584D74" w:rsidP="0097434D">
      <w:pPr>
        <w:pStyle w:val="FootnoteText"/>
      </w:pPr>
      <w:r>
        <w:rPr>
          <w:rStyle w:val="FootnoteReference"/>
        </w:rPr>
        <w:footnoteRef/>
      </w:r>
      <w:r>
        <w:t xml:space="preserve"> </w:t>
      </w:r>
      <w:r>
        <w:rPr>
          <w:i/>
        </w:rPr>
        <w:t>See</w:t>
      </w:r>
      <w: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37" w:rsidRDefault="00F76E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37" w:rsidRDefault="00F76E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74" w:rsidRDefault="00DE3C1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5168"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D74" w:rsidRDefault="00584D74">
                          <w:pPr>
                            <w:rPr>
                              <w:rFonts w:ascii="Arial Narrow" w:hAnsi="Arial Narrow"/>
                              <w:b/>
                            </w:rPr>
                          </w:pPr>
                          <w:r>
                            <w:rPr>
                              <w:rFonts w:ascii="Arial Narrow" w:hAnsi="Arial Narrow"/>
                              <w:b/>
                            </w:rPr>
                            <w:t>Federal Communications Commission</w:t>
                          </w:r>
                        </w:p>
                        <w:p w:rsidR="00584D74" w:rsidRDefault="00584D74">
                          <w:pPr>
                            <w:rPr>
                              <w:rFonts w:ascii="Arial Narrow" w:hAnsi="Arial Narrow"/>
                              <w:b/>
                            </w:rPr>
                          </w:pPr>
                          <w:smartTag w:uri="urn:schemas-microsoft-com:office:smarttags" w:element="Street">
                            <w:smartTag w:uri="urn:schemas-microsoft-com:office:smarttags" w:element="address">
                              <w:r>
                                <w:rPr>
                                  <w:rFonts w:ascii="Arial Narrow" w:hAnsi="Arial Narrow"/>
                                  <w:b/>
                                </w:rPr>
                                <w:t>445 12</w:t>
                              </w:r>
                              <w:r>
                                <w:rPr>
                                  <w:rFonts w:ascii="Arial Narrow" w:hAnsi="Arial Narrow"/>
                                  <w:b/>
                                  <w:vertAlign w:val="superscript"/>
                                </w:rPr>
                                <w:t>th</w:t>
                              </w:r>
                              <w:r>
                                <w:rPr>
                                  <w:rFonts w:ascii="Arial Narrow" w:hAnsi="Arial Narrow"/>
                                  <w:b/>
                                </w:rPr>
                                <w:t xml:space="preserve"> St., S.W.</w:t>
                              </w:r>
                            </w:smartTag>
                          </w:smartTag>
                        </w:p>
                        <w:p w:rsidR="00584D74" w:rsidRDefault="00584D74">
                          <w:pPr>
                            <w:rPr>
                              <w:rFonts w:ascii="Arial" w:hAnsi="Arial"/>
                              <w:sz w:val="24"/>
                            </w:rPr>
                          </w:pPr>
                          <w:smartTag w:uri="urn:schemas-microsoft-com:office:smarttags" w:element="place">
                            <w:smartTag w:uri="urn:schemas-microsoft-com:office:smarttags" w:element="City">
                              <w:r>
                                <w:rPr>
                                  <w:rFonts w:ascii="Arial Narrow" w:hAnsi="Arial Narrow"/>
                                  <w:b/>
                                </w:rPr>
                                <w:t>Washington</w:t>
                              </w:r>
                            </w:smartTag>
                            <w:r>
                              <w:rPr>
                                <w:rFonts w:ascii="Arial Narrow" w:hAnsi="Arial Narrow"/>
                                <w:b/>
                              </w:rPr>
                              <w:t xml:space="preserve">, </w:t>
                            </w:r>
                            <w:smartTag w:uri="urn:schemas-microsoft-com:office:smarttags" w:element="State">
                              <w:r>
                                <w:rPr>
                                  <w:rFonts w:ascii="Arial Narrow" w:hAnsi="Arial Narrow"/>
                                  <w:b/>
                                </w:rPr>
                                <w:t>D.C.</w:t>
                              </w:r>
                            </w:smartTag>
                            <w:r>
                              <w:rPr>
                                <w:rFonts w:ascii="Arial Narrow" w:hAnsi="Arial Narrow"/>
                                <w:b/>
                              </w:rPr>
                              <w:t xml:space="preserve"> </w:t>
                            </w:r>
                            <w:smartTag w:uri="urn:schemas-microsoft-com:office:smarttags" w:element="PostalCode">
                              <w:r>
                                <w:rPr>
                                  <w:rFonts w:ascii="Arial Narrow" w:hAnsi="Arial Narrow"/>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J6hAIAABY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AM1&#10;cnqEAgAAFgUAAA4AAAAAAAAAAAAAAAAALgIAAGRycy9lMm9Eb2MueG1sUEsBAi0AFAAGAAgAAAAh&#10;AGBZ2b/eAAAACgEAAA8AAAAAAAAAAAAAAAAA3gQAAGRycy9kb3ducmV2LnhtbFBLBQYAAAAABAAE&#10;APMAAADpBQAAAAA=&#10;" o:allowincell="f" stroked="f">
              <v:textbox>
                <w:txbxContent>
                  <w:p w:rsidR="00584D74" w:rsidRDefault="00584D74">
                    <w:pPr>
                      <w:rPr>
                        <w:rFonts w:ascii="Arial Narrow" w:hAnsi="Arial Narrow"/>
                        <w:b/>
                      </w:rPr>
                    </w:pPr>
                    <w:r>
                      <w:rPr>
                        <w:rFonts w:ascii="Arial Narrow" w:hAnsi="Arial Narrow"/>
                        <w:b/>
                      </w:rPr>
                      <w:t>Federal Communications Commission</w:t>
                    </w:r>
                  </w:p>
                  <w:p w:rsidR="00584D74" w:rsidRDefault="00584D74">
                    <w:pPr>
                      <w:rPr>
                        <w:rFonts w:ascii="Arial Narrow" w:hAnsi="Arial Narrow"/>
                        <w:b/>
                      </w:rPr>
                    </w:pPr>
                    <w:smartTag w:uri="urn:schemas-microsoft-com:office:smarttags" w:element="Street">
                      <w:smartTag w:uri="urn:schemas-microsoft-com:office:smarttags" w:element="address">
                        <w:r>
                          <w:rPr>
                            <w:rFonts w:ascii="Arial Narrow" w:hAnsi="Arial Narrow"/>
                            <w:b/>
                          </w:rPr>
                          <w:t>445 12</w:t>
                        </w:r>
                        <w:r>
                          <w:rPr>
                            <w:rFonts w:ascii="Arial Narrow" w:hAnsi="Arial Narrow"/>
                            <w:b/>
                            <w:vertAlign w:val="superscript"/>
                          </w:rPr>
                          <w:t>th</w:t>
                        </w:r>
                        <w:r>
                          <w:rPr>
                            <w:rFonts w:ascii="Arial Narrow" w:hAnsi="Arial Narrow"/>
                            <w:b/>
                          </w:rPr>
                          <w:t xml:space="preserve"> St., S.W.</w:t>
                        </w:r>
                      </w:smartTag>
                    </w:smartTag>
                  </w:p>
                  <w:p w:rsidR="00584D74" w:rsidRDefault="00584D74">
                    <w:pPr>
                      <w:rPr>
                        <w:rFonts w:ascii="Arial" w:hAnsi="Arial"/>
                        <w:sz w:val="24"/>
                      </w:rPr>
                    </w:pPr>
                    <w:smartTag w:uri="urn:schemas-microsoft-com:office:smarttags" w:element="place">
                      <w:smartTag w:uri="urn:schemas-microsoft-com:office:smarttags" w:element="City">
                        <w:r>
                          <w:rPr>
                            <w:rFonts w:ascii="Arial Narrow" w:hAnsi="Arial Narrow"/>
                            <w:b/>
                          </w:rPr>
                          <w:t>Washington</w:t>
                        </w:r>
                      </w:smartTag>
                      <w:r>
                        <w:rPr>
                          <w:rFonts w:ascii="Arial Narrow" w:hAnsi="Arial Narrow"/>
                          <w:b/>
                        </w:rPr>
                        <w:t xml:space="preserve">, </w:t>
                      </w:r>
                      <w:smartTag w:uri="urn:schemas-microsoft-com:office:smarttags" w:element="State">
                        <w:r>
                          <w:rPr>
                            <w:rFonts w:ascii="Arial Narrow" w:hAnsi="Arial Narrow"/>
                            <w:b/>
                          </w:rPr>
                          <w:t>D.C.</w:t>
                        </w:r>
                      </w:smartTag>
                      <w:r>
                        <w:rPr>
                          <w:rFonts w:ascii="Arial Narrow" w:hAnsi="Arial Narrow"/>
                          <w:b/>
                        </w:rPr>
                        <w:t xml:space="preserve"> </w:t>
                      </w:r>
                      <w:smartTag w:uri="urn:schemas-microsoft-com:office:smarttags" w:element="PostalCode">
                        <w:r>
                          <w:rPr>
                            <w:rFonts w:ascii="Arial Narrow" w:hAnsi="Arial Narrow"/>
                            <w:b/>
                          </w:rPr>
                          <w:t>20554</w:t>
                        </w:r>
                      </w:smartTag>
                    </w:smartTag>
                  </w:p>
                </w:txbxContent>
              </v:textbox>
            </v:shape>
          </w:pict>
        </mc:Fallback>
      </mc:AlternateContent>
    </w:r>
    <w:r w:rsidR="00C31A96">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4144;visibility:visible;mso-wrap-edited:f;mso-position-horizontal-relative:text;mso-position-vertical-relative:text" o:allowincell="f">
          <v:imagedata r:id="rId1" o:title=""/>
        </v:shape>
        <o:OLEObject Type="Embed" ProgID="Word.Picture.8" ShapeID="_x0000_s2049" DrawAspect="Content" ObjectID="_1416376377" r:id="rId2"/>
      </w:pict>
    </w:r>
    <w:r w:rsidR="00584D74">
      <w:rPr>
        <w:rFonts w:ascii="News Gothic MT" w:hAnsi="News Gothic MT"/>
        <w:b/>
        <w:kern w:val="28"/>
        <w:sz w:val="96"/>
      </w:rPr>
      <w:t>PUBLIC NOTICE</w:t>
    </w:r>
  </w:p>
  <w:p w:rsidR="00584D74" w:rsidRDefault="00DE3C17">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697865</wp:posOffset>
              </wp:positionV>
              <wp:extent cx="6949440" cy="254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7.2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" o:allowincell="f"/>
          </w:pict>
        </mc:Fallback>
      </mc:AlternateContent>
    </w:r>
    <w:r>
      <w:rPr>
        <w:rFonts w:ascii="News Gothic MT" w:hAnsi="News Gothic MT"/>
        <w:b/>
        <w:noProof/>
        <w:sz w:val="24"/>
      </w:rPr>
      <mc:AlternateContent>
        <mc:Choice Requires="wps">
          <w:drawing>
            <wp:anchor distT="0" distB="0" distL="114300" distR="114300" simplePos="0" relativeHeight="251657216"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D74" w:rsidRDefault="00584D74">
                          <w:pPr>
                            <w:jc w:val="right"/>
                            <w:rPr>
                              <w:rFonts w:ascii="Arial" w:hAnsi="Arial"/>
                              <w:sz w:val="16"/>
                            </w:rPr>
                          </w:pPr>
                          <w:r>
                            <w:rPr>
                              <w:rFonts w:ascii="Arial" w:hAnsi="Arial"/>
                              <w:sz w:val="16"/>
                            </w:rPr>
                            <w:tab/>
                            <w:t>News Media Information 202 / 418-0500</w:t>
                          </w:r>
                        </w:p>
                        <w:p w:rsidR="00584D74" w:rsidRDefault="00584D74">
                          <w:pPr>
                            <w:jc w:val="right"/>
                            <w:rPr>
                              <w:rFonts w:ascii="Arial" w:hAnsi="Arial"/>
                              <w:sz w:val="16"/>
                            </w:rPr>
                          </w:pPr>
                          <w:r>
                            <w:rPr>
                              <w:rFonts w:ascii="Arial" w:hAnsi="Arial"/>
                              <w:sz w:val="16"/>
                            </w:rPr>
                            <w:tab/>
                            <w:t>Fax-On-Demand 202 / 418-2830</w:t>
                          </w:r>
                        </w:p>
                        <w:p w:rsidR="00584D74" w:rsidRDefault="00584D74">
                          <w:pPr>
                            <w:jc w:val="right"/>
                            <w:rPr>
                              <w:rFonts w:ascii="Arial" w:hAnsi="Arial"/>
                              <w:sz w:val="16"/>
                            </w:rPr>
                          </w:pPr>
                          <w:r>
                            <w:rPr>
                              <w:rFonts w:ascii="Arial" w:hAnsi="Arial"/>
                              <w:sz w:val="16"/>
                            </w:rPr>
                            <w:tab/>
                            <w:t>TTY 202 / 418-2555</w:t>
                          </w:r>
                        </w:p>
                        <w:p w:rsidR="00584D74" w:rsidRDefault="00584D74">
                          <w:pPr>
                            <w:jc w:val="right"/>
                            <w:rPr>
                              <w:rFonts w:ascii="Arial" w:hAnsi="Arial"/>
                              <w:sz w:val="16"/>
                            </w:rPr>
                          </w:pPr>
                          <w:r>
                            <w:rPr>
                              <w:rFonts w:ascii="Arial" w:hAnsi="Arial"/>
                              <w:sz w:val="16"/>
                            </w:rPr>
                            <w:t>Internet: http://www.fcc.gov</w:t>
                          </w:r>
                        </w:p>
                        <w:p w:rsidR="00584D74" w:rsidRDefault="00584D74">
                          <w:pPr>
                            <w:jc w:val="right"/>
                            <w:rPr>
                              <w:rFonts w:ascii="Arial" w:hAnsi="Arial"/>
                              <w:sz w:val="16"/>
                            </w:rPr>
                          </w:pPr>
                          <w:r>
                            <w:rPr>
                              <w:rFonts w:ascii="Arial" w:hAnsi="Arial"/>
                              <w:sz w:val="16"/>
                            </w:rPr>
                            <w:tab/>
                            <w:t>ftp.fcc.gov</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36.7pt;margin-top:10.25pt;width:207.95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j6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" o:allowincell="f" stroked="f">
              <v:textbox inset=",0,,0">
                <w:txbxContent>
                  <w:p w:rsidR="00584D74" w:rsidRDefault="00584D74">
                    <w:pPr>
                      <w:jc w:val="right"/>
                      <w:rPr>
                        <w:rFonts w:ascii="Arial" w:hAnsi="Arial"/>
                        <w:sz w:val="16"/>
                      </w:rPr>
                    </w:pPr>
                    <w:r>
                      <w:rPr>
                        <w:rFonts w:ascii="Arial" w:hAnsi="Arial"/>
                        <w:sz w:val="16"/>
                      </w:rPr>
                      <w:tab/>
                      <w:t>News Media Information 202 / 418-0500</w:t>
                    </w:r>
                  </w:p>
                  <w:p w:rsidR="00584D74" w:rsidRDefault="00584D74">
                    <w:pPr>
                      <w:jc w:val="right"/>
                      <w:rPr>
                        <w:rFonts w:ascii="Arial" w:hAnsi="Arial"/>
                        <w:sz w:val="16"/>
                      </w:rPr>
                    </w:pPr>
                    <w:r>
                      <w:rPr>
                        <w:rFonts w:ascii="Arial" w:hAnsi="Arial"/>
                        <w:sz w:val="16"/>
                      </w:rPr>
                      <w:tab/>
                      <w:t>Fax-On-Demand 202 / 418-2830</w:t>
                    </w:r>
                  </w:p>
                  <w:p w:rsidR="00584D74" w:rsidRDefault="00584D74">
                    <w:pPr>
                      <w:jc w:val="right"/>
                      <w:rPr>
                        <w:rFonts w:ascii="Arial" w:hAnsi="Arial"/>
                        <w:sz w:val="16"/>
                      </w:rPr>
                    </w:pPr>
                    <w:r>
                      <w:rPr>
                        <w:rFonts w:ascii="Arial" w:hAnsi="Arial"/>
                        <w:sz w:val="16"/>
                      </w:rPr>
                      <w:tab/>
                      <w:t>TTY 202 / 418-2555</w:t>
                    </w:r>
                  </w:p>
                  <w:p w:rsidR="00584D74" w:rsidRDefault="00584D74">
                    <w:pPr>
                      <w:jc w:val="right"/>
                      <w:rPr>
                        <w:rFonts w:ascii="Arial" w:hAnsi="Arial"/>
                        <w:sz w:val="16"/>
                      </w:rPr>
                    </w:pPr>
                    <w:r>
                      <w:rPr>
                        <w:rFonts w:ascii="Arial" w:hAnsi="Arial"/>
                        <w:sz w:val="16"/>
                      </w:rPr>
                      <w:t>Internet: http://www.fcc.gov</w:t>
                    </w:r>
                  </w:p>
                  <w:p w:rsidR="00584D74" w:rsidRDefault="00584D74">
                    <w:pPr>
                      <w:jc w:val="right"/>
                      <w:rPr>
                        <w:rFonts w:ascii="Arial" w:hAnsi="Arial"/>
                        <w:sz w:val="16"/>
                      </w:rPr>
                    </w:pPr>
                    <w:r>
                      <w:rPr>
                        <w:rFonts w:ascii="Arial" w:hAnsi="Arial"/>
                        <w:sz w:val="16"/>
                      </w:rPr>
                      <w:tab/>
                      <w:t>ftp.fcc.gov</w:t>
                    </w:r>
                  </w:p>
                </w:txbxContent>
              </v:textbox>
            </v:shape>
          </w:pict>
        </mc:Fallback>
      </mc:AlternateContent>
    </w:r>
  </w:p>
  <w:p w:rsidR="00584D74" w:rsidRDefault="00584D74">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74" w:rsidRDefault="00584D74">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74" w:rsidRDefault="00DE3C1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D74" w:rsidRDefault="00584D74">
                          <w:pPr>
                            <w:rPr>
                              <w:rFonts w:ascii="Arial Narrow" w:hAnsi="Arial Narrow"/>
                              <w:b/>
                            </w:rPr>
                          </w:pPr>
                          <w:r>
                            <w:rPr>
                              <w:rFonts w:ascii="Arial Narrow" w:hAnsi="Arial Narrow"/>
                              <w:b/>
                            </w:rPr>
                            <w:t>Federal Communications Commission</w:t>
                          </w:r>
                        </w:p>
                        <w:p w:rsidR="00584D74" w:rsidRDefault="00584D74">
                          <w:pPr>
                            <w:rPr>
                              <w:rFonts w:ascii="Arial Narrow" w:hAnsi="Arial Narrow"/>
                              <w:b/>
                            </w:rPr>
                          </w:pPr>
                          <w:smartTag w:uri="urn:schemas-microsoft-com:office:smarttags" w:element="Street">
                            <w:smartTag w:uri="urn:schemas-microsoft-com:office:smarttags" w:element="address">
                              <w:r>
                                <w:rPr>
                                  <w:rFonts w:ascii="Arial Narrow" w:hAnsi="Arial Narrow"/>
                                  <w:b/>
                                </w:rPr>
                                <w:t>445 12</w:t>
                              </w:r>
                              <w:r>
                                <w:rPr>
                                  <w:rFonts w:ascii="Arial Narrow" w:hAnsi="Arial Narrow"/>
                                  <w:b/>
                                  <w:vertAlign w:val="superscript"/>
                                </w:rPr>
                                <w:t>th</w:t>
                              </w:r>
                              <w:r>
                                <w:rPr>
                                  <w:rFonts w:ascii="Arial Narrow" w:hAnsi="Arial Narrow"/>
                                  <w:b/>
                                </w:rPr>
                                <w:t xml:space="preserve"> St., S.W.</w:t>
                              </w:r>
                            </w:smartTag>
                          </w:smartTag>
                        </w:p>
                        <w:p w:rsidR="00584D74" w:rsidRDefault="00584D74">
                          <w:pPr>
                            <w:rPr>
                              <w:rFonts w:ascii="Arial" w:hAnsi="Arial"/>
                              <w:sz w:val="24"/>
                            </w:rPr>
                          </w:pPr>
                          <w:smartTag w:uri="urn:schemas-microsoft-com:office:smarttags" w:element="place">
                            <w:smartTag w:uri="urn:schemas-microsoft-com:office:smarttags" w:element="City">
                              <w:r>
                                <w:rPr>
                                  <w:rFonts w:ascii="Arial Narrow" w:hAnsi="Arial Narrow"/>
                                  <w:b/>
                                </w:rPr>
                                <w:t>Washington</w:t>
                              </w:r>
                            </w:smartTag>
                            <w:r>
                              <w:rPr>
                                <w:rFonts w:ascii="Arial Narrow" w:hAnsi="Arial Narrow"/>
                                <w:b/>
                              </w:rPr>
                              <w:t xml:space="preserve">, </w:t>
                            </w:r>
                            <w:smartTag w:uri="urn:schemas-microsoft-com:office:smarttags" w:element="State">
                              <w:r>
                                <w:rPr>
                                  <w:rFonts w:ascii="Arial Narrow" w:hAnsi="Arial Narrow"/>
                                  <w:b/>
                                </w:rPr>
                                <w:t>D.C.</w:t>
                              </w:r>
                            </w:smartTag>
                            <w:r>
                              <w:rPr>
                                <w:rFonts w:ascii="Arial Narrow" w:hAnsi="Arial Narrow"/>
                                <w:b/>
                              </w:rPr>
                              <w:t xml:space="preserve"> </w:t>
                            </w:r>
                            <w:smartTag w:uri="urn:schemas-microsoft-com:office:smarttags" w:element="PostalCode">
                              <w:r>
                                <w:rPr>
                                  <w:rFonts w:ascii="Arial Narrow" w:hAnsi="Arial Narrow"/>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47.6pt;margin-top:57.6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b&#10;xAFnhQIAABYFAAAOAAAAAAAAAAAAAAAAAC4CAABkcnMvZTJvRG9jLnhtbFBLAQItABQABgAIAAAA&#10;IQBgWdm/3gAAAAoBAAAPAAAAAAAAAAAAAAAAAN8EAABkcnMvZG93bnJldi54bWxQSwUGAAAAAAQA&#10;BADzAAAA6gUAAAAA&#10;" o:allowincell="f" stroked="f">
              <v:textbox>
                <w:txbxContent>
                  <w:p w:rsidR="00584D74" w:rsidRDefault="00584D74">
                    <w:pPr>
                      <w:rPr>
                        <w:rFonts w:ascii="Arial Narrow" w:hAnsi="Arial Narrow"/>
                        <w:b/>
                      </w:rPr>
                    </w:pPr>
                    <w:r>
                      <w:rPr>
                        <w:rFonts w:ascii="Arial Narrow" w:hAnsi="Arial Narrow"/>
                        <w:b/>
                      </w:rPr>
                      <w:t>Federal Communications Commission</w:t>
                    </w:r>
                  </w:p>
                  <w:p w:rsidR="00584D74" w:rsidRDefault="00584D74">
                    <w:pPr>
                      <w:rPr>
                        <w:rFonts w:ascii="Arial Narrow" w:hAnsi="Arial Narrow"/>
                        <w:b/>
                      </w:rPr>
                    </w:pPr>
                    <w:smartTag w:uri="urn:schemas-microsoft-com:office:smarttags" w:element="Street">
                      <w:smartTag w:uri="urn:schemas-microsoft-com:office:smarttags" w:element="address">
                        <w:r>
                          <w:rPr>
                            <w:rFonts w:ascii="Arial Narrow" w:hAnsi="Arial Narrow"/>
                            <w:b/>
                          </w:rPr>
                          <w:t>445 12</w:t>
                        </w:r>
                        <w:r>
                          <w:rPr>
                            <w:rFonts w:ascii="Arial Narrow" w:hAnsi="Arial Narrow"/>
                            <w:b/>
                            <w:vertAlign w:val="superscript"/>
                          </w:rPr>
                          <w:t>th</w:t>
                        </w:r>
                        <w:r>
                          <w:rPr>
                            <w:rFonts w:ascii="Arial Narrow" w:hAnsi="Arial Narrow"/>
                            <w:b/>
                          </w:rPr>
                          <w:t xml:space="preserve"> St., S.W.</w:t>
                        </w:r>
                      </w:smartTag>
                    </w:smartTag>
                  </w:p>
                  <w:p w:rsidR="00584D74" w:rsidRDefault="00584D74">
                    <w:pPr>
                      <w:rPr>
                        <w:rFonts w:ascii="Arial" w:hAnsi="Arial"/>
                        <w:sz w:val="24"/>
                      </w:rPr>
                    </w:pPr>
                    <w:smartTag w:uri="urn:schemas-microsoft-com:office:smarttags" w:element="place">
                      <w:smartTag w:uri="urn:schemas-microsoft-com:office:smarttags" w:element="City">
                        <w:r>
                          <w:rPr>
                            <w:rFonts w:ascii="Arial Narrow" w:hAnsi="Arial Narrow"/>
                            <w:b/>
                          </w:rPr>
                          <w:t>Washington</w:t>
                        </w:r>
                      </w:smartTag>
                      <w:r>
                        <w:rPr>
                          <w:rFonts w:ascii="Arial Narrow" w:hAnsi="Arial Narrow"/>
                          <w:b/>
                        </w:rPr>
                        <w:t xml:space="preserve">, </w:t>
                      </w:r>
                      <w:smartTag w:uri="urn:schemas-microsoft-com:office:smarttags" w:element="State">
                        <w:r>
                          <w:rPr>
                            <w:rFonts w:ascii="Arial Narrow" w:hAnsi="Arial Narrow"/>
                            <w:b/>
                          </w:rPr>
                          <w:t>D.C.</w:t>
                        </w:r>
                      </w:smartTag>
                      <w:r>
                        <w:rPr>
                          <w:rFonts w:ascii="Arial Narrow" w:hAnsi="Arial Narrow"/>
                          <w:b/>
                        </w:rPr>
                        <w:t xml:space="preserve"> </w:t>
                      </w:r>
                      <w:smartTag w:uri="urn:schemas-microsoft-com:office:smarttags" w:element="PostalCode">
                        <w:r>
                          <w:rPr>
                            <w:rFonts w:ascii="Arial Narrow" w:hAnsi="Arial Narrow"/>
                            <w:b/>
                          </w:rPr>
                          <w:t>20554</w:t>
                        </w:r>
                      </w:smartTag>
                    </w:smartTag>
                  </w:p>
                </w:txbxContent>
              </v:textbox>
            </v:shape>
          </w:pict>
        </mc:Fallback>
      </mc:AlternateContent>
    </w:r>
    <w:r w:rsidR="00C31A96">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6.55pt;height:46.55pt;z-index:251658240;visibility:visible;mso-wrap-edited:f;mso-position-horizontal-relative:text;mso-position-vertical-relative:text" o:allowincell="f">
          <v:imagedata r:id="rId1" o:title=""/>
        </v:shape>
        <o:OLEObject Type="Embed" ProgID="Word.Picture.8" ShapeID="_x0000_s2053" DrawAspect="Content" ObjectID="_1416376378" r:id="rId2"/>
      </w:pict>
    </w:r>
    <w:r w:rsidR="00584D74">
      <w:rPr>
        <w:rFonts w:ascii="News Gothic MT" w:hAnsi="News Gothic MT"/>
        <w:b/>
        <w:kern w:val="28"/>
        <w:sz w:val="96"/>
      </w:rPr>
      <w:t>PUBLIC NOTICE</w:t>
    </w:r>
  </w:p>
  <w:p w:rsidR="00584D74" w:rsidRDefault="00DE3C17">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949440" cy="254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7.2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" o:allowincell="f"/>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D74" w:rsidRDefault="00584D74">
                          <w:pPr>
                            <w:jc w:val="right"/>
                            <w:rPr>
                              <w:rFonts w:ascii="Arial" w:hAnsi="Arial"/>
                              <w:sz w:val="16"/>
                            </w:rPr>
                          </w:pPr>
                          <w:r>
                            <w:rPr>
                              <w:rFonts w:ascii="Arial" w:hAnsi="Arial"/>
                              <w:sz w:val="16"/>
                            </w:rPr>
                            <w:tab/>
                            <w:t>News Media Information 202 / 418-0500</w:t>
                          </w:r>
                        </w:p>
                        <w:p w:rsidR="00584D74" w:rsidRDefault="00584D74">
                          <w:pPr>
                            <w:jc w:val="right"/>
                            <w:rPr>
                              <w:rFonts w:ascii="Arial" w:hAnsi="Arial"/>
                              <w:sz w:val="16"/>
                            </w:rPr>
                          </w:pPr>
                          <w:r>
                            <w:rPr>
                              <w:rFonts w:ascii="Arial" w:hAnsi="Arial"/>
                              <w:sz w:val="16"/>
                            </w:rPr>
                            <w:tab/>
                            <w:t>Fax-On-Demand 202 / 418-2830</w:t>
                          </w:r>
                        </w:p>
                        <w:p w:rsidR="00584D74" w:rsidRDefault="00584D74">
                          <w:pPr>
                            <w:jc w:val="right"/>
                            <w:rPr>
                              <w:rFonts w:ascii="Arial" w:hAnsi="Arial"/>
                              <w:sz w:val="16"/>
                            </w:rPr>
                          </w:pPr>
                          <w:r>
                            <w:rPr>
                              <w:rFonts w:ascii="Arial" w:hAnsi="Arial"/>
                              <w:sz w:val="16"/>
                            </w:rPr>
                            <w:tab/>
                            <w:t>TTY 202 / 418-2555</w:t>
                          </w:r>
                        </w:p>
                        <w:p w:rsidR="00584D74" w:rsidRDefault="00584D74">
                          <w:pPr>
                            <w:jc w:val="right"/>
                            <w:rPr>
                              <w:rFonts w:ascii="Arial" w:hAnsi="Arial"/>
                              <w:sz w:val="16"/>
                            </w:rPr>
                          </w:pPr>
                          <w:r>
                            <w:rPr>
                              <w:rFonts w:ascii="Arial" w:hAnsi="Arial"/>
                              <w:sz w:val="16"/>
                            </w:rPr>
                            <w:t>Internet: http://www.fcc.gov</w:t>
                          </w:r>
                        </w:p>
                        <w:p w:rsidR="00584D74" w:rsidRDefault="00584D74">
                          <w:pPr>
                            <w:jc w:val="right"/>
                            <w:rPr>
                              <w:rFonts w:ascii="Arial" w:hAnsi="Arial"/>
                              <w:sz w:val="16"/>
                            </w:rPr>
                          </w:pPr>
                          <w:r>
                            <w:rPr>
                              <w:rFonts w:ascii="Arial" w:hAnsi="Arial"/>
                              <w:sz w:val="16"/>
                            </w:rPr>
                            <w:tab/>
                            <w:t>ftp.fcc.gov</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36.7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Fzgg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It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" o:allowincell="f" stroked="f">
              <v:textbox inset=",0,,0">
                <w:txbxContent>
                  <w:p w:rsidR="00584D74" w:rsidRDefault="00584D74">
                    <w:pPr>
                      <w:jc w:val="right"/>
                      <w:rPr>
                        <w:rFonts w:ascii="Arial" w:hAnsi="Arial"/>
                        <w:sz w:val="16"/>
                      </w:rPr>
                    </w:pPr>
                    <w:r>
                      <w:rPr>
                        <w:rFonts w:ascii="Arial" w:hAnsi="Arial"/>
                        <w:sz w:val="16"/>
                      </w:rPr>
                      <w:tab/>
                      <w:t>News Media Information 202 / 418-0500</w:t>
                    </w:r>
                  </w:p>
                  <w:p w:rsidR="00584D74" w:rsidRDefault="00584D74">
                    <w:pPr>
                      <w:jc w:val="right"/>
                      <w:rPr>
                        <w:rFonts w:ascii="Arial" w:hAnsi="Arial"/>
                        <w:sz w:val="16"/>
                      </w:rPr>
                    </w:pPr>
                    <w:r>
                      <w:rPr>
                        <w:rFonts w:ascii="Arial" w:hAnsi="Arial"/>
                        <w:sz w:val="16"/>
                      </w:rPr>
                      <w:tab/>
                      <w:t>Fax-On-Demand 202 / 418-2830</w:t>
                    </w:r>
                  </w:p>
                  <w:p w:rsidR="00584D74" w:rsidRDefault="00584D74">
                    <w:pPr>
                      <w:jc w:val="right"/>
                      <w:rPr>
                        <w:rFonts w:ascii="Arial" w:hAnsi="Arial"/>
                        <w:sz w:val="16"/>
                      </w:rPr>
                    </w:pPr>
                    <w:r>
                      <w:rPr>
                        <w:rFonts w:ascii="Arial" w:hAnsi="Arial"/>
                        <w:sz w:val="16"/>
                      </w:rPr>
                      <w:tab/>
                      <w:t>TTY 202 / 418-2555</w:t>
                    </w:r>
                  </w:p>
                  <w:p w:rsidR="00584D74" w:rsidRDefault="00584D74">
                    <w:pPr>
                      <w:jc w:val="right"/>
                      <w:rPr>
                        <w:rFonts w:ascii="Arial" w:hAnsi="Arial"/>
                        <w:sz w:val="16"/>
                      </w:rPr>
                    </w:pPr>
                    <w:r>
                      <w:rPr>
                        <w:rFonts w:ascii="Arial" w:hAnsi="Arial"/>
                        <w:sz w:val="16"/>
                      </w:rPr>
                      <w:t>Internet: http://www.fcc.gov</w:t>
                    </w:r>
                  </w:p>
                  <w:p w:rsidR="00584D74" w:rsidRDefault="00584D74">
                    <w:pPr>
                      <w:jc w:val="right"/>
                      <w:rPr>
                        <w:rFonts w:ascii="Arial" w:hAnsi="Arial"/>
                        <w:sz w:val="16"/>
                      </w:rPr>
                    </w:pPr>
                    <w:r>
                      <w:rPr>
                        <w:rFonts w:ascii="Arial" w:hAnsi="Arial"/>
                        <w:sz w:val="16"/>
                      </w:rPr>
                      <w:tab/>
                      <w:t>ftp.fcc.gov</w:t>
                    </w:r>
                  </w:p>
                </w:txbxContent>
              </v:textbox>
            </v:shape>
          </w:pict>
        </mc:Fallback>
      </mc:AlternateContent>
    </w:r>
  </w:p>
  <w:p w:rsidR="00584D74" w:rsidRDefault="00584D7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E743C5D"/>
    <w:multiLevelType w:val="singleLevel"/>
    <w:tmpl w:val="D5D61076"/>
    <w:lvl w:ilvl="0">
      <w:start w:val="1"/>
      <w:numFmt w:val="bullet"/>
      <w:lvlText w:val=""/>
      <w:lvlJc w:val="left"/>
      <w:pPr>
        <w:tabs>
          <w:tab w:val="num" w:pos="360"/>
        </w:tabs>
        <w:ind w:left="360" w:hanging="360"/>
      </w:pPr>
      <w:rPr>
        <w:rFonts w:ascii="Symbol" w:hAnsi="Symbol" w:hint="default"/>
        <w:sz w:val="22"/>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92A0DB4"/>
    <w:multiLevelType w:val="singleLevel"/>
    <w:tmpl w:val="D7A8F8D6"/>
    <w:lvl w:ilvl="0">
      <w:start w:val="1"/>
      <w:numFmt w:val="bullet"/>
      <w:lvlText w:val=""/>
      <w:lvlJc w:val="left"/>
      <w:pPr>
        <w:tabs>
          <w:tab w:val="num" w:pos="360"/>
        </w:tabs>
        <w:ind w:left="360" w:hanging="360"/>
      </w:pPr>
      <w:rPr>
        <w:rFonts w:ascii="Symbol" w:hAnsi="Symbol" w:hint="default"/>
        <w:sz w:val="22"/>
        <w:u w:val="none"/>
      </w:rPr>
    </w:lvl>
  </w:abstractNum>
  <w:abstractNum w:abstractNumId="5">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61496D3F"/>
    <w:multiLevelType w:val="singleLevel"/>
    <w:tmpl w:val="D7A8F8D6"/>
    <w:lvl w:ilvl="0">
      <w:start w:val="1"/>
      <w:numFmt w:val="bullet"/>
      <w:lvlText w:val=""/>
      <w:lvlJc w:val="left"/>
      <w:pPr>
        <w:tabs>
          <w:tab w:val="num" w:pos="360"/>
        </w:tabs>
        <w:ind w:left="360" w:hanging="360"/>
      </w:pPr>
      <w:rPr>
        <w:rFonts w:ascii="Symbol" w:hAnsi="Symbol" w:hint="default"/>
        <w:sz w:val="22"/>
        <w:u w:val="none"/>
      </w:rPr>
    </w:lvl>
  </w:abstractNum>
  <w:abstractNum w:abstractNumId="11">
    <w:nsid w:val="6479547D"/>
    <w:multiLevelType w:val="singleLevel"/>
    <w:tmpl w:val="D7A8F8D6"/>
    <w:lvl w:ilvl="0">
      <w:start w:val="1"/>
      <w:numFmt w:val="bullet"/>
      <w:lvlText w:val=""/>
      <w:lvlJc w:val="left"/>
      <w:pPr>
        <w:tabs>
          <w:tab w:val="num" w:pos="360"/>
        </w:tabs>
        <w:ind w:left="360" w:hanging="360"/>
      </w:pPr>
      <w:rPr>
        <w:rFonts w:ascii="Symbol" w:hAnsi="Symbol" w:hint="default"/>
        <w:sz w:val="22"/>
        <w:u w:val="none"/>
      </w:rPr>
    </w:lvl>
  </w:abstractNum>
  <w:abstractNum w:abstractNumId="12">
    <w:nsid w:val="71603953"/>
    <w:multiLevelType w:val="hybridMultilevel"/>
    <w:tmpl w:val="222C358A"/>
    <w:lvl w:ilvl="0" w:tplc="6394B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281330"/>
    <w:multiLevelType w:val="singleLevel"/>
    <w:tmpl w:val="D7A8F8D6"/>
    <w:lvl w:ilvl="0">
      <w:start w:val="1"/>
      <w:numFmt w:val="bullet"/>
      <w:lvlText w:val=""/>
      <w:lvlJc w:val="left"/>
      <w:pPr>
        <w:tabs>
          <w:tab w:val="num" w:pos="360"/>
        </w:tabs>
        <w:ind w:left="360" w:hanging="360"/>
      </w:pPr>
      <w:rPr>
        <w:rFonts w:ascii="Symbol" w:hAnsi="Symbol" w:hint="default"/>
        <w:sz w:val="22"/>
        <w:u w:val="none"/>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9"/>
  </w:num>
  <w:num w:numId="4">
    <w:abstractNumId w:val="2"/>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3"/>
  </w:num>
  <w:num w:numId="13">
    <w:abstractNumId w:val="1"/>
  </w:num>
  <w:num w:numId="14">
    <w:abstractNumId w:val="13"/>
  </w:num>
  <w:num w:numId="15">
    <w:abstractNumId w:val="4"/>
  </w:num>
  <w:num w:numId="16">
    <w:abstractNumId w:val="10"/>
  </w:num>
  <w:num w:numId="17">
    <w:abstractNumId w:val="11"/>
  </w:num>
  <w:num w:numId="18">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AF"/>
    <w:rsid w:val="000114EA"/>
    <w:rsid w:val="00014AD9"/>
    <w:rsid w:val="000273CE"/>
    <w:rsid w:val="000424E7"/>
    <w:rsid w:val="000640C9"/>
    <w:rsid w:val="0009453D"/>
    <w:rsid w:val="000B30C2"/>
    <w:rsid w:val="000C4FF5"/>
    <w:rsid w:val="001023C3"/>
    <w:rsid w:val="001041FC"/>
    <w:rsid w:val="00116932"/>
    <w:rsid w:val="00173BDB"/>
    <w:rsid w:val="0018104F"/>
    <w:rsid w:val="001B6246"/>
    <w:rsid w:val="001C35CA"/>
    <w:rsid w:val="001C67CB"/>
    <w:rsid w:val="00206CD9"/>
    <w:rsid w:val="0023007B"/>
    <w:rsid w:val="0023497E"/>
    <w:rsid w:val="002654EE"/>
    <w:rsid w:val="002A0199"/>
    <w:rsid w:val="002C1A33"/>
    <w:rsid w:val="002E6C70"/>
    <w:rsid w:val="002F1A9A"/>
    <w:rsid w:val="002F53E3"/>
    <w:rsid w:val="00315B59"/>
    <w:rsid w:val="0032072B"/>
    <w:rsid w:val="00343930"/>
    <w:rsid w:val="00351D74"/>
    <w:rsid w:val="003539DE"/>
    <w:rsid w:val="00374D39"/>
    <w:rsid w:val="00375707"/>
    <w:rsid w:val="00383DB4"/>
    <w:rsid w:val="003A08E4"/>
    <w:rsid w:val="003B356B"/>
    <w:rsid w:val="003B3CE5"/>
    <w:rsid w:val="003B6907"/>
    <w:rsid w:val="00401A14"/>
    <w:rsid w:val="00405267"/>
    <w:rsid w:val="00411A50"/>
    <w:rsid w:val="00421DE9"/>
    <w:rsid w:val="004435AC"/>
    <w:rsid w:val="004547EC"/>
    <w:rsid w:val="0046647E"/>
    <w:rsid w:val="004C01C6"/>
    <w:rsid w:val="004C40BA"/>
    <w:rsid w:val="004D298E"/>
    <w:rsid w:val="004D421F"/>
    <w:rsid w:val="004E5D19"/>
    <w:rsid w:val="00523EE2"/>
    <w:rsid w:val="00525EA6"/>
    <w:rsid w:val="00572257"/>
    <w:rsid w:val="00584D74"/>
    <w:rsid w:val="00587031"/>
    <w:rsid w:val="005A7B2B"/>
    <w:rsid w:val="005E26F0"/>
    <w:rsid w:val="00617E8A"/>
    <w:rsid w:val="0063449F"/>
    <w:rsid w:val="00647EBC"/>
    <w:rsid w:val="00663452"/>
    <w:rsid w:val="006653DB"/>
    <w:rsid w:val="00666B33"/>
    <w:rsid w:val="006671C9"/>
    <w:rsid w:val="00667D1A"/>
    <w:rsid w:val="00670A99"/>
    <w:rsid w:val="00675B0B"/>
    <w:rsid w:val="0068003B"/>
    <w:rsid w:val="006842E6"/>
    <w:rsid w:val="0069642F"/>
    <w:rsid w:val="006A42B7"/>
    <w:rsid w:val="006A7444"/>
    <w:rsid w:val="006D093B"/>
    <w:rsid w:val="006E26FB"/>
    <w:rsid w:val="006E4048"/>
    <w:rsid w:val="00704478"/>
    <w:rsid w:val="00735899"/>
    <w:rsid w:val="00740B5B"/>
    <w:rsid w:val="00751AAF"/>
    <w:rsid w:val="00753191"/>
    <w:rsid w:val="007578D7"/>
    <w:rsid w:val="0076251D"/>
    <w:rsid w:val="00774113"/>
    <w:rsid w:val="007759BB"/>
    <w:rsid w:val="00782A3B"/>
    <w:rsid w:val="007C0860"/>
    <w:rsid w:val="007D2A93"/>
    <w:rsid w:val="007D4D20"/>
    <w:rsid w:val="00801C62"/>
    <w:rsid w:val="008069E3"/>
    <w:rsid w:val="00807353"/>
    <w:rsid w:val="00810FB7"/>
    <w:rsid w:val="00811033"/>
    <w:rsid w:val="00814EBE"/>
    <w:rsid w:val="008275BF"/>
    <w:rsid w:val="00833D32"/>
    <w:rsid w:val="00856778"/>
    <w:rsid w:val="00857AC3"/>
    <w:rsid w:val="00886B4A"/>
    <w:rsid w:val="0089773B"/>
    <w:rsid w:val="008C2111"/>
    <w:rsid w:val="008C6ED8"/>
    <w:rsid w:val="008F6E1E"/>
    <w:rsid w:val="009026A0"/>
    <w:rsid w:val="00903DF4"/>
    <w:rsid w:val="009228DF"/>
    <w:rsid w:val="009422AF"/>
    <w:rsid w:val="009550CD"/>
    <w:rsid w:val="009613DB"/>
    <w:rsid w:val="0097434D"/>
    <w:rsid w:val="009919BB"/>
    <w:rsid w:val="009A1197"/>
    <w:rsid w:val="009A52E9"/>
    <w:rsid w:val="009B315F"/>
    <w:rsid w:val="00A20408"/>
    <w:rsid w:val="00A2197C"/>
    <w:rsid w:val="00A413B3"/>
    <w:rsid w:val="00A62207"/>
    <w:rsid w:val="00A717D8"/>
    <w:rsid w:val="00A83041"/>
    <w:rsid w:val="00A8661B"/>
    <w:rsid w:val="00AA52A3"/>
    <w:rsid w:val="00AC0DA1"/>
    <w:rsid w:val="00AD4395"/>
    <w:rsid w:val="00AF0FE9"/>
    <w:rsid w:val="00AF1DE7"/>
    <w:rsid w:val="00AF51D8"/>
    <w:rsid w:val="00AF74DA"/>
    <w:rsid w:val="00B11F55"/>
    <w:rsid w:val="00B236CB"/>
    <w:rsid w:val="00B31035"/>
    <w:rsid w:val="00B7421F"/>
    <w:rsid w:val="00B75A32"/>
    <w:rsid w:val="00B76067"/>
    <w:rsid w:val="00B90B35"/>
    <w:rsid w:val="00B96AF3"/>
    <w:rsid w:val="00BA0AD3"/>
    <w:rsid w:val="00BB47CC"/>
    <w:rsid w:val="00BB6323"/>
    <w:rsid w:val="00BC0C24"/>
    <w:rsid w:val="00BD3C04"/>
    <w:rsid w:val="00BD5C71"/>
    <w:rsid w:val="00BD7F23"/>
    <w:rsid w:val="00BE3116"/>
    <w:rsid w:val="00BF3163"/>
    <w:rsid w:val="00C31A96"/>
    <w:rsid w:val="00C76998"/>
    <w:rsid w:val="00C9003F"/>
    <w:rsid w:val="00CA7794"/>
    <w:rsid w:val="00CC52D8"/>
    <w:rsid w:val="00CD09EF"/>
    <w:rsid w:val="00CE219C"/>
    <w:rsid w:val="00CF0CDA"/>
    <w:rsid w:val="00CF153C"/>
    <w:rsid w:val="00D0663E"/>
    <w:rsid w:val="00D101DC"/>
    <w:rsid w:val="00D1214F"/>
    <w:rsid w:val="00D37EAE"/>
    <w:rsid w:val="00D46BE7"/>
    <w:rsid w:val="00D559F3"/>
    <w:rsid w:val="00D66F38"/>
    <w:rsid w:val="00D8046C"/>
    <w:rsid w:val="00D83A90"/>
    <w:rsid w:val="00DA2501"/>
    <w:rsid w:val="00DD080B"/>
    <w:rsid w:val="00DD4BA2"/>
    <w:rsid w:val="00DE3C17"/>
    <w:rsid w:val="00E16644"/>
    <w:rsid w:val="00E36DF3"/>
    <w:rsid w:val="00E533CA"/>
    <w:rsid w:val="00E72E91"/>
    <w:rsid w:val="00E7325C"/>
    <w:rsid w:val="00E828BF"/>
    <w:rsid w:val="00E873A8"/>
    <w:rsid w:val="00EA1B25"/>
    <w:rsid w:val="00EC553A"/>
    <w:rsid w:val="00ED311B"/>
    <w:rsid w:val="00ED31B1"/>
    <w:rsid w:val="00EF3126"/>
    <w:rsid w:val="00EF61DD"/>
    <w:rsid w:val="00EF7279"/>
    <w:rsid w:val="00F00B39"/>
    <w:rsid w:val="00F0327B"/>
    <w:rsid w:val="00F329F6"/>
    <w:rsid w:val="00F4107D"/>
    <w:rsid w:val="00F76E37"/>
    <w:rsid w:val="00F835C3"/>
    <w:rsid w:val="00F85CE2"/>
    <w:rsid w:val="00FB33D4"/>
    <w:rsid w:val="00FD5F7B"/>
    <w:rsid w:val="00FE0751"/>
    <w:rsid w:val="00FF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semiHidden/>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basedOn w:val="Normal"/>
    <w:link w:val="FootnoteTextChar1"/>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BodyText">
    <w:name w:val="Body Text"/>
    <w:basedOn w:val="Normal"/>
    <w:pPr>
      <w:jc w:val="center"/>
    </w:pPr>
    <w:rPr>
      <w:b/>
      <w:sz w:val="20"/>
    </w:rPr>
  </w:style>
  <w:style w:type="paragraph" w:styleId="BodyText2">
    <w:name w:val="Body Text 2"/>
    <w:basedOn w:val="Normal"/>
    <w:rPr>
      <w:sz w:val="24"/>
    </w:rPr>
  </w:style>
  <w:style w:type="paragraph" w:styleId="BodyTextIndent">
    <w:name w:val="Body Text Indent"/>
    <w:basedOn w:val="Normal"/>
    <w:pPr>
      <w:ind w:firstLine="720"/>
    </w:pPr>
    <w:rPr>
      <w:b/>
      <w:sz w:val="24"/>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rsid w:val="005A7B2B"/>
    <w:rPr>
      <w:lang w:val="en-US" w:eastAsia="en-US" w:bidi="ar-SA"/>
    </w:rPr>
  </w:style>
  <w:style w:type="table" w:styleId="TableGrid">
    <w:name w:val="Table Grid"/>
    <w:basedOn w:val="TableNormal"/>
    <w:rsid w:val="00A83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236CB"/>
  </w:style>
  <w:style w:type="paragraph" w:customStyle="1" w:styleId="Default">
    <w:name w:val="Default"/>
    <w:rsid w:val="00587031"/>
    <w:pPr>
      <w:autoSpaceDE w:val="0"/>
      <w:autoSpaceDN w:val="0"/>
      <w:adjustRightInd w:val="0"/>
    </w:pPr>
    <w:rPr>
      <w:color w:val="000000"/>
      <w:sz w:val="24"/>
      <w:szCs w:val="24"/>
    </w:rPr>
  </w:style>
  <w:style w:type="paragraph" w:styleId="BalloonText">
    <w:name w:val="Balloon Text"/>
    <w:basedOn w:val="Normal"/>
    <w:link w:val="BalloonTextChar"/>
    <w:rsid w:val="00F329F6"/>
    <w:rPr>
      <w:rFonts w:ascii="Tahoma" w:hAnsi="Tahoma" w:cs="Tahoma"/>
      <w:sz w:val="16"/>
      <w:szCs w:val="16"/>
    </w:rPr>
  </w:style>
  <w:style w:type="character" w:customStyle="1" w:styleId="BalloonTextChar">
    <w:name w:val="Balloon Text Char"/>
    <w:link w:val="BalloonText"/>
    <w:rsid w:val="00F32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semiHidden/>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basedOn w:val="Normal"/>
    <w:link w:val="FootnoteTextChar1"/>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BodyText">
    <w:name w:val="Body Text"/>
    <w:basedOn w:val="Normal"/>
    <w:pPr>
      <w:jc w:val="center"/>
    </w:pPr>
    <w:rPr>
      <w:b/>
      <w:sz w:val="20"/>
    </w:rPr>
  </w:style>
  <w:style w:type="paragraph" w:styleId="BodyText2">
    <w:name w:val="Body Text 2"/>
    <w:basedOn w:val="Normal"/>
    <w:rPr>
      <w:sz w:val="24"/>
    </w:rPr>
  </w:style>
  <w:style w:type="paragraph" w:styleId="BodyTextIndent">
    <w:name w:val="Body Text Indent"/>
    <w:basedOn w:val="Normal"/>
    <w:pPr>
      <w:ind w:firstLine="720"/>
    </w:pPr>
    <w:rPr>
      <w:b/>
      <w:sz w:val="24"/>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rsid w:val="005A7B2B"/>
    <w:rPr>
      <w:lang w:val="en-US" w:eastAsia="en-US" w:bidi="ar-SA"/>
    </w:rPr>
  </w:style>
  <w:style w:type="table" w:styleId="TableGrid">
    <w:name w:val="Table Grid"/>
    <w:basedOn w:val="TableNormal"/>
    <w:rsid w:val="00A83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236CB"/>
  </w:style>
  <w:style w:type="paragraph" w:customStyle="1" w:styleId="Default">
    <w:name w:val="Default"/>
    <w:rsid w:val="00587031"/>
    <w:pPr>
      <w:autoSpaceDE w:val="0"/>
      <w:autoSpaceDN w:val="0"/>
      <w:adjustRightInd w:val="0"/>
    </w:pPr>
    <w:rPr>
      <w:color w:val="000000"/>
      <w:sz w:val="24"/>
      <w:szCs w:val="24"/>
    </w:rPr>
  </w:style>
  <w:style w:type="paragraph" w:styleId="BalloonText">
    <w:name w:val="Balloon Text"/>
    <w:basedOn w:val="Normal"/>
    <w:link w:val="BalloonTextChar"/>
    <w:rsid w:val="00F329F6"/>
    <w:rPr>
      <w:rFonts w:ascii="Tahoma" w:hAnsi="Tahoma" w:cs="Tahoma"/>
      <w:sz w:val="16"/>
      <w:szCs w:val="16"/>
    </w:rPr>
  </w:style>
  <w:style w:type="character" w:customStyle="1" w:styleId="BalloonTextChar">
    <w:name w:val="Balloon Text Char"/>
    <w:link w:val="BalloonText"/>
    <w:rsid w:val="00F32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oberto.Mussenden@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elvin.Spann@fcc.gov" TargetMode="External"/><Relationship Id="rId2" Type="http://schemas.openxmlformats.org/officeDocument/2006/relationships/styles" Target="styles.xml"/><Relationship Id="rId16" Type="http://schemas.openxmlformats.org/officeDocument/2006/relationships/hyperlink" Target="mailto:FCC@BCPIWEB.com"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cgb/ecfs"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BCPIWEB.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1597</Words>
  <Characters>9076</Characters>
  <Application>Microsoft Office Word</Application>
  <DocSecurity>0</DocSecurity>
  <Lines>148</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10743</CharactersWithSpaces>
  <SharedDoc>false</SharedDoc>
  <HyperlinkBase> </HyperlinkBase>
  <HLinks>
    <vt:vector size="30" baseType="variant">
      <vt:variant>
        <vt:i4>655477</vt:i4>
      </vt:variant>
      <vt:variant>
        <vt:i4>12</vt:i4>
      </vt:variant>
      <vt:variant>
        <vt:i4>0</vt:i4>
      </vt:variant>
      <vt:variant>
        <vt:i4>5</vt:i4>
      </vt:variant>
      <vt:variant>
        <vt:lpwstr>mailto:Roberto.Mussenden@fcc.gov</vt:lpwstr>
      </vt:variant>
      <vt:variant>
        <vt:lpwstr/>
      </vt:variant>
      <vt:variant>
        <vt:i4>5767209</vt:i4>
      </vt:variant>
      <vt:variant>
        <vt:i4>9</vt:i4>
      </vt:variant>
      <vt:variant>
        <vt:i4>0</vt:i4>
      </vt:variant>
      <vt:variant>
        <vt:i4>5</vt:i4>
      </vt:variant>
      <vt:variant>
        <vt:lpwstr>mailto:Melvin.Spann@fcc.gov</vt:lpwstr>
      </vt:variant>
      <vt:variant>
        <vt:lpwstr/>
      </vt:variant>
      <vt:variant>
        <vt:i4>7209031</vt:i4>
      </vt:variant>
      <vt:variant>
        <vt:i4>6</vt:i4>
      </vt:variant>
      <vt:variant>
        <vt:i4>0</vt:i4>
      </vt:variant>
      <vt:variant>
        <vt:i4>5</vt:i4>
      </vt:variant>
      <vt:variant>
        <vt:lpwstr>mailto:FCC@BCPIWEB.com</vt:lpwstr>
      </vt:variant>
      <vt:variant>
        <vt:lpwstr/>
      </vt:variant>
      <vt:variant>
        <vt:i4>3997814</vt:i4>
      </vt:variant>
      <vt:variant>
        <vt:i4>3</vt:i4>
      </vt:variant>
      <vt:variant>
        <vt:i4>0</vt:i4>
      </vt:variant>
      <vt:variant>
        <vt:i4>5</vt:i4>
      </vt:variant>
      <vt:variant>
        <vt:lpwstr>http://www.fcc.gov/cgb/ecfs</vt:lpwstr>
      </vt:variant>
      <vt:variant>
        <vt:lpwstr/>
      </vt:variant>
      <vt:variant>
        <vt:i4>7209031</vt:i4>
      </vt:variant>
      <vt:variant>
        <vt:i4>0</vt:i4>
      </vt:variant>
      <vt:variant>
        <vt:i4>0</vt:i4>
      </vt:variant>
      <vt:variant>
        <vt:i4>5</vt:i4>
      </vt:variant>
      <vt:variant>
        <vt:lpwstr>mailto:FCC@BCPIWEB.com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2012-12-07T13:56:00Z</cp:lastPrinted>
  <dcterms:created xsi:type="dcterms:W3CDTF">2012-12-07T14:06:00Z</dcterms:created>
  <dcterms:modified xsi:type="dcterms:W3CDTF">2012-12-07T14:06:00Z</dcterms:modified>
  <cp:category> </cp:category>
  <cp:contentStatus> </cp:contentStatus>
</cp:coreProperties>
</file>