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6C" w:rsidRDefault="0015646C">
      <w:pPr>
        <w:pStyle w:val="Header"/>
        <w:tabs>
          <w:tab w:val="clear" w:pos="4320"/>
          <w:tab w:val="clear" w:pos="8640"/>
        </w:tabs>
        <w:sectPr w:rsidR="0015646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15646C" w:rsidRDefault="0015646C">
      <w:pPr>
        <w:jc w:val="right"/>
        <w:outlineLvl w:val="0"/>
        <w:rPr>
          <w:b/>
          <w:sz w:val="24"/>
        </w:rPr>
      </w:pPr>
      <w:r>
        <w:rPr>
          <w:b/>
          <w:sz w:val="24"/>
        </w:rPr>
        <w:lastRenderedPageBreak/>
        <w:t xml:space="preserve">DA </w:t>
      </w:r>
      <w:r w:rsidR="00873F74" w:rsidRPr="00873F74">
        <w:rPr>
          <w:b/>
          <w:sz w:val="24"/>
        </w:rPr>
        <w:t>12-2055</w:t>
      </w:r>
    </w:p>
    <w:p w:rsidR="0015646C" w:rsidRDefault="003B6319">
      <w:pPr>
        <w:spacing w:before="60"/>
        <w:jc w:val="right"/>
        <w:rPr>
          <w:b/>
          <w:sz w:val="24"/>
        </w:rPr>
      </w:pPr>
      <w:r>
        <w:rPr>
          <w:b/>
          <w:sz w:val="24"/>
        </w:rPr>
        <w:t>December 20, 2012</w:t>
      </w:r>
    </w:p>
    <w:p w:rsidR="0015646C" w:rsidRDefault="0015646C">
      <w:pPr>
        <w:jc w:val="right"/>
        <w:rPr>
          <w:b/>
          <w:sz w:val="24"/>
        </w:rPr>
      </w:pPr>
    </w:p>
    <w:p w:rsidR="0015646C" w:rsidRDefault="0015646C" w:rsidP="00CB489A">
      <w:pPr>
        <w:tabs>
          <w:tab w:val="left" w:pos="-1440"/>
          <w:tab w:val="left" w:pos="-720"/>
        </w:tabs>
        <w:suppressAutoHyphens/>
        <w:spacing w:line="227" w:lineRule="auto"/>
        <w:jc w:val="center"/>
        <w:outlineLvl w:val="0"/>
        <w:rPr>
          <w:b/>
        </w:rPr>
      </w:pPr>
      <w:r>
        <w:rPr>
          <w:b/>
        </w:rPr>
        <w:t xml:space="preserve">WIRELESS TELECOMMUNICATIONS BUREAU GRANTS </w:t>
      </w:r>
      <w:r>
        <w:rPr>
          <w:b/>
          <w:szCs w:val="22"/>
        </w:rPr>
        <w:t>700 MHz BAND LICENSES</w:t>
      </w:r>
    </w:p>
    <w:p w:rsidR="0015646C" w:rsidRDefault="0015646C">
      <w:pPr>
        <w:jc w:val="center"/>
        <w:rPr>
          <w:b/>
          <w:sz w:val="24"/>
        </w:rPr>
      </w:pPr>
    </w:p>
    <w:p w:rsidR="0015646C" w:rsidRDefault="003B0B2E">
      <w:pPr>
        <w:tabs>
          <w:tab w:val="left" w:pos="-720"/>
        </w:tabs>
        <w:suppressAutoHyphens/>
        <w:jc w:val="center"/>
        <w:outlineLvl w:val="0"/>
        <w:rPr>
          <w:b/>
          <w:szCs w:val="22"/>
        </w:rPr>
      </w:pPr>
      <w:r>
        <w:rPr>
          <w:b/>
          <w:szCs w:val="22"/>
        </w:rPr>
        <w:t>Auction 92</w:t>
      </w:r>
    </w:p>
    <w:p w:rsidR="0015646C" w:rsidRDefault="003B0B2E">
      <w:pPr>
        <w:spacing w:before="120" w:after="120"/>
        <w:outlineLvl w:val="0"/>
        <w:rPr>
          <w:b/>
          <w:szCs w:val="22"/>
        </w:rPr>
      </w:pPr>
      <w:r>
        <w:rPr>
          <w:b/>
          <w:szCs w:val="22"/>
        </w:rPr>
        <w:t>Report No. AUC-92 (Auction 92</w:t>
      </w:r>
      <w:r w:rsidR="0015646C">
        <w:rPr>
          <w:b/>
          <w:szCs w:val="22"/>
        </w:rPr>
        <w:t>)</w:t>
      </w:r>
    </w:p>
    <w:p w:rsidR="0015646C" w:rsidRDefault="00CB489A">
      <w:pPr>
        <w:spacing w:before="120" w:after="240"/>
        <w:ind w:firstLine="720"/>
      </w:pPr>
      <w:r w:rsidRPr="00C13ECF">
        <w:rPr>
          <w:szCs w:val="22"/>
        </w:rPr>
        <w:t>On July 25, 2011, the Federal Communications Commission completed an auction of 16 licenses in the 700 MHz Band.  This auction, which was designated Auction 92, raised (in net bids) a total of $19,770,250</w:t>
      </w:r>
      <w:r w:rsidR="00F618FF">
        <w:rPr>
          <w:szCs w:val="22"/>
        </w:rPr>
        <w:t>,</w:t>
      </w:r>
      <w:r w:rsidRPr="00C13ECF">
        <w:rPr>
          <w:szCs w:val="22"/>
        </w:rPr>
        <w:t xml:space="preserve"> with 7 bidders winning a total of 16 licenses.</w:t>
      </w:r>
      <w:r w:rsidRPr="00C13ECF">
        <w:rPr>
          <w:rStyle w:val="FootnoteReference"/>
          <w:szCs w:val="22"/>
        </w:rPr>
        <w:footnoteReference w:id="1"/>
      </w:r>
      <w:r w:rsidRPr="00C13ECF">
        <w:rPr>
          <w:szCs w:val="22"/>
        </w:rPr>
        <w:t xml:space="preserve">  </w:t>
      </w:r>
      <w:r w:rsidR="0015646C">
        <w:t>After a preliminary review of the FCC long-form applications (FCC Form 601), the applications listed in Attachment A to this Public Notice were accepted for filing.</w:t>
      </w:r>
      <w:r w:rsidR="0015646C">
        <w:rPr>
          <w:rStyle w:val="FootnoteReference"/>
        </w:rPr>
        <w:footnoteReference w:id="2"/>
      </w:r>
      <w:r w:rsidR="0015646C">
        <w:t xml:space="preserve">  </w:t>
      </w:r>
      <w:r w:rsidR="0015646C">
        <w:rPr>
          <w:szCs w:val="22"/>
        </w:rPr>
        <w:t>Upon further review, we find that the applications listed in Attachment A are complete and conform to the Commission’s rules.</w:t>
      </w:r>
      <w:r w:rsidR="0015646C">
        <w:rPr>
          <w:rStyle w:val="FootnoteReference"/>
          <w:szCs w:val="22"/>
        </w:rPr>
        <w:footnoteReference w:id="3"/>
      </w:r>
      <w:r w:rsidR="0015646C">
        <w:rPr>
          <w:szCs w:val="22"/>
        </w:rPr>
        <w:t xml:space="preserve">  Furthermore, the Commission has received full payment, as required by Section 1.2109(a) of its rules,</w:t>
      </w:r>
      <w:r w:rsidR="0015646C">
        <w:rPr>
          <w:rStyle w:val="FootnoteReference"/>
          <w:szCs w:val="22"/>
        </w:rPr>
        <w:footnoteReference w:id="4"/>
      </w:r>
      <w:r w:rsidR="0015646C">
        <w:rPr>
          <w:szCs w:val="22"/>
        </w:rPr>
        <w:t xml:space="preserve"> for the licenses listed in Attachment A.</w:t>
      </w:r>
      <w:r w:rsidR="0015646C">
        <w:rPr>
          <w:rStyle w:val="FootnoteReference"/>
          <w:szCs w:val="22"/>
        </w:rPr>
        <w:footnoteReference w:id="5"/>
      </w:r>
    </w:p>
    <w:p w:rsidR="0015646C" w:rsidRDefault="0015646C">
      <w:pPr>
        <w:ind w:firstLine="720"/>
        <w:rPr>
          <w:snapToGrid w:val="0"/>
          <w:szCs w:val="22"/>
        </w:rPr>
      </w:pPr>
      <w:r>
        <w:rPr>
          <w:snapToGrid w:val="0"/>
        </w:rPr>
        <w:t>Accordingly, by this Public Notice, we announce the grant of the licenses listed in Attachment A.</w:t>
      </w:r>
      <w:r w:rsidR="003B0B2E">
        <w:rPr>
          <w:snapToGrid w:val="0"/>
        </w:rPr>
        <w:t xml:space="preserve">   </w:t>
      </w:r>
      <w:r>
        <w:rPr>
          <w:snapToGrid w:val="0"/>
        </w:rPr>
        <w:t>We grant these licenses pursuant to Section 309(a) of the Communications Act, 47 U.S.C. § 309(a), and section 0.331 of the Commission’s rules, 47 C.F.R. § 0.331, because it will serve the public interest, convenience, and necessity.</w:t>
      </w:r>
    </w:p>
    <w:p w:rsidR="0015646C" w:rsidRDefault="0015646C">
      <w:pPr>
        <w:rPr>
          <w:snapToGrid w:val="0"/>
          <w:color w:val="000000"/>
          <w:szCs w:val="22"/>
        </w:rPr>
      </w:pPr>
      <w:r>
        <w:rPr>
          <w:szCs w:val="22"/>
        </w:rPr>
        <w:tab/>
      </w:r>
    </w:p>
    <w:p w:rsidR="0015646C" w:rsidRDefault="0015646C">
      <w:pPr>
        <w:ind w:firstLine="720"/>
        <w:rPr>
          <w:snapToGrid w:val="0"/>
          <w:color w:val="000000"/>
          <w:szCs w:val="22"/>
        </w:rPr>
      </w:pPr>
      <w:r>
        <w:rPr>
          <w:snapToGrid w:val="0"/>
          <w:color w:val="000000"/>
          <w:szCs w:val="22"/>
        </w:rPr>
        <w:t>This Public Notice includes the following Attachments:</w:t>
      </w:r>
    </w:p>
    <w:p w:rsidR="0015646C" w:rsidRDefault="0015646C">
      <w:pPr>
        <w:autoSpaceDE w:val="0"/>
        <w:autoSpaceDN w:val="0"/>
        <w:adjustRightInd w:val="0"/>
        <w:rPr>
          <w:rFonts w:ascii="TimesNewRoman" w:hAnsi="TimesNewRoman" w:cs="TimesNewRoman"/>
          <w:szCs w:val="22"/>
        </w:rPr>
      </w:pPr>
    </w:p>
    <w:p w:rsidR="0015646C" w:rsidRDefault="0015646C">
      <w:pPr>
        <w:autoSpaceDE w:val="0"/>
        <w:autoSpaceDN w:val="0"/>
        <w:adjustRightInd w:val="0"/>
        <w:rPr>
          <w:szCs w:val="22"/>
        </w:rPr>
      </w:pPr>
      <w:r>
        <w:rPr>
          <w:szCs w:val="22"/>
        </w:rPr>
        <w:t>Attachment A:  Applications and Licenses the Wireless Telecommunications Bureau Is Granting – Sorted by Licensee.</w:t>
      </w:r>
    </w:p>
    <w:p w:rsidR="0015646C" w:rsidRDefault="0015646C">
      <w:pPr>
        <w:autoSpaceDE w:val="0"/>
        <w:autoSpaceDN w:val="0"/>
        <w:adjustRightInd w:val="0"/>
        <w:ind w:firstLine="720"/>
        <w:rPr>
          <w:szCs w:val="22"/>
        </w:rPr>
      </w:pPr>
    </w:p>
    <w:p w:rsidR="0015646C" w:rsidRDefault="0015646C" w:rsidP="003B6319">
      <w:pPr>
        <w:autoSpaceDE w:val="0"/>
        <w:autoSpaceDN w:val="0"/>
        <w:adjustRightInd w:val="0"/>
        <w:ind w:firstLine="720"/>
        <w:rPr>
          <w:szCs w:val="22"/>
        </w:rPr>
      </w:pPr>
      <w:r>
        <w:rPr>
          <w:szCs w:val="22"/>
        </w:rPr>
        <w:t xml:space="preserve">Please contact </w:t>
      </w:r>
      <w:r w:rsidR="003B6319">
        <w:rPr>
          <w:szCs w:val="22"/>
        </w:rPr>
        <w:t>Kathy Harris</w:t>
      </w:r>
      <w:r>
        <w:rPr>
          <w:szCs w:val="22"/>
        </w:rPr>
        <w:t>, Wireless Telecommunications Bureau, Mobility Division, at (202) 418-</w:t>
      </w:r>
      <w:r w:rsidR="003B6319">
        <w:rPr>
          <w:szCs w:val="22"/>
        </w:rPr>
        <w:t>0609</w:t>
      </w:r>
      <w:r>
        <w:rPr>
          <w:szCs w:val="22"/>
        </w:rPr>
        <w:t>, for questions regarding legal matters and licensing issues.</w:t>
      </w:r>
    </w:p>
    <w:p w:rsidR="0015646C" w:rsidRDefault="0015646C">
      <w:pPr>
        <w:autoSpaceDE w:val="0"/>
        <w:autoSpaceDN w:val="0"/>
        <w:adjustRightInd w:val="0"/>
        <w:ind w:firstLine="720"/>
        <w:rPr>
          <w:szCs w:val="22"/>
        </w:rPr>
      </w:pPr>
    </w:p>
    <w:p w:rsidR="0015646C" w:rsidRDefault="0015646C">
      <w:pPr>
        <w:autoSpaceDE w:val="0"/>
        <w:autoSpaceDN w:val="0"/>
        <w:adjustRightInd w:val="0"/>
        <w:jc w:val="center"/>
        <w:rPr>
          <w:b/>
          <w:szCs w:val="22"/>
        </w:rPr>
      </w:pPr>
      <w:r>
        <w:rPr>
          <w:b/>
          <w:szCs w:val="22"/>
        </w:rPr>
        <w:lastRenderedPageBreak/>
        <w:t>- FCC -</w:t>
      </w:r>
    </w:p>
    <w:sectPr w:rsidR="0015646C">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F93" w:rsidRDefault="00D97F93">
      <w:r>
        <w:separator/>
      </w:r>
    </w:p>
  </w:endnote>
  <w:endnote w:type="continuationSeparator" w:id="0">
    <w:p w:rsidR="00D97F93" w:rsidRDefault="00D9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6C" w:rsidRDefault="001564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46C" w:rsidRDefault="00156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6C" w:rsidRDefault="001564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63C1">
      <w:rPr>
        <w:rStyle w:val="PageNumber"/>
        <w:noProof/>
      </w:rPr>
      <w:t>2</w:t>
    </w:r>
    <w:r>
      <w:rPr>
        <w:rStyle w:val="PageNumber"/>
      </w:rPr>
      <w:fldChar w:fldCharType="end"/>
    </w:r>
  </w:p>
  <w:p w:rsidR="0015646C" w:rsidRDefault="001564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E5" w:rsidRDefault="00F74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F93" w:rsidRDefault="00D97F93">
      <w:r>
        <w:separator/>
      </w:r>
    </w:p>
  </w:footnote>
  <w:footnote w:type="continuationSeparator" w:id="0">
    <w:p w:rsidR="00D97F93" w:rsidRDefault="00D97F93">
      <w:r>
        <w:continuationSeparator/>
      </w:r>
    </w:p>
  </w:footnote>
  <w:footnote w:id="1">
    <w:p w:rsidR="00CB489A" w:rsidRDefault="00CB489A" w:rsidP="00CB489A">
      <w:pPr>
        <w:pStyle w:val="FootnoteText"/>
        <w:spacing w:after="120"/>
        <w:rPr>
          <w:sz w:val="20"/>
        </w:rPr>
      </w:pPr>
      <w:r w:rsidRPr="00A02DA7">
        <w:rPr>
          <w:rStyle w:val="FootnoteReference"/>
          <w:sz w:val="20"/>
        </w:rPr>
        <w:footnoteRef/>
      </w:r>
      <w:r w:rsidRPr="00A02DA7">
        <w:rPr>
          <w:sz w:val="20"/>
        </w:rPr>
        <w:t xml:space="preserve"> Auction of 700 MHz Band Licenses Closes; Winning Bidders Announced for Auction 92, </w:t>
      </w:r>
      <w:r w:rsidRPr="00A02DA7">
        <w:rPr>
          <w:i/>
          <w:sz w:val="20"/>
        </w:rPr>
        <w:t>Public Notice</w:t>
      </w:r>
      <w:r w:rsidRPr="00A02DA7">
        <w:rPr>
          <w:sz w:val="20"/>
        </w:rPr>
        <w:t xml:space="preserve">, </w:t>
      </w:r>
      <w:r>
        <w:rPr>
          <w:sz w:val="20"/>
        </w:rPr>
        <w:t>26 FCC Rcd 10494</w:t>
      </w:r>
      <w:r w:rsidRPr="00A02DA7">
        <w:rPr>
          <w:sz w:val="20"/>
        </w:rPr>
        <w:t xml:space="preserve"> (WTB 2011).</w:t>
      </w:r>
    </w:p>
  </w:footnote>
  <w:footnote w:id="2">
    <w:p w:rsidR="0015646C" w:rsidRDefault="0015646C">
      <w:pPr>
        <w:pStyle w:val="FootnoteText"/>
        <w:spacing w:after="120"/>
        <w:rPr>
          <w:sz w:val="20"/>
        </w:rPr>
      </w:pPr>
      <w:r>
        <w:rPr>
          <w:rStyle w:val="FootnoteReference"/>
          <w:sz w:val="20"/>
        </w:rPr>
        <w:footnoteRef/>
      </w:r>
      <w:r>
        <w:rPr>
          <w:sz w:val="20"/>
        </w:rPr>
        <w:t xml:space="preserve"> </w:t>
      </w:r>
      <w:r>
        <w:rPr>
          <w:i/>
          <w:sz w:val="20"/>
        </w:rPr>
        <w:t>See</w:t>
      </w:r>
      <w:r>
        <w:rPr>
          <w:sz w:val="20"/>
        </w:rPr>
        <w:t xml:space="preserve"> Wireless Telecommunications Bureau Announces that Applicat</w:t>
      </w:r>
      <w:r w:rsidR="00F618FF">
        <w:rPr>
          <w:sz w:val="20"/>
        </w:rPr>
        <w:t>ions for 700 MHz Band Licenses A</w:t>
      </w:r>
      <w:r>
        <w:rPr>
          <w:sz w:val="20"/>
        </w:rPr>
        <w:t xml:space="preserve">re Accepted for Filing, </w:t>
      </w:r>
      <w:r>
        <w:rPr>
          <w:i/>
          <w:sz w:val="20"/>
        </w:rPr>
        <w:t>Public Notice</w:t>
      </w:r>
      <w:r w:rsidR="00A315ED">
        <w:rPr>
          <w:sz w:val="20"/>
        </w:rPr>
        <w:t>, 26</w:t>
      </w:r>
      <w:r>
        <w:rPr>
          <w:sz w:val="20"/>
        </w:rPr>
        <w:t xml:space="preserve"> FCC Rcd </w:t>
      </w:r>
      <w:r w:rsidR="00A315ED">
        <w:rPr>
          <w:sz w:val="20"/>
        </w:rPr>
        <w:t>12690</w:t>
      </w:r>
      <w:r>
        <w:rPr>
          <w:sz w:val="20"/>
        </w:rPr>
        <w:t xml:space="preserve"> </w:t>
      </w:r>
      <w:r w:rsidR="00A315ED">
        <w:rPr>
          <w:spacing w:val="-2"/>
          <w:sz w:val="20"/>
        </w:rPr>
        <w:t xml:space="preserve">(WTB </w:t>
      </w:r>
      <w:r>
        <w:rPr>
          <w:spacing w:val="-2"/>
          <w:sz w:val="20"/>
        </w:rPr>
        <w:t>20</w:t>
      </w:r>
      <w:r w:rsidR="00A315ED">
        <w:rPr>
          <w:spacing w:val="-2"/>
          <w:sz w:val="20"/>
        </w:rPr>
        <w:t>11</w:t>
      </w:r>
      <w:r>
        <w:rPr>
          <w:spacing w:val="-2"/>
          <w:sz w:val="20"/>
        </w:rPr>
        <w:t>).</w:t>
      </w:r>
    </w:p>
  </w:footnote>
  <w:footnote w:id="3">
    <w:p w:rsidR="0015646C" w:rsidRDefault="0015646C">
      <w:pPr>
        <w:pStyle w:val="FootnoteText"/>
        <w:spacing w:after="120"/>
      </w:pPr>
      <w:r>
        <w:rPr>
          <w:rStyle w:val="FootnoteReference"/>
        </w:rPr>
        <w:footnoteRef/>
      </w:r>
      <w:r>
        <w:t xml:space="preserve"> </w:t>
      </w:r>
      <w:r>
        <w:rPr>
          <w:sz w:val="20"/>
        </w:rPr>
        <w:t>The applications li</w:t>
      </w:r>
      <w:r w:rsidR="003B0B2E">
        <w:rPr>
          <w:sz w:val="20"/>
        </w:rPr>
        <w:t>sted in Attachment A represent six (6)</w:t>
      </w:r>
      <w:r>
        <w:rPr>
          <w:sz w:val="20"/>
        </w:rPr>
        <w:t xml:space="preserve"> of the </w:t>
      </w:r>
      <w:r w:rsidR="003B0B2E">
        <w:rPr>
          <w:sz w:val="20"/>
        </w:rPr>
        <w:t xml:space="preserve">seven (7) </w:t>
      </w:r>
      <w:r>
        <w:rPr>
          <w:sz w:val="20"/>
        </w:rPr>
        <w:t>applicants filing long-form appli</w:t>
      </w:r>
      <w:r w:rsidR="003B0B2E">
        <w:rPr>
          <w:sz w:val="20"/>
        </w:rPr>
        <w:t>cations following Auction No. 92</w:t>
      </w:r>
      <w:r>
        <w:rPr>
          <w:sz w:val="20"/>
        </w:rPr>
        <w:t>.</w:t>
      </w:r>
    </w:p>
  </w:footnote>
  <w:footnote w:id="4">
    <w:p w:rsidR="0015646C" w:rsidRDefault="0015646C">
      <w:pPr>
        <w:pStyle w:val="FootnoteText"/>
        <w:spacing w:after="120"/>
        <w:rPr>
          <w:sz w:val="20"/>
        </w:rPr>
      </w:pPr>
      <w:r>
        <w:rPr>
          <w:rStyle w:val="FootnoteReference"/>
          <w:sz w:val="20"/>
        </w:rPr>
        <w:footnoteRef/>
      </w:r>
      <w:r>
        <w:rPr>
          <w:sz w:val="20"/>
        </w:rPr>
        <w:t xml:space="preserve"> 47 C.F.R. § 1.2109(a).</w:t>
      </w:r>
    </w:p>
  </w:footnote>
  <w:footnote w:id="5">
    <w:p w:rsidR="0015646C" w:rsidRDefault="0015646C">
      <w:pPr>
        <w:pStyle w:val="FootnoteText"/>
        <w:spacing w:after="120"/>
      </w:pPr>
      <w:r>
        <w:rPr>
          <w:rStyle w:val="FootnoteReference"/>
        </w:rPr>
        <w:footnoteRef/>
      </w:r>
      <w:r>
        <w:t xml:space="preserve"> </w:t>
      </w:r>
      <w:r>
        <w:rPr>
          <w:sz w:val="20"/>
        </w:rPr>
        <w:t>Attachment A1 contains the same information as Attachment A, sorted by market and channel block rather than by applicant name.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E5" w:rsidRDefault="00F74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E5" w:rsidRDefault="00F74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6C" w:rsidRDefault="008B311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46C" w:rsidRDefault="0015646C">
                          <w:pPr>
                            <w:rPr>
                              <w:rFonts w:ascii="Arial" w:hAnsi="Arial"/>
                              <w:b/>
                            </w:rPr>
                          </w:pPr>
                          <w:r>
                            <w:rPr>
                              <w:rFonts w:ascii="Arial" w:hAnsi="Arial"/>
                              <w:b/>
                            </w:rPr>
                            <w:t>Federal Communications Commission</w:t>
                          </w:r>
                        </w:p>
                        <w:p w:rsidR="0015646C" w:rsidRDefault="0015646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5646C" w:rsidRDefault="0015646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15646C" w:rsidRDefault="0015646C">
                    <w:pPr>
                      <w:rPr>
                        <w:rFonts w:ascii="Arial" w:hAnsi="Arial"/>
                        <w:b/>
                      </w:rPr>
                    </w:pPr>
                    <w:r>
                      <w:rPr>
                        <w:rFonts w:ascii="Arial" w:hAnsi="Arial"/>
                        <w:b/>
                      </w:rPr>
                      <w:t>Federal Communications Commission</w:t>
                    </w:r>
                  </w:p>
                  <w:p w:rsidR="0015646C" w:rsidRDefault="0015646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5646C" w:rsidRDefault="0015646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15646C">
      <w:rPr>
        <w:rFonts w:ascii="News Gothic MT" w:hAnsi="News Gothic MT"/>
        <w:b/>
        <w:kern w:val="28"/>
        <w:sz w:val="96"/>
      </w:rPr>
      <w:t>PUBLIC NOTICE</w:t>
    </w:r>
  </w:p>
  <w:p w:rsidR="0015646C" w:rsidRDefault="008B311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46C" w:rsidRDefault="0015646C">
                          <w:pPr>
                            <w:spacing w:before="40"/>
                            <w:jc w:val="right"/>
                            <w:rPr>
                              <w:rFonts w:ascii="Arial" w:hAnsi="Arial"/>
                              <w:b/>
                              <w:sz w:val="16"/>
                            </w:rPr>
                          </w:pPr>
                          <w:r>
                            <w:rPr>
                              <w:rFonts w:ascii="Arial" w:hAnsi="Arial"/>
                              <w:b/>
                              <w:sz w:val="16"/>
                            </w:rPr>
                            <w:t>News Media Information 202 / 418-0500</w:t>
                          </w:r>
                        </w:p>
                        <w:p w:rsidR="0015646C" w:rsidRDefault="0015646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5646C" w:rsidRDefault="0015646C">
                          <w:pPr>
                            <w:jc w:val="right"/>
                            <w:rPr>
                              <w:rFonts w:ascii="Arial" w:hAnsi="Arial"/>
                              <w:b/>
                              <w:sz w:val="16"/>
                            </w:rPr>
                          </w:pPr>
                          <w:r>
                            <w:rPr>
                              <w:rFonts w:ascii="Arial" w:hAnsi="Arial"/>
                              <w:b/>
                              <w:sz w:val="16"/>
                            </w:rPr>
                            <w:t>TTY: 1-888-835-5322</w:t>
                          </w:r>
                        </w:p>
                        <w:p w:rsidR="0015646C" w:rsidRDefault="0015646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15646C" w:rsidRDefault="0015646C">
                    <w:pPr>
                      <w:spacing w:before="40"/>
                      <w:jc w:val="right"/>
                      <w:rPr>
                        <w:rFonts w:ascii="Arial" w:hAnsi="Arial"/>
                        <w:b/>
                        <w:sz w:val="16"/>
                      </w:rPr>
                    </w:pPr>
                    <w:r>
                      <w:rPr>
                        <w:rFonts w:ascii="Arial" w:hAnsi="Arial"/>
                        <w:b/>
                        <w:sz w:val="16"/>
                      </w:rPr>
                      <w:t>News Media Information 202 / 418-0500</w:t>
                    </w:r>
                  </w:p>
                  <w:p w:rsidR="0015646C" w:rsidRDefault="0015646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5646C" w:rsidRDefault="0015646C">
                    <w:pPr>
                      <w:jc w:val="right"/>
                      <w:rPr>
                        <w:rFonts w:ascii="Arial" w:hAnsi="Arial"/>
                        <w:b/>
                        <w:sz w:val="16"/>
                      </w:rPr>
                    </w:pPr>
                    <w:r>
                      <w:rPr>
                        <w:rFonts w:ascii="Arial" w:hAnsi="Arial"/>
                        <w:b/>
                        <w:sz w:val="16"/>
                      </w:rPr>
                      <w:t>TTY: 1-888-835-5322</w:t>
                    </w:r>
                  </w:p>
                  <w:p w:rsidR="0015646C" w:rsidRDefault="0015646C">
                    <w:pPr>
                      <w:jc w:val="right"/>
                    </w:pPr>
                  </w:p>
                </w:txbxContent>
              </v:textbox>
            </v:shape>
          </w:pict>
        </mc:Fallback>
      </mc:AlternateContent>
    </w:r>
  </w:p>
  <w:p w:rsidR="0015646C" w:rsidRDefault="0015646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FA"/>
    <w:rsid w:val="000763C1"/>
    <w:rsid w:val="000A5C61"/>
    <w:rsid w:val="000F449F"/>
    <w:rsid w:val="0015646C"/>
    <w:rsid w:val="002135CB"/>
    <w:rsid w:val="002C441F"/>
    <w:rsid w:val="003352FA"/>
    <w:rsid w:val="003B0B2E"/>
    <w:rsid w:val="003B6319"/>
    <w:rsid w:val="005071D7"/>
    <w:rsid w:val="00687E53"/>
    <w:rsid w:val="007C5679"/>
    <w:rsid w:val="00873F74"/>
    <w:rsid w:val="00885C3A"/>
    <w:rsid w:val="008B311F"/>
    <w:rsid w:val="008E2E8A"/>
    <w:rsid w:val="00A315ED"/>
    <w:rsid w:val="00B20FD2"/>
    <w:rsid w:val="00B25F30"/>
    <w:rsid w:val="00C80DE2"/>
    <w:rsid w:val="00CB489A"/>
    <w:rsid w:val="00D756B6"/>
    <w:rsid w:val="00D97F93"/>
    <w:rsid w:val="00EE2C08"/>
    <w:rsid w:val="00EF5129"/>
    <w:rsid w:val="00F618FF"/>
    <w:rsid w:val="00F7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Indent">
    <w:name w:val="Body Text Indent"/>
    <w:basedOn w:val="Normal"/>
    <w:pPr>
      <w:widowControl w:val="0"/>
      <w:tabs>
        <w:tab w:val="left" w:pos="-1440"/>
        <w:tab w:val="left" w:pos="-720"/>
        <w:tab w:val="left" w:pos="0"/>
        <w:tab w:val="left" w:pos="720"/>
        <w:tab w:val="left" w:pos="1440"/>
      </w:tabs>
      <w:suppressAutoHyphens/>
      <w:spacing w:line="228" w:lineRule="auto"/>
      <w:ind w:left="2160" w:hanging="2160"/>
    </w:pPr>
    <w:rPr>
      <w:snapToGrid w:val="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Indent">
    <w:name w:val="Body Text Indent"/>
    <w:basedOn w:val="Normal"/>
    <w:pPr>
      <w:widowControl w:val="0"/>
      <w:tabs>
        <w:tab w:val="left" w:pos="-1440"/>
        <w:tab w:val="left" w:pos="-720"/>
        <w:tab w:val="left" w:pos="0"/>
        <w:tab w:val="left" w:pos="720"/>
        <w:tab w:val="left" w:pos="1440"/>
      </w:tabs>
      <w:suppressAutoHyphens/>
      <w:spacing w:line="228" w:lineRule="auto"/>
      <w:ind w:left="2160" w:hanging="2160"/>
    </w:pPr>
    <w:rPr>
      <w:snapToGrid w:val="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1267</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2011-10-31T18:58:00Z</cp:lastPrinted>
  <dcterms:created xsi:type="dcterms:W3CDTF">2012-12-20T16:51:00Z</dcterms:created>
  <dcterms:modified xsi:type="dcterms:W3CDTF">2012-12-20T16:51:00Z</dcterms:modified>
  <cp:category> </cp:category>
  <cp:contentStatus> </cp:contentStatus>
</cp:coreProperties>
</file>