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3D" w:rsidRDefault="0080673D" w:rsidP="0080673D">
      <w:pPr>
        <w:jc w:val="right"/>
        <w:rPr>
          <w:b/>
          <w:szCs w:val="22"/>
        </w:rPr>
      </w:pPr>
      <w:bookmarkStart w:id="0" w:name="_GoBack"/>
      <w:bookmarkEnd w:id="0"/>
    </w:p>
    <w:p w:rsidR="004962CA" w:rsidRPr="00BE35B9" w:rsidRDefault="004962CA">
      <w:pPr>
        <w:jc w:val="center"/>
        <w:rPr>
          <w:b/>
          <w:szCs w:val="22"/>
        </w:rPr>
      </w:pPr>
      <w:r w:rsidRPr="00BE35B9">
        <w:rPr>
          <w:b/>
          <w:szCs w:val="22"/>
        </w:rPr>
        <w:t>Before the</w:t>
      </w:r>
    </w:p>
    <w:p w:rsidR="004962CA" w:rsidRPr="00BE35B9" w:rsidRDefault="004962CA">
      <w:pPr>
        <w:jc w:val="center"/>
        <w:rPr>
          <w:b/>
          <w:szCs w:val="22"/>
        </w:rPr>
      </w:pPr>
      <w:r w:rsidRPr="00BE35B9">
        <w:rPr>
          <w:b/>
          <w:szCs w:val="22"/>
        </w:rPr>
        <w:t>Federal Communications Commission</w:t>
      </w:r>
    </w:p>
    <w:p w:rsidR="004962CA" w:rsidRPr="00BE35B9" w:rsidRDefault="004962CA">
      <w:pPr>
        <w:jc w:val="center"/>
        <w:rPr>
          <w:b/>
          <w:szCs w:val="22"/>
        </w:rPr>
      </w:pPr>
      <w:smartTag w:uri="urn:schemas-microsoft-com:office:smarttags" w:element="place">
        <w:smartTag w:uri="urn:schemas-microsoft-com:office:smarttags" w:element="City">
          <w:r w:rsidRPr="00BE35B9">
            <w:rPr>
              <w:b/>
              <w:szCs w:val="22"/>
            </w:rPr>
            <w:t>Washington</w:t>
          </w:r>
        </w:smartTag>
        <w:r w:rsidRPr="00BE35B9">
          <w:rPr>
            <w:b/>
            <w:szCs w:val="22"/>
          </w:rPr>
          <w:t xml:space="preserve">, </w:t>
        </w:r>
        <w:smartTag w:uri="urn:schemas-microsoft-com:office:smarttags" w:element="State">
          <w:r w:rsidRPr="00BE35B9">
            <w:rPr>
              <w:b/>
              <w:szCs w:val="22"/>
            </w:rPr>
            <w:t>D.C.</w:t>
          </w:r>
        </w:smartTag>
        <w:r w:rsidRPr="00BE35B9">
          <w:rPr>
            <w:b/>
            <w:szCs w:val="22"/>
          </w:rPr>
          <w:t xml:space="preserve"> </w:t>
        </w:r>
        <w:smartTag w:uri="urn:schemas-microsoft-com:office:smarttags" w:element="PostalCode">
          <w:r w:rsidRPr="00BE35B9">
            <w:rPr>
              <w:b/>
              <w:szCs w:val="22"/>
            </w:rPr>
            <w:t>20554</w:t>
          </w:r>
        </w:smartTag>
      </w:smartTag>
    </w:p>
    <w:p w:rsidR="004962CA" w:rsidRPr="00BE35B9" w:rsidRDefault="004962CA">
      <w:pPr>
        <w:rPr>
          <w:szCs w:val="22"/>
        </w:rPr>
      </w:pPr>
    </w:p>
    <w:p w:rsidR="004962CA" w:rsidRPr="00BE35B9" w:rsidRDefault="004962CA">
      <w:pPr>
        <w:rPr>
          <w:szCs w:val="22"/>
        </w:rPr>
      </w:pPr>
    </w:p>
    <w:tbl>
      <w:tblPr>
        <w:tblW w:w="9648" w:type="dxa"/>
        <w:tblLayout w:type="fixed"/>
        <w:tblLook w:val="0000" w:firstRow="0" w:lastRow="0" w:firstColumn="0" w:lastColumn="0" w:noHBand="0" w:noVBand="0"/>
      </w:tblPr>
      <w:tblGrid>
        <w:gridCol w:w="4698"/>
        <w:gridCol w:w="720"/>
        <w:gridCol w:w="4230"/>
      </w:tblGrid>
      <w:tr w:rsidR="004962CA" w:rsidRPr="00BE35B9">
        <w:tc>
          <w:tcPr>
            <w:tcW w:w="4698" w:type="dxa"/>
          </w:tcPr>
          <w:p w:rsidR="004962CA" w:rsidRPr="00BE35B9" w:rsidRDefault="004962CA">
            <w:pPr>
              <w:ind w:right="-18"/>
              <w:rPr>
                <w:szCs w:val="22"/>
              </w:rPr>
            </w:pPr>
            <w:r w:rsidRPr="00BE35B9">
              <w:rPr>
                <w:szCs w:val="22"/>
              </w:rPr>
              <w:t>In the Matter of</w:t>
            </w:r>
          </w:p>
          <w:p w:rsidR="004962CA" w:rsidRPr="00BE35B9" w:rsidRDefault="004962CA">
            <w:pPr>
              <w:ind w:right="-18"/>
              <w:rPr>
                <w:szCs w:val="22"/>
              </w:rPr>
            </w:pPr>
          </w:p>
          <w:p w:rsidR="004962CA" w:rsidRPr="00BE35B9" w:rsidRDefault="004962CA">
            <w:pPr>
              <w:ind w:right="-18"/>
              <w:rPr>
                <w:szCs w:val="22"/>
              </w:rPr>
            </w:pPr>
            <w:r w:rsidRPr="00BE35B9">
              <w:rPr>
                <w:szCs w:val="22"/>
              </w:rPr>
              <w:t>Request</w:t>
            </w:r>
            <w:r w:rsidR="00BE5625">
              <w:rPr>
                <w:szCs w:val="22"/>
              </w:rPr>
              <w:t>s</w:t>
            </w:r>
            <w:r w:rsidRPr="00BE35B9">
              <w:rPr>
                <w:szCs w:val="22"/>
              </w:rPr>
              <w:t xml:space="preserve"> for </w:t>
            </w:r>
            <w:r w:rsidR="00BE5625">
              <w:rPr>
                <w:szCs w:val="22"/>
              </w:rPr>
              <w:t xml:space="preserve">Review </w:t>
            </w:r>
            <w:r w:rsidRPr="00BE35B9">
              <w:rPr>
                <w:szCs w:val="22"/>
              </w:rPr>
              <w:t>of Decision</w:t>
            </w:r>
            <w:r w:rsidR="00BE5625">
              <w:rPr>
                <w:szCs w:val="22"/>
              </w:rPr>
              <w:t>s</w:t>
            </w:r>
            <w:r w:rsidRPr="00BE35B9">
              <w:rPr>
                <w:szCs w:val="22"/>
              </w:rPr>
              <w:t xml:space="preserve"> of the Universal Service Administrator by</w:t>
            </w:r>
          </w:p>
          <w:p w:rsidR="004962CA" w:rsidRPr="00BE35B9" w:rsidRDefault="004962CA">
            <w:pPr>
              <w:ind w:right="-18"/>
              <w:rPr>
                <w:szCs w:val="22"/>
              </w:rPr>
            </w:pPr>
          </w:p>
          <w:p w:rsidR="003274F0" w:rsidRDefault="003274F0">
            <w:pPr>
              <w:rPr>
                <w:szCs w:val="22"/>
              </w:rPr>
            </w:pPr>
            <w:r>
              <w:rPr>
                <w:szCs w:val="22"/>
              </w:rPr>
              <w:t>Deer Creek Independent School District</w:t>
            </w:r>
          </w:p>
          <w:p w:rsidR="004962CA" w:rsidRPr="00BE35B9" w:rsidRDefault="003274F0">
            <w:pPr>
              <w:rPr>
                <w:szCs w:val="22"/>
              </w:rPr>
            </w:pPr>
            <w:r>
              <w:rPr>
                <w:szCs w:val="22"/>
              </w:rPr>
              <w:t>Edmond, Oklahoma</w:t>
            </w:r>
            <w:r w:rsidR="00BE5625">
              <w:rPr>
                <w:szCs w:val="22"/>
              </w:rPr>
              <w:t xml:space="preserve"> </w:t>
            </w:r>
            <w:r w:rsidR="00BE5625" w:rsidRPr="00607011">
              <w:rPr>
                <w:szCs w:val="22"/>
              </w:rPr>
              <w:t>et al.</w:t>
            </w:r>
          </w:p>
          <w:p w:rsidR="004962CA" w:rsidRPr="00BE35B9" w:rsidRDefault="004962CA">
            <w:pPr>
              <w:rPr>
                <w:szCs w:val="22"/>
              </w:rPr>
            </w:pPr>
          </w:p>
          <w:p w:rsidR="004962CA" w:rsidRPr="00BE35B9" w:rsidRDefault="004962CA">
            <w:pPr>
              <w:ind w:right="162"/>
              <w:rPr>
                <w:szCs w:val="22"/>
              </w:rPr>
            </w:pPr>
            <w:r w:rsidRPr="00BE35B9">
              <w:rPr>
                <w:szCs w:val="22"/>
              </w:rPr>
              <w:t>Schools and Libraries Universal Service Support Mechanism</w:t>
            </w:r>
          </w:p>
        </w:tc>
        <w:tc>
          <w:tcPr>
            <w:tcW w:w="720" w:type="dxa"/>
          </w:tcPr>
          <w:p w:rsidR="004962CA" w:rsidRPr="00BE35B9" w:rsidRDefault="004962CA">
            <w:pPr>
              <w:rPr>
                <w:b/>
                <w:szCs w:val="22"/>
              </w:rPr>
            </w:pPr>
            <w:r w:rsidRPr="00BE35B9">
              <w:rPr>
                <w:b/>
                <w:szCs w:val="22"/>
              </w:rPr>
              <w:t>)</w:t>
            </w:r>
          </w:p>
          <w:p w:rsidR="004962CA" w:rsidRPr="00BE35B9" w:rsidRDefault="004962CA">
            <w:pPr>
              <w:rPr>
                <w:b/>
                <w:szCs w:val="22"/>
              </w:rPr>
            </w:pPr>
            <w:r w:rsidRPr="00BE35B9">
              <w:rPr>
                <w:b/>
                <w:szCs w:val="22"/>
              </w:rPr>
              <w:t>)</w:t>
            </w:r>
          </w:p>
          <w:p w:rsidR="004962CA" w:rsidRPr="00BE35B9" w:rsidRDefault="004962CA">
            <w:pPr>
              <w:rPr>
                <w:b/>
                <w:szCs w:val="22"/>
              </w:rPr>
            </w:pPr>
            <w:r w:rsidRPr="00BE35B9">
              <w:rPr>
                <w:b/>
                <w:szCs w:val="22"/>
              </w:rPr>
              <w:t>)</w:t>
            </w:r>
          </w:p>
          <w:p w:rsidR="004962CA" w:rsidRPr="00BE35B9" w:rsidRDefault="004962CA">
            <w:pPr>
              <w:rPr>
                <w:b/>
                <w:szCs w:val="22"/>
              </w:rPr>
            </w:pPr>
            <w:r w:rsidRPr="00BE35B9">
              <w:rPr>
                <w:b/>
                <w:szCs w:val="22"/>
              </w:rPr>
              <w:t>)</w:t>
            </w:r>
          </w:p>
          <w:p w:rsidR="004962CA" w:rsidRPr="00BE35B9" w:rsidRDefault="004962CA">
            <w:pPr>
              <w:rPr>
                <w:b/>
                <w:szCs w:val="22"/>
              </w:rPr>
            </w:pPr>
            <w:r w:rsidRPr="00BE35B9">
              <w:rPr>
                <w:b/>
                <w:szCs w:val="22"/>
              </w:rPr>
              <w:t>)</w:t>
            </w:r>
          </w:p>
          <w:p w:rsidR="004962CA" w:rsidRPr="00BE35B9" w:rsidRDefault="004962CA">
            <w:pPr>
              <w:rPr>
                <w:b/>
                <w:szCs w:val="22"/>
              </w:rPr>
            </w:pPr>
            <w:r w:rsidRPr="00BE35B9">
              <w:rPr>
                <w:b/>
                <w:szCs w:val="22"/>
              </w:rPr>
              <w:t>)</w:t>
            </w:r>
          </w:p>
          <w:p w:rsidR="004962CA" w:rsidRPr="00BE35B9" w:rsidRDefault="004962CA">
            <w:pPr>
              <w:rPr>
                <w:b/>
                <w:szCs w:val="22"/>
              </w:rPr>
            </w:pPr>
            <w:r w:rsidRPr="00BE35B9">
              <w:rPr>
                <w:b/>
                <w:szCs w:val="22"/>
              </w:rPr>
              <w:t>)</w:t>
            </w:r>
          </w:p>
          <w:p w:rsidR="004962CA" w:rsidRPr="00BE35B9" w:rsidRDefault="004962CA">
            <w:pPr>
              <w:rPr>
                <w:b/>
                <w:szCs w:val="22"/>
              </w:rPr>
            </w:pPr>
            <w:r w:rsidRPr="00BE35B9">
              <w:rPr>
                <w:b/>
                <w:szCs w:val="22"/>
              </w:rPr>
              <w:t>)</w:t>
            </w:r>
          </w:p>
          <w:p w:rsidR="004962CA" w:rsidRPr="00BE35B9" w:rsidRDefault="004962CA">
            <w:pPr>
              <w:rPr>
                <w:b/>
                <w:szCs w:val="22"/>
              </w:rPr>
            </w:pPr>
            <w:r w:rsidRPr="00BE35B9">
              <w:rPr>
                <w:b/>
                <w:szCs w:val="22"/>
              </w:rPr>
              <w:t>)</w:t>
            </w:r>
          </w:p>
          <w:p w:rsidR="004962CA" w:rsidRPr="00BE35B9" w:rsidRDefault="004962CA">
            <w:pPr>
              <w:rPr>
                <w:b/>
                <w:szCs w:val="22"/>
              </w:rPr>
            </w:pPr>
            <w:r w:rsidRPr="00BE35B9">
              <w:rPr>
                <w:b/>
                <w:szCs w:val="22"/>
              </w:rPr>
              <w:t>)</w:t>
            </w:r>
          </w:p>
          <w:p w:rsidR="004962CA" w:rsidRPr="00BE35B9" w:rsidRDefault="004962CA">
            <w:pPr>
              <w:rPr>
                <w:b/>
                <w:szCs w:val="22"/>
              </w:rPr>
            </w:pPr>
          </w:p>
        </w:tc>
        <w:tc>
          <w:tcPr>
            <w:tcW w:w="4230" w:type="dxa"/>
          </w:tcPr>
          <w:p w:rsidR="004962CA" w:rsidRPr="00BE35B9" w:rsidRDefault="004962CA" w:rsidP="0080673D">
            <w:pPr>
              <w:jc w:val="center"/>
              <w:rPr>
                <w:szCs w:val="22"/>
                <w:lang w:val="es-ES"/>
              </w:rPr>
            </w:pPr>
          </w:p>
          <w:p w:rsidR="004962CA" w:rsidRPr="00BE35B9" w:rsidRDefault="004962CA" w:rsidP="0080673D">
            <w:pPr>
              <w:jc w:val="center"/>
              <w:rPr>
                <w:szCs w:val="22"/>
                <w:lang w:val="es-ES"/>
              </w:rPr>
            </w:pPr>
          </w:p>
          <w:p w:rsidR="004962CA" w:rsidRPr="00BE35B9" w:rsidRDefault="004962CA" w:rsidP="0080673D">
            <w:pPr>
              <w:jc w:val="center"/>
              <w:rPr>
                <w:szCs w:val="22"/>
                <w:lang w:val="es-ES"/>
              </w:rPr>
            </w:pPr>
          </w:p>
          <w:p w:rsidR="004962CA" w:rsidRPr="00BE35B9" w:rsidRDefault="004962CA" w:rsidP="0080673D">
            <w:pPr>
              <w:jc w:val="center"/>
              <w:rPr>
                <w:spacing w:val="-2"/>
                <w:szCs w:val="22"/>
                <w:lang w:val="es-ES"/>
              </w:rPr>
            </w:pPr>
          </w:p>
          <w:p w:rsidR="004962CA" w:rsidRPr="00BE35B9" w:rsidRDefault="004962CA" w:rsidP="0080673D">
            <w:pPr>
              <w:jc w:val="center"/>
              <w:rPr>
                <w:spacing w:val="-2"/>
                <w:szCs w:val="22"/>
                <w:lang w:val="es-ES"/>
              </w:rPr>
            </w:pPr>
          </w:p>
          <w:p w:rsidR="004962CA" w:rsidRPr="00BE5625" w:rsidRDefault="004962CA" w:rsidP="0080673D">
            <w:pPr>
              <w:rPr>
                <w:szCs w:val="22"/>
              </w:rPr>
            </w:pPr>
            <w:r w:rsidRPr="00BE5625">
              <w:rPr>
                <w:szCs w:val="22"/>
              </w:rPr>
              <w:t>File No</w:t>
            </w:r>
            <w:r w:rsidR="00BE5625" w:rsidRPr="00BE5625">
              <w:rPr>
                <w:szCs w:val="22"/>
              </w:rPr>
              <w:t>s</w:t>
            </w:r>
            <w:r w:rsidRPr="00BE5625">
              <w:rPr>
                <w:szCs w:val="22"/>
              </w:rPr>
              <w:t>. SLD-</w:t>
            </w:r>
            <w:r w:rsidR="003274F0">
              <w:rPr>
                <w:szCs w:val="22"/>
              </w:rPr>
              <w:t>873159</w:t>
            </w:r>
            <w:r w:rsidR="00031FEA">
              <w:rPr>
                <w:szCs w:val="22"/>
              </w:rPr>
              <w:t xml:space="preserve"> </w:t>
            </w:r>
            <w:r w:rsidR="00031FEA" w:rsidRPr="00422199">
              <w:rPr>
                <w:szCs w:val="22"/>
              </w:rPr>
              <w:t>et al.</w:t>
            </w:r>
          </w:p>
          <w:p w:rsidR="004962CA" w:rsidRPr="00BE5625" w:rsidRDefault="004962CA" w:rsidP="0080673D">
            <w:pPr>
              <w:jc w:val="center"/>
              <w:rPr>
                <w:szCs w:val="22"/>
              </w:rPr>
            </w:pPr>
          </w:p>
          <w:p w:rsidR="004962CA" w:rsidRPr="00BE5625" w:rsidRDefault="004962CA" w:rsidP="0080673D">
            <w:pPr>
              <w:jc w:val="center"/>
              <w:rPr>
                <w:szCs w:val="22"/>
              </w:rPr>
            </w:pPr>
          </w:p>
          <w:p w:rsidR="004962CA" w:rsidRPr="00BE35B9" w:rsidRDefault="004962CA" w:rsidP="0080673D">
            <w:pPr>
              <w:rPr>
                <w:szCs w:val="22"/>
              </w:rPr>
            </w:pPr>
            <w:r w:rsidRPr="00BE35B9">
              <w:rPr>
                <w:szCs w:val="22"/>
              </w:rPr>
              <w:t>CC Docket No. 02-6</w:t>
            </w:r>
          </w:p>
        </w:tc>
      </w:tr>
    </w:tbl>
    <w:p w:rsidR="004962CA" w:rsidRPr="00BE35B9" w:rsidRDefault="004962CA">
      <w:pPr>
        <w:jc w:val="center"/>
        <w:rPr>
          <w:b/>
          <w:szCs w:val="22"/>
        </w:rPr>
      </w:pPr>
      <w:r w:rsidRPr="00BE35B9">
        <w:rPr>
          <w:b/>
          <w:szCs w:val="22"/>
        </w:rPr>
        <w:t>ORDER</w:t>
      </w:r>
    </w:p>
    <w:p w:rsidR="004962CA" w:rsidRPr="00BE35B9" w:rsidRDefault="004962CA">
      <w:pPr>
        <w:rPr>
          <w:szCs w:val="22"/>
        </w:rPr>
      </w:pPr>
    </w:p>
    <w:p w:rsidR="008038DE" w:rsidRPr="00BE35B9" w:rsidRDefault="004962CA">
      <w:pPr>
        <w:tabs>
          <w:tab w:val="left" w:pos="5760"/>
        </w:tabs>
        <w:rPr>
          <w:b/>
          <w:szCs w:val="22"/>
        </w:rPr>
      </w:pPr>
      <w:r w:rsidRPr="00BE35B9">
        <w:rPr>
          <w:b/>
          <w:szCs w:val="22"/>
        </w:rPr>
        <w:t xml:space="preserve">Adopted:  </w:t>
      </w:r>
      <w:r w:rsidR="00587A92">
        <w:rPr>
          <w:b/>
          <w:szCs w:val="22"/>
        </w:rPr>
        <w:t>May 1</w:t>
      </w:r>
      <w:r w:rsidR="00BD21D5">
        <w:rPr>
          <w:b/>
          <w:szCs w:val="22"/>
        </w:rPr>
        <w:t>6</w:t>
      </w:r>
      <w:r w:rsidR="003E18BF">
        <w:rPr>
          <w:b/>
          <w:szCs w:val="22"/>
        </w:rPr>
        <w:t>,</w:t>
      </w:r>
      <w:r w:rsidR="002E5A72">
        <w:rPr>
          <w:b/>
          <w:szCs w:val="22"/>
        </w:rPr>
        <w:t xml:space="preserve"> 201</w:t>
      </w:r>
      <w:r w:rsidR="003523DD">
        <w:rPr>
          <w:b/>
          <w:szCs w:val="22"/>
        </w:rPr>
        <w:t>3</w:t>
      </w:r>
      <w:r w:rsidR="008038DE" w:rsidRPr="00BE35B9">
        <w:rPr>
          <w:b/>
          <w:szCs w:val="22"/>
        </w:rPr>
        <w:tab/>
        <w:t xml:space="preserve">              </w:t>
      </w:r>
      <w:r w:rsidRPr="00BE35B9">
        <w:rPr>
          <w:b/>
          <w:szCs w:val="22"/>
        </w:rPr>
        <w:t xml:space="preserve">Released:  </w:t>
      </w:r>
      <w:r w:rsidR="00587A92">
        <w:rPr>
          <w:b/>
          <w:szCs w:val="22"/>
        </w:rPr>
        <w:t>May 1</w:t>
      </w:r>
      <w:r w:rsidR="00BD21D5">
        <w:rPr>
          <w:b/>
          <w:szCs w:val="22"/>
        </w:rPr>
        <w:t>6</w:t>
      </w:r>
      <w:r w:rsidR="002E5A72">
        <w:rPr>
          <w:b/>
          <w:szCs w:val="22"/>
        </w:rPr>
        <w:t>, 201</w:t>
      </w:r>
      <w:r w:rsidR="003523DD">
        <w:rPr>
          <w:b/>
          <w:szCs w:val="22"/>
        </w:rPr>
        <w:t>3</w:t>
      </w:r>
    </w:p>
    <w:p w:rsidR="008038DE" w:rsidRPr="00BE35B9" w:rsidRDefault="008038DE">
      <w:pPr>
        <w:tabs>
          <w:tab w:val="left" w:pos="5760"/>
        </w:tabs>
        <w:rPr>
          <w:b/>
          <w:szCs w:val="22"/>
        </w:rPr>
      </w:pPr>
    </w:p>
    <w:p w:rsidR="004962CA" w:rsidRPr="00932588" w:rsidRDefault="004962CA">
      <w:pPr>
        <w:tabs>
          <w:tab w:val="left" w:pos="5760"/>
        </w:tabs>
        <w:rPr>
          <w:b/>
          <w:spacing w:val="-2"/>
          <w:szCs w:val="22"/>
        </w:rPr>
      </w:pPr>
      <w:r w:rsidRPr="00932588">
        <w:rPr>
          <w:szCs w:val="22"/>
        </w:rPr>
        <w:t>By the Chief, Telecommunications Access Policy Division, Wireline Competition Bureau:</w:t>
      </w:r>
      <w:r w:rsidRPr="00932588">
        <w:rPr>
          <w:rStyle w:val="Strong"/>
          <w:b w:val="0"/>
          <w:szCs w:val="22"/>
        </w:rPr>
        <w:t> </w:t>
      </w:r>
    </w:p>
    <w:p w:rsidR="004962CA" w:rsidRPr="00932588" w:rsidRDefault="004962CA">
      <w:pPr>
        <w:tabs>
          <w:tab w:val="left" w:pos="5760"/>
        </w:tabs>
        <w:rPr>
          <w:spacing w:val="-2"/>
          <w:szCs w:val="22"/>
        </w:rPr>
      </w:pPr>
    </w:p>
    <w:p w:rsidR="00C52413" w:rsidRPr="00932588" w:rsidRDefault="004962CA" w:rsidP="00CD069A">
      <w:pPr>
        <w:pStyle w:val="Numberedparagraphs"/>
        <w:numPr>
          <w:ilvl w:val="2"/>
          <w:numId w:val="4"/>
        </w:numPr>
        <w:tabs>
          <w:tab w:val="clear" w:pos="2160"/>
          <w:tab w:val="num" w:pos="1080"/>
        </w:tabs>
        <w:ind w:left="0" w:firstLine="720"/>
        <w:rPr>
          <w:sz w:val="22"/>
          <w:szCs w:val="22"/>
        </w:rPr>
      </w:pPr>
      <w:r w:rsidRPr="00932588">
        <w:rPr>
          <w:sz w:val="22"/>
          <w:szCs w:val="22"/>
        </w:rPr>
        <w:t xml:space="preserve">Consistent with </w:t>
      </w:r>
      <w:r w:rsidR="006137E0" w:rsidRPr="00932588">
        <w:rPr>
          <w:sz w:val="22"/>
          <w:szCs w:val="22"/>
        </w:rPr>
        <w:t>precedent,</w:t>
      </w:r>
      <w:r w:rsidRPr="00932588">
        <w:rPr>
          <w:rStyle w:val="FootnoteReference"/>
          <w:szCs w:val="22"/>
        </w:rPr>
        <w:footnoteReference w:id="2"/>
      </w:r>
      <w:r w:rsidRPr="00932588">
        <w:rPr>
          <w:sz w:val="22"/>
          <w:szCs w:val="22"/>
        </w:rPr>
        <w:t xml:space="preserve"> we grant </w:t>
      </w:r>
      <w:r w:rsidR="00DD24F8">
        <w:rPr>
          <w:sz w:val="22"/>
          <w:szCs w:val="22"/>
        </w:rPr>
        <w:t>four</w:t>
      </w:r>
      <w:r w:rsidR="00945BF2">
        <w:rPr>
          <w:sz w:val="22"/>
          <w:szCs w:val="22"/>
        </w:rPr>
        <w:t xml:space="preserve"> </w:t>
      </w:r>
      <w:r w:rsidR="006137E0" w:rsidRPr="00932588">
        <w:rPr>
          <w:sz w:val="22"/>
          <w:szCs w:val="22"/>
        </w:rPr>
        <w:t>request</w:t>
      </w:r>
      <w:r w:rsidR="00031FEA">
        <w:rPr>
          <w:sz w:val="22"/>
          <w:szCs w:val="22"/>
        </w:rPr>
        <w:t xml:space="preserve">s </w:t>
      </w:r>
      <w:r w:rsidR="006137E0" w:rsidRPr="00932588">
        <w:rPr>
          <w:sz w:val="22"/>
          <w:szCs w:val="22"/>
        </w:rPr>
        <w:t xml:space="preserve">from </w:t>
      </w:r>
      <w:r w:rsidR="00031FEA">
        <w:rPr>
          <w:sz w:val="22"/>
          <w:szCs w:val="22"/>
        </w:rPr>
        <w:t>petitioners</w:t>
      </w:r>
      <w:r w:rsidR="00031FEA">
        <w:rPr>
          <w:rStyle w:val="FootnoteReference"/>
          <w:szCs w:val="22"/>
        </w:rPr>
        <w:footnoteReference w:id="3"/>
      </w:r>
      <w:r w:rsidR="00031FEA">
        <w:rPr>
          <w:sz w:val="22"/>
          <w:szCs w:val="22"/>
        </w:rPr>
        <w:t xml:space="preserve"> </w:t>
      </w:r>
      <w:r w:rsidR="006137E0" w:rsidRPr="00932588">
        <w:rPr>
          <w:sz w:val="22"/>
          <w:szCs w:val="22"/>
        </w:rPr>
        <w:t xml:space="preserve">seeking review of </w:t>
      </w:r>
      <w:r w:rsidRPr="00932588">
        <w:rPr>
          <w:sz w:val="22"/>
          <w:szCs w:val="22"/>
        </w:rPr>
        <w:t>decision</w:t>
      </w:r>
      <w:r w:rsidR="00031FEA">
        <w:rPr>
          <w:sz w:val="22"/>
          <w:szCs w:val="22"/>
        </w:rPr>
        <w:t>s</w:t>
      </w:r>
      <w:r w:rsidRPr="00932588">
        <w:rPr>
          <w:sz w:val="22"/>
          <w:szCs w:val="22"/>
        </w:rPr>
        <w:t xml:space="preserve"> </w:t>
      </w:r>
      <w:r w:rsidR="006137E0" w:rsidRPr="00932588">
        <w:rPr>
          <w:sz w:val="22"/>
          <w:szCs w:val="22"/>
        </w:rPr>
        <w:t xml:space="preserve">made by the </w:t>
      </w:r>
      <w:r w:rsidRPr="00932588">
        <w:rPr>
          <w:sz w:val="22"/>
          <w:szCs w:val="22"/>
        </w:rPr>
        <w:t xml:space="preserve">Universal Service Administrative Company (USAC) </w:t>
      </w:r>
      <w:r w:rsidR="006137E0" w:rsidRPr="00932588">
        <w:rPr>
          <w:sz w:val="22"/>
          <w:szCs w:val="22"/>
        </w:rPr>
        <w:t>under the E-rate program (more formally known as the schools and libraries universal service support program).</w:t>
      </w:r>
      <w:r w:rsidR="00704BDE" w:rsidRPr="00932588">
        <w:rPr>
          <w:sz w:val="22"/>
          <w:szCs w:val="22"/>
          <w:vertAlign w:val="superscript"/>
        </w:rPr>
        <w:footnoteReference w:id="4"/>
      </w:r>
      <w:r w:rsidR="006137E0" w:rsidRPr="00932588">
        <w:rPr>
          <w:sz w:val="22"/>
          <w:szCs w:val="22"/>
        </w:rPr>
        <w:t xml:space="preserve">  In </w:t>
      </w:r>
      <w:r w:rsidR="00031FEA">
        <w:rPr>
          <w:sz w:val="22"/>
          <w:szCs w:val="22"/>
        </w:rPr>
        <w:t>each</w:t>
      </w:r>
      <w:r w:rsidR="00945BF2">
        <w:rPr>
          <w:sz w:val="22"/>
          <w:szCs w:val="22"/>
        </w:rPr>
        <w:t xml:space="preserve"> </w:t>
      </w:r>
      <w:r w:rsidR="006137E0" w:rsidRPr="00932588">
        <w:rPr>
          <w:sz w:val="22"/>
          <w:szCs w:val="22"/>
        </w:rPr>
        <w:t xml:space="preserve">case, USAC denied </w:t>
      </w:r>
      <w:r w:rsidRPr="00932588">
        <w:rPr>
          <w:sz w:val="22"/>
          <w:szCs w:val="22"/>
        </w:rPr>
        <w:t xml:space="preserve">funding because </w:t>
      </w:r>
      <w:r w:rsidR="006137E0" w:rsidRPr="00932588">
        <w:rPr>
          <w:sz w:val="22"/>
          <w:szCs w:val="22"/>
        </w:rPr>
        <w:t xml:space="preserve">it </w:t>
      </w:r>
      <w:r w:rsidRPr="00932588">
        <w:rPr>
          <w:sz w:val="22"/>
          <w:szCs w:val="22"/>
        </w:rPr>
        <w:t xml:space="preserve">found that </w:t>
      </w:r>
      <w:r w:rsidR="00031FEA">
        <w:rPr>
          <w:sz w:val="22"/>
          <w:szCs w:val="22"/>
        </w:rPr>
        <w:t xml:space="preserve">the applicant </w:t>
      </w:r>
      <w:r w:rsidRPr="00932588">
        <w:rPr>
          <w:sz w:val="22"/>
          <w:szCs w:val="22"/>
        </w:rPr>
        <w:t xml:space="preserve">failed to respond to </w:t>
      </w:r>
      <w:r w:rsidR="00C52413" w:rsidRPr="00932588">
        <w:rPr>
          <w:sz w:val="22"/>
          <w:szCs w:val="22"/>
        </w:rPr>
        <w:t xml:space="preserve">its </w:t>
      </w:r>
      <w:r w:rsidRPr="00932588">
        <w:rPr>
          <w:sz w:val="22"/>
          <w:szCs w:val="22"/>
        </w:rPr>
        <w:t xml:space="preserve">request for additional information within the USAC-specified time frame.  </w:t>
      </w:r>
      <w:r w:rsidR="00C52413" w:rsidRPr="00932588">
        <w:rPr>
          <w:sz w:val="22"/>
          <w:szCs w:val="22"/>
        </w:rPr>
        <w:t xml:space="preserve">Based on </w:t>
      </w:r>
      <w:r w:rsidR="00031FEA">
        <w:rPr>
          <w:sz w:val="22"/>
          <w:szCs w:val="22"/>
        </w:rPr>
        <w:t>our review of the record</w:t>
      </w:r>
      <w:r w:rsidR="00622B65">
        <w:rPr>
          <w:sz w:val="22"/>
          <w:szCs w:val="22"/>
        </w:rPr>
        <w:t xml:space="preserve">, we find that good cause exists to </w:t>
      </w:r>
      <w:r w:rsidR="00555F63">
        <w:rPr>
          <w:sz w:val="22"/>
          <w:szCs w:val="22"/>
        </w:rPr>
        <w:t xml:space="preserve">direct USAC to give </w:t>
      </w:r>
      <w:r w:rsidR="00B4444A">
        <w:rPr>
          <w:sz w:val="22"/>
          <w:szCs w:val="22"/>
        </w:rPr>
        <w:t>the applicants</w:t>
      </w:r>
      <w:r w:rsidR="00945BF2">
        <w:rPr>
          <w:sz w:val="22"/>
          <w:szCs w:val="22"/>
        </w:rPr>
        <w:t xml:space="preserve"> </w:t>
      </w:r>
      <w:r w:rsidR="00C52413" w:rsidRPr="00932588">
        <w:rPr>
          <w:sz w:val="22"/>
          <w:szCs w:val="22"/>
        </w:rPr>
        <w:t>another opportunity to respond to USAC’s request</w:t>
      </w:r>
      <w:r w:rsidR="00B4444A">
        <w:rPr>
          <w:sz w:val="22"/>
          <w:szCs w:val="22"/>
        </w:rPr>
        <w:t>s</w:t>
      </w:r>
      <w:r w:rsidR="00C52413" w:rsidRPr="00932588">
        <w:rPr>
          <w:sz w:val="22"/>
          <w:szCs w:val="22"/>
        </w:rPr>
        <w:t xml:space="preserve"> for </w:t>
      </w:r>
      <w:r w:rsidR="00C52413" w:rsidRPr="00932588">
        <w:rPr>
          <w:sz w:val="22"/>
          <w:szCs w:val="22"/>
        </w:rPr>
        <w:lastRenderedPageBreak/>
        <w:t>further information.</w:t>
      </w:r>
      <w:r w:rsidR="003B4E3C">
        <w:rPr>
          <w:rStyle w:val="FootnoteReference"/>
          <w:szCs w:val="22"/>
        </w:rPr>
        <w:footnoteReference w:id="5"/>
      </w:r>
      <w:r w:rsidR="0084271E" w:rsidRPr="00932588">
        <w:rPr>
          <w:sz w:val="22"/>
          <w:szCs w:val="22"/>
        </w:rPr>
        <w:t xml:space="preserve">  </w:t>
      </w:r>
      <w:r w:rsidR="00B4444A" w:rsidRPr="00932588">
        <w:rPr>
          <w:sz w:val="22"/>
          <w:szCs w:val="22"/>
        </w:rPr>
        <w:t>Consistent with precedent,</w:t>
      </w:r>
      <w:r w:rsidR="00B4444A" w:rsidRPr="00932588">
        <w:rPr>
          <w:sz w:val="22"/>
          <w:szCs w:val="22"/>
          <w:vertAlign w:val="superscript"/>
        </w:rPr>
        <w:footnoteReference w:id="6"/>
      </w:r>
      <w:r w:rsidR="00B4444A" w:rsidRPr="00932588">
        <w:rPr>
          <w:sz w:val="22"/>
          <w:szCs w:val="22"/>
        </w:rPr>
        <w:t xml:space="preserve"> we also</w:t>
      </w:r>
      <w:r w:rsidR="00164516">
        <w:rPr>
          <w:sz w:val="22"/>
          <w:szCs w:val="22"/>
        </w:rPr>
        <w:t xml:space="preserve"> find that good cause exists to</w:t>
      </w:r>
      <w:r w:rsidR="00B4444A" w:rsidRPr="00932588">
        <w:rPr>
          <w:sz w:val="22"/>
          <w:szCs w:val="22"/>
        </w:rPr>
        <w:t xml:space="preserve"> waive, for </w:t>
      </w:r>
      <w:r w:rsidR="00422199">
        <w:rPr>
          <w:sz w:val="22"/>
          <w:szCs w:val="22"/>
        </w:rPr>
        <w:t>St. Paul City School</w:t>
      </w:r>
      <w:r w:rsidR="00B4444A">
        <w:rPr>
          <w:sz w:val="22"/>
          <w:szCs w:val="22"/>
        </w:rPr>
        <w:t xml:space="preserve"> (</w:t>
      </w:r>
      <w:r w:rsidR="00422199">
        <w:rPr>
          <w:sz w:val="22"/>
          <w:szCs w:val="22"/>
        </w:rPr>
        <w:t>St. Paul</w:t>
      </w:r>
      <w:r w:rsidR="00B4444A" w:rsidRPr="00932588">
        <w:rPr>
          <w:sz w:val="22"/>
          <w:szCs w:val="22"/>
        </w:rPr>
        <w:t>), section 54.720</w:t>
      </w:r>
      <w:r w:rsidR="0036227D">
        <w:rPr>
          <w:sz w:val="22"/>
          <w:szCs w:val="22"/>
        </w:rPr>
        <w:t>(a)</w:t>
      </w:r>
      <w:r w:rsidR="00B4444A" w:rsidRPr="00932588">
        <w:rPr>
          <w:sz w:val="22"/>
          <w:szCs w:val="22"/>
        </w:rPr>
        <w:t xml:space="preserve"> of the Commission’s rules,</w:t>
      </w:r>
      <w:r w:rsidR="00B16016">
        <w:rPr>
          <w:rStyle w:val="FootnoteReference"/>
          <w:szCs w:val="22"/>
        </w:rPr>
        <w:footnoteReference w:id="7"/>
      </w:r>
      <w:r w:rsidR="00B4444A" w:rsidRPr="00932588">
        <w:rPr>
          <w:sz w:val="22"/>
          <w:szCs w:val="22"/>
        </w:rPr>
        <w:t xml:space="preserve"> which requires applicants to seek review of a USAC decision within 60 days, because we find </w:t>
      </w:r>
      <w:r w:rsidR="00422199">
        <w:rPr>
          <w:sz w:val="22"/>
          <w:szCs w:val="22"/>
        </w:rPr>
        <w:t>St. Paul</w:t>
      </w:r>
      <w:r w:rsidR="00B4444A" w:rsidRPr="00932588">
        <w:rPr>
          <w:sz w:val="22"/>
          <w:szCs w:val="22"/>
        </w:rPr>
        <w:t xml:space="preserve"> filed </w:t>
      </w:r>
      <w:r w:rsidR="00B4444A">
        <w:rPr>
          <w:sz w:val="22"/>
          <w:szCs w:val="22"/>
        </w:rPr>
        <w:t>its</w:t>
      </w:r>
      <w:r w:rsidR="00B4444A" w:rsidRPr="00932588">
        <w:rPr>
          <w:sz w:val="22"/>
          <w:szCs w:val="22"/>
        </w:rPr>
        <w:t xml:space="preserve"> appeal </w:t>
      </w:r>
      <w:r w:rsidR="00422199">
        <w:rPr>
          <w:sz w:val="22"/>
          <w:szCs w:val="22"/>
        </w:rPr>
        <w:t>within a reasonable amount of time once it received USAC’s decision letter</w:t>
      </w:r>
      <w:r w:rsidR="00B4444A" w:rsidRPr="00932588">
        <w:rPr>
          <w:sz w:val="22"/>
          <w:szCs w:val="22"/>
        </w:rPr>
        <w:t>.</w:t>
      </w:r>
      <w:r w:rsidR="00B4444A" w:rsidRPr="00932588">
        <w:rPr>
          <w:sz w:val="22"/>
          <w:szCs w:val="22"/>
          <w:vertAlign w:val="superscript"/>
        </w:rPr>
        <w:footnoteReference w:id="8"/>
      </w:r>
      <w:r w:rsidR="00C52413" w:rsidRPr="00932588">
        <w:rPr>
          <w:sz w:val="22"/>
          <w:szCs w:val="22"/>
        </w:rPr>
        <w:t xml:space="preserve"> </w:t>
      </w:r>
    </w:p>
    <w:p w:rsidR="004962CA" w:rsidRPr="00932588" w:rsidRDefault="003B6E5A" w:rsidP="00CD069A">
      <w:pPr>
        <w:pStyle w:val="Numberedparagraphs"/>
        <w:numPr>
          <w:ilvl w:val="2"/>
          <w:numId w:val="4"/>
        </w:numPr>
        <w:tabs>
          <w:tab w:val="clear" w:pos="2160"/>
          <w:tab w:val="num" w:pos="1080"/>
        </w:tabs>
        <w:ind w:left="0" w:firstLine="720"/>
        <w:rPr>
          <w:rStyle w:val="StyleNumberedparagraphs11ptChar"/>
          <w:szCs w:val="22"/>
        </w:rPr>
      </w:pPr>
      <w:r w:rsidRPr="00932588">
        <w:rPr>
          <w:sz w:val="22"/>
          <w:szCs w:val="22"/>
        </w:rPr>
        <w:t>We therefore remand the underlying application</w:t>
      </w:r>
      <w:r w:rsidR="00B4444A">
        <w:rPr>
          <w:sz w:val="22"/>
          <w:szCs w:val="22"/>
        </w:rPr>
        <w:t>s</w:t>
      </w:r>
      <w:r w:rsidRPr="00932588">
        <w:rPr>
          <w:sz w:val="22"/>
          <w:szCs w:val="22"/>
        </w:rPr>
        <w:t xml:space="preserve"> </w:t>
      </w:r>
      <w:r w:rsidR="00B4444A">
        <w:rPr>
          <w:sz w:val="22"/>
          <w:szCs w:val="22"/>
        </w:rPr>
        <w:t xml:space="preserve">listed in the </w:t>
      </w:r>
      <w:r w:rsidR="00C5362D">
        <w:rPr>
          <w:sz w:val="22"/>
          <w:szCs w:val="22"/>
        </w:rPr>
        <w:t>A</w:t>
      </w:r>
      <w:r w:rsidR="00B4444A">
        <w:rPr>
          <w:sz w:val="22"/>
          <w:szCs w:val="22"/>
        </w:rPr>
        <w:t>ppendix</w:t>
      </w:r>
      <w:r w:rsidR="00945BF2">
        <w:rPr>
          <w:sz w:val="22"/>
          <w:szCs w:val="22"/>
        </w:rPr>
        <w:t xml:space="preserve"> </w:t>
      </w:r>
      <w:r w:rsidRPr="00932588">
        <w:rPr>
          <w:sz w:val="22"/>
          <w:szCs w:val="22"/>
        </w:rPr>
        <w:t xml:space="preserve">to USAC for further action consistent with this order.  </w:t>
      </w:r>
      <w:r w:rsidRPr="00932588">
        <w:rPr>
          <w:rStyle w:val="StyleNumberedparagraphs11ptChar"/>
          <w:szCs w:val="22"/>
        </w:rPr>
        <w:t>To ensure that the underlying application</w:t>
      </w:r>
      <w:r w:rsidR="00B4444A">
        <w:rPr>
          <w:rStyle w:val="StyleNumberedparagraphs11ptChar"/>
          <w:szCs w:val="22"/>
        </w:rPr>
        <w:t>s are</w:t>
      </w:r>
      <w:r w:rsidRPr="00932588">
        <w:rPr>
          <w:rStyle w:val="StyleNumberedparagraphs11ptChar"/>
          <w:szCs w:val="22"/>
        </w:rPr>
        <w:t xml:space="preserve"> resolved expeditiously, we direct USAC to complete its review of the submitted documentation related to </w:t>
      </w:r>
      <w:r w:rsidR="00B4444A">
        <w:rPr>
          <w:rStyle w:val="StyleNumberedparagraphs11ptChar"/>
          <w:szCs w:val="22"/>
        </w:rPr>
        <w:t>each</w:t>
      </w:r>
      <w:r w:rsidR="00945BF2">
        <w:rPr>
          <w:rStyle w:val="StyleNumberedparagraphs11ptChar"/>
          <w:szCs w:val="22"/>
        </w:rPr>
        <w:t xml:space="preserve"> </w:t>
      </w:r>
      <w:r w:rsidRPr="00932588">
        <w:rPr>
          <w:rStyle w:val="StyleNumberedparagraphs11ptChar"/>
          <w:szCs w:val="22"/>
        </w:rPr>
        <w:t xml:space="preserve">application and issue a funding commitment or denial based on a complete review and analysis no later than 90 calendar days from its receipt of the submitted documentation.  </w:t>
      </w:r>
      <w:r w:rsidRPr="00932588">
        <w:rPr>
          <w:sz w:val="22"/>
          <w:szCs w:val="22"/>
        </w:rPr>
        <w:t>In remanding th</w:t>
      </w:r>
      <w:r w:rsidR="00B4444A">
        <w:rPr>
          <w:sz w:val="22"/>
          <w:szCs w:val="22"/>
        </w:rPr>
        <w:t xml:space="preserve">ese </w:t>
      </w:r>
      <w:r w:rsidRPr="00932588">
        <w:rPr>
          <w:sz w:val="22"/>
          <w:szCs w:val="22"/>
        </w:rPr>
        <w:t>application</w:t>
      </w:r>
      <w:r w:rsidR="00B4444A">
        <w:rPr>
          <w:sz w:val="22"/>
          <w:szCs w:val="22"/>
        </w:rPr>
        <w:t>s</w:t>
      </w:r>
      <w:r w:rsidRPr="00932588">
        <w:rPr>
          <w:sz w:val="22"/>
          <w:szCs w:val="22"/>
        </w:rPr>
        <w:t xml:space="preserve"> to USAC, we make no finding as to the ultimate eligibility of the services or the petitioners’</w:t>
      </w:r>
      <w:r w:rsidR="00B4444A">
        <w:rPr>
          <w:sz w:val="22"/>
          <w:szCs w:val="22"/>
        </w:rPr>
        <w:t xml:space="preserve"> </w:t>
      </w:r>
      <w:r w:rsidRPr="00932588">
        <w:rPr>
          <w:sz w:val="22"/>
          <w:szCs w:val="22"/>
        </w:rPr>
        <w:t>application</w:t>
      </w:r>
      <w:r w:rsidR="00B4444A">
        <w:rPr>
          <w:sz w:val="22"/>
          <w:szCs w:val="22"/>
        </w:rPr>
        <w:t>s</w:t>
      </w:r>
      <w:r w:rsidRPr="00932588">
        <w:rPr>
          <w:sz w:val="22"/>
          <w:szCs w:val="22"/>
        </w:rPr>
        <w:t>.</w:t>
      </w:r>
      <w:r w:rsidRPr="00932588">
        <w:rPr>
          <w:rStyle w:val="StyleNumberedparagraphs11ptChar"/>
          <w:szCs w:val="22"/>
        </w:rPr>
        <w:t xml:space="preserve"> </w:t>
      </w:r>
    </w:p>
    <w:p w:rsidR="00B073EC" w:rsidRDefault="003B6E5A" w:rsidP="00CD069A">
      <w:pPr>
        <w:pStyle w:val="Numberedparagraphs"/>
        <w:numPr>
          <w:ilvl w:val="2"/>
          <w:numId w:val="4"/>
        </w:numPr>
        <w:tabs>
          <w:tab w:val="clear" w:pos="2160"/>
          <w:tab w:val="num" w:pos="1080"/>
        </w:tabs>
        <w:ind w:left="0" w:firstLine="720"/>
        <w:rPr>
          <w:rStyle w:val="StyleNumberedparagraphs11ptChar"/>
          <w:szCs w:val="22"/>
        </w:rPr>
      </w:pPr>
      <w:r w:rsidRPr="00932588">
        <w:rPr>
          <w:rStyle w:val="StyleNumberedparagraphs11ptChar"/>
          <w:szCs w:val="22"/>
        </w:rPr>
        <w:t xml:space="preserve">ACCORDINGLY, IT IS ORDERED, pursuant to the authority contained in sections 1-4 and 254 of the Communications Act of 1934, as amended, 47 U.S.C. §§ 151-154 and 254, and </w:t>
      </w:r>
      <w:r w:rsidRPr="00932588">
        <w:rPr>
          <w:sz w:val="22"/>
          <w:szCs w:val="22"/>
        </w:rPr>
        <w:t>sections 0.91, 0.291, 1.3</w:t>
      </w:r>
      <w:r w:rsidR="0043797B">
        <w:rPr>
          <w:sz w:val="22"/>
          <w:szCs w:val="22"/>
        </w:rPr>
        <w:t>,</w:t>
      </w:r>
      <w:r w:rsidRPr="00932588">
        <w:rPr>
          <w:sz w:val="22"/>
          <w:szCs w:val="22"/>
        </w:rPr>
        <w:t xml:space="preserve"> and 54.722(a) of the </w:t>
      </w:r>
      <w:r w:rsidRPr="00932588">
        <w:rPr>
          <w:rStyle w:val="StyleNumberedparagraphs11ptChar"/>
          <w:szCs w:val="22"/>
        </w:rPr>
        <w:t>Commission’s</w:t>
      </w:r>
      <w:r w:rsidRPr="00932588">
        <w:rPr>
          <w:sz w:val="22"/>
          <w:szCs w:val="22"/>
        </w:rPr>
        <w:t xml:space="preserve"> rules, 47 C.F.R. §§ 0.91, 0.291, 1.3</w:t>
      </w:r>
      <w:r w:rsidR="0043797B">
        <w:rPr>
          <w:sz w:val="22"/>
          <w:szCs w:val="22"/>
        </w:rPr>
        <w:t>,</w:t>
      </w:r>
      <w:r w:rsidRPr="00932588">
        <w:rPr>
          <w:sz w:val="22"/>
          <w:szCs w:val="22"/>
        </w:rPr>
        <w:t xml:space="preserve"> and 54.722(a), </w:t>
      </w:r>
      <w:r w:rsidR="003573FC">
        <w:rPr>
          <w:sz w:val="22"/>
          <w:szCs w:val="22"/>
        </w:rPr>
        <w:t xml:space="preserve">that </w:t>
      </w:r>
      <w:r w:rsidRPr="00932588">
        <w:rPr>
          <w:rStyle w:val="StyleNumberedparagraphs11ptChar"/>
          <w:szCs w:val="22"/>
        </w:rPr>
        <w:t>the request</w:t>
      </w:r>
      <w:r w:rsidR="002F3407">
        <w:rPr>
          <w:rStyle w:val="StyleNumberedparagraphs11ptChar"/>
          <w:szCs w:val="22"/>
        </w:rPr>
        <w:t xml:space="preserve">s </w:t>
      </w:r>
      <w:r w:rsidRPr="00932588">
        <w:rPr>
          <w:rStyle w:val="StyleNumberedparagraphs11ptChar"/>
          <w:szCs w:val="22"/>
        </w:rPr>
        <w:t xml:space="preserve">for </w:t>
      </w:r>
      <w:r w:rsidR="002F3407">
        <w:rPr>
          <w:rStyle w:val="StyleNumberedparagraphs11ptChar"/>
          <w:szCs w:val="22"/>
        </w:rPr>
        <w:t xml:space="preserve">review </w:t>
      </w:r>
      <w:r w:rsidRPr="00932588">
        <w:rPr>
          <w:rStyle w:val="StyleNumberedparagraphs11ptChar"/>
          <w:szCs w:val="22"/>
        </w:rPr>
        <w:t xml:space="preserve">filed by </w:t>
      </w:r>
      <w:r w:rsidR="002F3407">
        <w:rPr>
          <w:rStyle w:val="StyleNumberedparagraphs11ptChar"/>
          <w:szCs w:val="22"/>
        </w:rPr>
        <w:t xml:space="preserve">the petitioners listed in the Appendix ARE </w:t>
      </w:r>
      <w:r w:rsidRPr="00932588">
        <w:rPr>
          <w:rStyle w:val="StyleNumberedparagraphs11ptChar"/>
          <w:szCs w:val="22"/>
        </w:rPr>
        <w:t xml:space="preserve">GRANTED and </w:t>
      </w:r>
      <w:r w:rsidR="002F3407">
        <w:rPr>
          <w:rStyle w:val="StyleNumberedparagraphs11ptChar"/>
          <w:szCs w:val="22"/>
        </w:rPr>
        <w:t>their</w:t>
      </w:r>
      <w:r w:rsidRPr="00932588">
        <w:rPr>
          <w:rStyle w:val="StyleNumberedparagraphs11ptChar"/>
          <w:szCs w:val="22"/>
        </w:rPr>
        <w:t xml:space="preserve"> underlying application</w:t>
      </w:r>
      <w:r w:rsidR="002F3407">
        <w:rPr>
          <w:rStyle w:val="StyleNumberedparagraphs11ptChar"/>
          <w:szCs w:val="22"/>
        </w:rPr>
        <w:t xml:space="preserve">s listed in the Appendix ARE </w:t>
      </w:r>
      <w:r w:rsidRPr="00932588">
        <w:rPr>
          <w:rStyle w:val="StyleNumberedparagraphs11ptChar"/>
          <w:szCs w:val="22"/>
        </w:rPr>
        <w:t>REMANDED to USAC for further consideration in accordance with the terms of this order.</w:t>
      </w:r>
    </w:p>
    <w:p w:rsidR="00B4444A" w:rsidRPr="00932588" w:rsidRDefault="00422199" w:rsidP="00CD069A">
      <w:pPr>
        <w:pStyle w:val="Numberedparagraphs"/>
        <w:numPr>
          <w:ilvl w:val="2"/>
          <w:numId w:val="4"/>
        </w:numPr>
        <w:tabs>
          <w:tab w:val="clear" w:pos="2160"/>
          <w:tab w:val="num" w:pos="1080"/>
        </w:tabs>
        <w:ind w:left="0" w:firstLine="720"/>
        <w:rPr>
          <w:rStyle w:val="StyleNumberedparagraphs11ptChar"/>
          <w:szCs w:val="22"/>
        </w:rPr>
      </w:pPr>
      <w:r>
        <w:rPr>
          <w:rStyle w:val="StyleNumberedparagraphs11ptChar"/>
          <w:szCs w:val="22"/>
        </w:rPr>
        <w:br w:type="page"/>
      </w:r>
      <w:r w:rsidR="00B4444A" w:rsidRPr="00932588">
        <w:rPr>
          <w:rStyle w:val="StyleNumberedparagraphs11ptChar"/>
          <w:szCs w:val="22"/>
        </w:rPr>
        <w:t xml:space="preserve">IT IS FURTHER ORDERED, pursuant to the authority contained in sections 1-4 and 254 of the Communications Act of 1934, as amended, 47 U.S.C. §§ 151-154 and 254, and </w:t>
      </w:r>
      <w:r w:rsidR="00B4444A" w:rsidRPr="00C17C6C">
        <w:rPr>
          <w:sz w:val="22"/>
          <w:szCs w:val="22"/>
        </w:rPr>
        <w:t xml:space="preserve">sections 0.91, 0.291, 1.3 and 54.722(a) of the </w:t>
      </w:r>
      <w:r w:rsidR="00B4444A" w:rsidRPr="00932588">
        <w:rPr>
          <w:rStyle w:val="StyleNumberedparagraphs11ptChar"/>
          <w:szCs w:val="22"/>
        </w:rPr>
        <w:t>Commission’s</w:t>
      </w:r>
      <w:r w:rsidR="00B4444A" w:rsidRPr="00C17C6C">
        <w:rPr>
          <w:sz w:val="22"/>
          <w:szCs w:val="22"/>
        </w:rPr>
        <w:t xml:space="preserve"> rules, 47 C.F.R. §§ 0.91, 0.291, 1.3 and 54.722(a), </w:t>
      </w:r>
      <w:r w:rsidR="00B4444A" w:rsidRPr="00932588">
        <w:rPr>
          <w:rStyle w:val="StyleNumberedparagraphs11ptChar"/>
          <w:szCs w:val="22"/>
        </w:rPr>
        <w:t>that section 54.720</w:t>
      </w:r>
      <w:r w:rsidR="0036227D">
        <w:rPr>
          <w:rStyle w:val="StyleNumberedparagraphs11ptChar"/>
          <w:szCs w:val="22"/>
        </w:rPr>
        <w:t>(a)</w:t>
      </w:r>
      <w:r w:rsidR="00B4444A" w:rsidRPr="00932588">
        <w:rPr>
          <w:rStyle w:val="StyleNumberedparagraphs11ptChar"/>
          <w:szCs w:val="22"/>
        </w:rPr>
        <w:t xml:space="preserve"> of the Commission’s rules, 47 C.F.R. § 54.720</w:t>
      </w:r>
      <w:r w:rsidR="0036227D">
        <w:rPr>
          <w:rStyle w:val="StyleNumberedparagraphs11ptChar"/>
          <w:szCs w:val="22"/>
        </w:rPr>
        <w:t>(a)</w:t>
      </w:r>
      <w:r w:rsidR="00B4444A" w:rsidRPr="00932588">
        <w:rPr>
          <w:rStyle w:val="StyleNumberedparagraphs11ptChar"/>
          <w:szCs w:val="22"/>
        </w:rPr>
        <w:t xml:space="preserve">, IS WAIVED for </w:t>
      </w:r>
      <w:r>
        <w:rPr>
          <w:rStyle w:val="StyleNumberedparagraphs11ptChar"/>
          <w:szCs w:val="22"/>
        </w:rPr>
        <w:t>St. Paul City School, St. Paul, Minnesota</w:t>
      </w:r>
      <w:r w:rsidR="00B4444A" w:rsidRPr="00932588">
        <w:rPr>
          <w:rStyle w:val="StyleNumberedparagraphs11ptChar"/>
          <w:szCs w:val="22"/>
        </w:rPr>
        <w:t>.</w:t>
      </w:r>
    </w:p>
    <w:p w:rsidR="004962CA" w:rsidRPr="00932588" w:rsidRDefault="00945BF2" w:rsidP="00945BF2">
      <w:pPr>
        <w:pStyle w:val="Numberedparagraphs"/>
        <w:ind w:left="0" w:firstLine="0"/>
        <w:rPr>
          <w:rStyle w:val="StyleNumberedparagraphs11ptChar"/>
          <w:szCs w:val="22"/>
        </w:rPr>
      </w:pPr>
      <w:r w:rsidRPr="00932588">
        <w:rPr>
          <w:rStyle w:val="StyleNumberedparagraphs11ptChar"/>
          <w:szCs w:val="22"/>
        </w:rPr>
        <w:t xml:space="preserve"> </w:t>
      </w:r>
    </w:p>
    <w:p w:rsidR="004962CA" w:rsidRPr="00932588" w:rsidRDefault="00BE35B9">
      <w:pPr>
        <w:pStyle w:val="ParaNum"/>
        <w:numPr>
          <w:ilvl w:val="0"/>
          <w:numId w:val="0"/>
        </w:numPr>
        <w:tabs>
          <w:tab w:val="left" w:pos="1080"/>
        </w:tabs>
        <w:rPr>
          <w:szCs w:val="22"/>
        </w:rPr>
      </w:pPr>
      <w:r w:rsidRPr="00932588">
        <w:rPr>
          <w:rStyle w:val="StyleNumberedparagraphs11ptChar"/>
          <w:szCs w:val="22"/>
        </w:rPr>
        <w:tab/>
      </w:r>
      <w:r w:rsidR="004962CA" w:rsidRPr="00932588">
        <w:rPr>
          <w:rStyle w:val="StyleNumberedparagraphs11ptChar"/>
          <w:szCs w:val="22"/>
        </w:rPr>
        <w:tab/>
      </w:r>
      <w:r w:rsidR="004962CA" w:rsidRPr="00932588">
        <w:rPr>
          <w:rStyle w:val="StyleNumberedparagraphs11ptChar"/>
          <w:szCs w:val="22"/>
        </w:rPr>
        <w:tab/>
      </w:r>
      <w:r w:rsidR="004962CA" w:rsidRPr="00932588">
        <w:rPr>
          <w:rStyle w:val="StyleNumberedparagraphs11ptChar"/>
          <w:szCs w:val="22"/>
        </w:rPr>
        <w:tab/>
      </w:r>
      <w:r w:rsidR="004962CA" w:rsidRPr="00932588">
        <w:rPr>
          <w:rStyle w:val="StyleNumberedparagraphs11ptChar"/>
          <w:szCs w:val="22"/>
        </w:rPr>
        <w:tab/>
      </w:r>
      <w:r w:rsidR="004962CA" w:rsidRPr="00932588">
        <w:rPr>
          <w:szCs w:val="22"/>
        </w:rPr>
        <w:t>FEDERAL COMMUNICATIONS COMMISSION</w:t>
      </w:r>
    </w:p>
    <w:p w:rsidR="004962CA" w:rsidRPr="00932588" w:rsidRDefault="004962CA">
      <w:pPr>
        <w:keepNext/>
        <w:ind w:left="3600"/>
        <w:rPr>
          <w:szCs w:val="22"/>
        </w:rPr>
      </w:pPr>
    </w:p>
    <w:p w:rsidR="004962CA" w:rsidRPr="00932588" w:rsidRDefault="004962CA">
      <w:pPr>
        <w:keepNext/>
        <w:ind w:left="3600"/>
        <w:rPr>
          <w:szCs w:val="22"/>
        </w:rPr>
      </w:pPr>
    </w:p>
    <w:p w:rsidR="004962CA" w:rsidRPr="00932588" w:rsidRDefault="004962CA">
      <w:pPr>
        <w:keepNext/>
        <w:keepLines/>
        <w:ind w:left="3600"/>
        <w:outlineLvl w:val="0"/>
        <w:rPr>
          <w:szCs w:val="22"/>
        </w:rPr>
      </w:pPr>
    </w:p>
    <w:p w:rsidR="00BE35B9" w:rsidRPr="00932588" w:rsidRDefault="00BE35B9">
      <w:pPr>
        <w:keepNext/>
        <w:keepLines/>
        <w:ind w:left="3600"/>
        <w:outlineLvl w:val="0"/>
        <w:rPr>
          <w:szCs w:val="22"/>
        </w:rPr>
      </w:pPr>
    </w:p>
    <w:p w:rsidR="004962CA" w:rsidRPr="00932588" w:rsidRDefault="003523DD">
      <w:pPr>
        <w:keepNext/>
        <w:keepLines/>
        <w:ind w:left="3600"/>
        <w:outlineLvl w:val="0"/>
        <w:rPr>
          <w:szCs w:val="22"/>
        </w:rPr>
      </w:pPr>
      <w:r>
        <w:rPr>
          <w:szCs w:val="22"/>
        </w:rPr>
        <w:t>Kim</w:t>
      </w:r>
      <w:r w:rsidR="00367E4F">
        <w:rPr>
          <w:szCs w:val="22"/>
        </w:rPr>
        <w:t xml:space="preserve">berly A. </w:t>
      </w:r>
      <w:r>
        <w:rPr>
          <w:szCs w:val="22"/>
        </w:rPr>
        <w:t>Scardino</w:t>
      </w:r>
    </w:p>
    <w:p w:rsidR="004962CA" w:rsidRPr="00932588" w:rsidRDefault="004962CA">
      <w:pPr>
        <w:keepNext/>
        <w:keepLines/>
        <w:ind w:left="3600"/>
        <w:outlineLvl w:val="0"/>
        <w:rPr>
          <w:szCs w:val="22"/>
        </w:rPr>
      </w:pPr>
      <w:r w:rsidRPr="00932588">
        <w:rPr>
          <w:szCs w:val="22"/>
        </w:rPr>
        <w:t xml:space="preserve">Chief </w:t>
      </w:r>
    </w:p>
    <w:p w:rsidR="004962CA" w:rsidRPr="00932588" w:rsidRDefault="004962CA">
      <w:pPr>
        <w:keepNext/>
        <w:keepLines/>
        <w:ind w:left="3600"/>
        <w:outlineLvl w:val="0"/>
        <w:rPr>
          <w:szCs w:val="22"/>
        </w:rPr>
      </w:pPr>
      <w:r w:rsidRPr="00932588">
        <w:rPr>
          <w:szCs w:val="22"/>
        </w:rPr>
        <w:t>Telecommunications Access Policy Division</w:t>
      </w:r>
    </w:p>
    <w:p w:rsidR="004962CA" w:rsidRPr="00932588" w:rsidRDefault="004962CA">
      <w:pPr>
        <w:keepNext/>
        <w:keepLines/>
        <w:ind w:left="3600"/>
        <w:outlineLvl w:val="0"/>
        <w:rPr>
          <w:szCs w:val="22"/>
        </w:rPr>
      </w:pPr>
      <w:r w:rsidRPr="00932588">
        <w:rPr>
          <w:szCs w:val="22"/>
        </w:rPr>
        <w:t xml:space="preserve">Wireline Competition Bureau </w:t>
      </w:r>
    </w:p>
    <w:p w:rsidR="00031FEA" w:rsidRDefault="00945BF2" w:rsidP="00945BF2">
      <w:r w:rsidRPr="00BE35B9">
        <w:t xml:space="preserve"> </w:t>
      </w:r>
    </w:p>
    <w:p w:rsidR="00031FEA" w:rsidRPr="00CD069A" w:rsidRDefault="00031FEA" w:rsidP="00031FEA">
      <w:pPr>
        <w:jc w:val="center"/>
        <w:rPr>
          <w:b/>
          <w:bCs/>
          <w:szCs w:val="22"/>
        </w:rPr>
      </w:pPr>
      <w:r>
        <w:br w:type="page"/>
      </w:r>
      <w:r w:rsidRPr="00CD069A">
        <w:rPr>
          <w:b/>
          <w:bCs/>
          <w:szCs w:val="22"/>
        </w:rPr>
        <w:t>APPENDIX</w:t>
      </w:r>
    </w:p>
    <w:p w:rsidR="00031FEA" w:rsidRPr="00BE35B9" w:rsidRDefault="00031FEA" w:rsidP="00031FE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31FEA" w:rsidRPr="008C4ADD" w:rsidTr="00B026DC">
        <w:tc>
          <w:tcPr>
            <w:tcW w:w="2394" w:type="dxa"/>
            <w:shd w:val="clear" w:color="auto" w:fill="auto"/>
          </w:tcPr>
          <w:p w:rsidR="00031FEA" w:rsidRPr="008C4ADD" w:rsidRDefault="00031FEA" w:rsidP="00B026DC">
            <w:pPr>
              <w:jc w:val="center"/>
              <w:rPr>
                <w:b/>
                <w:szCs w:val="22"/>
              </w:rPr>
            </w:pPr>
            <w:r w:rsidRPr="008C4ADD">
              <w:rPr>
                <w:b/>
                <w:szCs w:val="22"/>
              </w:rPr>
              <w:t>Petitioner</w:t>
            </w:r>
          </w:p>
        </w:tc>
        <w:tc>
          <w:tcPr>
            <w:tcW w:w="2394" w:type="dxa"/>
            <w:shd w:val="clear" w:color="auto" w:fill="auto"/>
          </w:tcPr>
          <w:p w:rsidR="00031FEA" w:rsidRPr="008C4ADD" w:rsidRDefault="00031FEA" w:rsidP="00B026DC">
            <w:pPr>
              <w:jc w:val="center"/>
              <w:rPr>
                <w:b/>
                <w:szCs w:val="22"/>
              </w:rPr>
            </w:pPr>
            <w:r w:rsidRPr="008C4ADD">
              <w:rPr>
                <w:b/>
                <w:szCs w:val="22"/>
              </w:rPr>
              <w:t>Application Number</w:t>
            </w:r>
            <w:r w:rsidR="003573FC">
              <w:rPr>
                <w:b/>
                <w:szCs w:val="22"/>
              </w:rPr>
              <w:t>(s)</w:t>
            </w:r>
          </w:p>
        </w:tc>
        <w:tc>
          <w:tcPr>
            <w:tcW w:w="2394" w:type="dxa"/>
            <w:shd w:val="clear" w:color="auto" w:fill="auto"/>
          </w:tcPr>
          <w:p w:rsidR="00031FEA" w:rsidRPr="008C4ADD" w:rsidRDefault="00031FEA" w:rsidP="00B026DC">
            <w:pPr>
              <w:jc w:val="center"/>
              <w:rPr>
                <w:b/>
                <w:szCs w:val="22"/>
              </w:rPr>
            </w:pPr>
            <w:r w:rsidRPr="008C4ADD">
              <w:rPr>
                <w:b/>
                <w:szCs w:val="22"/>
              </w:rPr>
              <w:t>Funding Year</w:t>
            </w:r>
          </w:p>
        </w:tc>
        <w:tc>
          <w:tcPr>
            <w:tcW w:w="2394" w:type="dxa"/>
            <w:shd w:val="clear" w:color="auto" w:fill="auto"/>
          </w:tcPr>
          <w:p w:rsidR="00031FEA" w:rsidRPr="008C4ADD" w:rsidRDefault="00031FEA" w:rsidP="00B026DC">
            <w:pPr>
              <w:jc w:val="center"/>
              <w:rPr>
                <w:b/>
                <w:szCs w:val="22"/>
              </w:rPr>
            </w:pPr>
            <w:r w:rsidRPr="008C4ADD">
              <w:rPr>
                <w:b/>
                <w:szCs w:val="22"/>
              </w:rPr>
              <w:t>Date Request for Review/Waiver Filed</w:t>
            </w:r>
          </w:p>
        </w:tc>
      </w:tr>
      <w:tr w:rsidR="00367E4F" w:rsidRPr="008C4ADD" w:rsidTr="00B026DC">
        <w:tc>
          <w:tcPr>
            <w:tcW w:w="2394" w:type="dxa"/>
            <w:shd w:val="clear" w:color="auto" w:fill="auto"/>
          </w:tcPr>
          <w:p w:rsidR="00367E4F" w:rsidRDefault="00367E4F" w:rsidP="00B026DC">
            <w:pPr>
              <w:rPr>
                <w:szCs w:val="22"/>
              </w:rPr>
            </w:pPr>
            <w:r>
              <w:rPr>
                <w:szCs w:val="22"/>
              </w:rPr>
              <w:t>Deer Creek Independent School District</w:t>
            </w:r>
          </w:p>
          <w:p w:rsidR="00367E4F" w:rsidRDefault="00367E4F" w:rsidP="00B026DC">
            <w:pPr>
              <w:rPr>
                <w:szCs w:val="22"/>
              </w:rPr>
            </w:pPr>
            <w:r>
              <w:rPr>
                <w:szCs w:val="22"/>
              </w:rPr>
              <w:t>Edmond, Oklahoma</w:t>
            </w:r>
          </w:p>
        </w:tc>
        <w:tc>
          <w:tcPr>
            <w:tcW w:w="2394" w:type="dxa"/>
            <w:shd w:val="clear" w:color="auto" w:fill="auto"/>
          </w:tcPr>
          <w:p w:rsidR="00367E4F" w:rsidRDefault="00367E4F" w:rsidP="00317CEB">
            <w:pPr>
              <w:jc w:val="center"/>
              <w:rPr>
                <w:szCs w:val="22"/>
              </w:rPr>
            </w:pPr>
            <w:r>
              <w:rPr>
                <w:szCs w:val="22"/>
              </w:rPr>
              <w:t>873159</w:t>
            </w:r>
          </w:p>
        </w:tc>
        <w:tc>
          <w:tcPr>
            <w:tcW w:w="2394" w:type="dxa"/>
            <w:shd w:val="clear" w:color="auto" w:fill="auto"/>
          </w:tcPr>
          <w:p w:rsidR="00367E4F" w:rsidRDefault="00367E4F" w:rsidP="00317CEB">
            <w:pPr>
              <w:jc w:val="center"/>
              <w:rPr>
                <w:szCs w:val="22"/>
              </w:rPr>
            </w:pPr>
            <w:r>
              <w:rPr>
                <w:szCs w:val="22"/>
              </w:rPr>
              <w:t>2012</w:t>
            </w:r>
          </w:p>
        </w:tc>
        <w:tc>
          <w:tcPr>
            <w:tcW w:w="2394" w:type="dxa"/>
            <w:shd w:val="clear" w:color="auto" w:fill="auto"/>
          </w:tcPr>
          <w:p w:rsidR="00367E4F" w:rsidRDefault="00367E4F" w:rsidP="00317CEB">
            <w:pPr>
              <w:jc w:val="center"/>
              <w:rPr>
                <w:szCs w:val="22"/>
              </w:rPr>
            </w:pPr>
            <w:r>
              <w:rPr>
                <w:szCs w:val="22"/>
              </w:rPr>
              <w:t>Dec. 27, 2012</w:t>
            </w:r>
          </w:p>
        </w:tc>
      </w:tr>
      <w:tr w:rsidR="00DB5844" w:rsidRPr="008C4ADD" w:rsidTr="00B026DC">
        <w:tc>
          <w:tcPr>
            <w:tcW w:w="2394" w:type="dxa"/>
            <w:shd w:val="clear" w:color="auto" w:fill="auto"/>
          </w:tcPr>
          <w:p w:rsidR="00DB5844" w:rsidRDefault="00DB5844" w:rsidP="00B026DC">
            <w:pPr>
              <w:rPr>
                <w:szCs w:val="22"/>
              </w:rPr>
            </w:pPr>
            <w:r>
              <w:rPr>
                <w:szCs w:val="22"/>
              </w:rPr>
              <w:t>School District Unit 46</w:t>
            </w:r>
          </w:p>
          <w:p w:rsidR="00DB5844" w:rsidRDefault="00DB5844" w:rsidP="00B026DC">
            <w:pPr>
              <w:rPr>
                <w:szCs w:val="22"/>
              </w:rPr>
            </w:pPr>
            <w:r>
              <w:rPr>
                <w:szCs w:val="22"/>
              </w:rPr>
              <w:t>Elgin, Illinois</w:t>
            </w:r>
          </w:p>
        </w:tc>
        <w:tc>
          <w:tcPr>
            <w:tcW w:w="2394" w:type="dxa"/>
            <w:shd w:val="clear" w:color="auto" w:fill="auto"/>
          </w:tcPr>
          <w:p w:rsidR="00DB5844" w:rsidRDefault="00DB5844" w:rsidP="00317CEB">
            <w:pPr>
              <w:jc w:val="center"/>
              <w:rPr>
                <w:szCs w:val="22"/>
              </w:rPr>
            </w:pPr>
            <w:r>
              <w:rPr>
                <w:szCs w:val="22"/>
              </w:rPr>
              <w:t>848128</w:t>
            </w:r>
          </w:p>
        </w:tc>
        <w:tc>
          <w:tcPr>
            <w:tcW w:w="2394" w:type="dxa"/>
            <w:shd w:val="clear" w:color="auto" w:fill="auto"/>
          </w:tcPr>
          <w:p w:rsidR="00DB5844" w:rsidRDefault="00DB5844" w:rsidP="00317CEB">
            <w:pPr>
              <w:jc w:val="center"/>
              <w:rPr>
                <w:szCs w:val="22"/>
              </w:rPr>
            </w:pPr>
            <w:r>
              <w:rPr>
                <w:szCs w:val="22"/>
              </w:rPr>
              <w:t>2012</w:t>
            </w:r>
          </w:p>
        </w:tc>
        <w:tc>
          <w:tcPr>
            <w:tcW w:w="2394" w:type="dxa"/>
            <w:shd w:val="clear" w:color="auto" w:fill="auto"/>
          </w:tcPr>
          <w:p w:rsidR="00DB5844" w:rsidRDefault="00DB5844" w:rsidP="00317CEB">
            <w:pPr>
              <w:jc w:val="center"/>
              <w:rPr>
                <w:szCs w:val="22"/>
              </w:rPr>
            </w:pPr>
            <w:r>
              <w:rPr>
                <w:szCs w:val="22"/>
              </w:rPr>
              <w:t>Jan. 4, 2013</w:t>
            </w:r>
          </w:p>
        </w:tc>
      </w:tr>
      <w:tr w:rsidR="00387C75" w:rsidRPr="008C4ADD" w:rsidTr="00B026DC">
        <w:tc>
          <w:tcPr>
            <w:tcW w:w="2394" w:type="dxa"/>
            <w:shd w:val="clear" w:color="auto" w:fill="auto"/>
          </w:tcPr>
          <w:p w:rsidR="00387C75" w:rsidRDefault="00387C75" w:rsidP="00B026DC">
            <w:pPr>
              <w:rPr>
                <w:szCs w:val="22"/>
              </w:rPr>
            </w:pPr>
            <w:r>
              <w:rPr>
                <w:szCs w:val="22"/>
              </w:rPr>
              <w:t>Robertson County School District</w:t>
            </w:r>
          </w:p>
          <w:p w:rsidR="00387C75" w:rsidRDefault="00387C75" w:rsidP="00B026DC">
            <w:pPr>
              <w:rPr>
                <w:szCs w:val="22"/>
              </w:rPr>
            </w:pPr>
            <w:r>
              <w:rPr>
                <w:szCs w:val="22"/>
              </w:rPr>
              <w:t>Mount Olivet, Kentucky</w:t>
            </w:r>
          </w:p>
        </w:tc>
        <w:tc>
          <w:tcPr>
            <w:tcW w:w="2394" w:type="dxa"/>
            <w:shd w:val="clear" w:color="auto" w:fill="auto"/>
          </w:tcPr>
          <w:p w:rsidR="00387C75" w:rsidRDefault="00387C75" w:rsidP="00317CEB">
            <w:pPr>
              <w:jc w:val="center"/>
              <w:rPr>
                <w:szCs w:val="22"/>
              </w:rPr>
            </w:pPr>
            <w:r>
              <w:rPr>
                <w:szCs w:val="22"/>
              </w:rPr>
              <w:t>857511</w:t>
            </w:r>
          </w:p>
        </w:tc>
        <w:tc>
          <w:tcPr>
            <w:tcW w:w="2394" w:type="dxa"/>
            <w:shd w:val="clear" w:color="auto" w:fill="auto"/>
          </w:tcPr>
          <w:p w:rsidR="00387C75" w:rsidRDefault="00387C75" w:rsidP="00317CEB">
            <w:pPr>
              <w:jc w:val="center"/>
              <w:rPr>
                <w:szCs w:val="22"/>
              </w:rPr>
            </w:pPr>
            <w:r>
              <w:rPr>
                <w:szCs w:val="22"/>
              </w:rPr>
              <w:t>2012</w:t>
            </w:r>
          </w:p>
        </w:tc>
        <w:tc>
          <w:tcPr>
            <w:tcW w:w="2394" w:type="dxa"/>
            <w:shd w:val="clear" w:color="auto" w:fill="auto"/>
          </w:tcPr>
          <w:p w:rsidR="00387C75" w:rsidRDefault="00387C75" w:rsidP="00317CEB">
            <w:pPr>
              <w:jc w:val="center"/>
              <w:rPr>
                <w:szCs w:val="22"/>
              </w:rPr>
            </w:pPr>
            <w:r>
              <w:rPr>
                <w:szCs w:val="22"/>
              </w:rPr>
              <w:t>Apr. 5, 2013</w:t>
            </w:r>
          </w:p>
        </w:tc>
      </w:tr>
      <w:tr w:rsidR="00031FEA" w:rsidRPr="008C4ADD" w:rsidTr="00B026DC">
        <w:tc>
          <w:tcPr>
            <w:tcW w:w="2394" w:type="dxa"/>
            <w:shd w:val="clear" w:color="auto" w:fill="auto"/>
          </w:tcPr>
          <w:p w:rsidR="00031FEA" w:rsidRDefault="00317CEB" w:rsidP="00B026DC">
            <w:pPr>
              <w:rPr>
                <w:szCs w:val="22"/>
              </w:rPr>
            </w:pPr>
            <w:r>
              <w:rPr>
                <w:szCs w:val="22"/>
              </w:rPr>
              <w:t>St. Paul City School</w:t>
            </w:r>
          </w:p>
          <w:p w:rsidR="00317CEB" w:rsidRPr="008C4ADD" w:rsidRDefault="00317CEB" w:rsidP="00B026DC">
            <w:pPr>
              <w:rPr>
                <w:szCs w:val="22"/>
              </w:rPr>
            </w:pPr>
            <w:r>
              <w:rPr>
                <w:szCs w:val="22"/>
              </w:rPr>
              <w:t>St. Paul, Minnesota</w:t>
            </w:r>
          </w:p>
        </w:tc>
        <w:tc>
          <w:tcPr>
            <w:tcW w:w="2394" w:type="dxa"/>
            <w:shd w:val="clear" w:color="auto" w:fill="auto"/>
          </w:tcPr>
          <w:p w:rsidR="00031FEA" w:rsidRPr="008C4ADD" w:rsidRDefault="00317CEB" w:rsidP="00317CEB">
            <w:pPr>
              <w:jc w:val="center"/>
              <w:rPr>
                <w:szCs w:val="22"/>
              </w:rPr>
            </w:pPr>
            <w:r>
              <w:rPr>
                <w:szCs w:val="22"/>
              </w:rPr>
              <w:t>855208, 855209</w:t>
            </w:r>
          </w:p>
        </w:tc>
        <w:tc>
          <w:tcPr>
            <w:tcW w:w="2394" w:type="dxa"/>
            <w:shd w:val="clear" w:color="auto" w:fill="auto"/>
          </w:tcPr>
          <w:p w:rsidR="00031FEA" w:rsidRPr="008C4ADD" w:rsidRDefault="00317CEB" w:rsidP="00317CEB">
            <w:pPr>
              <w:jc w:val="center"/>
              <w:rPr>
                <w:szCs w:val="22"/>
              </w:rPr>
            </w:pPr>
            <w:r>
              <w:rPr>
                <w:szCs w:val="22"/>
              </w:rPr>
              <w:t>2012</w:t>
            </w:r>
          </w:p>
        </w:tc>
        <w:tc>
          <w:tcPr>
            <w:tcW w:w="2394" w:type="dxa"/>
            <w:shd w:val="clear" w:color="auto" w:fill="auto"/>
          </w:tcPr>
          <w:p w:rsidR="00031FEA" w:rsidRPr="008C4ADD" w:rsidRDefault="00317CEB" w:rsidP="00317CEB">
            <w:pPr>
              <w:jc w:val="center"/>
              <w:rPr>
                <w:szCs w:val="22"/>
              </w:rPr>
            </w:pPr>
            <w:r>
              <w:rPr>
                <w:szCs w:val="22"/>
              </w:rPr>
              <w:t>Feb. 5, 2013</w:t>
            </w:r>
          </w:p>
        </w:tc>
      </w:tr>
    </w:tbl>
    <w:p w:rsidR="004962CA" w:rsidRPr="00BE35B9" w:rsidRDefault="004962CA" w:rsidP="00945BF2"/>
    <w:sectPr w:rsidR="004962CA" w:rsidRPr="00BE35B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6C" w:rsidRDefault="005A426C">
      <w:pPr>
        <w:spacing w:line="20" w:lineRule="exact"/>
      </w:pPr>
    </w:p>
    <w:p w:rsidR="005A426C" w:rsidRDefault="005A426C"/>
    <w:p w:rsidR="005A426C" w:rsidRDefault="005A426C"/>
  </w:endnote>
  <w:endnote w:type="continuationSeparator" w:id="0">
    <w:p w:rsidR="005A426C" w:rsidRDefault="005A426C">
      <w:r>
        <w:t xml:space="preserve"> </w:t>
      </w:r>
    </w:p>
    <w:p w:rsidR="005A426C" w:rsidRDefault="005A426C"/>
    <w:p w:rsidR="005A426C" w:rsidRDefault="005A426C"/>
  </w:endnote>
  <w:endnote w:type="continuationNotice" w:id="1">
    <w:p w:rsidR="005A426C" w:rsidRDefault="005A426C">
      <w:r>
        <w:t xml:space="preserve"> </w:t>
      </w:r>
    </w:p>
    <w:p w:rsidR="005A426C" w:rsidRDefault="005A426C"/>
    <w:p w:rsidR="005A426C" w:rsidRDefault="005A4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CA" w:rsidRDefault="004962CA">
    <w:pPr>
      <w:pStyle w:val="Footer"/>
      <w:framePr w:wrap="around" w:vAnchor="text" w:hAnchor="margin" w:xAlign="center" w:y="1"/>
    </w:pPr>
    <w:r>
      <w:fldChar w:fldCharType="begin"/>
    </w:r>
    <w:r>
      <w:instrText xml:space="preserve">PAGE  </w:instrText>
    </w:r>
    <w:r>
      <w:fldChar w:fldCharType="end"/>
    </w:r>
  </w:p>
  <w:p w:rsidR="004962CA" w:rsidRDefault="00496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CA" w:rsidRDefault="004962CA">
    <w:pPr>
      <w:pStyle w:val="Footer"/>
      <w:framePr w:wrap="around" w:vAnchor="text" w:hAnchor="margin" w:xAlign="center" w:y="1"/>
    </w:pPr>
    <w:r>
      <w:fldChar w:fldCharType="begin"/>
    </w:r>
    <w:r>
      <w:instrText xml:space="preserve">PAGE  </w:instrText>
    </w:r>
    <w:r>
      <w:fldChar w:fldCharType="separate"/>
    </w:r>
    <w:r w:rsidR="002B13A6">
      <w:rPr>
        <w:noProof/>
      </w:rPr>
      <w:t>3</w:t>
    </w:r>
    <w:r>
      <w:fldChar w:fldCharType="end"/>
    </w:r>
  </w:p>
  <w:p w:rsidR="004962CA" w:rsidRDefault="004962CA">
    <w:pPr>
      <w:spacing w:before="140" w:line="100" w:lineRule="exact"/>
      <w:rPr>
        <w:sz w:val="10"/>
      </w:rPr>
    </w:pPr>
  </w:p>
  <w:p w:rsidR="004962CA" w:rsidRDefault="004962CA">
    <w:pPr>
      <w:suppressAutoHyphens/>
      <w:spacing w:line="227" w:lineRule="auto"/>
    </w:pPr>
  </w:p>
  <w:p w:rsidR="004962CA" w:rsidRDefault="004962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CA" w:rsidRDefault="004962C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6C" w:rsidRDefault="005A426C">
      <w:r>
        <w:separator/>
      </w:r>
    </w:p>
  </w:footnote>
  <w:footnote w:type="continuationSeparator" w:id="0">
    <w:p w:rsidR="005A426C" w:rsidRPr="00A40FFC" w:rsidRDefault="005A426C" w:rsidP="00A40FFC">
      <w:pPr>
        <w:rPr>
          <w:rFonts w:ascii="Arial" w:hAnsi="Arial" w:cs="Arial"/>
          <w:color w:val="000000"/>
          <w:sz w:val="24"/>
          <w:szCs w:val="24"/>
        </w:rPr>
      </w:pPr>
      <w:r w:rsidRPr="00A40FFC">
        <w:rPr>
          <w:color w:val="000000"/>
          <w:sz w:val="20"/>
        </w:rPr>
        <w:t>(Continued from previous page) ______________________</w:t>
      </w:r>
    </w:p>
    <w:p w:rsidR="005A426C" w:rsidRPr="00A40FFC" w:rsidRDefault="005A426C" w:rsidP="00A40FFC">
      <w:pPr>
        <w:rPr>
          <w:rFonts w:ascii="Arial" w:hAnsi="Arial" w:cs="Arial"/>
          <w:color w:val="000000"/>
          <w:sz w:val="24"/>
          <w:szCs w:val="24"/>
        </w:rPr>
      </w:pPr>
    </w:p>
  </w:footnote>
  <w:footnote w:type="continuationNotice" w:id="1">
    <w:p w:rsidR="005A426C" w:rsidRPr="00A40FFC" w:rsidRDefault="005A426C" w:rsidP="00A40FFC">
      <w:pPr>
        <w:jc w:val="right"/>
        <w:rPr>
          <w:rFonts w:ascii="Arial" w:hAnsi="Arial" w:cs="Arial"/>
          <w:color w:val="000000"/>
          <w:sz w:val="24"/>
          <w:szCs w:val="24"/>
        </w:rPr>
      </w:pPr>
      <w:r w:rsidRPr="00A40FFC">
        <w:rPr>
          <w:color w:val="000000"/>
          <w:sz w:val="20"/>
        </w:rPr>
        <w:t>(continued…)</w:t>
      </w:r>
    </w:p>
    <w:p w:rsidR="005A426C" w:rsidRPr="00A40FFC" w:rsidRDefault="005A426C" w:rsidP="00A40FFC">
      <w:pPr>
        <w:rPr>
          <w:rFonts w:ascii="Arial" w:hAnsi="Arial" w:cs="Arial"/>
          <w:color w:val="000000"/>
          <w:sz w:val="24"/>
          <w:szCs w:val="24"/>
        </w:rPr>
      </w:pPr>
      <w:r w:rsidRPr="00A40FFC">
        <w:rPr>
          <w:rFonts w:ascii="Arial" w:hAnsi="Arial" w:cs="Arial"/>
          <w:color w:val="000000"/>
          <w:sz w:val="24"/>
          <w:szCs w:val="24"/>
        </w:rPr>
        <w:t> </w:t>
      </w:r>
    </w:p>
    <w:p w:rsidR="005A426C" w:rsidRDefault="005A426C" w:rsidP="00244956">
      <w:pPr>
        <w:jc w:val="right"/>
        <w:rPr>
          <w:sz w:val="20"/>
        </w:rPr>
      </w:pPr>
    </w:p>
    <w:p w:rsidR="005A426C" w:rsidRDefault="005A426C"/>
    <w:p w:rsidR="005A426C" w:rsidRDefault="005A426C"/>
  </w:footnote>
  <w:footnote w:id="2">
    <w:p w:rsidR="004962CA" w:rsidRPr="00BE35B9" w:rsidRDefault="004962CA">
      <w:pPr>
        <w:pStyle w:val="FootnoteText"/>
      </w:pPr>
      <w:r>
        <w:rPr>
          <w:rStyle w:val="FootnoteReference"/>
        </w:rPr>
        <w:footnoteRef/>
      </w:r>
      <w:r>
        <w:t xml:space="preserve"> </w:t>
      </w:r>
      <w:r w:rsidRPr="00BE35B9">
        <w:rPr>
          <w:i/>
        </w:rPr>
        <w:t>Requests for Review of the Decision</w:t>
      </w:r>
      <w:r w:rsidR="00B4444A">
        <w:rPr>
          <w:i/>
        </w:rPr>
        <w:t>s</w:t>
      </w:r>
      <w:r w:rsidRPr="00BE35B9">
        <w:rPr>
          <w:i/>
        </w:rPr>
        <w:t xml:space="preserve"> of the Universal Service Administrator</w:t>
      </w:r>
      <w:r w:rsidR="00422199">
        <w:rPr>
          <w:i/>
        </w:rPr>
        <w:t xml:space="preserve"> </w:t>
      </w:r>
      <w:r w:rsidRPr="00BE35B9">
        <w:rPr>
          <w:i/>
        </w:rPr>
        <w:t>by Alpaugh Unified School District et al.</w:t>
      </w:r>
      <w:r w:rsidRPr="00BE35B9">
        <w:t xml:space="preserve">, </w:t>
      </w:r>
      <w:r w:rsidR="00422199" w:rsidRPr="00BE35B9">
        <w:rPr>
          <w:i/>
        </w:rPr>
        <w:t>Schools and Libraries Universal Service Support Mechanism</w:t>
      </w:r>
      <w:r w:rsidR="00422199" w:rsidRPr="00422199">
        <w:t>,</w:t>
      </w:r>
      <w:r w:rsidR="00422199" w:rsidRPr="00BE35B9">
        <w:t xml:space="preserve"> </w:t>
      </w:r>
      <w:r w:rsidRPr="00BE35B9">
        <w:t xml:space="preserve">File Nos. SLD-523576 </w:t>
      </w:r>
      <w:r w:rsidRPr="00204F0C">
        <w:t>et al.</w:t>
      </w:r>
      <w:r w:rsidRPr="00BE35B9">
        <w:rPr>
          <w:i/>
        </w:rPr>
        <w:t xml:space="preserve">, </w:t>
      </w:r>
      <w:r w:rsidRPr="00BE35B9">
        <w:t xml:space="preserve">CC Docket No. 02-6, Order, 22 FCC Rcd 6035 (2007) (granting 78 appeals of applicants </w:t>
      </w:r>
      <w:r w:rsidR="003573FC">
        <w:t xml:space="preserve">that had been </w:t>
      </w:r>
      <w:r w:rsidRPr="00BE35B9">
        <w:t xml:space="preserve">denied funding because they failed to respond to USAC’s request for information within the </w:t>
      </w:r>
      <w:r w:rsidR="00622B65">
        <w:t>USAC-specifi</w:t>
      </w:r>
      <w:r w:rsidR="007E59B9">
        <w:t>ed</w:t>
      </w:r>
      <w:r w:rsidR="00622B65">
        <w:t xml:space="preserve"> </w:t>
      </w:r>
      <w:r w:rsidRPr="00BE35B9">
        <w:t xml:space="preserve">time frame); </w:t>
      </w:r>
      <w:r w:rsidRPr="00BE35B9">
        <w:rPr>
          <w:i/>
        </w:rPr>
        <w:t>Requests for Review and/or Waiver of Decision</w:t>
      </w:r>
      <w:r w:rsidR="002F3407">
        <w:rPr>
          <w:i/>
        </w:rPr>
        <w:t>s</w:t>
      </w:r>
      <w:r w:rsidRPr="00BE35B9">
        <w:rPr>
          <w:i/>
        </w:rPr>
        <w:t xml:space="preserve"> of the Universal Service Administrator</w:t>
      </w:r>
      <w:r w:rsidR="00387C75">
        <w:rPr>
          <w:i/>
        </w:rPr>
        <w:t xml:space="preserve"> </w:t>
      </w:r>
      <w:r w:rsidRPr="00BE35B9">
        <w:rPr>
          <w:i/>
        </w:rPr>
        <w:t xml:space="preserve">by </w:t>
      </w:r>
      <w:r w:rsidR="00387C75">
        <w:rPr>
          <w:i/>
        </w:rPr>
        <w:t>Bluford Drew Jemison Stem Academy-East, 334</w:t>
      </w:r>
      <w:r w:rsidR="00704BDE" w:rsidRPr="00BE35B9">
        <w:rPr>
          <w:i/>
        </w:rPr>
        <w:t xml:space="preserve"> </w:t>
      </w:r>
      <w:r w:rsidRPr="00BE35B9">
        <w:rPr>
          <w:i/>
        </w:rPr>
        <w:t>et al.</w:t>
      </w:r>
      <w:r w:rsidRPr="00BE35B9">
        <w:t>, File Nos. SLD-</w:t>
      </w:r>
      <w:r w:rsidR="00387C75">
        <w:t>821132</w:t>
      </w:r>
      <w:r w:rsidRPr="00BE35B9">
        <w:t xml:space="preserve"> </w:t>
      </w:r>
      <w:r w:rsidRPr="00422199">
        <w:t>et al.</w:t>
      </w:r>
      <w:r w:rsidRPr="00BE35B9">
        <w:rPr>
          <w:i/>
        </w:rPr>
        <w:t>,</w:t>
      </w:r>
      <w:r w:rsidR="00387C75">
        <w:rPr>
          <w:i/>
        </w:rPr>
        <w:t xml:space="preserve"> </w:t>
      </w:r>
      <w:r w:rsidRPr="00BE35B9">
        <w:t>CC Docket No. 02-6, Order, 2</w:t>
      </w:r>
      <w:r w:rsidR="002F3407">
        <w:t>7</w:t>
      </w:r>
      <w:r w:rsidRPr="00BE35B9">
        <w:t xml:space="preserve"> FCC Rcd </w:t>
      </w:r>
      <w:r w:rsidR="00387C75">
        <w:t>15779</w:t>
      </w:r>
      <w:r w:rsidRPr="00BE35B9">
        <w:t xml:space="preserve"> (Wireline Comp. Bur. 201</w:t>
      </w:r>
      <w:r w:rsidR="002F3407">
        <w:t>2</w:t>
      </w:r>
      <w:r w:rsidRPr="00BE35B9">
        <w:t xml:space="preserve">) (granting </w:t>
      </w:r>
      <w:r w:rsidR="00387C75">
        <w:t>three</w:t>
      </w:r>
      <w:r w:rsidRPr="00BE35B9">
        <w:t xml:space="preserve"> appeals of applicants </w:t>
      </w:r>
      <w:r w:rsidR="003573FC">
        <w:t xml:space="preserve">that had been </w:t>
      </w:r>
      <w:r w:rsidRPr="00BE35B9">
        <w:t>denied funding because they failed to respond to USAC’s request for information within the USAC-specified time frame).</w:t>
      </w:r>
    </w:p>
  </w:footnote>
  <w:footnote w:id="3">
    <w:p w:rsidR="00031FEA" w:rsidRDefault="00031FEA">
      <w:pPr>
        <w:pStyle w:val="FootnoteText"/>
      </w:pPr>
      <w:r>
        <w:rPr>
          <w:rStyle w:val="FootnoteReference"/>
        </w:rPr>
        <w:footnoteRef/>
      </w:r>
      <w:r>
        <w:t xml:space="preserve"> The requests for review </w:t>
      </w:r>
      <w:r w:rsidR="00387C75">
        <w:t>are li</w:t>
      </w:r>
      <w:r>
        <w:t>sted in the Appendix.</w:t>
      </w:r>
      <w:r w:rsidR="00387C75">
        <w:t xml:space="preserve">  </w:t>
      </w:r>
      <w:r w:rsidR="00607011">
        <w:t>School District Unit 46</w:t>
      </w:r>
      <w:r w:rsidR="0042759A">
        <w:t xml:space="preserve"> </w:t>
      </w:r>
      <w:r w:rsidR="003B4E3C">
        <w:t xml:space="preserve">sought review of USAC decisions relating to </w:t>
      </w:r>
      <w:r w:rsidR="00607011">
        <w:t xml:space="preserve">FCC Form 471 Application Numbers 848128 and 848130.  </w:t>
      </w:r>
      <w:r w:rsidR="003B4E3C">
        <w:t>In this order, w</w:t>
      </w:r>
      <w:r w:rsidR="00387C75">
        <w:t xml:space="preserve">e grant </w:t>
      </w:r>
      <w:r w:rsidR="003B4E3C">
        <w:t xml:space="preserve">School District </w:t>
      </w:r>
      <w:r w:rsidR="00605AF4">
        <w:t>Unit 46’s appeal</w:t>
      </w:r>
      <w:r w:rsidR="00387C75">
        <w:t xml:space="preserve"> with respect to FCC Form 848128.  </w:t>
      </w:r>
      <w:r w:rsidR="003B4E3C">
        <w:t xml:space="preserve">We addressed School District </w:t>
      </w:r>
      <w:r w:rsidR="00605AF4">
        <w:t xml:space="preserve">Unit </w:t>
      </w:r>
      <w:r w:rsidR="003B4E3C">
        <w:t xml:space="preserve">46’s </w:t>
      </w:r>
      <w:r w:rsidR="00387C75">
        <w:t xml:space="preserve">FCC Form 471 </w:t>
      </w:r>
      <w:r w:rsidR="00607011">
        <w:t xml:space="preserve">Application Number 848130 in </w:t>
      </w:r>
      <w:r w:rsidR="00C350A1">
        <w:t xml:space="preserve">a separate </w:t>
      </w:r>
      <w:r w:rsidR="00AB7348">
        <w:t>Order;</w:t>
      </w:r>
      <w:r w:rsidR="00C350A1">
        <w:t xml:space="preserve"> </w:t>
      </w:r>
      <w:r w:rsidR="00C350A1" w:rsidRPr="00C350A1">
        <w:rPr>
          <w:i/>
        </w:rPr>
        <w:t>see</w:t>
      </w:r>
      <w:r w:rsidR="00C350A1">
        <w:t xml:space="preserve"> </w:t>
      </w:r>
      <w:r w:rsidR="00C350A1" w:rsidRPr="00BE35B9">
        <w:rPr>
          <w:i/>
        </w:rPr>
        <w:t>Requests for Review or Waiver of Decision</w:t>
      </w:r>
      <w:r w:rsidR="00C350A1">
        <w:rPr>
          <w:i/>
        </w:rPr>
        <w:t>s</w:t>
      </w:r>
      <w:r w:rsidR="00C350A1" w:rsidRPr="00BE35B9">
        <w:rPr>
          <w:i/>
        </w:rPr>
        <w:t xml:space="preserve"> of the Universal Service Administrator</w:t>
      </w:r>
      <w:r w:rsidR="00C350A1">
        <w:rPr>
          <w:i/>
        </w:rPr>
        <w:t xml:space="preserve"> </w:t>
      </w:r>
      <w:r w:rsidR="00C350A1" w:rsidRPr="00BE35B9">
        <w:rPr>
          <w:i/>
        </w:rPr>
        <w:t xml:space="preserve">by </w:t>
      </w:r>
      <w:r w:rsidR="00C350A1">
        <w:rPr>
          <w:i/>
        </w:rPr>
        <w:t>Carbondale School District 95</w:t>
      </w:r>
      <w:r w:rsidR="00C350A1" w:rsidRPr="00BE35B9">
        <w:rPr>
          <w:i/>
        </w:rPr>
        <w:t xml:space="preserve"> et al.</w:t>
      </w:r>
      <w:r w:rsidR="00C350A1" w:rsidRPr="00BE35B9">
        <w:t>, File Nos. SLD-</w:t>
      </w:r>
      <w:r w:rsidR="00C350A1">
        <w:t>810113</w:t>
      </w:r>
      <w:r w:rsidR="00C350A1" w:rsidRPr="00BE35B9">
        <w:t xml:space="preserve"> </w:t>
      </w:r>
      <w:r w:rsidR="00C350A1" w:rsidRPr="00422199">
        <w:t>et al.</w:t>
      </w:r>
      <w:r w:rsidR="00C350A1" w:rsidRPr="00BE35B9">
        <w:rPr>
          <w:i/>
        </w:rPr>
        <w:t>,</w:t>
      </w:r>
      <w:r w:rsidR="00C350A1">
        <w:rPr>
          <w:i/>
        </w:rPr>
        <w:t xml:space="preserve"> </w:t>
      </w:r>
      <w:r w:rsidR="00C350A1" w:rsidRPr="00BE35B9">
        <w:t>CC Docket No. 02-6, Order, 2</w:t>
      </w:r>
      <w:r w:rsidR="00C350A1">
        <w:t>8</w:t>
      </w:r>
      <w:r w:rsidR="00C350A1" w:rsidRPr="00BE35B9">
        <w:t xml:space="preserve"> FCC Rcd </w:t>
      </w:r>
      <w:r w:rsidR="00C350A1">
        <w:t>1291</w:t>
      </w:r>
      <w:r w:rsidR="00C350A1" w:rsidRPr="00BE35B9">
        <w:t xml:space="preserve"> (Wireline Comp. Bur. 201</w:t>
      </w:r>
      <w:r w:rsidR="00C350A1">
        <w:t>3</w:t>
      </w:r>
      <w:r w:rsidR="00C350A1" w:rsidRPr="00BE35B9">
        <w:t>)</w:t>
      </w:r>
    </w:p>
  </w:footnote>
  <w:footnote w:id="4">
    <w:p w:rsidR="00704BDE" w:rsidRPr="00BE35B9" w:rsidRDefault="00704BDE" w:rsidP="00704BDE">
      <w:pPr>
        <w:pStyle w:val="FootnoteText"/>
      </w:pPr>
      <w:r w:rsidRPr="00BE35B9">
        <w:rPr>
          <w:rStyle w:val="FootnoteReference"/>
          <w:sz w:val="20"/>
        </w:rPr>
        <w:footnoteRef/>
      </w:r>
      <w:r w:rsidRPr="00BE35B9">
        <w:t xml:space="preserve"> Section 54.719(c) of the Commission’s rules provides that any person aggrieved by an action taken by a division of USAC may seek review from the Commission.  47 C.F.R. § 54.719(c).</w:t>
      </w:r>
    </w:p>
  </w:footnote>
  <w:footnote w:id="5">
    <w:p w:rsidR="003B4E3C" w:rsidRDefault="003B4E3C">
      <w:pPr>
        <w:pStyle w:val="FootnoteText"/>
      </w:pPr>
      <w:r>
        <w:rPr>
          <w:rStyle w:val="FootnoteReference"/>
        </w:rPr>
        <w:footnoteRef/>
      </w:r>
      <w:r>
        <w:t xml:space="preserve"> </w:t>
      </w:r>
      <w:r w:rsidRPr="00BE35B9">
        <w:t xml:space="preserve">Generally, the Commission’s rules may be waived if good cause is shown.  47 C.F.R. § 1.3.  The Commission may exercise its discretion to waive a rule where the particular facts make strict compliance inconsistent with the public interest.  </w:t>
      </w:r>
      <w:r w:rsidRPr="00BE35B9">
        <w:rPr>
          <w:i/>
        </w:rPr>
        <w:t>Northeast Cellular Telephone Co. v. FCC</w:t>
      </w:r>
      <w:r w:rsidRPr="00BE35B9">
        <w:t>, 897 F.2d 1164, 1166 (D.C. Cir. 1990) (</w:t>
      </w:r>
      <w:r w:rsidRPr="00BE35B9">
        <w:rPr>
          <w:i/>
        </w:rPr>
        <w:t>Northeast Cellular</w:t>
      </w:r>
      <w:r w:rsidRPr="00BE35B9">
        <w:t xml:space="preserve">).  In addition, the Commission may take into account considerations of hardship, equity, or more effective implementation of overall policy on an individual basis. </w:t>
      </w:r>
      <w:r w:rsidRPr="00BE35B9">
        <w:rPr>
          <w:i/>
        </w:rPr>
        <w:t xml:space="preserve"> WAIT Radio v. FCC</w:t>
      </w:r>
      <w:r w:rsidRPr="00BE35B9">
        <w:t>,</w:t>
      </w:r>
      <w:r>
        <w:t xml:space="preserve"> 418 F.2d 1153, 1159 (D.C. Cir. </w:t>
      </w:r>
      <w:r w:rsidRPr="00BE35B9">
        <w:t xml:space="preserve">1969); </w:t>
      </w:r>
      <w:r w:rsidRPr="00BE35B9">
        <w:rPr>
          <w:i/>
        </w:rPr>
        <w:t>Northeast Cellular</w:t>
      </w:r>
      <w:r w:rsidRPr="00BE35B9">
        <w:t xml:space="preserve">, 897 F.2d at 1166.  Waiver of the Commission’s rules is appropriate only if both (i) special circumstances warrant a deviation from the general rule, and (ii) such deviation will serve the public interest.  </w:t>
      </w:r>
      <w:r w:rsidRPr="00BE35B9">
        <w:rPr>
          <w:i/>
        </w:rPr>
        <w:t>Northeast Cellular</w:t>
      </w:r>
      <w:r w:rsidRPr="00BE35B9">
        <w:t>, 897 F.2d at 1166.</w:t>
      </w:r>
      <w:r>
        <w:t xml:space="preserve">  </w:t>
      </w:r>
    </w:p>
  </w:footnote>
  <w:footnote w:id="6">
    <w:p w:rsidR="00B4444A" w:rsidRPr="00BE35B9" w:rsidRDefault="00B4444A" w:rsidP="00B4444A">
      <w:pPr>
        <w:pStyle w:val="FootnoteText"/>
      </w:pPr>
      <w:r w:rsidRPr="00BE35B9">
        <w:rPr>
          <w:rStyle w:val="FootnoteReference"/>
          <w:sz w:val="20"/>
        </w:rPr>
        <w:footnoteRef/>
      </w:r>
      <w:r w:rsidRPr="00BE35B9">
        <w:t xml:space="preserve"> </w:t>
      </w:r>
      <w:r w:rsidR="00B16016" w:rsidRPr="00204F0C">
        <w:rPr>
          <w:i/>
        </w:rPr>
        <w:t xml:space="preserve">See </w:t>
      </w:r>
      <w:r w:rsidR="00086866" w:rsidRPr="00204F0C">
        <w:rPr>
          <w:i/>
        </w:rPr>
        <w:t>Requests</w:t>
      </w:r>
      <w:r w:rsidR="00086866" w:rsidRPr="00BE35B9">
        <w:rPr>
          <w:i/>
        </w:rPr>
        <w:t xml:space="preserve"> for Review and/or Waiver of Decisions of the Universal Service Administrator by ABC Unified School Distric</w:t>
      </w:r>
      <w:r w:rsidR="00422199">
        <w:rPr>
          <w:i/>
        </w:rPr>
        <w:t>t</w:t>
      </w:r>
      <w:r w:rsidR="00086866" w:rsidRPr="00BE35B9">
        <w:rPr>
          <w:i/>
        </w:rPr>
        <w:t xml:space="preserve"> et al., Schools and Libraries Universal Service Support Mechanism,</w:t>
      </w:r>
      <w:r w:rsidR="00086866" w:rsidRPr="00BE35B9">
        <w:t xml:space="preserve"> File Nos. SLD-584091 </w:t>
      </w:r>
      <w:r w:rsidR="003573FC">
        <w:t xml:space="preserve">et al., CC Docket No. 02-6, </w:t>
      </w:r>
      <w:r w:rsidR="00086866" w:rsidRPr="00BE35B9">
        <w:t>Order, 26 FCC Rcd 11019, para. 2 (Wireline Comp. Bur. 2011) (</w:t>
      </w:r>
      <w:r w:rsidR="005B611C" w:rsidRPr="005B611C">
        <w:t>granting petitioners waivers of filing deadline for appeals because they submitted their appeals to the Commission within a reasonable period of time after receiving actual notice of USAC's adverse decision</w:t>
      </w:r>
      <w:r w:rsidR="00086866" w:rsidRPr="00BE35B9">
        <w:t>).</w:t>
      </w:r>
    </w:p>
  </w:footnote>
  <w:footnote w:id="7">
    <w:p w:rsidR="00B16016" w:rsidRDefault="00B16016">
      <w:pPr>
        <w:pStyle w:val="FootnoteText"/>
      </w:pPr>
      <w:r>
        <w:rPr>
          <w:rStyle w:val="FootnoteReference"/>
        </w:rPr>
        <w:footnoteRef/>
      </w:r>
      <w:r w:rsidR="00842976">
        <w:t xml:space="preserve"> </w:t>
      </w:r>
      <w:r w:rsidRPr="00BE35B9">
        <w:t>47 C.F.R. § 54.720</w:t>
      </w:r>
      <w:r>
        <w:t>(a) (requiring appeals to be filed within 60 days of a decision by USAC)</w:t>
      </w:r>
      <w:r w:rsidRPr="00BE35B9">
        <w:t>.</w:t>
      </w:r>
    </w:p>
  </w:footnote>
  <w:footnote w:id="8">
    <w:p w:rsidR="00B4444A" w:rsidRDefault="00B4444A" w:rsidP="00B4444A">
      <w:pPr>
        <w:pStyle w:val="FootnoteText"/>
      </w:pPr>
      <w:r w:rsidRPr="00BE35B9">
        <w:rPr>
          <w:rStyle w:val="FootnoteReference"/>
          <w:sz w:val="20"/>
        </w:rPr>
        <w:footnoteRef/>
      </w:r>
      <w:r w:rsidRPr="00BE35B9">
        <w:t xml:space="preserve"> </w:t>
      </w:r>
      <w:r w:rsidR="00B16016" w:rsidRPr="00BE35B9">
        <w:t xml:space="preserve">Generally, the Commission’s rules may be waived if good cause is shown.  47 C.F.R. § 1.3.  The Commission may exercise its discretion to waive a rule where the particular facts make strict compliance inconsistent with the public interest.  </w:t>
      </w:r>
      <w:r w:rsidR="00B16016" w:rsidRPr="00BE35B9">
        <w:rPr>
          <w:i/>
        </w:rPr>
        <w:t>Northeast Cellular Telephone Co. v. FCC</w:t>
      </w:r>
      <w:r w:rsidR="00B16016" w:rsidRPr="00BE35B9">
        <w:t>, 897 F.2d 1164, 1166 (D.C. Cir. 1990) (</w:t>
      </w:r>
      <w:r w:rsidR="00B16016" w:rsidRPr="00BE35B9">
        <w:rPr>
          <w:i/>
        </w:rPr>
        <w:t>Northeast Cellular</w:t>
      </w:r>
      <w:r w:rsidR="00B16016" w:rsidRPr="00BE35B9">
        <w:t xml:space="preserve">).  In addition, the Commission may take into account considerations of hardship, equity, or more effective implementation of overall policy on an individual basis. </w:t>
      </w:r>
      <w:r w:rsidR="00B16016" w:rsidRPr="00BE35B9">
        <w:rPr>
          <w:i/>
        </w:rPr>
        <w:t xml:space="preserve"> WAIT Radio v. FCC</w:t>
      </w:r>
      <w:r w:rsidR="00B16016" w:rsidRPr="00BE35B9">
        <w:t>,</w:t>
      </w:r>
      <w:r w:rsidR="00B16016">
        <w:t xml:space="preserve"> 418 F.2d 1153, 1159 (D.C. Cir. </w:t>
      </w:r>
      <w:r w:rsidR="00B16016" w:rsidRPr="00BE35B9">
        <w:t xml:space="preserve">1969); </w:t>
      </w:r>
      <w:r w:rsidR="00B16016" w:rsidRPr="00BE35B9">
        <w:rPr>
          <w:i/>
        </w:rPr>
        <w:t>Northeast Cellular</w:t>
      </w:r>
      <w:r w:rsidR="00B16016" w:rsidRPr="00BE35B9">
        <w:t xml:space="preserve">, 897 F.2d at 1166.  Waiver of the Commission’s rules is appropriate only if both (i) special circumstances warrant a deviation from the general rule, and (ii) such deviation will serve the public interest.  </w:t>
      </w:r>
      <w:r w:rsidR="00B16016" w:rsidRPr="00BE35B9">
        <w:rPr>
          <w:i/>
        </w:rPr>
        <w:t>Northeast Cellular</w:t>
      </w:r>
      <w:r w:rsidR="00B16016" w:rsidRPr="00BE35B9">
        <w:t>, 897 F.2d at 1166.</w:t>
      </w:r>
      <w:r w:rsidR="00B1601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A6" w:rsidRDefault="002B1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CA" w:rsidRDefault="004962CA">
    <w:pPr>
      <w:pStyle w:val="Header"/>
      <w:pBdr>
        <w:bottom w:val="single" w:sz="12" w:space="1" w:color="auto"/>
      </w:pBdr>
      <w:rPr>
        <w:b w:val="0"/>
      </w:rPr>
    </w:pPr>
    <w:r>
      <w:tab/>
      <w:t>Federal Communications Commission</w:t>
    </w:r>
    <w:r>
      <w:tab/>
      <w:t>DA 1</w:t>
    </w:r>
    <w:r w:rsidR="003523DD">
      <w:t>3</w:t>
    </w:r>
    <w:r>
      <w:t>-</w:t>
    </w:r>
    <w:r w:rsidR="008F2DD4">
      <w:t>1106</w:t>
    </w:r>
  </w:p>
  <w:p w:rsidR="004962CA" w:rsidRDefault="00711001">
    <w:pPr>
      <w:tabs>
        <w:tab w:val="left" w:pos="-720"/>
      </w:tabs>
      <w:suppressAutoHyphens/>
      <w:spacing w:line="19" w:lineRule="exact"/>
      <w:rPr>
        <w:spacing w:val="-2"/>
      </w:rPr>
    </w:pPr>
    <w:r>
      <w:rPr>
        <w:noProof/>
      </w:rPr>
      <w:pict>
        <v:rect id="_x0000_s2054" style="position:absolute;margin-left:0;margin-top:0;width:468pt;height:.95pt;z-index:-251658752;mso-position-horizontal-relative:margin" o:allowincell="f" fillcolor="black" stroked="f" strokeweight=".05pt">
          <v:fill color2="black"/>
          <v:textbox>
            <w:txbxContent>
              <w:p w:rsidR="004962CA" w:rsidRDefault="004962CA"/>
            </w:txbxContent>
          </v:textbox>
          <w10:wrap anchorx="margin"/>
        </v:rect>
      </w:pict>
    </w:r>
    <w:r w:rsidR="003523DD">
      <w:rPr>
        <w:spacing w:val="-2"/>
      </w:rPr>
      <w:t>N</w:t>
    </w:r>
  </w:p>
  <w:p w:rsidR="004962CA" w:rsidRDefault="004962C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CA" w:rsidRDefault="004962CA">
    <w:pPr>
      <w:pStyle w:val="Header"/>
      <w:pBdr>
        <w:bottom w:val="single" w:sz="12" w:space="1" w:color="auto"/>
      </w:pBdr>
      <w:rPr>
        <w:b w:val="0"/>
      </w:rPr>
    </w:pPr>
    <w:r>
      <w:tab/>
      <w:t>Federal Communications Commission</w:t>
    </w:r>
    <w:r>
      <w:tab/>
    </w:r>
    <w:r>
      <w:rPr>
        <w:spacing w:val="-2"/>
      </w:rPr>
      <w:t>DA 1</w:t>
    </w:r>
    <w:r w:rsidR="003523DD">
      <w:rPr>
        <w:spacing w:val="-2"/>
      </w:rPr>
      <w:t>3</w:t>
    </w:r>
    <w:r>
      <w:rPr>
        <w:spacing w:val="-2"/>
      </w:rPr>
      <w:t>-</w:t>
    </w:r>
    <w:r w:rsidR="008F2DD4">
      <w:rPr>
        <w:spacing w:val="-2"/>
      </w:rPr>
      <w:t>1106</w:t>
    </w:r>
    <w:r w:rsidR="003523DD">
      <w:rPr>
        <w:spacing w:val="-2"/>
      </w:rPr>
      <w:tab/>
    </w:r>
    <w:r w:rsidR="003523DD">
      <w:rPr>
        <w:spacing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880E91"/>
    <w:multiLevelType w:val="hybridMultilevel"/>
    <w:tmpl w:val="DD720A3A"/>
    <w:lvl w:ilvl="0" w:tplc="C17ADBC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D83D08"/>
    <w:multiLevelType w:val="multilevel"/>
    <w:tmpl w:val="47282E80"/>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D0F1B3D"/>
    <w:multiLevelType w:val="multilevel"/>
    <w:tmpl w:val="E7BC9EA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D540621"/>
    <w:multiLevelType w:val="singleLevel"/>
    <w:tmpl w:val="0409000F"/>
    <w:lvl w:ilvl="0">
      <w:start w:val="1"/>
      <w:numFmt w:val="decimal"/>
      <w:lvlText w:val="%1."/>
      <w:lvlJc w:val="left"/>
      <w:pPr>
        <w:tabs>
          <w:tab w:val="num" w:pos="360"/>
        </w:tabs>
        <w:ind w:left="360" w:hanging="36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7"/>
  </w:num>
  <w:num w:numId="8">
    <w:abstractNumId w:val="1"/>
  </w:num>
  <w:num w:numId="9">
    <w:abstractNumId w:val="5"/>
  </w:num>
  <w:num w:numId="10">
    <w:abstractNumId w:val="6"/>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38DE"/>
    <w:rsid w:val="00016F11"/>
    <w:rsid w:val="00031FEA"/>
    <w:rsid w:val="0003609D"/>
    <w:rsid w:val="00037773"/>
    <w:rsid w:val="00045BFD"/>
    <w:rsid w:val="000569F3"/>
    <w:rsid w:val="00086866"/>
    <w:rsid w:val="000B6F2F"/>
    <w:rsid w:val="00126952"/>
    <w:rsid w:val="0016373E"/>
    <w:rsid w:val="001638C8"/>
    <w:rsid w:val="00164516"/>
    <w:rsid w:val="001B6A61"/>
    <w:rsid w:val="001C45AB"/>
    <w:rsid w:val="001E3098"/>
    <w:rsid w:val="00204F0C"/>
    <w:rsid w:val="002147EB"/>
    <w:rsid w:val="00242728"/>
    <w:rsid w:val="00244956"/>
    <w:rsid w:val="002462C0"/>
    <w:rsid w:val="00270802"/>
    <w:rsid w:val="002776D0"/>
    <w:rsid w:val="002B13A6"/>
    <w:rsid w:val="002B4C8E"/>
    <w:rsid w:val="002D2EE7"/>
    <w:rsid w:val="002E5A72"/>
    <w:rsid w:val="002F3407"/>
    <w:rsid w:val="002F4524"/>
    <w:rsid w:val="00317CEB"/>
    <w:rsid w:val="003274F0"/>
    <w:rsid w:val="003523DD"/>
    <w:rsid w:val="0035426E"/>
    <w:rsid w:val="00354617"/>
    <w:rsid w:val="003573FC"/>
    <w:rsid w:val="0036227D"/>
    <w:rsid w:val="00367E4F"/>
    <w:rsid w:val="00387C75"/>
    <w:rsid w:val="003B4E3C"/>
    <w:rsid w:val="003B5F51"/>
    <w:rsid w:val="003B6E5A"/>
    <w:rsid w:val="003E18BF"/>
    <w:rsid w:val="003F24C4"/>
    <w:rsid w:val="003F5798"/>
    <w:rsid w:val="00420DDB"/>
    <w:rsid w:val="00422199"/>
    <w:rsid w:val="0042759A"/>
    <w:rsid w:val="0043797B"/>
    <w:rsid w:val="004400B6"/>
    <w:rsid w:val="004456F5"/>
    <w:rsid w:val="00452126"/>
    <w:rsid w:val="004610DE"/>
    <w:rsid w:val="0047235D"/>
    <w:rsid w:val="00477BA8"/>
    <w:rsid w:val="004962CA"/>
    <w:rsid w:val="004B0091"/>
    <w:rsid w:val="00500C3B"/>
    <w:rsid w:val="00555F63"/>
    <w:rsid w:val="005606FB"/>
    <w:rsid w:val="00577FB3"/>
    <w:rsid w:val="00587A92"/>
    <w:rsid w:val="005A426C"/>
    <w:rsid w:val="005B611C"/>
    <w:rsid w:val="005C365F"/>
    <w:rsid w:val="005C6A48"/>
    <w:rsid w:val="005D4ADE"/>
    <w:rsid w:val="005F001A"/>
    <w:rsid w:val="0060082E"/>
    <w:rsid w:val="00605AF4"/>
    <w:rsid w:val="00607011"/>
    <w:rsid w:val="006137E0"/>
    <w:rsid w:val="00622B65"/>
    <w:rsid w:val="00646B30"/>
    <w:rsid w:val="006773DC"/>
    <w:rsid w:val="006A6723"/>
    <w:rsid w:val="006C7984"/>
    <w:rsid w:val="0070199B"/>
    <w:rsid w:val="00702E97"/>
    <w:rsid w:val="007045F4"/>
    <w:rsid w:val="00704BDE"/>
    <w:rsid w:val="00711001"/>
    <w:rsid w:val="00712DC5"/>
    <w:rsid w:val="0074169F"/>
    <w:rsid w:val="00752EFF"/>
    <w:rsid w:val="00771DDB"/>
    <w:rsid w:val="00787F65"/>
    <w:rsid w:val="00792FC2"/>
    <w:rsid w:val="00797041"/>
    <w:rsid w:val="007E59B9"/>
    <w:rsid w:val="007F5F82"/>
    <w:rsid w:val="008038DE"/>
    <w:rsid w:val="0080673D"/>
    <w:rsid w:val="00810F04"/>
    <w:rsid w:val="00811563"/>
    <w:rsid w:val="00824E36"/>
    <w:rsid w:val="00825748"/>
    <w:rsid w:val="0084271E"/>
    <w:rsid w:val="00842976"/>
    <w:rsid w:val="00876DBC"/>
    <w:rsid w:val="00880999"/>
    <w:rsid w:val="008C0807"/>
    <w:rsid w:val="008C4ADD"/>
    <w:rsid w:val="008E1D6B"/>
    <w:rsid w:val="008F2DD4"/>
    <w:rsid w:val="00905553"/>
    <w:rsid w:val="009260FA"/>
    <w:rsid w:val="00931695"/>
    <w:rsid w:val="00932588"/>
    <w:rsid w:val="00934B86"/>
    <w:rsid w:val="00945BF2"/>
    <w:rsid w:val="009652FE"/>
    <w:rsid w:val="009864CE"/>
    <w:rsid w:val="00987DD3"/>
    <w:rsid w:val="009C25D8"/>
    <w:rsid w:val="009C6022"/>
    <w:rsid w:val="009E7159"/>
    <w:rsid w:val="009F6283"/>
    <w:rsid w:val="00A03488"/>
    <w:rsid w:val="00A27294"/>
    <w:rsid w:val="00A35AB4"/>
    <w:rsid w:val="00A40FFC"/>
    <w:rsid w:val="00A44811"/>
    <w:rsid w:val="00A45819"/>
    <w:rsid w:val="00A51192"/>
    <w:rsid w:val="00A55D63"/>
    <w:rsid w:val="00A8085C"/>
    <w:rsid w:val="00A86B3D"/>
    <w:rsid w:val="00AA0CC1"/>
    <w:rsid w:val="00AB2739"/>
    <w:rsid w:val="00AB7348"/>
    <w:rsid w:val="00AD3107"/>
    <w:rsid w:val="00AF1145"/>
    <w:rsid w:val="00B026DC"/>
    <w:rsid w:val="00B03F3F"/>
    <w:rsid w:val="00B069D2"/>
    <w:rsid w:val="00B073EC"/>
    <w:rsid w:val="00B116AB"/>
    <w:rsid w:val="00B16016"/>
    <w:rsid w:val="00B206F4"/>
    <w:rsid w:val="00B2519D"/>
    <w:rsid w:val="00B25C7E"/>
    <w:rsid w:val="00B4444A"/>
    <w:rsid w:val="00B51F8F"/>
    <w:rsid w:val="00B64799"/>
    <w:rsid w:val="00B87CDF"/>
    <w:rsid w:val="00B95CBE"/>
    <w:rsid w:val="00BA78AA"/>
    <w:rsid w:val="00BD21D5"/>
    <w:rsid w:val="00BE35B9"/>
    <w:rsid w:val="00BE5625"/>
    <w:rsid w:val="00BF01EF"/>
    <w:rsid w:val="00BF674D"/>
    <w:rsid w:val="00C17C6C"/>
    <w:rsid w:val="00C349CD"/>
    <w:rsid w:val="00C350A1"/>
    <w:rsid w:val="00C45F31"/>
    <w:rsid w:val="00C50904"/>
    <w:rsid w:val="00C52413"/>
    <w:rsid w:val="00C5362D"/>
    <w:rsid w:val="00C84372"/>
    <w:rsid w:val="00CB5906"/>
    <w:rsid w:val="00CD069A"/>
    <w:rsid w:val="00CD101A"/>
    <w:rsid w:val="00CD4B92"/>
    <w:rsid w:val="00CF39E8"/>
    <w:rsid w:val="00D62F94"/>
    <w:rsid w:val="00DA402F"/>
    <w:rsid w:val="00DB1515"/>
    <w:rsid w:val="00DB5844"/>
    <w:rsid w:val="00DD1A34"/>
    <w:rsid w:val="00DD24F8"/>
    <w:rsid w:val="00E07477"/>
    <w:rsid w:val="00E106F4"/>
    <w:rsid w:val="00E10817"/>
    <w:rsid w:val="00EA58D7"/>
    <w:rsid w:val="00EB5814"/>
    <w:rsid w:val="00EC4BD1"/>
    <w:rsid w:val="00EE5C9B"/>
    <w:rsid w:val="00EF28DA"/>
    <w:rsid w:val="00F27E0E"/>
    <w:rsid w:val="00F4091D"/>
    <w:rsid w:val="00F527B4"/>
    <w:rsid w:val="00F653A2"/>
    <w:rsid w:val="00FE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semiHidden/>
    <w:pPr>
      <w:spacing w:after="120"/>
    </w:pPr>
  </w:style>
  <w:style w:type="character" w:styleId="FootnoteReference">
    <w:name w:val="footnote reference"/>
    <w:aliases w:val="Style 12,(NECG) Footnote Reference,Style 13,Appel note de bas de p,Style 124,fr,o,Style 3,FR"/>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semiHidden/>
    <w:rPr>
      <w:color w:val="0000FF"/>
      <w:u w:val="single"/>
    </w:rPr>
  </w:style>
  <w:style w:type="character" w:customStyle="1" w:styleId="documentbody1">
    <w:name w:val="documentbody1"/>
    <w:rPr>
      <w:rFonts w:ascii="Verdana" w:hAnsi="Verdana" w:hint="default"/>
      <w:sz w:val="19"/>
      <w:szCs w:val="19"/>
      <w:shd w:val="clear" w:color="auto" w:fill="FFFFFF"/>
    </w:rPr>
  </w:style>
  <w:style w:type="character" w:styleId="Strong">
    <w:name w:val="Strong"/>
    <w:qFormat/>
    <w:rPr>
      <w:b/>
      <w:bCs/>
    </w:rPr>
  </w:style>
  <w:style w:type="character" w:customStyle="1" w:styleId="StyleNumberedparagraphs11ptChar">
    <w:name w:val="Style Numbered paragraphs + 11 pt Char"/>
    <w:rPr>
      <w:noProof w:val="0"/>
      <w:sz w:val="22"/>
      <w:lang w:val="en-US" w:eastAsia="en-US" w:bidi="ar-SA"/>
    </w:rPr>
  </w:style>
  <w:style w:type="character" w:styleId="CommentReference">
    <w:name w:val="annotation reference"/>
    <w:semiHidden/>
    <w:unhideWhenUsed/>
    <w:rPr>
      <w:sz w:val="16"/>
      <w:szCs w:val="16"/>
    </w:rPr>
  </w:style>
  <w:style w:type="character" w:customStyle="1" w:styleId="searchterm">
    <w:name w:val="searchterm"/>
    <w:basedOn w:val="DefaultParagraphFont"/>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ALTS FOOTNOTE Char1 Char,fn Char1 Char,Footnote Text Char Char Char,ALTS FOOTNOTE Char Char Char,fn Char Char Char,Footnote Text Char1 Char Char Char,Footnote Text Char Char Char Char Char,ALTS FOOTNOTE Char,fn Char2"/>
    <w:rPr>
      <w:lang w:val="en-US" w:eastAsia="en-US" w:bidi="ar-SA"/>
    </w:rPr>
  </w:style>
  <w:style w:type="paragraph" w:customStyle="1" w:styleId="Numberedparagraphs">
    <w:name w:val="Numbered paragraphs"/>
    <w:basedOn w:val="Normal"/>
    <w:pPr>
      <w:tabs>
        <w:tab w:val="left" w:pos="1440"/>
      </w:tabs>
      <w:spacing w:after="220"/>
      <w:ind w:left="360" w:firstLine="720"/>
    </w:pPr>
    <w:rPr>
      <w:sz w:val="24"/>
    </w:rPr>
  </w:style>
  <w:style w:type="paragraph" w:customStyle="1" w:styleId="Titleinfo">
    <w:name w:val="Title info"/>
    <w:basedOn w:val="Header"/>
    <w:pPr>
      <w:tabs>
        <w:tab w:val="clear" w:pos="4680"/>
        <w:tab w:val="clear" w:pos="9360"/>
      </w:tabs>
    </w:pPr>
    <w:rPr>
      <w:b w:val="0"/>
    </w:rPr>
  </w:style>
  <w:style w:type="character" w:customStyle="1" w:styleId="FootnoteTextChar1Char1CharCharCharChar">
    <w:name w:val="Footnote Text Char1 Char1 Char Char Char Char"/>
    <w:rPr>
      <w:lang w:val="en-US" w:eastAsia="en-US" w:bidi="ar-SA"/>
    </w:rPr>
  </w:style>
  <w:style w:type="paragraph" w:styleId="CommentText">
    <w:name w:val="annotation text"/>
    <w:basedOn w:val="Normal"/>
    <w:semiHidden/>
    <w:unhideWhenUsed/>
    <w:rPr>
      <w:sz w:val="20"/>
    </w:rPr>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table" w:styleId="TableGrid">
    <w:name w:val="Table Grid"/>
    <w:basedOn w:val="TableNormal"/>
    <w:uiPriority w:val="59"/>
    <w:rsid w:val="00B51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semiHidden/>
    <w:pPr>
      <w:spacing w:after="120"/>
    </w:pPr>
  </w:style>
  <w:style w:type="character" w:styleId="FootnoteReference">
    <w:name w:val="footnote reference"/>
    <w:aliases w:val="Style 12,(NECG) Footnote Reference,Style 13,Appel note de bas de p,Style 124,fr,o,Style 3,FR"/>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semiHidden/>
    <w:rPr>
      <w:color w:val="0000FF"/>
      <w:u w:val="single"/>
    </w:rPr>
  </w:style>
  <w:style w:type="character" w:customStyle="1" w:styleId="documentbody1">
    <w:name w:val="documentbody1"/>
    <w:rPr>
      <w:rFonts w:ascii="Verdana" w:hAnsi="Verdana" w:hint="default"/>
      <w:sz w:val="19"/>
      <w:szCs w:val="19"/>
      <w:shd w:val="clear" w:color="auto" w:fill="FFFFFF"/>
    </w:rPr>
  </w:style>
  <w:style w:type="character" w:styleId="Strong">
    <w:name w:val="Strong"/>
    <w:qFormat/>
    <w:rPr>
      <w:b/>
      <w:bCs/>
    </w:rPr>
  </w:style>
  <w:style w:type="character" w:customStyle="1" w:styleId="StyleNumberedparagraphs11ptChar">
    <w:name w:val="Style Numbered paragraphs + 11 pt Char"/>
    <w:rPr>
      <w:noProof w:val="0"/>
      <w:sz w:val="22"/>
      <w:lang w:val="en-US" w:eastAsia="en-US" w:bidi="ar-SA"/>
    </w:rPr>
  </w:style>
  <w:style w:type="character" w:styleId="CommentReference">
    <w:name w:val="annotation reference"/>
    <w:semiHidden/>
    <w:unhideWhenUsed/>
    <w:rPr>
      <w:sz w:val="16"/>
      <w:szCs w:val="16"/>
    </w:rPr>
  </w:style>
  <w:style w:type="character" w:customStyle="1" w:styleId="searchterm">
    <w:name w:val="searchterm"/>
    <w:basedOn w:val="DefaultParagraphFont"/>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ALTS FOOTNOTE Char1 Char,fn Char1 Char,Footnote Text Char Char Char,ALTS FOOTNOTE Char Char Char,fn Char Char Char,Footnote Text Char1 Char Char Char,Footnote Text Char Char Char Char Char,ALTS FOOTNOTE Char,fn Char2"/>
    <w:rPr>
      <w:lang w:val="en-US" w:eastAsia="en-US" w:bidi="ar-SA"/>
    </w:rPr>
  </w:style>
  <w:style w:type="paragraph" w:customStyle="1" w:styleId="Numberedparagraphs">
    <w:name w:val="Numbered paragraphs"/>
    <w:basedOn w:val="Normal"/>
    <w:pPr>
      <w:tabs>
        <w:tab w:val="left" w:pos="1440"/>
      </w:tabs>
      <w:spacing w:after="220"/>
      <w:ind w:left="360" w:firstLine="720"/>
    </w:pPr>
    <w:rPr>
      <w:sz w:val="24"/>
    </w:rPr>
  </w:style>
  <w:style w:type="paragraph" w:customStyle="1" w:styleId="Titleinfo">
    <w:name w:val="Title info"/>
    <w:basedOn w:val="Header"/>
    <w:pPr>
      <w:tabs>
        <w:tab w:val="clear" w:pos="4680"/>
        <w:tab w:val="clear" w:pos="9360"/>
      </w:tabs>
    </w:pPr>
    <w:rPr>
      <w:b w:val="0"/>
    </w:rPr>
  </w:style>
  <w:style w:type="character" w:customStyle="1" w:styleId="FootnoteTextChar1Char1CharCharCharChar">
    <w:name w:val="Footnote Text Char1 Char1 Char Char Char Char"/>
    <w:rPr>
      <w:lang w:val="en-US" w:eastAsia="en-US" w:bidi="ar-SA"/>
    </w:rPr>
  </w:style>
  <w:style w:type="paragraph" w:styleId="CommentText">
    <w:name w:val="annotation text"/>
    <w:basedOn w:val="Normal"/>
    <w:semiHidden/>
    <w:unhideWhenUsed/>
    <w:rPr>
      <w:sz w:val="20"/>
    </w:rPr>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table" w:styleId="TableGrid">
    <w:name w:val="Table Grid"/>
    <w:basedOn w:val="TableNormal"/>
    <w:uiPriority w:val="59"/>
    <w:rsid w:val="00B51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1600">
      <w:bodyDiv w:val="1"/>
      <w:marLeft w:val="0"/>
      <w:marRight w:val="0"/>
      <w:marTop w:val="0"/>
      <w:marBottom w:val="0"/>
      <w:divBdr>
        <w:top w:val="none" w:sz="0" w:space="0" w:color="auto"/>
        <w:left w:val="none" w:sz="0" w:space="0" w:color="auto"/>
        <w:bottom w:val="none" w:sz="0" w:space="0" w:color="auto"/>
        <w:right w:val="none" w:sz="0" w:space="0" w:color="auto"/>
      </w:divBdr>
      <w:divsChild>
        <w:div w:id="1070345723">
          <w:marLeft w:val="0"/>
          <w:marRight w:val="0"/>
          <w:marTop w:val="0"/>
          <w:marBottom w:val="0"/>
          <w:divBdr>
            <w:top w:val="none" w:sz="0" w:space="0" w:color="auto"/>
            <w:left w:val="none" w:sz="0" w:space="0" w:color="auto"/>
            <w:bottom w:val="none" w:sz="0" w:space="0" w:color="auto"/>
            <w:right w:val="none" w:sz="0" w:space="0" w:color="auto"/>
          </w:divBdr>
          <w:divsChild>
            <w:div w:id="312298283">
              <w:marLeft w:val="0"/>
              <w:marRight w:val="0"/>
              <w:marTop w:val="0"/>
              <w:marBottom w:val="0"/>
              <w:divBdr>
                <w:top w:val="none" w:sz="0" w:space="0" w:color="auto"/>
                <w:left w:val="none" w:sz="0" w:space="0" w:color="auto"/>
                <w:bottom w:val="none" w:sz="0" w:space="0" w:color="auto"/>
                <w:right w:val="none" w:sz="0" w:space="0" w:color="auto"/>
              </w:divBdr>
              <w:divsChild>
                <w:div w:id="67852284">
                  <w:marLeft w:val="0"/>
                  <w:marRight w:val="0"/>
                  <w:marTop w:val="0"/>
                  <w:marBottom w:val="0"/>
                  <w:divBdr>
                    <w:top w:val="none" w:sz="0" w:space="0" w:color="auto"/>
                    <w:left w:val="none" w:sz="0" w:space="0" w:color="auto"/>
                    <w:bottom w:val="none" w:sz="0" w:space="0" w:color="auto"/>
                    <w:right w:val="none" w:sz="0" w:space="0" w:color="auto"/>
                  </w:divBdr>
                  <w:divsChild>
                    <w:div w:id="1554389581">
                      <w:marLeft w:val="0"/>
                      <w:marRight w:val="0"/>
                      <w:marTop w:val="0"/>
                      <w:marBottom w:val="0"/>
                      <w:divBdr>
                        <w:top w:val="none" w:sz="0" w:space="0" w:color="auto"/>
                        <w:left w:val="none" w:sz="0" w:space="0" w:color="auto"/>
                        <w:bottom w:val="none" w:sz="0" w:space="0" w:color="auto"/>
                        <w:right w:val="none" w:sz="0" w:space="0" w:color="auto"/>
                      </w:divBdr>
                      <w:divsChild>
                        <w:div w:id="366563169">
                          <w:marLeft w:val="0"/>
                          <w:marRight w:val="0"/>
                          <w:marTop w:val="0"/>
                          <w:marBottom w:val="0"/>
                          <w:divBdr>
                            <w:top w:val="none" w:sz="0" w:space="0" w:color="auto"/>
                            <w:left w:val="none" w:sz="0" w:space="0" w:color="auto"/>
                            <w:bottom w:val="none" w:sz="0" w:space="0" w:color="auto"/>
                            <w:right w:val="none" w:sz="0" w:space="0" w:color="auto"/>
                          </w:divBdr>
                          <w:divsChild>
                            <w:div w:id="1782606119">
                              <w:marLeft w:val="0"/>
                              <w:marRight w:val="0"/>
                              <w:marTop w:val="0"/>
                              <w:marBottom w:val="0"/>
                              <w:divBdr>
                                <w:top w:val="none" w:sz="0" w:space="0" w:color="auto"/>
                                <w:left w:val="none" w:sz="0" w:space="0" w:color="auto"/>
                                <w:bottom w:val="none" w:sz="0" w:space="0" w:color="auto"/>
                                <w:right w:val="none" w:sz="0" w:space="0" w:color="auto"/>
                              </w:divBdr>
                            </w:div>
                            <w:div w:id="18641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134">
      <w:bodyDiv w:val="1"/>
      <w:marLeft w:val="0"/>
      <w:marRight w:val="0"/>
      <w:marTop w:val="0"/>
      <w:marBottom w:val="0"/>
      <w:divBdr>
        <w:top w:val="none" w:sz="0" w:space="0" w:color="auto"/>
        <w:left w:val="none" w:sz="0" w:space="0" w:color="auto"/>
        <w:bottom w:val="none" w:sz="0" w:space="0" w:color="auto"/>
        <w:right w:val="none" w:sz="0" w:space="0" w:color="auto"/>
      </w:divBdr>
      <w:divsChild>
        <w:div w:id="115952370">
          <w:marLeft w:val="0"/>
          <w:marRight w:val="0"/>
          <w:marTop w:val="0"/>
          <w:marBottom w:val="0"/>
          <w:divBdr>
            <w:top w:val="none" w:sz="0" w:space="0" w:color="auto"/>
            <w:left w:val="none" w:sz="0" w:space="0" w:color="auto"/>
            <w:bottom w:val="none" w:sz="0" w:space="0" w:color="auto"/>
            <w:right w:val="none" w:sz="0" w:space="0" w:color="auto"/>
          </w:divBdr>
          <w:divsChild>
            <w:div w:id="577403059">
              <w:marLeft w:val="0"/>
              <w:marRight w:val="0"/>
              <w:marTop w:val="0"/>
              <w:marBottom w:val="0"/>
              <w:divBdr>
                <w:top w:val="none" w:sz="0" w:space="0" w:color="auto"/>
                <w:left w:val="none" w:sz="0" w:space="0" w:color="auto"/>
                <w:bottom w:val="none" w:sz="0" w:space="0" w:color="auto"/>
                <w:right w:val="none" w:sz="0" w:space="0" w:color="auto"/>
              </w:divBdr>
              <w:divsChild>
                <w:div w:id="1348363802">
                  <w:marLeft w:val="0"/>
                  <w:marRight w:val="0"/>
                  <w:marTop w:val="0"/>
                  <w:marBottom w:val="0"/>
                  <w:divBdr>
                    <w:top w:val="none" w:sz="0" w:space="0" w:color="auto"/>
                    <w:left w:val="none" w:sz="0" w:space="0" w:color="auto"/>
                    <w:bottom w:val="none" w:sz="0" w:space="0" w:color="auto"/>
                    <w:right w:val="none" w:sz="0" w:space="0" w:color="auto"/>
                  </w:divBdr>
                  <w:divsChild>
                    <w:div w:id="1415857376">
                      <w:marLeft w:val="0"/>
                      <w:marRight w:val="0"/>
                      <w:marTop w:val="0"/>
                      <w:marBottom w:val="0"/>
                      <w:divBdr>
                        <w:top w:val="none" w:sz="0" w:space="0" w:color="auto"/>
                        <w:left w:val="none" w:sz="0" w:space="0" w:color="auto"/>
                        <w:bottom w:val="none" w:sz="0" w:space="0" w:color="auto"/>
                        <w:right w:val="none" w:sz="0" w:space="0" w:color="auto"/>
                      </w:divBdr>
                      <w:divsChild>
                        <w:div w:id="601838673">
                          <w:marLeft w:val="0"/>
                          <w:marRight w:val="0"/>
                          <w:marTop w:val="0"/>
                          <w:marBottom w:val="0"/>
                          <w:divBdr>
                            <w:top w:val="none" w:sz="0" w:space="0" w:color="auto"/>
                            <w:left w:val="none" w:sz="0" w:space="0" w:color="auto"/>
                            <w:bottom w:val="none" w:sz="0" w:space="0" w:color="auto"/>
                            <w:right w:val="none" w:sz="0" w:space="0" w:color="auto"/>
                          </w:divBdr>
                          <w:divsChild>
                            <w:div w:id="1218123497">
                              <w:marLeft w:val="0"/>
                              <w:marRight w:val="0"/>
                              <w:marTop w:val="0"/>
                              <w:marBottom w:val="0"/>
                              <w:divBdr>
                                <w:top w:val="none" w:sz="0" w:space="0" w:color="auto"/>
                                <w:left w:val="none" w:sz="0" w:space="0" w:color="auto"/>
                                <w:bottom w:val="none" w:sz="0" w:space="0" w:color="auto"/>
                                <w:right w:val="none" w:sz="0" w:space="0" w:color="auto"/>
                              </w:divBdr>
                            </w:div>
                            <w:div w:id="19887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2963</Characters>
  <Application>Microsoft Office Word</Application>
  <DocSecurity>0</DocSecurity>
  <Lines>111</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2012-12-03T16:39:00Z</cp:lastPrinted>
  <dcterms:created xsi:type="dcterms:W3CDTF">2013-05-16T14:45:00Z</dcterms:created>
  <dcterms:modified xsi:type="dcterms:W3CDTF">2013-05-16T14:45:00Z</dcterms:modified>
  <cp:category> </cp:category>
  <cp:contentStatus> </cp:contentStatus>
</cp:coreProperties>
</file>