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28" w:rsidRPr="00604B08" w:rsidRDefault="00733028">
      <w:pPr>
        <w:pStyle w:val="Header"/>
        <w:tabs>
          <w:tab w:val="clear" w:pos="4320"/>
          <w:tab w:val="clear" w:pos="8640"/>
        </w:tabs>
        <w:rPr>
          <w:szCs w:val="22"/>
        </w:rPr>
        <w:sectPr w:rsidR="00733028" w:rsidRPr="00604B0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1440" w:left="720" w:header="720" w:footer="1440" w:gutter="0"/>
          <w:cols w:space="720"/>
          <w:titlePg/>
        </w:sectPr>
      </w:pPr>
      <w:bookmarkStart w:id="1" w:name="_GoBack"/>
      <w:bookmarkEnd w:id="1"/>
    </w:p>
    <w:p w:rsidR="00E86027" w:rsidRPr="00604B08" w:rsidRDefault="00F34B2C" w:rsidP="00E86027">
      <w:pPr>
        <w:jc w:val="right"/>
        <w:rPr>
          <w:b/>
          <w:szCs w:val="22"/>
        </w:rPr>
      </w:pPr>
      <w:r w:rsidRPr="00604B08">
        <w:rPr>
          <w:szCs w:val="22"/>
        </w:rPr>
        <w:lastRenderedPageBreak/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Pr="00604B08">
        <w:rPr>
          <w:szCs w:val="22"/>
        </w:rPr>
        <w:tab/>
      </w:r>
      <w:r w:rsidR="00E86027" w:rsidRPr="00604B08">
        <w:rPr>
          <w:b/>
          <w:szCs w:val="22"/>
        </w:rPr>
        <w:t xml:space="preserve">DA </w:t>
      </w:r>
      <w:r w:rsidR="00670D62" w:rsidRPr="00670D62">
        <w:rPr>
          <w:b/>
          <w:szCs w:val="22"/>
        </w:rPr>
        <w:t>13-1160</w:t>
      </w:r>
    </w:p>
    <w:p w:rsidR="00F34B2C" w:rsidRPr="00604B08" w:rsidRDefault="00BC6284" w:rsidP="00E86027">
      <w:pPr>
        <w:jc w:val="right"/>
        <w:rPr>
          <w:b/>
          <w:szCs w:val="22"/>
        </w:rPr>
      </w:pPr>
      <w:r>
        <w:rPr>
          <w:b/>
          <w:szCs w:val="22"/>
        </w:rPr>
        <w:t>May</w:t>
      </w:r>
      <w:r w:rsidR="0047435C" w:rsidRPr="00604B08">
        <w:rPr>
          <w:b/>
          <w:szCs w:val="22"/>
        </w:rPr>
        <w:t xml:space="preserve"> </w:t>
      </w:r>
      <w:r w:rsidR="00670D62">
        <w:rPr>
          <w:b/>
          <w:szCs w:val="22"/>
        </w:rPr>
        <w:t>20</w:t>
      </w:r>
      <w:r w:rsidR="0047435C" w:rsidRPr="00604B08">
        <w:rPr>
          <w:b/>
          <w:szCs w:val="22"/>
        </w:rPr>
        <w:t>, 2013</w:t>
      </w:r>
    </w:p>
    <w:p w:rsidR="00F34B2C" w:rsidRPr="00604B08" w:rsidRDefault="00F34B2C" w:rsidP="00F34B2C">
      <w:pPr>
        <w:rPr>
          <w:szCs w:val="22"/>
        </w:rPr>
      </w:pPr>
    </w:p>
    <w:p w:rsidR="00E07DBC" w:rsidRDefault="00F34B2C" w:rsidP="0047435C">
      <w:pPr>
        <w:jc w:val="center"/>
        <w:rPr>
          <w:b/>
          <w:szCs w:val="22"/>
        </w:rPr>
      </w:pPr>
      <w:r w:rsidRPr="00604B08">
        <w:rPr>
          <w:b/>
          <w:szCs w:val="22"/>
        </w:rPr>
        <w:t xml:space="preserve">MEDIA BUREAU </w:t>
      </w:r>
      <w:r w:rsidR="00E07DBC">
        <w:rPr>
          <w:b/>
          <w:szCs w:val="22"/>
        </w:rPr>
        <w:t xml:space="preserve">DISMISSES FM TRANSLATOR </w:t>
      </w:r>
      <w:r w:rsidR="00A27A1C">
        <w:rPr>
          <w:b/>
          <w:szCs w:val="22"/>
        </w:rPr>
        <w:t xml:space="preserve">FORM 349 </w:t>
      </w:r>
      <w:r w:rsidR="00E07DBC">
        <w:rPr>
          <w:b/>
          <w:szCs w:val="22"/>
        </w:rPr>
        <w:t>“TECH BOX” PROPOSALS</w:t>
      </w:r>
    </w:p>
    <w:p w:rsidR="00733028" w:rsidRPr="00604B08" w:rsidRDefault="002F328B" w:rsidP="0047435C">
      <w:pPr>
        <w:jc w:val="center"/>
        <w:rPr>
          <w:b/>
          <w:szCs w:val="22"/>
        </w:rPr>
      </w:pPr>
      <w:r>
        <w:rPr>
          <w:b/>
          <w:szCs w:val="22"/>
        </w:rPr>
        <w:t>WITH</w:t>
      </w:r>
      <w:r w:rsidR="002F1F13">
        <w:rPr>
          <w:b/>
          <w:szCs w:val="22"/>
        </w:rPr>
        <w:t xml:space="preserve"> DEFECTIVE </w:t>
      </w:r>
      <w:r w:rsidR="00BC6284">
        <w:rPr>
          <w:b/>
          <w:szCs w:val="22"/>
        </w:rPr>
        <w:t>PRECLUSION</w:t>
      </w:r>
      <w:r w:rsidR="00663013">
        <w:rPr>
          <w:b/>
          <w:szCs w:val="22"/>
        </w:rPr>
        <w:t xml:space="preserve"> SHOWINGS</w:t>
      </w:r>
    </w:p>
    <w:p w:rsidR="00334D94" w:rsidRPr="00604B08" w:rsidRDefault="00334D94" w:rsidP="00F34B2C">
      <w:pPr>
        <w:jc w:val="center"/>
        <w:rPr>
          <w:szCs w:val="22"/>
        </w:rPr>
      </w:pPr>
    </w:p>
    <w:p w:rsidR="006637A3" w:rsidRDefault="00E07DBC" w:rsidP="00F34B2C">
      <w:pPr>
        <w:rPr>
          <w:szCs w:val="22"/>
        </w:rPr>
      </w:pPr>
      <w:r>
        <w:rPr>
          <w:szCs w:val="22"/>
        </w:rPr>
        <w:tab/>
        <w:t xml:space="preserve">Today, the Media Bureau is dismissing </w:t>
      </w:r>
      <w:r w:rsidR="003F1F2C">
        <w:rPr>
          <w:szCs w:val="22"/>
        </w:rPr>
        <w:t>ten</w:t>
      </w:r>
      <w:r w:rsidR="008133D1" w:rsidRPr="008133D1">
        <w:rPr>
          <w:szCs w:val="22"/>
        </w:rPr>
        <w:t xml:space="preserve"> </w:t>
      </w:r>
      <w:r>
        <w:rPr>
          <w:szCs w:val="22"/>
        </w:rPr>
        <w:t xml:space="preserve">Auction 83 </w:t>
      </w:r>
      <w:r w:rsidR="00016E94">
        <w:rPr>
          <w:szCs w:val="22"/>
        </w:rPr>
        <w:t xml:space="preserve">FM Translator Form 349 </w:t>
      </w:r>
      <w:r>
        <w:rPr>
          <w:szCs w:val="22"/>
        </w:rPr>
        <w:t>“</w:t>
      </w:r>
      <w:r w:rsidR="00A0787E">
        <w:rPr>
          <w:szCs w:val="22"/>
        </w:rPr>
        <w:t>T</w:t>
      </w:r>
      <w:r>
        <w:rPr>
          <w:szCs w:val="22"/>
        </w:rPr>
        <w:t xml:space="preserve">ech </w:t>
      </w:r>
      <w:r w:rsidR="00A0787E">
        <w:rPr>
          <w:szCs w:val="22"/>
        </w:rPr>
        <w:t>B</w:t>
      </w:r>
      <w:r>
        <w:rPr>
          <w:szCs w:val="22"/>
        </w:rPr>
        <w:t xml:space="preserve">ox” proposals as part of the </w:t>
      </w:r>
      <w:r w:rsidR="002F1F13">
        <w:rPr>
          <w:szCs w:val="22"/>
        </w:rPr>
        <w:t xml:space="preserve">continued </w:t>
      </w:r>
      <w:r>
        <w:rPr>
          <w:szCs w:val="22"/>
        </w:rPr>
        <w:t xml:space="preserve">implementation of </w:t>
      </w:r>
      <w:r w:rsidR="00BC6284">
        <w:rPr>
          <w:szCs w:val="22"/>
        </w:rPr>
        <w:t>procedures a</w:t>
      </w:r>
      <w:r>
        <w:rPr>
          <w:szCs w:val="22"/>
        </w:rPr>
        <w:t xml:space="preserve">dopted in the </w:t>
      </w:r>
      <w:r>
        <w:rPr>
          <w:i/>
          <w:szCs w:val="22"/>
        </w:rPr>
        <w:t>Fifth Order On Reconsideration</w:t>
      </w:r>
      <w:r>
        <w:rPr>
          <w:szCs w:val="22"/>
        </w:rPr>
        <w:t xml:space="preserve"> in the low power FM proceeding.</w:t>
      </w:r>
      <w:r>
        <w:rPr>
          <w:rStyle w:val="FootnoteReference"/>
          <w:szCs w:val="22"/>
        </w:rPr>
        <w:footnoteReference w:id="1"/>
      </w:r>
      <w:r>
        <w:rPr>
          <w:szCs w:val="22"/>
        </w:rPr>
        <w:t xml:space="preserve"> </w:t>
      </w:r>
      <w:r w:rsidR="00C5680D">
        <w:rPr>
          <w:szCs w:val="22"/>
        </w:rPr>
        <w:t xml:space="preserve">   </w:t>
      </w:r>
    </w:p>
    <w:p w:rsidR="00B76D47" w:rsidRDefault="00B76D47" w:rsidP="00F34B2C">
      <w:pPr>
        <w:rPr>
          <w:szCs w:val="22"/>
        </w:rPr>
      </w:pPr>
    </w:p>
    <w:p w:rsidR="001C6677" w:rsidRDefault="00B76D47" w:rsidP="00F34B2C">
      <w:pPr>
        <w:rPr>
          <w:szCs w:val="22"/>
        </w:rPr>
      </w:pPr>
      <w:r>
        <w:rPr>
          <w:szCs w:val="22"/>
        </w:rPr>
        <w:tab/>
        <w:t>T</w:t>
      </w:r>
      <w:r w:rsidR="003B6C40">
        <w:rPr>
          <w:szCs w:val="22"/>
        </w:rPr>
        <w:t xml:space="preserve">he </w:t>
      </w:r>
      <w:r w:rsidR="00BC6284">
        <w:rPr>
          <w:i/>
          <w:szCs w:val="22"/>
        </w:rPr>
        <w:t>Preclusion Showing</w:t>
      </w:r>
      <w:r>
        <w:rPr>
          <w:i/>
          <w:szCs w:val="22"/>
        </w:rPr>
        <w:t xml:space="preserve"> PN </w:t>
      </w:r>
      <w:r>
        <w:rPr>
          <w:szCs w:val="22"/>
        </w:rPr>
        <w:t xml:space="preserve">required applicants </w:t>
      </w:r>
      <w:r w:rsidR="00BC6284">
        <w:rPr>
          <w:szCs w:val="22"/>
        </w:rPr>
        <w:t>in or near Spectrum Limited markets to amend their applications to show that they would not have a preclusive impact on LPFM availability in these markets</w:t>
      </w:r>
      <w:r w:rsidR="002F328B">
        <w:rPr>
          <w:szCs w:val="22"/>
        </w:rPr>
        <w:t>.</w:t>
      </w:r>
      <w:r w:rsidR="002F328B">
        <w:rPr>
          <w:rStyle w:val="FootnoteReference"/>
          <w:szCs w:val="22"/>
        </w:rPr>
        <w:footnoteReference w:id="2"/>
      </w:r>
      <w:r w:rsidR="002F328B">
        <w:rPr>
          <w:szCs w:val="22"/>
        </w:rPr>
        <w:t xml:space="preserve">  The staff has now completed its review of </w:t>
      </w:r>
      <w:r w:rsidR="00BC6284">
        <w:rPr>
          <w:szCs w:val="22"/>
        </w:rPr>
        <w:t xml:space="preserve">the required </w:t>
      </w:r>
      <w:r w:rsidR="00DF7F47">
        <w:rPr>
          <w:szCs w:val="22"/>
        </w:rPr>
        <w:t>amendments</w:t>
      </w:r>
      <w:r w:rsidR="00BC6284">
        <w:rPr>
          <w:szCs w:val="22"/>
        </w:rPr>
        <w:t xml:space="preserve"> and </w:t>
      </w:r>
      <w:r w:rsidR="002F328B">
        <w:rPr>
          <w:szCs w:val="22"/>
        </w:rPr>
        <w:t xml:space="preserve">has identified those applications which do not satisfy </w:t>
      </w:r>
      <w:r w:rsidR="00BC6284">
        <w:rPr>
          <w:szCs w:val="22"/>
        </w:rPr>
        <w:t xml:space="preserve">the filing </w:t>
      </w:r>
      <w:r w:rsidR="002F328B">
        <w:rPr>
          <w:szCs w:val="22"/>
        </w:rPr>
        <w:t xml:space="preserve">requirements.  </w:t>
      </w:r>
      <w:r w:rsidR="00766A0F">
        <w:rPr>
          <w:szCs w:val="22"/>
        </w:rPr>
        <w:t xml:space="preserve">The dismissal </w:t>
      </w:r>
      <w:r w:rsidR="003B6C40">
        <w:rPr>
          <w:szCs w:val="22"/>
        </w:rPr>
        <w:t>reason</w:t>
      </w:r>
      <w:r w:rsidR="00766A0F">
        <w:rPr>
          <w:szCs w:val="22"/>
        </w:rPr>
        <w:t xml:space="preserve"> for each tech box i</w:t>
      </w:r>
      <w:r w:rsidR="003B6C40">
        <w:rPr>
          <w:szCs w:val="22"/>
        </w:rPr>
        <w:t>s</w:t>
      </w:r>
      <w:r w:rsidR="00766A0F">
        <w:rPr>
          <w:szCs w:val="22"/>
        </w:rPr>
        <w:t xml:space="preserve"> </w:t>
      </w:r>
      <w:r w:rsidR="003B6C40">
        <w:rPr>
          <w:szCs w:val="22"/>
        </w:rPr>
        <w:t>detailed in the attached Appendix</w:t>
      </w:r>
      <w:r w:rsidR="00766A0F">
        <w:rPr>
          <w:szCs w:val="22"/>
        </w:rPr>
        <w:t>, under the column “Dismissal</w:t>
      </w:r>
      <w:r w:rsidR="003B6C40">
        <w:rPr>
          <w:szCs w:val="22"/>
        </w:rPr>
        <w:t xml:space="preserve"> Reason</w:t>
      </w:r>
      <w:r w:rsidR="00766A0F">
        <w:rPr>
          <w:szCs w:val="22"/>
        </w:rPr>
        <w:t>,”</w:t>
      </w:r>
      <w:r w:rsidR="003B6C40">
        <w:rPr>
          <w:szCs w:val="22"/>
        </w:rPr>
        <w:t xml:space="preserve"> using the key, below:</w:t>
      </w:r>
    </w:p>
    <w:p w:rsidR="003B6C40" w:rsidRDefault="002F328B" w:rsidP="00F34B2C">
      <w:pPr>
        <w:rPr>
          <w:szCs w:val="22"/>
        </w:rPr>
      </w:pPr>
      <w:r>
        <w:rPr>
          <w:szCs w:val="22"/>
        </w:rPr>
        <w:t xml:space="preserve">   </w:t>
      </w:r>
    </w:p>
    <w:p w:rsidR="008133D1" w:rsidRDefault="00A77F40" w:rsidP="008133D1">
      <w:r>
        <w:t xml:space="preserve">A – </w:t>
      </w:r>
      <w:r w:rsidR="008133D1">
        <w:t>Amendment creates new mutual exclusivity with an application with which it was not previously mutually exclusive.</w:t>
      </w:r>
    </w:p>
    <w:p w:rsidR="00A77F40" w:rsidRDefault="00A77F40" w:rsidP="00A77F40">
      <w:r>
        <w:t>B –</w:t>
      </w:r>
      <w:r w:rsidR="008133D1">
        <w:t xml:space="preserve"> </w:t>
      </w:r>
      <w:r w:rsidR="00BC6284">
        <w:t xml:space="preserve">Amendment conflicts with </w:t>
      </w:r>
      <w:r w:rsidR="00DF7F47">
        <w:t>another</w:t>
      </w:r>
      <w:r w:rsidR="00BC6284">
        <w:t xml:space="preserve"> prior-filed</w:t>
      </w:r>
      <w:r w:rsidR="008407F2">
        <w:t>,</w:t>
      </w:r>
      <w:r w:rsidR="00BC6284">
        <w:t xml:space="preserve"> </w:t>
      </w:r>
      <w:r w:rsidR="00DF7F47">
        <w:t>cut-off technical amendment</w:t>
      </w:r>
      <w:r w:rsidR="00E96A90">
        <w:t>.</w:t>
      </w:r>
    </w:p>
    <w:p w:rsidR="00A77F40" w:rsidRDefault="008133D1" w:rsidP="00A77F40">
      <w:r>
        <w:t>C</w:t>
      </w:r>
      <w:r w:rsidR="00A77F40">
        <w:t xml:space="preserve"> – </w:t>
      </w:r>
      <w:r w:rsidR="00DF7F47">
        <w:t>Amendment fails the Grid Test.</w:t>
      </w:r>
    </w:p>
    <w:p w:rsidR="00A77F40" w:rsidRDefault="00A77F40" w:rsidP="00A77F40"/>
    <w:p w:rsidR="00604B08" w:rsidRDefault="009E5DC8" w:rsidP="001C6677">
      <w:pPr>
        <w:rPr>
          <w:szCs w:val="22"/>
        </w:rPr>
      </w:pPr>
      <w:r>
        <w:tab/>
      </w:r>
      <w:r w:rsidR="001C6677">
        <w:t>The Ap</w:t>
      </w:r>
      <w:r w:rsidR="00DF7F47">
        <w:t>pendix specifies all identified</w:t>
      </w:r>
      <w:r w:rsidR="001C6677">
        <w:t xml:space="preserve"> defects for each dismissed </w:t>
      </w:r>
      <w:r w:rsidR="00A0787E">
        <w:t>T</w:t>
      </w:r>
      <w:r w:rsidR="001C6677">
        <w:t xml:space="preserve">ech </w:t>
      </w:r>
      <w:r w:rsidR="00A0787E">
        <w:t>B</w:t>
      </w:r>
      <w:r w:rsidR="001C6677">
        <w:t>ox</w:t>
      </w:r>
      <w:r w:rsidR="00DD177C">
        <w:t>.</w:t>
      </w:r>
      <w:r w:rsidR="00824D77">
        <w:t xml:space="preserve">  </w:t>
      </w:r>
      <w:r w:rsidR="00DD177C">
        <w:t>In addition</w:t>
      </w:r>
      <w:r w:rsidR="001C6677">
        <w:t>,</w:t>
      </w:r>
      <w:r w:rsidR="00DD177C">
        <w:t xml:space="preserve"> t</w:t>
      </w:r>
      <w:r w:rsidR="00824D77">
        <w:t xml:space="preserve">he Appendix includes </w:t>
      </w:r>
      <w:r w:rsidR="00DD177C">
        <w:t xml:space="preserve">application-specific information about the </w:t>
      </w:r>
      <w:r w:rsidR="008407F2">
        <w:t>defect</w:t>
      </w:r>
      <w:r w:rsidR="00DD177C">
        <w:t xml:space="preserve">, in the “Comment” column. </w:t>
      </w:r>
    </w:p>
    <w:p w:rsidR="009E5DC8" w:rsidRDefault="009E5DC8" w:rsidP="001C6677">
      <w:pPr>
        <w:rPr>
          <w:szCs w:val="22"/>
        </w:rPr>
      </w:pPr>
    </w:p>
    <w:p w:rsidR="009E5DC8" w:rsidRDefault="009E5DC8" w:rsidP="00CE16EF">
      <w:pPr>
        <w:ind w:firstLine="720"/>
        <w:rPr>
          <w:szCs w:val="22"/>
        </w:rPr>
      </w:pPr>
      <w:r>
        <w:rPr>
          <w:szCs w:val="22"/>
        </w:rPr>
        <w:t>For further information, contact James Bradshaw or Robert Gates, Audio Division, Media Bureau, (202) 418-2700.</w:t>
      </w:r>
    </w:p>
    <w:p w:rsidR="009E5DC8" w:rsidRDefault="009E5DC8" w:rsidP="001C6677">
      <w:pPr>
        <w:rPr>
          <w:szCs w:val="22"/>
        </w:rPr>
      </w:pPr>
    </w:p>
    <w:p w:rsidR="009E5DC8" w:rsidRPr="009E5DC8" w:rsidRDefault="009E5DC8" w:rsidP="009E5DC8">
      <w:pPr>
        <w:pStyle w:val="ListParagraph"/>
        <w:jc w:val="center"/>
        <w:rPr>
          <w:rFonts w:ascii="Times New Roman" w:hAnsi="Times New Roman" w:cs="Times New Roman"/>
        </w:rPr>
      </w:pPr>
      <w:r w:rsidRPr="009E5DC8">
        <w:rPr>
          <w:rFonts w:ascii="Times New Roman" w:hAnsi="Times New Roman" w:cs="Times New Roman"/>
        </w:rPr>
        <w:t>-FCC-</w:t>
      </w:r>
    </w:p>
    <w:sectPr w:rsidR="009E5DC8" w:rsidRPr="009E5DC8">
      <w:type w:val="continuous"/>
      <w:pgSz w:w="12240" w:h="15840" w:code="1"/>
      <w:pgMar w:top="720" w:right="1440" w:bottom="1440" w:left="1440" w:header="720" w:footer="14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CDE" w:rsidRDefault="00264CDE">
      <w:r>
        <w:separator/>
      </w:r>
    </w:p>
  </w:endnote>
  <w:endnote w:type="continuationSeparator" w:id="0">
    <w:p w:rsidR="00264CDE" w:rsidRDefault="00264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D40DB" w:rsidP="00BC3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C6284">
      <w:rPr>
        <w:rStyle w:val="PageNumber"/>
        <w:noProof/>
      </w:rPr>
      <w:t>2</w:t>
    </w:r>
    <w:r>
      <w:rPr>
        <w:rStyle w:val="PageNumber"/>
      </w:rPr>
      <w:fldChar w:fldCharType="end"/>
    </w:r>
  </w:p>
  <w:p w:rsidR="00A4773F" w:rsidRDefault="00A4773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8F" w:rsidRDefault="004872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CDE" w:rsidRDefault="00264CDE">
      <w:r>
        <w:separator/>
      </w:r>
    </w:p>
  </w:footnote>
  <w:footnote w:type="continuationSeparator" w:id="0">
    <w:p w:rsidR="00264CDE" w:rsidRDefault="00264CDE">
      <w:r>
        <w:continuationSeparator/>
      </w:r>
    </w:p>
  </w:footnote>
  <w:footnote w:id="1">
    <w:p w:rsidR="00E07DBC" w:rsidRPr="00E07DBC" w:rsidRDefault="00E07DBC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 w:rsidRPr="00E07DBC">
        <w:rPr>
          <w:sz w:val="20"/>
        </w:rPr>
        <w:t xml:space="preserve"> </w:t>
      </w:r>
      <w:r>
        <w:rPr>
          <w:i/>
          <w:sz w:val="20"/>
        </w:rPr>
        <w:t>See Creation of a Low Power Radio Service</w:t>
      </w:r>
      <w:r>
        <w:rPr>
          <w:sz w:val="20"/>
        </w:rPr>
        <w:t xml:space="preserve">, Fifth Order on Reconsideration and Sixth Report and Order, </w:t>
      </w:r>
      <w:r w:rsidR="00A42F10">
        <w:rPr>
          <w:sz w:val="20"/>
        </w:rPr>
        <w:t xml:space="preserve"> 27 FCC Rcd 15402 (2012)</w:t>
      </w:r>
      <w:r>
        <w:rPr>
          <w:sz w:val="20"/>
        </w:rPr>
        <w:t xml:space="preserve"> (“</w:t>
      </w:r>
      <w:r>
        <w:rPr>
          <w:i/>
          <w:sz w:val="20"/>
        </w:rPr>
        <w:t>Fifth Order</w:t>
      </w:r>
      <w:r>
        <w:rPr>
          <w:sz w:val="20"/>
        </w:rPr>
        <w:t>”).</w:t>
      </w:r>
    </w:p>
  </w:footnote>
  <w:footnote w:id="2">
    <w:p w:rsidR="002F328B" w:rsidRPr="00E07DBC" w:rsidRDefault="002F328B" w:rsidP="002F328B">
      <w:pPr>
        <w:pStyle w:val="FootnoteText"/>
        <w:rPr>
          <w:sz w:val="20"/>
        </w:rPr>
      </w:pPr>
      <w:r w:rsidRPr="00E07DBC">
        <w:rPr>
          <w:rStyle w:val="FootnoteReference"/>
          <w:sz w:val="20"/>
        </w:rPr>
        <w:footnoteRef/>
      </w:r>
      <w:r>
        <w:rPr>
          <w:sz w:val="20"/>
        </w:rPr>
        <w:t xml:space="preserve">  </w:t>
      </w:r>
      <w:r>
        <w:rPr>
          <w:i/>
          <w:sz w:val="20"/>
        </w:rPr>
        <w:t xml:space="preserve">See Media Bureau Announces </w:t>
      </w:r>
      <w:r w:rsidR="00BC6284">
        <w:rPr>
          <w:i/>
          <w:sz w:val="20"/>
        </w:rPr>
        <w:t>April 1- April 19</w:t>
      </w:r>
      <w:r>
        <w:rPr>
          <w:i/>
          <w:sz w:val="20"/>
        </w:rPr>
        <w:t xml:space="preserve"> Filing Window for </w:t>
      </w:r>
      <w:r w:rsidR="00BC6284">
        <w:rPr>
          <w:i/>
          <w:sz w:val="20"/>
        </w:rPr>
        <w:t xml:space="preserve">FM Translator </w:t>
      </w:r>
      <w:r>
        <w:rPr>
          <w:i/>
          <w:sz w:val="20"/>
        </w:rPr>
        <w:t xml:space="preserve">Auction 83 </w:t>
      </w:r>
      <w:r w:rsidR="00BC6284">
        <w:rPr>
          <w:i/>
          <w:sz w:val="20"/>
        </w:rPr>
        <w:t xml:space="preserve">Preclusion Showings, </w:t>
      </w:r>
      <w:r w:rsidR="00294BF3">
        <w:rPr>
          <w:sz w:val="20"/>
        </w:rPr>
        <w:t xml:space="preserve"> </w:t>
      </w:r>
      <w:r w:rsidR="00A0787E">
        <w:rPr>
          <w:sz w:val="20"/>
        </w:rPr>
        <w:t xml:space="preserve">Public Notice, </w:t>
      </w:r>
      <w:r w:rsidR="00294BF3">
        <w:rPr>
          <w:sz w:val="20"/>
        </w:rPr>
        <w:t>28 FCC Rcd 2495 (MB 2013)</w:t>
      </w:r>
      <w:r>
        <w:rPr>
          <w:sz w:val="20"/>
        </w:rPr>
        <w:t xml:space="preserve"> (“</w:t>
      </w:r>
      <w:r w:rsidR="00BC6284">
        <w:rPr>
          <w:i/>
          <w:sz w:val="20"/>
        </w:rPr>
        <w:t xml:space="preserve">Preclusion Showing </w:t>
      </w:r>
      <w:r>
        <w:rPr>
          <w:i/>
          <w:sz w:val="20"/>
        </w:rPr>
        <w:t>PN</w:t>
      </w:r>
      <w:r>
        <w:rPr>
          <w:sz w:val="20"/>
        </w:rPr>
        <w:t>”)</w:t>
      </w:r>
      <w:r w:rsidR="00294BF3">
        <w:rPr>
          <w:sz w:val="20"/>
        </w:rPr>
        <w:t xml:space="preserve">; </w:t>
      </w:r>
      <w:r w:rsidR="00294BF3" w:rsidRPr="00294BF3">
        <w:rPr>
          <w:i/>
          <w:sz w:val="20"/>
        </w:rPr>
        <w:t>Media Bureau Provides Additional Guidance on Preclusion Showing Filing Requirements for Auction 83 FM Translator Applicants</w:t>
      </w:r>
      <w:r w:rsidR="00294BF3">
        <w:rPr>
          <w:sz w:val="20"/>
        </w:rPr>
        <w:t xml:space="preserve">, </w:t>
      </w:r>
      <w:r w:rsidR="00A0787E">
        <w:rPr>
          <w:sz w:val="20"/>
        </w:rPr>
        <w:t xml:space="preserve">Public Notice, </w:t>
      </w:r>
      <w:r w:rsidR="00294BF3">
        <w:rPr>
          <w:sz w:val="20"/>
        </w:rPr>
        <w:t>28 FCC Rcd 2840 (MB 2013).</w:t>
      </w:r>
      <w:r w:rsidRPr="00E07DBC">
        <w:rPr>
          <w:sz w:val="20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8F" w:rsidRDefault="004872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28F" w:rsidRDefault="004872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773F" w:rsidRDefault="00E949E3">
    <w:pPr>
      <w:pStyle w:val="Header"/>
      <w:tabs>
        <w:tab w:val="clear" w:pos="4320"/>
        <w:tab w:val="clear" w:pos="8640"/>
      </w:tabs>
      <w:spacing w:before="40"/>
      <w:ind w:firstLine="1080"/>
      <w:rPr>
        <w:rFonts w:ascii="News Gothic MT" w:hAnsi="News Gothic MT"/>
        <w:b/>
        <w:kern w:val="28"/>
        <w:sz w:val="96"/>
      </w:rPr>
    </w:pPr>
    <w:r>
      <w:rPr>
        <w:rFonts w:ascii="News Gothic MT" w:hAnsi="News Gothic MT"/>
        <w:b/>
        <w:noProof/>
        <w:sz w:val="24"/>
      </w:rPr>
      <w:drawing>
        <wp:anchor distT="0" distB="0" distL="114300" distR="114300" simplePos="0" relativeHeight="251659264" behindDoc="0" locked="0" layoutInCell="0" allowOverlap="1" wp14:anchorId="5C27C858" wp14:editId="7D3DB194">
          <wp:simplePos x="0" y="0"/>
          <wp:positionH relativeFrom="column">
            <wp:posOffset>30480</wp:posOffset>
          </wp:positionH>
          <wp:positionV relativeFrom="paragraph">
            <wp:posOffset>107950</wp:posOffset>
          </wp:positionV>
          <wp:extent cx="530225" cy="530225"/>
          <wp:effectExtent l="0" t="0" r="3175" b="3175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42D28442" wp14:editId="2128BDCE">
              <wp:simplePos x="0" y="0"/>
              <wp:positionH relativeFrom="column">
                <wp:posOffset>604520</wp:posOffset>
              </wp:positionH>
              <wp:positionV relativeFrom="paragraph">
                <wp:posOffset>731520</wp:posOffset>
              </wp:positionV>
              <wp:extent cx="3108960" cy="64008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Federal Communications Commission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445 12</w:t>
                          </w:r>
                          <w:r>
                            <w:rPr>
                              <w:rFonts w:ascii="Arial" w:hAnsi="Arial"/>
                              <w:b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 xml:space="preserve"> St., S.W.</w:t>
                          </w:r>
                        </w:p>
                        <w:p w:rsidR="00A4773F" w:rsidRDefault="00ED40DB">
                          <w:pPr>
                            <w:rPr>
                              <w:rFonts w:ascii="Arial" w:hAnsi="Arial"/>
                              <w:sz w:val="2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7.6pt;margin-top:57.6pt;width:244.8pt;height:50.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4NA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" o:allowincell="f" stroked="f">
              <v:textbox>
                <w:txbxContent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Federal Communications Commission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445 12</w:t>
                    </w:r>
                    <w:r>
                      <w:rPr>
                        <w:rFonts w:ascii="Arial" w:hAnsi="Arial"/>
                        <w:b/>
                        <w:vertAlign w:val="superscript"/>
                      </w:rPr>
                      <w:t>th</w:t>
                    </w:r>
                    <w:r>
                      <w:rPr>
                        <w:rFonts w:ascii="Arial" w:hAnsi="Arial"/>
                        <w:b/>
                      </w:rPr>
                      <w:t xml:space="preserve"> St., S.W.</w:t>
                    </w:r>
                  </w:p>
                  <w:p w:rsidR="00A4773F" w:rsidRDefault="00ED40DB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b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 w:rsidR="00ED40DB">
      <w:rPr>
        <w:rFonts w:ascii="News Gothic MT" w:hAnsi="News Gothic MT"/>
        <w:b/>
        <w:kern w:val="28"/>
        <w:sz w:val="96"/>
      </w:rPr>
      <w:t>PUBLIC NOTICE</w:t>
    </w:r>
  </w:p>
  <w:p w:rsidR="00A4773F" w:rsidRDefault="00E949E3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33065BE8" wp14:editId="1600A57B">
              <wp:simplePos x="0" y="0"/>
              <wp:positionH relativeFrom="column">
                <wp:posOffset>0</wp:posOffset>
              </wp:positionH>
              <wp:positionV relativeFrom="paragraph">
                <wp:posOffset>697865</wp:posOffset>
              </wp:positionV>
              <wp:extent cx="6858000" cy="254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4.95pt" to="540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" o:allowincell="f"/>
          </w:pict>
        </mc:Fallback>
      </mc:AlternateContent>
    </w:r>
    <w:r>
      <w:rPr>
        <w:rFonts w:ascii="News Gothic MT" w:hAnsi="News Gothic MT"/>
        <w:b/>
        <w:noProof/>
        <w:sz w:val="24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1D91D20" wp14:editId="713F2C5D">
              <wp:simplePos x="0" y="0"/>
              <wp:positionH relativeFrom="column">
                <wp:posOffset>4276090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773F" w:rsidRDefault="00ED40DB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0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0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:rsidR="00A4773F" w:rsidRDefault="00ED40DB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:rsidR="00A4773F" w:rsidRDefault="00A477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left:0;text-align:left;margin-left:336.7pt;margin-top:10.25pt;width:207.95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08zhtOAAAAALAQAADwAAAAAAAAAAAAAAAADbBAAAZHJzL2Rvd25yZXYueG1sUEsFBgAAAAAEAAQA&#10;8wAAAOgFAAAAAA==&#10;" o:allowincell="f" stroked="f">
              <v:textbox inset=",0,,0">
                <w:txbxContent>
                  <w:p w:rsidR="00A4773F" w:rsidRDefault="00ED40DB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:rsidR="00A4773F" w:rsidRDefault="00ED40DB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:rsidR="00A4773F" w:rsidRDefault="00A477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:rsidR="00A4773F" w:rsidRDefault="00A4773F">
    <w:pPr>
      <w:pStyle w:val="Header"/>
      <w:tabs>
        <w:tab w:val="clear" w:pos="4320"/>
        <w:tab w:val="clear" w:pos="8640"/>
        <w:tab w:val="left" w:pos="1080"/>
      </w:tabs>
      <w:ind w:left="720"/>
      <w:rPr>
        <w:rFonts w:ascii="Arial" w:hAnsi="Arial"/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B0431"/>
    <w:multiLevelType w:val="hybridMultilevel"/>
    <w:tmpl w:val="288CE53E"/>
    <w:lvl w:ilvl="0" w:tplc="67164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9334B"/>
    <w:multiLevelType w:val="hybridMultilevel"/>
    <w:tmpl w:val="4A786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009E5"/>
    <w:multiLevelType w:val="multilevel"/>
    <w:tmpl w:val="86A02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3">
    <w:nsid w:val="36A7579C"/>
    <w:multiLevelType w:val="hybridMultilevel"/>
    <w:tmpl w:val="7476653A"/>
    <w:lvl w:ilvl="0" w:tplc="8C2E5A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0F1B3D"/>
    <w:multiLevelType w:val="singleLevel"/>
    <w:tmpl w:val="0902D07C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>
    <w:nsid w:val="5341241F"/>
    <w:multiLevelType w:val="singleLevel"/>
    <w:tmpl w:val="C0E46C6C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6">
    <w:nsid w:val="541F6B38"/>
    <w:multiLevelType w:val="multilevel"/>
    <w:tmpl w:val="9BCA169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7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7">
    <w:nsid w:val="59BA0F8A"/>
    <w:multiLevelType w:val="singleLevel"/>
    <w:tmpl w:val="C03E86D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8">
    <w:nsid w:val="5D2B06DD"/>
    <w:multiLevelType w:val="multilevel"/>
    <w:tmpl w:val="E9F8819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9">
    <w:nsid w:val="7A15517C"/>
    <w:multiLevelType w:val="hybridMultilevel"/>
    <w:tmpl w:val="7A32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5"/>
  </w:num>
  <w:num w:numId="12">
    <w:abstractNumId w:val="4"/>
  </w:num>
  <w:num w:numId="13">
    <w:abstractNumId w:val="3"/>
  </w:num>
  <w:num w:numId="14">
    <w:abstractNumId w:val="1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E3"/>
    <w:rsid w:val="000026AF"/>
    <w:rsid w:val="000111DB"/>
    <w:rsid w:val="00016E94"/>
    <w:rsid w:val="00016F8B"/>
    <w:rsid w:val="00033E76"/>
    <w:rsid w:val="00034AA1"/>
    <w:rsid w:val="00042CDD"/>
    <w:rsid w:val="00047AE1"/>
    <w:rsid w:val="000620D1"/>
    <w:rsid w:val="00082683"/>
    <w:rsid w:val="00092390"/>
    <w:rsid w:val="000C2417"/>
    <w:rsid w:val="000E6C87"/>
    <w:rsid w:val="000F272A"/>
    <w:rsid w:val="0010320F"/>
    <w:rsid w:val="00117042"/>
    <w:rsid w:val="00120099"/>
    <w:rsid w:val="0012356F"/>
    <w:rsid w:val="00146453"/>
    <w:rsid w:val="00157A80"/>
    <w:rsid w:val="00180B14"/>
    <w:rsid w:val="001A0B0F"/>
    <w:rsid w:val="001C6677"/>
    <w:rsid w:val="001D33EF"/>
    <w:rsid w:val="001D58B2"/>
    <w:rsid w:val="00222F7F"/>
    <w:rsid w:val="002600B5"/>
    <w:rsid w:val="00264CDE"/>
    <w:rsid w:val="00294BF3"/>
    <w:rsid w:val="002960B9"/>
    <w:rsid w:val="002A0D95"/>
    <w:rsid w:val="002B5BB2"/>
    <w:rsid w:val="002B7DF4"/>
    <w:rsid w:val="002F1F13"/>
    <w:rsid w:val="002F328B"/>
    <w:rsid w:val="0030292B"/>
    <w:rsid w:val="00320BB5"/>
    <w:rsid w:val="00334D94"/>
    <w:rsid w:val="00350F97"/>
    <w:rsid w:val="00372B83"/>
    <w:rsid w:val="003B6C40"/>
    <w:rsid w:val="003B7039"/>
    <w:rsid w:val="003D3C24"/>
    <w:rsid w:val="003F1F2C"/>
    <w:rsid w:val="00407ABB"/>
    <w:rsid w:val="00410FF1"/>
    <w:rsid w:val="004262F9"/>
    <w:rsid w:val="0045756A"/>
    <w:rsid w:val="0047435C"/>
    <w:rsid w:val="0048728F"/>
    <w:rsid w:val="004917A2"/>
    <w:rsid w:val="00491ECB"/>
    <w:rsid w:val="00495F6C"/>
    <w:rsid w:val="004A1FFA"/>
    <w:rsid w:val="004A3BC5"/>
    <w:rsid w:val="004B171D"/>
    <w:rsid w:val="004D5B3F"/>
    <w:rsid w:val="004E081E"/>
    <w:rsid w:val="005007AF"/>
    <w:rsid w:val="005154A9"/>
    <w:rsid w:val="00545771"/>
    <w:rsid w:val="00581C83"/>
    <w:rsid w:val="005855A4"/>
    <w:rsid w:val="00586915"/>
    <w:rsid w:val="00590801"/>
    <w:rsid w:val="005C286E"/>
    <w:rsid w:val="005D3E9B"/>
    <w:rsid w:val="005E4E7F"/>
    <w:rsid w:val="00604B08"/>
    <w:rsid w:val="00611258"/>
    <w:rsid w:val="00652FB5"/>
    <w:rsid w:val="00663013"/>
    <w:rsid w:val="006637A3"/>
    <w:rsid w:val="00670D62"/>
    <w:rsid w:val="00671EB0"/>
    <w:rsid w:val="00675918"/>
    <w:rsid w:val="006876FF"/>
    <w:rsid w:val="006966ED"/>
    <w:rsid w:val="006A0F66"/>
    <w:rsid w:val="006B4555"/>
    <w:rsid w:val="006D0634"/>
    <w:rsid w:val="006D0BE6"/>
    <w:rsid w:val="006D739F"/>
    <w:rsid w:val="006F02C4"/>
    <w:rsid w:val="00703957"/>
    <w:rsid w:val="0071000B"/>
    <w:rsid w:val="007140E2"/>
    <w:rsid w:val="007159B0"/>
    <w:rsid w:val="00727BE9"/>
    <w:rsid w:val="00733028"/>
    <w:rsid w:val="007364D6"/>
    <w:rsid w:val="00766A0F"/>
    <w:rsid w:val="00775E54"/>
    <w:rsid w:val="00781841"/>
    <w:rsid w:val="00791716"/>
    <w:rsid w:val="007A7C51"/>
    <w:rsid w:val="007F1D29"/>
    <w:rsid w:val="008133D1"/>
    <w:rsid w:val="00820D73"/>
    <w:rsid w:val="00824D77"/>
    <w:rsid w:val="008373AB"/>
    <w:rsid w:val="008407F2"/>
    <w:rsid w:val="00853A7F"/>
    <w:rsid w:val="00880B5D"/>
    <w:rsid w:val="008D1E53"/>
    <w:rsid w:val="008F4B46"/>
    <w:rsid w:val="00905F11"/>
    <w:rsid w:val="009170BA"/>
    <w:rsid w:val="00922B3D"/>
    <w:rsid w:val="0096377B"/>
    <w:rsid w:val="00975738"/>
    <w:rsid w:val="00983CE6"/>
    <w:rsid w:val="00987917"/>
    <w:rsid w:val="00991A9C"/>
    <w:rsid w:val="009A2B7B"/>
    <w:rsid w:val="009B2E74"/>
    <w:rsid w:val="009D330C"/>
    <w:rsid w:val="009E5DC8"/>
    <w:rsid w:val="009F4D30"/>
    <w:rsid w:val="009F73E5"/>
    <w:rsid w:val="00A0787E"/>
    <w:rsid w:val="00A1570F"/>
    <w:rsid w:val="00A21415"/>
    <w:rsid w:val="00A27A1C"/>
    <w:rsid w:val="00A42F10"/>
    <w:rsid w:val="00A4773F"/>
    <w:rsid w:val="00A542FB"/>
    <w:rsid w:val="00A608A8"/>
    <w:rsid w:val="00A77F40"/>
    <w:rsid w:val="00A925D3"/>
    <w:rsid w:val="00A9775F"/>
    <w:rsid w:val="00AA5089"/>
    <w:rsid w:val="00B00A2A"/>
    <w:rsid w:val="00B07FC3"/>
    <w:rsid w:val="00B4733B"/>
    <w:rsid w:val="00B47CBB"/>
    <w:rsid w:val="00B54D88"/>
    <w:rsid w:val="00B70A66"/>
    <w:rsid w:val="00B71686"/>
    <w:rsid w:val="00B75B7F"/>
    <w:rsid w:val="00B76D47"/>
    <w:rsid w:val="00BB2760"/>
    <w:rsid w:val="00BC39D8"/>
    <w:rsid w:val="00BC6284"/>
    <w:rsid w:val="00BF4AE9"/>
    <w:rsid w:val="00C01869"/>
    <w:rsid w:val="00C027A0"/>
    <w:rsid w:val="00C22C79"/>
    <w:rsid w:val="00C55332"/>
    <w:rsid w:val="00C5680D"/>
    <w:rsid w:val="00C578DD"/>
    <w:rsid w:val="00C71B0C"/>
    <w:rsid w:val="00C97691"/>
    <w:rsid w:val="00CA4463"/>
    <w:rsid w:val="00CC614D"/>
    <w:rsid w:val="00CD5E1A"/>
    <w:rsid w:val="00CE16EF"/>
    <w:rsid w:val="00CE1976"/>
    <w:rsid w:val="00CE32B4"/>
    <w:rsid w:val="00CE793D"/>
    <w:rsid w:val="00CF06FD"/>
    <w:rsid w:val="00D17280"/>
    <w:rsid w:val="00D205FD"/>
    <w:rsid w:val="00D274B7"/>
    <w:rsid w:val="00D34F9D"/>
    <w:rsid w:val="00D41177"/>
    <w:rsid w:val="00D5032E"/>
    <w:rsid w:val="00D85874"/>
    <w:rsid w:val="00D904B3"/>
    <w:rsid w:val="00D96C42"/>
    <w:rsid w:val="00DD177C"/>
    <w:rsid w:val="00DD25F7"/>
    <w:rsid w:val="00DF57A2"/>
    <w:rsid w:val="00DF66A8"/>
    <w:rsid w:val="00DF7F47"/>
    <w:rsid w:val="00E07DBC"/>
    <w:rsid w:val="00E109E5"/>
    <w:rsid w:val="00E15D5B"/>
    <w:rsid w:val="00E22911"/>
    <w:rsid w:val="00E34240"/>
    <w:rsid w:val="00E41EB1"/>
    <w:rsid w:val="00E428A0"/>
    <w:rsid w:val="00E8471B"/>
    <w:rsid w:val="00E86027"/>
    <w:rsid w:val="00E919B3"/>
    <w:rsid w:val="00E940FA"/>
    <w:rsid w:val="00E949E3"/>
    <w:rsid w:val="00E96A90"/>
    <w:rsid w:val="00EC58B1"/>
    <w:rsid w:val="00ED40DB"/>
    <w:rsid w:val="00EE0D30"/>
    <w:rsid w:val="00EE391C"/>
    <w:rsid w:val="00EE6413"/>
    <w:rsid w:val="00F1372B"/>
    <w:rsid w:val="00F206AC"/>
    <w:rsid w:val="00F20BA0"/>
    <w:rsid w:val="00F316B3"/>
    <w:rsid w:val="00F34B2C"/>
    <w:rsid w:val="00F37743"/>
    <w:rsid w:val="00F617E7"/>
    <w:rsid w:val="00F67105"/>
    <w:rsid w:val="00F854EC"/>
    <w:rsid w:val="00FA2E20"/>
    <w:rsid w:val="00FC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2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2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2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widowControl w:val="0"/>
      <w:numPr>
        <w:ilvl w:val="3"/>
        <w:numId w:val="2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widowControl w:val="0"/>
      <w:numPr>
        <w:ilvl w:val="4"/>
        <w:numId w:val="2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widowControl w:val="0"/>
      <w:numPr>
        <w:ilvl w:val="5"/>
        <w:numId w:val="2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widowControl w:val="0"/>
      <w:numPr>
        <w:ilvl w:val="7"/>
        <w:numId w:val="2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widowControl w:val="0"/>
      <w:numPr>
        <w:ilvl w:val="7"/>
        <w:numId w:val="9"/>
      </w:numPr>
      <w:tabs>
        <w:tab w:val="clear" w:pos="5400"/>
      </w:tabs>
      <w:spacing w:after="220"/>
      <w:ind w:left="5760" w:hanging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qFormat/>
    <w:pPr>
      <w:widowControl w:val="0"/>
      <w:numPr>
        <w:ilvl w:val="8"/>
        <w:numId w:val="2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Bullet">
    <w:name w:val="Bullet"/>
    <w:basedOn w:val="Normal"/>
    <w:pPr>
      <w:widowControl w:val="0"/>
      <w:numPr>
        <w:numId w:val="1"/>
      </w:numPr>
      <w:tabs>
        <w:tab w:val="clear" w:pos="2520"/>
      </w:tabs>
      <w:spacing w:after="220"/>
      <w:ind w:left="2160" w:hanging="720"/>
      <w:jc w:val="both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pPr>
      <w:tabs>
        <w:tab w:val="left" w:pos="720"/>
      </w:tabs>
      <w:spacing w:after="200"/>
    </w:pPr>
  </w:style>
  <w:style w:type="paragraph" w:customStyle="1" w:styleId="NumberedList">
    <w:name w:val="Numbered List"/>
    <w:basedOn w:val="Normal"/>
    <w:pPr>
      <w:numPr>
        <w:numId w:val="11"/>
      </w:numPr>
      <w:tabs>
        <w:tab w:val="clear" w:pos="1080"/>
      </w:tabs>
      <w:spacing w:after="220"/>
      <w:ind w:firstLine="0"/>
    </w:pPr>
  </w:style>
  <w:style w:type="paragraph" w:customStyle="1" w:styleId="Paranum">
    <w:name w:val="Paranum"/>
    <w:basedOn w:val="Normal"/>
    <w:pPr>
      <w:widowControl w:val="0"/>
      <w:numPr>
        <w:numId w:val="12"/>
      </w:numPr>
      <w:tabs>
        <w:tab w:val="clear" w:pos="1080"/>
      </w:tabs>
      <w:spacing w:after="220"/>
      <w:jc w:val="both"/>
    </w:pPr>
  </w:style>
  <w:style w:type="paragraph" w:customStyle="1" w:styleId="TableFormat">
    <w:name w:val="Table 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paragraph" w:styleId="TOC1">
    <w:name w:val="toc 1"/>
    <w:basedOn w:val="Normal"/>
    <w:next w:val="Normal"/>
    <w:autoRedefine/>
    <w:semiHidden/>
    <w:rPr>
      <w:caps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PageNumber">
    <w:name w:val="page number"/>
    <w:basedOn w:val="DefaultParagraphFont"/>
    <w:rsid w:val="00922B3D"/>
  </w:style>
  <w:style w:type="paragraph" w:styleId="BalloonText">
    <w:name w:val="Balloon Text"/>
    <w:basedOn w:val="Normal"/>
    <w:semiHidden/>
    <w:rsid w:val="00D96C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4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rsid w:val="00E8471B"/>
    <w:rPr>
      <w:sz w:val="16"/>
      <w:szCs w:val="16"/>
    </w:rPr>
  </w:style>
  <w:style w:type="paragraph" w:styleId="CommentText">
    <w:name w:val="annotation text"/>
    <w:basedOn w:val="Normal"/>
    <w:link w:val="CommentTextChar"/>
    <w:rsid w:val="00E8471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8471B"/>
  </w:style>
  <w:style w:type="paragraph" w:styleId="CommentSubject">
    <w:name w:val="annotation subject"/>
    <w:basedOn w:val="CommentText"/>
    <w:next w:val="CommentText"/>
    <w:link w:val="CommentSubjectChar"/>
    <w:rsid w:val="00E847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8471B"/>
    <w:rPr>
      <w:b/>
      <w:bCs/>
    </w:rPr>
  </w:style>
  <w:style w:type="paragraph" w:styleId="EndnoteText">
    <w:name w:val="endnote text"/>
    <w:basedOn w:val="Normal"/>
    <w:link w:val="EndnoteTextChar"/>
    <w:rsid w:val="00975738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975738"/>
  </w:style>
  <w:style w:type="character" w:styleId="EndnoteReference">
    <w:name w:val="endnote reference"/>
    <w:basedOn w:val="DefaultParagraphFont"/>
    <w:rsid w:val="009757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1171</Characters>
  <Application>Microsoft Office Word</Application>
  <DocSecurity>0</DocSecurity>
  <Lines>29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1389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2007-04-09T14:30:00Z</cp:lastPrinted>
  <dcterms:created xsi:type="dcterms:W3CDTF">2013-05-20T14:54:00Z</dcterms:created>
  <dcterms:modified xsi:type="dcterms:W3CDTF">2013-05-20T14:54:00Z</dcterms:modified>
  <cp:category> </cp:category>
  <cp:contentStatus> </cp:contentStatus>
</cp:coreProperties>
</file>