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7B02F7">
        <w:rPr>
          <w:rFonts w:eastAsia="Calibri"/>
          <w:b/>
          <w:szCs w:val="22"/>
        </w:rPr>
        <w:t>1167</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87171C">
        <w:rPr>
          <w:rFonts w:eastAsia="Calibri"/>
          <w:b/>
          <w:szCs w:val="22"/>
        </w:rPr>
        <w:t xml:space="preserve">May </w:t>
      </w:r>
      <w:r w:rsidR="00F06820">
        <w:rPr>
          <w:rFonts w:eastAsia="Calibri"/>
          <w:b/>
          <w:szCs w:val="22"/>
        </w:rPr>
        <w:t>20</w:t>
      </w:r>
      <w:r w:rsidRPr="005510DF">
        <w:rPr>
          <w:rFonts w:eastAsia="Calibri"/>
          <w:b/>
          <w:szCs w:val="22"/>
        </w:rPr>
        <w:t>, 2013</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761F11">
        <w:rPr>
          <w:rFonts w:eastAsia="Calibri"/>
          <w:b/>
          <w:szCs w:val="22"/>
        </w:rPr>
        <w:t xml:space="preserve">MIDSTATE </w:t>
      </w:r>
      <w:r w:rsidR="00286118">
        <w:rPr>
          <w:rFonts w:eastAsia="Calibri"/>
          <w:b/>
          <w:szCs w:val="22"/>
        </w:rPr>
        <w:t xml:space="preserve">TELEPHONE COMPANY </w:t>
      </w:r>
      <w:r w:rsidR="00025EA7">
        <w:rPr>
          <w:rFonts w:eastAsia="Calibri"/>
          <w:b/>
          <w:szCs w:val="22"/>
        </w:rPr>
        <w:t xml:space="preserve">AND ARTHUR MUTUAL TELEPHONE COMPANY </w:t>
      </w:r>
      <w:r w:rsidRPr="005510DF">
        <w:rPr>
          <w:rFonts w:eastAsia="Calibri"/>
          <w:b/>
          <w:szCs w:val="22"/>
        </w:rPr>
        <w:t>PETITION</w:t>
      </w:r>
      <w:r w:rsidR="00025EA7">
        <w:rPr>
          <w:rFonts w:eastAsia="Calibri"/>
          <w:b/>
          <w:szCs w:val="22"/>
        </w:rPr>
        <w:t>S</w:t>
      </w:r>
      <w:r w:rsidRPr="005510DF">
        <w:rPr>
          <w:rFonts w:eastAsia="Calibri"/>
          <w:b/>
          <w:szCs w:val="22"/>
        </w:rPr>
        <w:t xml:space="preserve">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Nos. 01-92, 96-45; GN Docket No. 09-51;</w:t>
      </w:r>
    </w:p>
    <w:p w:rsidR="00B24E27" w:rsidRPr="005510DF" w:rsidRDefault="00B24E27" w:rsidP="00B24E27">
      <w:pPr>
        <w:contextualSpacing/>
        <w:jc w:val="center"/>
        <w:rPr>
          <w:rFonts w:eastAsia="Calibri"/>
          <w:b/>
          <w:szCs w:val="22"/>
        </w:rPr>
      </w:pPr>
      <w:r w:rsidRPr="005510DF">
        <w:rPr>
          <w:rFonts w:eastAsia="Calibri"/>
          <w:b/>
          <w:szCs w:val="22"/>
        </w:rPr>
        <w:t>WC Docket Nos. 03-109, 05-337, 07-135, 10-90;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F77866">
        <w:rPr>
          <w:rFonts w:eastAsia="Calibri"/>
          <w:b/>
          <w:szCs w:val="22"/>
        </w:rPr>
        <w:t>June</w:t>
      </w:r>
      <w:r w:rsidR="00F06820">
        <w:rPr>
          <w:rFonts w:eastAsia="Calibri"/>
          <w:b/>
          <w:szCs w:val="22"/>
        </w:rPr>
        <w:t xml:space="preserve"> 4</w:t>
      </w:r>
      <w:r w:rsidRPr="005510DF">
        <w:rPr>
          <w:rFonts w:eastAsia="Calibri"/>
          <w:b/>
          <w:szCs w:val="22"/>
        </w:rPr>
        <w:t>, 2013</w:t>
      </w:r>
    </w:p>
    <w:p w:rsidR="00B24E27" w:rsidRPr="005510DF" w:rsidRDefault="00B24E27" w:rsidP="00B24E27">
      <w:pPr>
        <w:contextualSpacing/>
        <w:rPr>
          <w:rFonts w:eastAsia="Calibri"/>
          <w:szCs w:val="22"/>
        </w:rPr>
      </w:pPr>
    </w:p>
    <w:p w:rsidR="009531D2" w:rsidRPr="005510DF" w:rsidRDefault="00DD5494" w:rsidP="00B74870">
      <w:pPr>
        <w:spacing w:after="220"/>
        <w:ind w:firstLine="720"/>
        <w:contextualSpacing/>
        <w:rPr>
          <w:rFonts w:eastAsia="Calibri"/>
          <w:szCs w:val="22"/>
        </w:rPr>
      </w:pPr>
      <w:r>
        <w:rPr>
          <w:rFonts w:eastAsia="Calibri"/>
          <w:szCs w:val="22"/>
        </w:rPr>
        <w:t xml:space="preserve">On </w:t>
      </w:r>
      <w:r w:rsidR="00454D4E">
        <w:rPr>
          <w:rFonts w:eastAsia="Calibri"/>
          <w:szCs w:val="22"/>
        </w:rPr>
        <w:t xml:space="preserve">May </w:t>
      </w:r>
      <w:r w:rsidR="00025EA7">
        <w:rPr>
          <w:rFonts w:eastAsia="Calibri"/>
          <w:szCs w:val="22"/>
        </w:rPr>
        <w:t>9</w:t>
      </w:r>
      <w:r>
        <w:rPr>
          <w:rFonts w:eastAsia="Calibri"/>
          <w:szCs w:val="22"/>
        </w:rPr>
        <w:t xml:space="preserve">, 2013, </w:t>
      </w:r>
      <w:r w:rsidR="00454D4E">
        <w:rPr>
          <w:rFonts w:eastAsia="Calibri"/>
          <w:szCs w:val="22"/>
        </w:rPr>
        <w:t>Midstate</w:t>
      </w:r>
      <w:r w:rsidR="001661C5">
        <w:rPr>
          <w:rFonts w:eastAsia="Calibri"/>
          <w:szCs w:val="22"/>
        </w:rPr>
        <w:t xml:space="preserve"> Telephone Company (</w:t>
      </w:r>
      <w:r w:rsidR="00454D4E">
        <w:rPr>
          <w:rFonts w:eastAsia="Calibri"/>
          <w:szCs w:val="22"/>
        </w:rPr>
        <w:t>Midstate</w:t>
      </w:r>
      <w:r w:rsidR="001661C5">
        <w:rPr>
          <w:rFonts w:eastAsia="Calibri"/>
          <w:szCs w:val="22"/>
        </w:rPr>
        <w:t>)</w:t>
      </w:r>
      <w:r w:rsidR="00025EA7">
        <w:rPr>
          <w:rFonts w:eastAsia="Calibri"/>
          <w:szCs w:val="22"/>
        </w:rPr>
        <w:t xml:space="preserve"> </w:t>
      </w:r>
      <w:r w:rsidR="001661C5">
        <w:rPr>
          <w:rFonts w:eastAsia="Calibri"/>
          <w:szCs w:val="22"/>
        </w:rPr>
        <w:t>filed a pet</w:t>
      </w:r>
      <w:r w:rsidR="00B24E27" w:rsidRPr="005510DF">
        <w:rPr>
          <w:rFonts w:eastAsia="Calibri"/>
          <w:szCs w:val="22"/>
        </w:rPr>
        <w:t xml:space="preserve">ition </w:t>
      </w:r>
      <w:r w:rsidR="005421B8" w:rsidRPr="005510DF">
        <w:rPr>
          <w:rFonts w:eastAsia="Calibri"/>
          <w:szCs w:val="22"/>
        </w:rPr>
        <w:t xml:space="preserve">for </w:t>
      </w:r>
      <w:r w:rsidR="008718B4" w:rsidRPr="005510DF">
        <w:rPr>
          <w:rFonts w:eastAsia="Calibri"/>
          <w:szCs w:val="22"/>
        </w:rPr>
        <w:t xml:space="preserve">waiver of </w:t>
      </w:r>
      <w:r w:rsidR="005421B8" w:rsidRPr="005510DF">
        <w:rPr>
          <w:rFonts w:eastAsia="Calibri"/>
          <w:szCs w:val="22"/>
        </w:rPr>
        <w:t xml:space="preserve">section </w:t>
      </w:r>
      <w:r w:rsidR="008718B4" w:rsidRPr="005510DF">
        <w:rPr>
          <w:rFonts w:eastAsia="Calibri"/>
          <w:szCs w:val="22"/>
        </w:rPr>
        <w:t>51.917(</w:t>
      </w:r>
      <w:r w:rsidR="00025EA7">
        <w:rPr>
          <w:rFonts w:eastAsia="Calibri"/>
          <w:szCs w:val="22"/>
        </w:rPr>
        <w:t>b</w:t>
      </w:r>
      <w:r w:rsidR="008718B4" w:rsidRPr="005510DF">
        <w:rPr>
          <w:rFonts w:eastAsia="Calibri"/>
          <w:szCs w:val="22"/>
        </w:rPr>
        <w:t>)(</w:t>
      </w:r>
      <w:r w:rsidR="00025EA7">
        <w:rPr>
          <w:rFonts w:eastAsia="Calibri"/>
          <w:szCs w:val="22"/>
        </w:rPr>
        <w:t>7</w:t>
      </w:r>
      <w:r w:rsidR="008718B4" w:rsidRPr="005510DF">
        <w:rPr>
          <w:rFonts w:eastAsia="Calibri"/>
          <w:szCs w:val="22"/>
        </w:rPr>
        <w:t>)</w:t>
      </w:r>
      <w:r w:rsidR="00025EA7">
        <w:rPr>
          <w:rFonts w:eastAsia="Calibri"/>
          <w:szCs w:val="22"/>
        </w:rPr>
        <w:t>(ii</w:t>
      </w:r>
      <w:r w:rsidR="00F77866">
        <w:rPr>
          <w:rFonts w:eastAsia="Calibri"/>
          <w:szCs w:val="22"/>
        </w:rPr>
        <w:t>i</w:t>
      </w:r>
      <w:r w:rsidR="00025EA7">
        <w:rPr>
          <w:rFonts w:eastAsia="Calibri"/>
          <w:szCs w:val="22"/>
        </w:rPr>
        <w:t>)</w:t>
      </w:r>
      <w:r w:rsidR="005E563A">
        <w:rPr>
          <w:rFonts w:eastAsia="Calibri"/>
          <w:szCs w:val="22"/>
        </w:rPr>
        <w:t xml:space="preserve"> of the Commission’s rules</w:t>
      </w:r>
      <w:r w:rsidR="00C70142" w:rsidRPr="005510DF">
        <w:rPr>
          <w:rFonts w:eastAsia="Calibri"/>
          <w:szCs w:val="22"/>
        </w:rPr>
        <w:t>.</w:t>
      </w:r>
      <w:r w:rsidR="00B24E27" w:rsidRPr="005510DF">
        <w:rPr>
          <w:rFonts w:eastAsia="Calibri"/>
          <w:szCs w:val="22"/>
          <w:vertAlign w:val="superscript"/>
        </w:rPr>
        <w:footnoteReference w:id="1"/>
      </w:r>
      <w:r w:rsidR="009373D2">
        <w:rPr>
          <w:rFonts w:eastAsia="Calibri"/>
          <w:szCs w:val="22"/>
        </w:rPr>
        <w:t xml:space="preserve">  </w:t>
      </w:r>
      <w:r w:rsidR="001661C5">
        <w:rPr>
          <w:rFonts w:eastAsia="Calibri"/>
          <w:szCs w:val="22"/>
        </w:rPr>
        <w:t xml:space="preserve">Specifically, </w:t>
      </w:r>
      <w:r w:rsidR="00025EA7">
        <w:rPr>
          <w:rFonts w:eastAsia="Calibri"/>
          <w:szCs w:val="22"/>
        </w:rPr>
        <w:t>Midstate</w:t>
      </w:r>
      <w:r w:rsidR="00BB20C8" w:rsidRPr="005510DF">
        <w:rPr>
          <w:rFonts w:eastAsia="Calibri"/>
          <w:szCs w:val="22"/>
        </w:rPr>
        <w:t xml:space="preserve"> </w:t>
      </w:r>
      <w:r w:rsidR="00B24E27" w:rsidRPr="005510DF">
        <w:rPr>
          <w:rFonts w:eastAsia="Calibri"/>
          <w:szCs w:val="22"/>
        </w:rPr>
        <w:t>seek</w:t>
      </w:r>
      <w:r w:rsidR="00025EA7">
        <w:rPr>
          <w:rFonts w:eastAsia="Calibri"/>
          <w:szCs w:val="22"/>
        </w:rPr>
        <w:t>s</w:t>
      </w:r>
      <w:r w:rsidR="00B24E27" w:rsidRPr="005510DF">
        <w:rPr>
          <w:rFonts w:eastAsia="Calibri"/>
          <w:szCs w:val="22"/>
        </w:rPr>
        <w:t xml:space="preserve"> a limited waiver </w:t>
      </w:r>
      <w:r w:rsidR="00BE7DFA">
        <w:rPr>
          <w:rFonts w:eastAsia="Calibri"/>
          <w:szCs w:val="22"/>
        </w:rPr>
        <w:t>“</w:t>
      </w:r>
      <w:r w:rsidR="00C20029">
        <w:rPr>
          <w:rFonts w:eastAsia="Calibri"/>
          <w:szCs w:val="22"/>
        </w:rPr>
        <w:t>t</w:t>
      </w:r>
      <w:r w:rsidR="00B24E27" w:rsidRPr="005510DF">
        <w:rPr>
          <w:rFonts w:eastAsia="Calibri"/>
          <w:szCs w:val="22"/>
        </w:rPr>
        <w:t>o</w:t>
      </w:r>
      <w:r w:rsidR="009373D2">
        <w:rPr>
          <w:rFonts w:eastAsia="Calibri"/>
          <w:szCs w:val="22"/>
        </w:rPr>
        <w:t xml:space="preserve"> </w:t>
      </w:r>
      <w:r w:rsidR="00025EA7">
        <w:rPr>
          <w:rFonts w:eastAsia="Calibri"/>
          <w:szCs w:val="22"/>
        </w:rPr>
        <w:t xml:space="preserve">correct a clerical error </w:t>
      </w:r>
      <w:r w:rsidR="00363F67">
        <w:rPr>
          <w:rFonts w:eastAsia="Calibri"/>
          <w:szCs w:val="22"/>
        </w:rPr>
        <w:t xml:space="preserve">in the identification of its Base Period Fiscal Year </w:t>
      </w:r>
      <w:r w:rsidR="009373D2">
        <w:rPr>
          <w:rFonts w:eastAsia="Calibri"/>
          <w:szCs w:val="22"/>
        </w:rPr>
        <w:t xml:space="preserve">2011 </w:t>
      </w:r>
      <w:r w:rsidR="00363F67">
        <w:rPr>
          <w:rFonts w:eastAsia="Calibri"/>
          <w:szCs w:val="22"/>
        </w:rPr>
        <w:t xml:space="preserve">reciprocal compensation </w:t>
      </w:r>
      <w:r w:rsidR="009373D2">
        <w:rPr>
          <w:rFonts w:eastAsia="Calibri"/>
          <w:szCs w:val="22"/>
        </w:rPr>
        <w:t>revenue</w:t>
      </w:r>
      <w:r w:rsidR="00363F67">
        <w:rPr>
          <w:rFonts w:eastAsia="Calibri"/>
          <w:szCs w:val="22"/>
        </w:rPr>
        <w:t>s</w:t>
      </w:r>
      <w:r w:rsidR="009373D2">
        <w:rPr>
          <w:rFonts w:eastAsia="Calibri"/>
          <w:szCs w:val="22"/>
        </w:rPr>
        <w:t xml:space="preserve"> </w:t>
      </w:r>
      <w:r w:rsidR="00363F67">
        <w:rPr>
          <w:rFonts w:eastAsia="Calibri"/>
          <w:szCs w:val="22"/>
        </w:rPr>
        <w:t>received by March 31, 2012</w:t>
      </w:r>
      <w:r w:rsidR="009373D2">
        <w:rPr>
          <w:rFonts w:eastAsia="Calibri"/>
          <w:szCs w:val="22"/>
        </w:rPr>
        <w:t>.”</w:t>
      </w:r>
      <w:r w:rsidR="009373D2">
        <w:rPr>
          <w:rStyle w:val="FootnoteReference"/>
          <w:rFonts w:eastAsia="Calibri"/>
          <w:szCs w:val="22"/>
        </w:rPr>
        <w:footnoteReference w:id="2"/>
      </w:r>
      <w:r w:rsidR="0016446C">
        <w:rPr>
          <w:rFonts w:eastAsia="Calibri"/>
          <w:szCs w:val="22"/>
        </w:rPr>
        <w:t xml:space="preserve">  </w:t>
      </w:r>
      <w:r w:rsidR="00F77866">
        <w:rPr>
          <w:rFonts w:eastAsia="Calibri"/>
          <w:szCs w:val="22"/>
        </w:rPr>
        <w:t xml:space="preserve">Midstate explains </w:t>
      </w:r>
      <w:r w:rsidR="00B24E27" w:rsidRPr="005510DF">
        <w:rPr>
          <w:rFonts w:eastAsia="Calibri"/>
          <w:szCs w:val="22"/>
        </w:rPr>
        <w:t>that</w:t>
      </w:r>
      <w:r w:rsidR="00EB25CE" w:rsidRPr="005510DF">
        <w:rPr>
          <w:rFonts w:eastAsia="Calibri"/>
          <w:szCs w:val="22"/>
        </w:rPr>
        <w:t xml:space="preserve"> </w:t>
      </w:r>
      <w:r w:rsidR="000F5334">
        <w:rPr>
          <w:rFonts w:eastAsia="Calibri"/>
          <w:szCs w:val="22"/>
        </w:rPr>
        <w:t xml:space="preserve">when it </w:t>
      </w:r>
      <w:r w:rsidR="0016446C">
        <w:rPr>
          <w:rFonts w:eastAsia="Calibri"/>
          <w:szCs w:val="22"/>
        </w:rPr>
        <w:t>“</w:t>
      </w:r>
      <w:r w:rsidR="000F5334">
        <w:rPr>
          <w:rFonts w:eastAsia="Calibri"/>
          <w:szCs w:val="22"/>
        </w:rPr>
        <w:t>initially identified its fiscal year reciprocal compensation revenues and expenses, it inadvertently excluded a portion of the recip</w:t>
      </w:r>
      <w:r w:rsidR="000253D2">
        <w:rPr>
          <w:rFonts w:eastAsia="Calibri"/>
          <w:szCs w:val="22"/>
        </w:rPr>
        <w:t>[rocal]</w:t>
      </w:r>
      <w:r w:rsidR="000F5334">
        <w:rPr>
          <w:rFonts w:eastAsia="Calibri"/>
          <w:szCs w:val="22"/>
        </w:rPr>
        <w:t xml:space="preserve"> comp</w:t>
      </w:r>
      <w:r w:rsidR="000253D2">
        <w:rPr>
          <w:rFonts w:eastAsia="Calibri"/>
          <w:szCs w:val="22"/>
        </w:rPr>
        <w:t>[ensation]</w:t>
      </w:r>
      <w:r w:rsidR="000F5334">
        <w:rPr>
          <w:rFonts w:eastAsia="Calibri"/>
          <w:szCs w:val="22"/>
        </w:rPr>
        <w:t xml:space="preserve"> revenue for one of the CMRS providers.</w:t>
      </w:r>
      <w:r w:rsidR="0016446C">
        <w:rPr>
          <w:rFonts w:eastAsia="Calibri"/>
          <w:szCs w:val="22"/>
        </w:rPr>
        <w:t>”</w:t>
      </w:r>
      <w:r w:rsidR="00B24E27" w:rsidRPr="005510DF">
        <w:rPr>
          <w:rFonts w:eastAsia="Calibri"/>
          <w:szCs w:val="22"/>
          <w:vertAlign w:val="superscript"/>
        </w:rPr>
        <w:footnoteReference w:id="3"/>
      </w:r>
      <w:r w:rsidR="000F5334">
        <w:rPr>
          <w:rFonts w:eastAsia="Calibri"/>
          <w:szCs w:val="22"/>
        </w:rPr>
        <w:t xml:space="preserve">  Midstate argues that </w:t>
      </w:r>
      <w:r w:rsidR="00B74870">
        <w:rPr>
          <w:rFonts w:eastAsia="Calibri"/>
          <w:szCs w:val="22"/>
        </w:rPr>
        <w:t>“</w:t>
      </w:r>
      <w:r w:rsidR="000F5334">
        <w:rPr>
          <w:rFonts w:eastAsia="Calibri"/>
          <w:szCs w:val="22"/>
        </w:rPr>
        <w:t>a significant support reduction”</w:t>
      </w:r>
      <w:r w:rsidR="006B7E8D">
        <w:rPr>
          <w:rStyle w:val="FootnoteReference"/>
          <w:rFonts w:eastAsia="Calibri"/>
          <w:szCs w:val="22"/>
        </w:rPr>
        <w:footnoteReference w:id="4"/>
      </w:r>
      <w:r w:rsidR="000F5334">
        <w:rPr>
          <w:rFonts w:eastAsia="Calibri"/>
          <w:szCs w:val="22"/>
        </w:rPr>
        <w:t xml:space="preserve"> would result if the clerical error is not corrected.</w:t>
      </w:r>
    </w:p>
    <w:p w:rsidR="00EB25CE" w:rsidRDefault="00EB25CE" w:rsidP="00EB25CE">
      <w:pPr>
        <w:contextualSpacing/>
        <w:rPr>
          <w:rFonts w:eastAsia="Calibri"/>
          <w:szCs w:val="22"/>
        </w:rPr>
      </w:pPr>
    </w:p>
    <w:p w:rsidR="000F5334" w:rsidRDefault="000F5334" w:rsidP="00EB25CE">
      <w:pPr>
        <w:contextualSpacing/>
        <w:rPr>
          <w:rFonts w:eastAsia="Calibri"/>
          <w:szCs w:val="22"/>
        </w:rPr>
      </w:pPr>
      <w:r>
        <w:rPr>
          <w:rFonts w:eastAsia="Calibri"/>
          <w:szCs w:val="22"/>
        </w:rPr>
        <w:tab/>
      </w:r>
      <w:r w:rsidR="007B70F3">
        <w:rPr>
          <w:rFonts w:eastAsia="Calibri"/>
          <w:szCs w:val="22"/>
        </w:rPr>
        <w:t>On May 13, 2013,</w:t>
      </w:r>
      <w:r w:rsidR="000253D2">
        <w:rPr>
          <w:rFonts w:eastAsia="Calibri"/>
          <w:szCs w:val="22"/>
        </w:rPr>
        <w:t xml:space="preserve"> </w:t>
      </w:r>
      <w:r w:rsidR="000E295E">
        <w:rPr>
          <w:rFonts w:eastAsia="Calibri"/>
          <w:szCs w:val="22"/>
        </w:rPr>
        <w:t>Arthur Mutual Telephone Company (Arthur), filed a petition for waiver of section 51.917(b)(7)(ii) of the Commission’s rules.</w:t>
      </w:r>
      <w:r w:rsidR="00903037">
        <w:rPr>
          <w:rStyle w:val="FootnoteReference"/>
          <w:rFonts w:eastAsia="Calibri"/>
          <w:szCs w:val="22"/>
        </w:rPr>
        <w:footnoteReference w:id="5"/>
      </w:r>
      <w:r w:rsidR="00903037">
        <w:rPr>
          <w:rFonts w:eastAsia="Calibri"/>
          <w:szCs w:val="22"/>
        </w:rPr>
        <w:t xml:space="preserve">  Arthur seeks a limited waiver “to include in its FY 2011 Base Period Revenue amounts for Transitional Access Service that were billed and collected during this time period, but were not properly accounted for when calculating the baseline for recovery.”</w:t>
      </w:r>
      <w:r w:rsidR="00903037">
        <w:rPr>
          <w:rStyle w:val="FootnoteReference"/>
          <w:rFonts w:eastAsia="Calibri"/>
          <w:szCs w:val="22"/>
        </w:rPr>
        <w:footnoteReference w:id="6"/>
      </w:r>
      <w:r w:rsidR="00903037">
        <w:rPr>
          <w:rFonts w:eastAsia="Calibri"/>
          <w:szCs w:val="22"/>
        </w:rPr>
        <w:t xml:space="preserve">  Arthur states that “due to a change in billing vendors” the company mistakenly omitted “eight months of revenue and minutes related to Intrastate/InterMTA billed as Intrastate access and received from wireless </w:t>
      </w:r>
      <w:r w:rsidR="00903037">
        <w:rPr>
          <w:rFonts w:eastAsia="Calibri"/>
          <w:szCs w:val="22"/>
        </w:rPr>
        <w:lastRenderedPageBreak/>
        <w:t>carriers.”</w:t>
      </w:r>
      <w:r w:rsidR="00903037">
        <w:rPr>
          <w:rStyle w:val="FootnoteReference"/>
          <w:rFonts w:eastAsia="Calibri"/>
          <w:szCs w:val="22"/>
        </w:rPr>
        <w:footnoteReference w:id="7"/>
      </w:r>
      <w:r w:rsidR="00903037">
        <w:rPr>
          <w:rFonts w:eastAsia="Calibri"/>
          <w:szCs w:val="22"/>
        </w:rPr>
        <w:t xml:space="preserve">  Arthur argues that if it </w:t>
      </w:r>
      <w:r w:rsidR="00BC2369">
        <w:rPr>
          <w:rFonts w:eastAsia="Calibri"/>
          <w:szCs w:val="22"/>
        </w:rPr>
        <w:t>i</w:t>
      </w:r>
      <w:r w:rsidR="00903037">
        <w:rPr>
          <w:rFonts w:eastAsia="Calibri"/>
          <w:szCs w:val="22"/>
        </w:rPr>
        <w:t>s not allowed to correct “[t]his material understatement of base period revenues” the company would lose “significant” CAF support.”</w:t>
      </w:r>
      <w:r w:rsidR="00903037">
        <w:rPr>
          <w:rStyle w:val="FootnoteReference"/>
          <w:rFonts w:eastAsia="Calibri"/>
          <w:szCs w:val="22"/>
        </w:rPr>
        <w:footnoteReference w:id="8"/>
      </w:r>
    </w:p>
    <w:p w:rsidR="000F5334" w:rsidRPr="005510DF" w:rsidRDefault="000F5334" w:rsidP="00EB25CE">
      <w:pPr>
        <w:contextualSpacing/>
        <w:rPr>
          <w:rFonts w:eastAsia="Calibri"/>
          <w:szCs w:val="22"/>
        </w:rPr>
      </w:pPr>
    </w:p>
    <w:p w:rsidR="00B24E27" w:rsidRPr="00AC0E06" w:rsidRDefault="00B24E27" w:rsidP="00094772">
      <w:pPr>
        <w:ind w:firstLine="720"/>
        <w:contextualSpacing/>
        <w:rPr>
          <w:rFonts w:eastAsia="Calibri"/>
          <w:color w:val="000000" w:themeColor="text1"/>
          <w:szCs w:val="22"/>
        </w:rPr>
      </w:pPr>
      <w:r w:rsidRPr="00AC0E06">
        <w:rPr>
          <w:rFonts w:eastAsia="Calibri"/>
          <w:color w:val="000000" w:themeColor="text1"/>
          <w:szCs w:val="22"/>
        </w:rPr>
        <w:t xml:space="preserve">Pursuant to sections 1.415 and 1.419 of the Commission’s rules, </w:t>
      </w:r>
      <w:r w:rsidR="00611D83" w:rsidRPr="00AC0E06">
        <w:rPr>
          <w:rFonts w:eastAsia="Calibri"/>
          <w:color w:val="000000" w:themeColor="text1"/>
          <w:szCs w:val="22"/>
        </w:rPr>
        <w:t xml:space="preserve">47 C.F.R. §§ 1.415, 1.419, </w:t>
      </w:r>
      <w:r w:rsidRPr="00AC0E06">
        <w:rPr>
          <w:rFonts w:eastAsia="Calibri"/>
          <w:color w:val="000000" w:themeColor="text1"/>
          <w:szCs w:val="22"/>
        </w:rPr>
        <w:t xml:space="preserve">interested parties may file comments </w:t>
      </w:r>
      <w:r w:rsidR="00F77866">
        <w:rPr>
          <w:rFonts w:eastAsia="Calibri"/>
          <w:color w:val="000000" w:themeColor="text1"/>
          <w:szCs w:val="22"/>
        </w:rPr>
        <w:t>on</w:t>
      </w:r>
      <w:r w:rsidRPr="00AC0E06">
        <w:rPr>
          <w:rFonts w:eastAsia="Calibri"/>
          <w:color w:val="000000" w:themeColor="text1"/>
          <w:szCs w:val="22"/>
        </w:rPr>
        <w:t xml:space="preserve"> or before the date indicated on the first page of this document.</w:t>
      </w:r>
      <w:r w:rsidR="00611D83" w:rsidRPr="00AC0E06">
        <w:rPr>
          <w:rFonts w:eastAsia="Calibri"/>
          <w:color w:val="000000" w:themeColor="text1"/>
          <w:szCs w:val="22"/>
        </w:rPr>
        <w:t xml:space="preserve">  </w:t>
      </w:r>
      <w:r w:rsidR="00DD5494" w:rsidRPr="00AC0E06">
        <w:rPr>
          <w:rFonts w:eastAsia="Calibri"/>
          <w:color w:val="000000" w:themeColor="text1"/>
          <w:szCs w:val="22"/>
        </w:rPr>
        <w:t>C</w:t>
      </w:r>
      <w:r w:rsidRPr="00AC0E06">
        <w:rPr>
          <w:rFonts w:eastAsia="Calibri"/>
          <w:color w:val="000000" w:themeColor="text1"/>
          <w:szCs w:val="22"/>
        </w:rPr>
        <w:t>omments</w:t>
      </w:r>
      <w:r w:rsidR="00843FC4">
        <w:rPr>
          <w:rFonts w:eastAsia="Calibri"/>
          <w:color w:val="000000" w:themeColor="text1"/>
          <w:szCs w:val="22"/>
        </w:rPr>
        <w:t xml:space="preserve"> </w:t>
      </w:r>
      <w:r w:rsidRPr="00AC0E06">
        <w:rPr>
          <w:rFonts w:eastAsia="Calibri"/>
          <w:color w:val="000000" w:themeColor="text1"/>
          <w:szCs w:val="22"/>
        </w:rPr>
        <w:t>may be filed using the Commission’s Electronic Comment Filing System (ECFS).</w:t>
      </w:r>
      <w:r w:rsidR="00611D83" w:rsidRPr="00AC0E06">
        <w:rPr>
          <w:rFonts w:eastAsia="Calibri"/>
          <w:color w:val="000000" w:themeColor="text1"/>
          <w:szCs w:val="22"/>
        </w:rPr>
        <w:t xml:space="preserve">  </w:t>
      </w:r>
      <w:r w:rsidR="00611D83" w:rsidRPr="00AC0E06">
        <w:rPr>
          <w:rFonts w:eastAsia="Calibri"/>
          <w:i/>
          <w:color w:val="000000" w:themeColor="text1"/>
          <w:szCs w:val="22"/>
        </w:rPr>
        <w:t>See</w:t>
      </w:r>
      <w:r w:rsidR="00611D83" w:rsidRPr="00AC0E06">
        <w:rPr>
          <w:rFonts w:eastAsia="Calibri"/>
          <w:color w:val="000000" w:themeColor="text1"/>
          <w:szCs w:val="22"/>
        </w:rPr>
        <w:t xml:space="preserve"> </w:t>
      </w:r>
      <w:r w:rsidR="00611D83" w:rsidRPr="00AC0E06">
        <w:rPr>
          <w:rFonts w:eastAsia="Calibri"/>
          <w:i/>
          <w:color w:val="000000" w:themeColor="text1"/>
          <w:szCs w:val="22"/>
        </w:rPr>
        <w:t>Electronic Filing of Documents in Rulemaking Proceedings</w:t>
      </w:r>
      <w:r w:rsidR="00611D83" w:rsidRPr="00AC0E06">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hyperlink r:id="rId14" w:history="1">
        <w:r w:rsidR="00904CB1" w:rsidRPr="001E76AF">
          <w:rPr>
            <w:rStyle w:val="Hyperlink"/>
            <w:rFonts w:eastAsia="Calibri"/>
            <w:szCs w:val="22"/>
          </w:rPr>
          <w:t>fcc504@fcc.gov</w:t>
        </w:r>
      </w:hyperlink>
      <w:r w:rsidR="00904CB1">
        <w:rPr>
          <w:rFonts w:eastAsia="Calibri"/>
          <w:szCs w:val="22"/>
        </w:rPr>
        <w:t xml:space="preserve">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9"/>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w:t>
      </w:r>
      <w:r>
        <w:lastRenderedPageBreak/>
        <w:t xml:space="preserve">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 Gregory Haledjian, Wireline Competition Bureau, Pricing Policy Division, at (202) 418-1520 or via e</w:t>
      </w:r>
      <w:r w:rsidR="00715A6F" w:rsidRPr="005510DF">
        <w:rPr>
          <w:rFonts w:eastAsia="Calibri"/>
          <w:szCs w:val="22"/>
        </w:rPr>
        <w:t>-</w:t>
      </w:r>
      <w:r w:rsidRPr="005510DF">
        <w:rPr>
          <w:rFonts w:eastAsia="Calibri"/>
          <w:szCs w:val="22"/>
        </w:rPr>
        <w:t xml:space="preserve">mail at </w:t>
      </w:r>
      <w:r w:rsidRPr="005510DF">
        <w:rPr>
          <w:rFonts w:eastAsia="Calibri"/>
          <w:szCs w:val="22"/>
          <w:u w:val="single"/>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Default="00B24E27" w:rsidP="00DD5494">
      <w:pPr>
        <w:contextualSpacing/>
        <w:jc w:val="center"/>
      </w:pPr>
      <w:r w:rsidRPr="005510DF">
        <w:rPr>
          <w:rFonts w:eastAsia="Calibri"/>
          <w:szCs w:val="22"/>
        </w:rPr>
        <w:t xml:space="preserve">- FCC </w:t>
      </w:r>
      <w:r w:rsidR="006C4B9B">
        <w:rPr>
          <w:rFonts w:eastAsia="Calibri"/>
          <w:szCs w:val="22"/>
        </w:rPr>
        <w:t>-</w:t>
      </w:r>
    </w:p>
    <w:sectPr w:rsidR="00B24E27"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EB" w:rsidRDefault="00D24DEB">
      <w:r>
        <w:separator/>
      </w:r>
    </w:p>
  </w:endnote>
  <w:endnote w:type="continuationSeparator" w:id="0">
    <w:p w:rsidR="00D24DEB" w:rsidRDefault="00D2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F" w:rsidRDefault="007818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08367B">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EB" w:rsidRDefault="00D24DEB">
      <w:r>
        <w:separator/>
      </w:r>
    </w:p>
  </w:footnote>
  <w:footnote w:type="continuationSeparator" w:id="0">
    <w:p w:rsidR="00D24DEB" w:rsidRDefault="00D24DEB">
      <w:r>
        <w:continuationSeparator/>
      </w:r>
    </w:p>
  </w:footnote>
  <w:footnote w:id="1">
    <w:p w:rsidR="00942296" w:rsidRPr="005E563A" w:rsidRDefault="00B24E27" w:rsidP="00942296">
      <w:pPr>
        <w:keepLines/>
        <w:spacing w:after="120"/>
        <w:contextualSpacing/>
        <w:rPr>
          <w:color w:val="000000"/>
          <w:sz w:val="20"/>
        </w:rPr>
      </w:pPr>
      <w:r w:rsidRPr="005510DF">
        <w:rPr>
          <w:rStyle w:val="FootnoteReference"/>
          <w:color w:val="000000"/>
          <w:sz w:val="20"/>
        </w:rPr>
        <w:footnoteRef/>
      </w:r>
      <w:r w:rsidRPr="005510DF">
        <w:rPr>
          <w:color w:val="000000"/>
          <w:sz w:val="20"/>
        </w:rPr>
        <w:t xml:space="preserve"> Petition </w:t>
      </w:r>
      <w:r w:rsidR="005421B8" w:rsidRPr="005510DF">
        <w:rPr>
          <w:color w:val="000000"/>
          <w:sz w:val="20"/>
        </w:rPr>
        <w:t xml:space="preserve">of </w:t>
      </w:r>
      <w:r w:rsidR="00F77866">
        <w:rPr>
          <w:color w:val="000000"/>
          <w:sz w:val="20"/>
        </w:rPr>
        <w:t xml:space="preserve">Midstate </w:t>
      </w:r>
      <w:r w:rsidR="0065093D">
        <w:rPr>
          <w:color w:val="000000"/>
          <w:sz w:val="20"/>
        </w:rPr>
        <w:t xml:space="preserve">Telephone Company </w:t>
      </w:r>
      <w:r w:rsidR="00F77866">
        <w:rPr>
          <w:color w:val="000000"/>
          <w:sz w:val="20"/>
        </w:rPr>
        <w:t>f</w:t>
      </w:r>
      <w:r w:rsidRPr="005510DF">
        <w:rPr>
          <w:color w:val="000000"/>
          <w:sz w:val="20"/>
        </w:rPr>
        <w:t>or Limited Waiver of</w:t>
      </w:r>
      <w:r w:rsidR="00F77866">
        <w:rPr>
          <w:color w:val="000000"/>
          <w:sz w:val="20"/>
        </w:rPr>
        <w:t xml:space="preserve"> </w:t>
      </w:r>
      <w:r w:rsidRPr="005510DF">
        <w:rPr>
          <w:color w:val="000000"/>
          <w:sz w:val="20"/>
        </w:rPr>
        <w:t xml:space="preserve">47 C.F.R. </w:t>
      </w:r>
      <w:r w:rsidR="005421B8" w:rsidRPr="005510DF">
        <w:rPr>
          <w:color w:val="000000"/>
          <w:sz w:val="20"/>
        </w:rPr>
        <w:t xml:space="preserve">§ </w:t>
      </w:r>
      <w:r w:rsidRPr="005510DF">
        <w:rPr>
          <w:color w:val="000000"/>
          <w:sz w:val="20"/>
        </w:rPr>
        <w:t>51.917(</w:t>
      </w:r>
      <w:r w:rsidR="0065093D">
        <w:rPr>
          <w:color w:val="000000"/>
          <w:sz w:val="20"/>
        </w:rPr>
        <w:t>b</w:t>
      </w:r>
      <w:r w:rsidRPr="005510DF">
        <w:rPr>
          <w:color w:val="000000"/>
          <w:sz w:val="20"/>
        </w:rPr>
        <w:t>)</w:t>
      </w:r>
      <w:r w:rsidR="0065093D">
        <w:rPr>
          <w:color w:val="000000"/>
          <w:sz w:val="20"/>
        </w:rPr>
        <w:t>(</w:t>
      </w:r>
      <w:r w:rsidR="00F77866">
        <w:rPr>
          <w:color w:val="000000"/>
          <w:sz w:val="20"/>
        </w:rPr>
        <w:t>7</w:t>
      </w:r>
      <w:r w:rsidR="0065093D">
        <w:rPr>
          <w:color w:val="000000"/>
          <w:sz w:val="20"/>
        </w:rPr>
        <w:t>)</w:t>
      </w:r>
      <w:r w:rsidR="00F77866">
        <w:rPr>
          <w:color w:val="000000"/>
          <w:sz w:val="20"/>
        </w:rPr>
        <w:t>(iii)</w:t>
      </w:r>
      <w:r w:rsidRPr="005510DF">
        <w:rPr>
          <w:color w:val="000000"/>
          <w:sz w:val="20"/>
        </w:rPr>
        <w:t>,</w:t>
      </w:r>
      <w:r w:rsidR="00F77866">
        <w:rPr>
          <w:color w:val="000000"/>
          <w:sz w:val="20"/>
        </w:rPr>
        <w:t xml:space="preserve"> C</w:t>
      </w:r>
      <w:r w:rsidRPr="005510DF">
        <w:rPr>
          <w:color w:val="000000"/>
          <w:sz w:val="20"/>
        </w:rPr>
        <w:t>C Docket Nos. 01-92, 96-45, GN Docket No. 09-51, WC Docket Nos. 03-</w:t>
      </w:r>
      <w:r w:rsidR="005421B8" w:rsidRPr="005510DF">
        <w:rPr>
          <w:color w:val="000000"/>
          <w:sz w:val="20"/>
        </w:rPr>
        <w:t>1</w:t>
      </w:r>
      <w:r w:rsidRPr="005510DF">
        <w:rPr>
          <w:color w:val="000000"/>
          <w:sz w:val="20"/>
        </w:rPr>
        <w:t xml:space="preserve">09, 05-337, 07-135, 10-90, WT Docket No. 10-208 (filed </w:t>
      </w:r>
      <w:r w:rsidR="00F77866">
        <w:rPr>
          <w:color w:val="000000"/>
          <w:sz w:val="20"/>
        </w:rPr>
        <w:t>May 9</w:t>
      </w:r>
      <w:r w:rsidR="0065093D">
        <w:rPr>
          <w:color w:val="000000"/>
          <w:sz w:val="20"/>
        </w:rPr>
        <w:t xml:space="preserve">, </w:t>
      </w:r>
      <w:r w:rsidRPr="005510DF">
        <w:rPr>
          <w:color w:val="000000"/>
          <w:sz w:val="20"/>
        </w:rPr>
        <w:t>201</w:t>
      </w:r>
      <w:r w:rsidR="00BB20C8" w:rsidRPr="005510DF">
        <w:rPr>
          <w:color w:val="000000"/>
          <w:sz w:val="20"/>
        </w:rPr>
        <w:t>3</w:t>
      </w:r>
      <w:r w:rsidRPr="005510DF">
        <w:rPr>
          <w:color w:val="000000"/>
          <w:sz w:val="20"/>
        </w:rPr>
        <w:t>)</w:t>
      </w:r>
      <w:r w:rsidRPr="005E563A">
        <w:rPr>
          <w:color w:val="000000"/>
          <w:sz w:val="20"/>
        </w:rPr>
        <w:t>.</w:t>
      </w:r>
    </w:p>
  </w:footnote>
  <w:footnote w:id="2">
    <w:p w:rsidR="009373D2" w:rsidRDefault="009373D2">
      <w:pPr>
        <w:pStyle w:val="FootnoteText"/>
      </w:pPr>
      <w:r>
        <w:rPr>
          <w:rStyle w:val="FootnoteReference"/>
        </w:rPr>
        <w:footnoteRef/>
      </w:r>
      <w:r>
        <w:t xml:space="preserve"> </w:t>
      </w:r>
      <w:r w:rsidRPr="009373D2">
        <w:rPr>
          <w:i/>
        </w:rPr>
        <w:t>Id</w:t>
      </w:r>
      <w:r>
        <w:t>.</w:t>
      </w:r>
    </w:p>
  </w:footnote>
  <w:footnote w:id="3">
    <w:p w:rsidR="00942296" w:rsidRPr="005510DF" w:rsidRDefault="00B24E27" w:rsidP="00942296">
      <w:pPr>
        <w:pStyle w:val="FootnoteText"/>
        <w:keepLines/>
        <w:spacing w:after="120"/>
        <w:rPr>
          <w:color w:val="000000"/>
        </w:rPr>
      </w:pPr>
      <w:r w:rsidRPr="005510DF">
        <w:rPr>
          <w:rStyle w:val="FootnoteReference"/>
          <w:color w:val="000000"/>
        </w:rPr>
        <w:footnoteRef/>
      </w:r>
      <w:r w:rsidRPr="005510DF">
        <w:rPr>
          <w:color w:val="000000"/>
        </w:rPr>
        <w:t xml:space="preserve"> </w:t>
      </w:r>
      <w:r w:rsidRPr="005510DF">
        <w:rPr>
          <w:i/>
          <w:color w:val="000000"/>
        </w:rPr>
        <w:t>Id</w:t>
      </w:r>
      <w:r w:rsidRPr="005510DF">
        <w:rPr>
          <w:color w:val="000000"/>
        </w:rPr>
        <w:t>.</w:t>
      </w:r>
      <w:r w:rsidR="00F77866">
        <w:rPr>
          <w:color w:val="000000"/>
        </w:rPr>
        <w:t xml:space="preserve"> at 1-2</w:t>
      </w:r>
      <w:r w:rsidR="00904CB1">
        <w:rPr>
          <w:color w:val="000000"/>
        </w:rPr>
        <w:t>.</w:t>
      </w:r>
    </w:p>
  </w:footnote>
  <w:footnote w:id="4">
    <w:p w:rsidR="006B7E8D" w:rsidRDefault="006B7E8D">
      <w:pPr>
        <w:pStyle w:val="FootnoteText"/>
      </w:pPr>
      <w:r>
        <w:rPr>
          <w:rStyle w:val="FootnoteReference"/>
        </w:rPr>
        <w:footnoteRef/>
      </w:r>
      <w:r>
        <w:t xml:space="preserve"> </w:t>
      </w:r>
      <w:r w:rsidRPr="00D813FF">
        <w:rPr>
          <w:i/>
        </w:rPr>
        <w:t>Id</w:t>
      </w:r>
      <w:r>
        <w:t xml:space="preserve">. at </w:t>
      </w:r>
      <w:r w:rsidR="00F77866">
        <w:t>2</w:t>
      </w:r>
      <w:r>
        <w:t>.</w:t>
      </w:r>
    </w:p>
  </w:footnote>
  <w:footnote w:id="5">
    <w:p w:rsidR="00903037" w:rsidRDefault="00903037">
      <w:pPr>
        <w:pStyle w:val="FootnoteText"/>
      </w:pPr>
      <w:r>
        <w:rPr>
          <w:rStyle w:val="FootnoteReference"/>
        </w:rPr>
        <w:footnoteRef/>
      </w:r>
      <w:r>
        <w:t xml:space="preserve"> </w:t>
      </w:r>
      <w:r w:rsidRPr="00903037">
        <w:t xml:space="preserve">Petition of </w:t>
      </w:r>
      <w:r>
        <w:t>Arthur Mutual</w:t>
      </w:r>
      <w:r w:rsidRPr="00903037">
        <w:t xml:space="preserve"> Telephone Company for Limited Waiver of 47 C.F.R. § 51.917(b)(7)(ii),</w:t>
      </w:r>
      <w:r>
        <w:t xml:space="preserve"> </w:t>
      </w:r>
      <w:r w:rsidRPr="00903037">
        <w:t xml:space="preserve">CC Docket Nos. 01-92, 96-45, GN Docket No. 09-51, WC Docket Nos. 03-109, 05-337, 07-135, 10-90, WT Docket No. 10-208 (filed May </w:t>
      </w:r>
      <w:r>
        <w:t>13</w:t>
      </w:r>
      <w:r w:rsidRPr="00903037">
        <w:t>, 2013).</w:t>
      </w:r>
    </w:p>
  </w:footnote>
  <w:footnote w:id="6">
    <w:p w:rsidR="00903037" w:rsidRDefault="00903037">
      <w:pPr>
        <w:pStyle w:val="FootnoteText"/>
      </w:pPr>
      <w:r>
        <w:rPr>
          <w:rStyle w:val="FootnoteReference"/>
        </w:rPr>
        <w:footnoteRef/>
      </w:r>
      <w:r>
        <w:t xml:space="preserve"> </w:t>
      </w:r>
      <w:r w:rsidRPr="00903037">
        <w:rPr>
          <w:i/>
        </w:rPr>
        <w:t>Id</w:t>
      </w:r>
      <w:r>
        <w:t>.</w:t>
      </w:r>
    </w:p>
  </w:footnote>
  <w:footnote w:id="7">
    <w:p w:rsidR="00903037" w:rsidRDefault="00903037">
      <w:pPr>
        <w:pStyle w:val="FootnoteText"/>
      </w:pPr>
      <w:r>
        <w:rPr>
          <w:rStyle w:val="FootnoteReference"/>
        </w:rPr>
        <w:footnoteRef/>
      </w:r>
      <w:r>
        <w:t xml:space="preserve"> </w:t>
      </w:r>
      <w:r w:rsidRPr="00903037">
        <w:rPr>
          <w:i/>
        </w:rPr>
        <w:t>Id</w:t>
      </w:r>
      <w:r>
        <w:t>. at 2.</w:t>
      </w:r>
    </w:p>
  </w:footnote>
  <w:footnote w:id="8">
    <w:p w:rsidR="00903037" w:rsidRDefault="00903037">
      <w:pPr>
        <w:pStyle w:val="FootnoteText"/>
      </w:pPr>
      <w:r>
        <w:rPr>
          <w:rStyle w:val="FootnoteReference"/>
        </w:rPr>
        <w:footnoteRef/>
      </w:r>
      <w:r>
        <w:t xml:space="preserve"> </w:t>
      </w:r>
      <w:r w:rsidRPr="00903037">
        <w:rPr>
          <w:i/>
        </w:rPr>
        <w:t>Id</w:t>
      </w:r>
      <w:r>
        <w:t>.</w:t>
      </w:r>
    </w:p>
  </w:footnote>
  <w:footnote w:id="9">
    <w:p w:rsidR="002F3D7C" w:rsidRDefault="002F3D7C" w:rsidP="002F3D7C">
      <w:pPr>
        <w:pStyle w:val="FootnoteText"/>
        <w:rPr>
          <w:i/>
          <w:iCs/>
        </w:rPr>
      </w:pPr>
      <w:r>
        <w:rPr>
          <w:rStyle w:val="FootnoteReference"/>
        </w:rPr>
        <w:footnoteRef/>
      </w:r>
      <w:r>
        <w:t xml:space="preserve"> 47 C.F.R. §§ 1.1200 </w:t>
      </w:r>
      <w:r>
        <w:rPr>
          <w:i/>
          <w:iCs/>
        </w:rPr>
        <w:t>et seq.</w:t>
      </w:r>
    </w:p>
    <w:p w:rsidR="002F3D7C" w:rsidRPr="00E169D5" w:rsidRDefault="002F3D7C"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F" w:rsidRDefault="00781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F" w:rsidRDefault="00781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413D8"/>
    <w:rsid w:val="00047A60"/>
    <w:rsid w:val="0008367B"/>
    <w:rsid w:val="0009364C"/>
    <w:rsid w:val="00094772"/>
    <w:rsid w:val="000D4205"/>
    <w:rsid w:val="000E295E"/>
    <w:rsid w:val="000F2CAE"/>
    <w:rsid w:val="000F5334"/>
    <w:rsid w:val="00110F67"/>
    <w:rsid w:val="0011342E"/>
    <w:rsid w:val="00143B8C"/>
    <w:rsid w:val="0015703C"/>
    <w:rsid w:val="0016446C"/>
    <w:rsid w:val="001661C5"/>
    <w:rsid w:val="001819D5"/>
    <w:rsid w:val="00182161"/>
    <w:rsid w:val="0018430F"/>
    <w:rsid w:val="001A29CE"/>
    <w:rsid w:val="001E4EEE"/>
    <w:rsid w:val="002010EF"/>
    <w:rsid w:val="00205224"/>
    <w:rsid w:val="002456B8"/>
    <w:rsid w:val="00275254"/>
    <w:rsid w:val="00281983"/>
    <w:rsid w:val="0028458C"/>
    <w:rsid w:val="00286118"/>
    <w:rsid w:val="002909B2"/>
    <w:rsid w:val="002A14CF"/>
    <w:rsid w:val="002D1DAA"/>
    <w:rsid w:val="002D397F"/>
    <w:rsid w:val="002E27E8"/>
    <w:rsid w:val="002E5225"/>
    <w:rsid w:val="002F13DE"/>
    <w:rsid w:val="002F3D7C"/>
    <w:rsid w:val="00304514"/>
    <w:rsid w:val="00305F16"/>
    <w:rsid w:val="00321789"/>
    <w:rsid w:val="00327171"/>
    <w:rsid w:val="003331B8"/>
    <w:rsid w:val="00363F67"/>
    <w:rsid w:val="003930D1"/>
    <w:rsid w:val="003C16FE"/>
    <w:rsid w:val="003C3BB8"/>
    <w:rsid w:val="003D65BF"/>
    <w:rsid w:val="0043223B"/>
    <w:rsid w:val="0045094A"/>
    <w:rsid w:val="00454D4E"/>
    <w:rsid w:val="00463F8D"/>
    <w:rsid w:val="00466412"/>
    <w:rsid w:val="00482435"/>
    <w:rsid w:val="004C34A5"/>
    <w:rsid w:val="004D5227"/>
    <w:rsid w:val="004F6D09"/>
    <w:rsid w:val="00511A5F"/>
    <w:rsid w:val="00525F29"/>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33AA8"/>
    <w:rsid w:val="006406F1"/>
    <w:rsid w:val="0065093D"/>
    <w:rsid w:val="00684892"/>
    <w:rsid w:val="006A240A"/>
    <w:rsid w:val="006A2E87"/>
    <w:rsid w:val="006A3949"/>
    <w:rsid w:val="006B06C4"/>
    <w:rsid w:val="006B7E8D"/>
    <w:rsid w:val="006C31FA"/>
    <w:rsid w:val="006C4B9B"/>
    <w:rsid w:val="006E49C3"/>
    <w:rsid w:val="006E6CBD"/>
    <w:rsid w:val="006F0D27"/>
    <w:rsid w:val="00704B03"/>
    <w:rsid w:val="00715A6F"/>
    <w:rsid w:val="0074755A"/>
    <w:rsid w:val="00761F11"/>
    <w:rsid w:val="0078183F"/>
    <w:rsid w:val="007B02F7"/>
    <w:rsid w:val="007B70F3"/>
    <w:rsid w:val="007D069B"/>
    <w:rsid w:val="007E38AD"/>
    <w:rsid w:val="00822BA7"/>
    <w:rsid w:val="008417F9"/>
    <w:rsid w:val="00843FC4"/>
    <w:rsid w:val="008455DB"/>
    <w:rsid w:val="008649D9"/>
    <w:rsid w:val="00864C0B"/>
    <w:rsid w:val="0087171C"/>
    <w:rsid w:val="008718B4"/>
    <w:rsid w:val="00893849"/>
    <w:rsid w:val="008B67F4"/>
    <w:rsid w:val="008C1EBD"/>
    <w:rsid w:val="008E2B06"/>
    <w:rsid w:val="008E6D99"/>
    <w:rsid w:val="00903037"/>
    <w:rsid w:val="00904CB1"/>
    <w:rsid w:val="0091166A"/>
    <w:rsid w:val="0092286C"/>
    <w:rsid w:val="00924172"/>
    <w:rsid w:val="0093402F"/>
    <w:rsid w:val="009373D2"/>
    <w:rsid w:val="00942296"/>
    <w:rsid w:val="009531D2"/>
    <w:rsid w:val="00984BA4"/>
    <w:rsid w:val="00991EC9"/>
    <w:rsid w:val="00993D50"/>
    <w:rsid w:val="009D07BF"/>
    <w:rsid w:val="009D14E1"/>
    <w:rsid w:val="009D19DB"/>
    <w:rsid w:val="009F113F"/>
    <w:rsid w:val="00A13591"/>
    <w:rsid w:val="00A24F62"/>
    <w:rsid w:val="00A725EB"/>
    <w:rsid w:val="00A76D31"/>
    <w:rsid w:val="00AA6D8B"/>
    <w:rsid w:val="00AC0E06"/>
    <w:rsid w:val="00AC3816"/>
    <w:rsid w:val="00AD4647"/>
    <w:rsid w:val="00B1414B"/>
    <w:rsid w:val="00B24D47"/>
    <w:rsid w:val="00B24E27"/>
    <w:rsid w:val="00B27873"/>
    <w:rsid w:val="00B352B9"/>
    <w:rsid w:val="00B74870"/>
    <w:rsid w:val="00B90B86"/>
    <w:rsid w:val="00BB20C8"/>
    <w:rsid w:val="00BC2369"/>
    <w:rsid w:val="00BE7DFA"/>
    <w:rsid w:val="00BF4D14"/>
    <w:rsid w:val="00C01C1E"/>
    <w:rsid w:val="00C16076"/>
    <w:rsid w:val="00C20029"/>
    <w:rsid w:val="00C23366"/>
    <w:rsid w:val="00C3234C"/>
    <w:rsid w:val="00C65EA8"/>
    <w:rsid w:val="00C70142"/>
    <w:rsid w:val="00C73C5F"/>
    <w:rsid w:val="00CC5E52"/>
    <w:rsid w:val="00D0154E"/>
    <w:rsid w:val="00D2023C"/>
    <w:rsid w:val="00D24DEB"/>
    <w:rsid w:val="00D328C8"/>
    <w:rsid w:val="00D6578C"/>
    <w:rsid w:val="00D66AB4"/>
    <w:rsid w:val="00D813FF"/>
    <w:rsid w:val="00DC23A9"/>
    <w:rsid w:val="00DD5494"/>
    <w:rsid w:val="00DF4DC7"/>
    <w:rsid w:val="00E03E20"/>
    <w:rsid w:val="00E41783"/>
    <w:rsid w:val="00E72309"/>
    <w:rsid w:val="00EA3F55"/>
    <w:rsid w:val="00EB25CE"/>
    <w:rsid w:val="00ED6D8A"/>
    <w:rsid w:val="00EE26A1"/>
    <w:rsid w:val="00EE356F"/>
    <w:rsid w:val="00EF27DD"/>
    <w:rsid w:val="00F06820"/>
    <w:rsid w:val="00F22B55"/>
    <w:rsid w:val="00F77866"/>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4998</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2013-05-20T19:58:00Z</dcterms:created>
  <dcterms:modified xsi:type="dcterms:W3CDTF">2013-05-20T19:58:00Z</dcterms:modified>
  <cp:category> </cp:category>
  <cp:contentStatus> </cp:contentStatus>
</cp:coreProperties>
</file>