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0" w:rsidRDefault="00122D9D">
      <w:pPr>
        <w:pStyle w:val="Header"/>
        <w:tabs>
          <w:tab w:val="clear" w:pos="4320"/>
          <w:tab w:val="clear" w:pos="8640"/>
        </w:tabs>
        <w:rPr>
          <w:szCs w:val="22"/>
        </w:rPr>
      </w:pPr>
      <w:bookmarkStart w:id="0" w:name="_GoBack"/>
      <w:bookmarkEnd w:id="0"/>
      <w:r>
        <w:rPr>
          <w:szCs w:val="22"/>
        </w:rPr>
        <w:t xml:space="preserve">                                                                                                                                                                                                                                          </w:t>
      </w:r>
      <w:r w:rsidR="00937F58">
        <w:rPr>
          <w:szCs w:val="22"/>
        </w:rPr>
        <w:t xml:space="preserve">                                                                                                                                                                                                                                                                                                                                                                                                                                                                                                                                               </w:t>
      </w:r>
      <w:r w:rsidR="00CA2164">
        <w:rPr>
          <w:szCs w:val="22"/>
        </w:rPr>
        <w:t xml:space="preserve">                                                                                                                                                                                                                                                                                                                                                                                                                                                                                          </w:t>
      </w:r>
    </w:p>
    <w:p w:rsidR="004C6410" w:rsidRPr="00604B08" w:rsidRDefault="004C6410">
      <w:pPr>
        <w:pStyle w:val="Header"/>
        <w:tabs>
          <w:tab w:val="clear" w:pos="4320"/>
          <w:tab w:val="clear" w:pos="8640"/>
        </w:tabs>
        <w:rPr>
          <w:szCs w:val="22"/>
        </w:rPr>
        <w:sectPr w:rsidR="004C6410"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E86027" w:rsidRPr="00604B08" w:rsidRDefault="00F34B2C" w:rsidP="00B446F9">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47435C" w:rsidRPr="00604B08">
        <w:rPr>
          <w:b/>
          <w:szCs w:val="22"/>
        </w:rPr>
        <w:t>13</w:t>
      </w:r>
      <w:r w:rsidR="00E86027" w:rsidRPr="00604B08">
        <w:rPr>
          <w:b/>
          <w:szCs w:val="22"/>
        </w:rPr>
        <w:t>-</w:t>
      </w:r>
      <w:r w:rsidR="00C36A48">
        <w:rPr>
          <w:b/>
          <w:szCs w:val="22"/>
        </w:rPr>
        <w:t>1170</w:t>
      </w:r>
    </w:p>
    <w:p w:rsidR="004C6410" w:rsidRPr="00B446F9" w:rsidRDefault="00F6418A" w:rsidP="00B446F9">
      <w:pPr>
        <w:jc w:val="right"/>
      </w:pPr>
      <w:r w:rsidRPr="008C17F7">
        <w:rPr>
          <w:b/>
          <w:szCs w:val="22"/>
        </w:rPr>
        <w:t xml:space="preserve">May </w:t>
      </w:r>
      <w:r w:rsidR="0037366D" w:rsidRPr="008C17F7">
        <w:rPr>
          <w:b/>
          <w:szCs w:val="22"/>
        </w:rPr>
        <w:t>21</w:t>
      </w:r>
      <w:r w:rsidR="0047435C" w:rsidRPr="008C17F7">
        <w:rPr>
          <w:b/>
          <w:szCs w:val="22"/>
        </w:rPr>
        <w:t>, 2013</w:t>
      </w:r>
    </w:p>
    <w:p w:rsidR="004C6410" w:rsidRDefault="004C6410" w:rsidP="00F34B2C">
      <w:pPr>
        <w:rPr>
          <w:szCs w:val="22"/>
        </w:rPr>
      </w:pPr>
    </w:p>
    <w:p w:rsidR="00861D0A" w:rsidRPr="005943E0" w:rsidRDefault="00861D0A" w:rsidP="00B446F9">
      <w:pPr>
        <w:jc w:val="center"/>
        <w:rPr>
          <w:b/>
          <w:sz w:val="28"/>
          <w:szCs w:val="28"/>
        </w:rPr>
      </w:pPr>
      <w:r w:rsidRPr="005943E0">
        <w:rPr>
          <w:b/>
          <w:sz w:val="28"/>
          <w:szCs w:val="28"/>
        </w:rPr>
        <w:t>FM Translator Auction 83 Mutually Exclusive Applica</w:t>
      </w:r>
      <w:r w:rsidR="009209B1">
        <w:rPr>
          <w:b/>
          <w:sz w:val="28"/>
          <w:szCs w:val="28"/>
        </w:rPr>
        <w:t xml:space="preserve">tions </w:t>
      </w:r>
      <w:r w:rsidRPr="005943E0">
        <w:rPr>
          <w:b/>
          <w:sz w:val="28"/>
          <w:szCs w:val="28"/>
        </w:rPr>
        <w:t>Subject to Auction</w:t>
      </w:r>
    </w:p>
    <w:p w:rsidR="00861D0A" w:rsidRDefault="00861D0A" w:rsidP="00B446F9">
      <w:pPr>
        <w:jc w:val="center"/>
        <w:rPr>
          <w:b/>
          <w:sz w:val="24"/>
          <w:szCs w:val="24"/>
        </w:rPr>
      </w:pPr>
    </w:p>
    <w:p w:rsidR="006375A6" w:rsidRDefault="006375A6" w:rsidP="00B446F9">
      <w:pPr>
        <w:jc w:val="center"/>
        <w:rPr>
          <w:b/>
          <w:color w:val="000000" w:themeColor="text1"/>
          <w:sz w:val="24"/>
          <w:szCs w:val="24"/>
        </w:rPr>
      </w:pPr>
      <w:r w:rsidRPr="009058AB">
        <w:rPr>
          <w:b/>
          <w:sz w:val="24"/>
          <w:szCs w:val="24"/>
        </w:rPr>
        <w:t>M</w:t>
      </w:r>
      <w:r w:rsidR="00D95702" w:rsidRPr="009058AB">
        <w:rPr>
          <w:b/>
          <w:sz w:val="24"/>
          <w:szCs w:val="24"/>
        </w:rPr>
        <w:t>edia</w:t>
      </w:r>
      <w:r w:rsidRPr="009058AB">
        <w:rPr>
          <w:b/>
          <w:sz w:val="24"/>
          <w:szCs w:val="24"/>
        </w:rPr>
        <w:t xml:space="preserve"> B</w:t>
      </w:r>
      <w:r w:rsidR="00D95702" w:rsidRPr="009058AB">
        <w:rPr>
          <w:b/>
          <w:sz w:val="24"/>
          <w:szCs w:val="24"/>
        </w:rPr>
        <w:t>ureau</w:t>
      </w:r>
      <w:r w:rsidRPr="009058AB">
        <w:rPr>
          <w:b/>
          <w:sz w:val="24"/>
          <w:szCs w:val="24"/>
        </w:rPr>
        <w:t xml:space="preserve"> A</w:t>
      </w:r>
      <w:r w:rsidR="00D95702" w:rsidRPr="009058AB">
        <w:rPr>
          <w:b/>
          <w:sz w:val="24"/>
          <w:szCs w:val="24"/>
        </w:rPr>
        <w:t>nnounces</w:t>
      </w:r>
      <w:r w:rsidRPr="009058AB">
        <w:rPr>
          <w:b/>
          <w:sz w:val="24"/>
          <w:szCs w:val="24"/>
        </w:rPr>
        <w:t xml:space="preserve"> </w:t>
      </w:r>
      <w:r w:rsidR="008C17F7">
        <w:rPr>
          <w:b/>
          <w:sz w:val="24"/>
          <w:szCs w:val="24"/>
        </w:rPr>
        <w:t xml:space="preserve">Immediate Opening of </w:t>
      </w:r>
      <w:r w:rsidR="00861D0A">
        <w:rPr>
          <w:b/>
          <w:sz w:val="24"/>
          <w:szCs w:val="24"/>
        </w:rPr>
        <w:t>Settlement Period</w:t>
      </w:r>
      <w:r w:rsidRPr="00861D0A">
        <w:rPr>
          <w:b/>
          <w:color w:val="000000" w:themeColor="text1"/>
          <w:sz w:val="24"/>
          <w:szCs w:val="24"/>
        </w:rPr>
        <w:t xml:space="preserve"> </w:t>
      </w:r>
    </w:p>
    <w:p w:rsidR="005943E0" w:rsidRDefault="005943E0" w:rsidP="00B446F9">
      <w:pPr>
        <w:jc w:val="center"/>
        <w:rPr>
          <w:b/>
          <w:color w:val="000000" w:themeColor="text1"/>
          <w:sz w:val="24"/>
          <w:szCs w:val="24"/>
        </w:rPr>
      </w:pPr>
    </w:p>
    <w:p w:rsidR="008C17F7" w:rsidRDefault="008C17F7" w:rsidP="00B446F9">
      <w:pPr>
        <w:jc w:val="center"/>
        <w:rPr>
          <w:b/>
          <w:sz w:val="24"/>
          <w:szCs w:val="24"/>
        </w:rPr>
      </w:pPr>
      <w:r>
        <w:rPr>
          <w:b/>
          <w:sz w:val="24"/>
          <w:szCs w:val="24"/>
        </w:rPr>
        <w:t xml:space="preserve">Settlement Agreements and </w:t>
      </w:r>
      <w:r w:rsidR="005943E0" w:rsidRPr="005943E0">
        <w:rPr>
          <w:b/>
          <w:sz w:val="24"/>
          <w:szCs w:val="24"/>
        </w:rPr>
        <w:t xml:space="preserve">Primary </w:t>
      </w:r>
      <w:r w:rsidR="002964D5">
        <w:rPr>
          <w:b/>
          <w:sz w:val="24"/>
          <w:szCs w:val="24"/>
        </w:rPr>
        <w:t>S</w:t>
      </w:r>
      <w:r w:rsidR="005943E0" w:rsidRPr="005943E0">
        <w:rPr>
          <w:b/>
          <w:sz w:val="24"/>
          <w:szCs w:val="24"/>
        </w:rPr>
        <w:t xml:space="preserve">tation </w:t>
      </w:r>
      <w:r w:rsidR="002964D5">
        <w:rPr>
          <w:b/>
          <w:sz w:val="24"/>
          <w:szCs w:val="24"/>
        </w:rPr>
        <w:t>S</w:t>
      </w:r>
      <w:r w:rsidR="005943E0" w:rsidRPr="005943E0">
        <w:rPr>
          <w:b/>
          <w:sz w:val="24"/>
          <w:szCs w:val="24"/>
        </w:rPr>
        <w:t xml:space="preserve">pecification </w:t>
      </w:r>
      <w:r w:rsidR="002964D5">
        <w:rPr>
          <w:b/>
          <w:sz w:val="24"/>
          <w:szCs w:val="24"/>
        </w:rPr>
        <w:t>A</w:t>
      </w:r>
      <w:r w:rsidR="005943E0" w:rsidRPr="005943E0">
        <w:rPr>
          <w:b/>
          <w:sz w:val="24"/>
          <w:szCs w:val="24"/>
        </w:rPr>
        <w:t>mendments</w:t>
      </w:r>
    </w:p>
    <w:p w:rsidR="005943E0" w:rsidRPr="005943E0" w:rsidRDefault="002964D5" w:rsidP="00B446F9">
      <w:pPr>
        <w:jc w:val="center"/>
        <w:rPr>
          <w:b/>
          <w:sz w:val="24"/>
          <w:szCs w:val="24"/>
        </w:rPr>
      </w:pPr>
      <w:r>
        <w:rPr>
          <w:b/>
          <w:sz w:val="24"/>
          <w:szCs w:val="24"/>
        </w:rPr>
        <w:t>D</w:t>
      </w:r>
      <w:r w:rsidR="00500480">
        <w:rPr>
          <w:b/>
          <w:sz w:val="24"/>
          <w:szCs w:val="24"/>
        </w:rPr>
        <w:t>ue</w:t>
      </w:r>
      <w:r w:rsidR="005943E0" w:rsidRPr="005943E0">
        <w:rPr>
          <w:b/>
          <w:sz w:val="24"/>
          <w:szCs w:val="24"/>
        </w:rPr>
        <w:t xml:space="preserve"> by </w:t>
      </w:r>
      <w:r w:rsidR="004D7865" w:rsidRPr="008C17F7">
        <w:rPr>
          <w:b/>
          <w:sz w:val="24"/>
          <w:szCs w:val="24"/>
        </w:rPr>
        <w:t>July 22</w:t>
      </w:r>
      <w:r w:rsidR="005943E0" w:rsidRPr="008C17F7">
        <w:rPr>
          <w:b/>
          <w:sz w:val="24"/>
          <w:szCs w:val="24"/>
        </w:rPr>
        <w:t>, 2013</w:t>
      </w:r>
    </w:p>
    <w:p w:rsidR="006375A6" w:rsidRDefault="006375A6" w:rsidP="00B446F9">
      <w:pPr>
        <w:jc w:val="center"/>
        <w:rPr>
          <w:b/>
          <w:sz w:val="28"/>
        </w:rPr>
      </w:pPr>
    </w:p>
    <w:p w:rsidR="004C6410" w:rsidRPr="00B2706B" w:rsidRDefault="00D95702" w:rsidP="00D95702">
      <w:pPr>
        <w:ind w:firstLine="720"/>
        <w:rPr>
          <w:szCs w:val="22"/>
        </w:rPr>
      </w:pPr>
      <w:r w:rsidRPr="00B2706B">
        <w:rPr>
          <w:szCs w:val="22"/>
        </w:rPr>
        <w:t>Today, the Media Bureau announces a</w:t>
      </w:r>
      <w:r w:rsidR="00B413C5" w:rsidRPr="00B2706B">
        <w:rPr>
          <w:szCs w:val="22"/>
        </w:rPr>
        <w:t xml:space="preserve"> </w:t>
      </w:r>
      <w:r w:rsidR="008C17F7">
        <w:rPr>
          <w:szCs w:val="22"/>
        </w:rPr>
        <w:t>two-month</w:t>
      </w:r>
      <w:r w:rsidR="00B413C5" w:rsidRPr="008C17F7">
        <w:rPr>
          <w:szCs w:val="22"/>
        </w:rPr>
        <w:t xml:space="preserve"> period</w:t>
      </w:r>
      <w:r w:rsidR="00B413C5" w:rsidRPr="00B2706B">
        <w:rPr>
          <w:szCs w:val="22"/>
        </w:rPr>
        <w:t xml:space="preserve"> beginning with the release of this Public Notice and ending </w:t>
      </w:r>
      <w:r w:rsidR="004D7865" w:rsidRPr="008C17F7">
        <w:rPr>
          <w:szCs w:val="22"/>
        </w:rPr>
        <w:t>July 22</w:t>
      </w:r>
      <w:r w:rsidR="00B413C5" w:rsidRPr="008C17F7">
        <w:rPr>
          <w:szCs w:val="22"/>
        </w:rPr>
        <w:t>, 2013</w:t>
      </w:r>
      <w:r w:rsidR="004D7865">
        <w:rPr>
          <w:szCs w:val="22"/>
        </w:rPr>
        <w:t xml:space="preserve"> (the “Settlement Period”)</w:t>
      </w:r>
      <w:r w:rsidR="00B413C5" w:rsidRPr="00B2706B">
        <w:rPr>
          <w:szCs w:val="22"/>
        </w:rPr>
        <w:t xml:space="preserve">, for Auction 83 applicants with proposals in the mutually exclusive </w:t>
      </w:r>
      <w:r w:rsidR="00E61B6A" w:rsidRPr="00B2706B">
        <w:rPr>
          <w:szCs w:val="22"/>
        </w:rPr>
        <w:t xml:space="preserve">(“MX”) </w:t>
      </w:r>
      <w:r w:rsidR="00B413C5" w:rsidRPr="00B2706B">
        <w:rPr>
          <w:szCs w:val="22"/>
        </w:rPr>
        <w:t>groups identified in Attachment A to enter into settlement agreements or otherwise resolve their mutual exclusivities by means of engineering solutions.</w:t>
      </w:r>
      <w:r w:rsidRPr="00B2706B">
        <w:rPr>
          <w:rStyle w:val="FootnoteReference"/>
          <w:szCs w:val="22"/>
        </w:rPr>
        <w:footnoteReference w:id="2"/>
      </w:r>
      <w:r w:rsidRPr="00B2706B">
        <w:rPr>
          <w:szCs w:val="22"/>
        </w:rPr>
        <w:t xml:space="preserve">  </w:t>
      </w:r>
    </w:p>
    <w:p w:rsidR="00D95702" w:rsidRPr="00B2706B" w:rsidRDefault="00D95702" w:rsidP="00673E2F">
      <w:pPr>
        <w:ind w:firstLine="720"/>
        <w:rPr>
          <w:szCs w:val="22"/>
        </w:rPr>
      </w:pPr>
    </w:p>
    <w:p w:rsidR="00C66FD1" w:rsidRPr="00B2706B" w:rsidRDefault="006E2082" w:rsidP="00673E2F">
      <w:pPr>
        <w:ind w:firstLine="720"/>
        <w:rPr>
          <w:szCs w:val="22"/>
        </w:rPr>
      </w:pPr>
      <w:r w:rsidRPr="00B2706B">
        <w:rPr>
          <w:b/>
          <w:i/>
          <w:szCs w:val="22"/>
        </w:rPr>
        <w:t xml:space="preserve">Background.  </w:t>
      </w:r>
      <w:r w:rsidR="00673E2F" w:rsidRPr="00B2706B">
        <w:rPr>
          <w:szCs w:val="22"/>
        </w:rPr>
        <w:t xml:space="preserve">On February 6, 2003, the Media Bureau and the Wireless Telecommunications Bureau released a public notice announcing a March 10-14, 2003, FM </w:t>
      </w:r>
      <w:r w:rsidR="002C799F" w:rsidRPr="00B2706B">
        <w:rPr>
          <w:szCs w:val="22"/>
        </w:rPr>
        <w:t>t</w:t>
      </w:r>
      <w:r w:rsidR="00673E2F" w:rsidRPr="00B2706B">
        <w:rPr>
          <w:szCs w:val="22"/>
        </w:rPr>
        <w:t xml:space="preserve">ranslator auction filing window for </w:t>
      </w:r>
      <w:r w:rsidR="004B206A" w:rsidRPr="00B2706B">
        <w:rPr>
          <w:szCs w:val="22"/>
        </w:rPr>
        <w:t>non-reserved band (</w:t>
      </w:r>
      <w:r w:rsidR="00491C1A" w:rsidRPr="00B2706B">
        <w:rPr>
          <w:szCs w:val="22"/>
        </w:rPr>
        <w:t>C</w:t>
      </w:r>
      <w:r w:rsidR="004B206A" w:rsidRPr="00B2706B">
        <w:rPr>
          <w:szCs w:val="22"/>
        </w:rPr>
        <w:t xml:space="preserve">hannels 221 to 300) </w:t>
      </w:r>
      <w:r w:rsidR="00673E2F" w:rsidRPr="00B2706B">
        <w:rPr>
          <w:szCs w:val="22"/>
        </w:rPr>
        <w:t xml:space="preserve">applications for new FM </w:t>
      </w:r>
      <w:r w:rsidR="002C799F" w:rsidRPr="00B2706B">
        <w:rPr>
          <w:szCs w:val="22"/>
        </w:rPr>
        <w:t>t</w:t>
      </w:r>
      <w:r w:rsidR="00673E2F" w:rsidRPr="00B2706B">
        <w:rPr>
          <w:szCs w:val="22"/>
        </w:rPr>
        <w:t xml:space="preserve">ranslator stations and major modifications to authorized FM </w:t>
      </w:r>
      <w:r w:rsidR="002C799F" w:rsidRPr="00B2706B">
        <w:rPr>
          <w:szCs w:val="22"/>
        </w:rPr>
        <w:t>t</w:t>
      </w:r>
      <w:r w:rsidR="00673E2F" w:rsidRPr="00B2706B">
        <w:rPr>
          <w:szCs w:val="22"/>
        </w:rPr>
        <w:t>ranslator facilities.</w:t>
      </w:r>
      <w:r w:rsidR="00673E2F" w:rsidRPr="00B2706B">
        <w:rPr>
          <w:rStyle w:val="FootnoteReference"/>
          <w:szCs w:val="22"/>
        </w:rPr>
        <w:footnoteReference w:id="3"/>
      </w:r>
      <w:r w:rsidR="00673E2F" w:rsidRPr="00B2706B">
        <w:rPr>
          <w:szCs w:val="22"/>
        </w:rPr>
        <w:t xml:space="preserve"> </w:t>
      </w:r>
      <w:r w:rsidR="000C4573" w:rsidRPr="00B2706B">
        <w:rPr>
          <w:szCs w:val="22"/>
        </w:rPr>
        <w:t xml:space="preserve"> </w:t>
      </w:r>
      <w:r w:rsidR="00C66FD1" w:rsidRPr="00B2706B">
        <w:rPr>
          <w:szCs w:val="22"/>
        </w:rPr>
        <w:t>By this Public Notice, the Media Bureau provides, as Attachment A, a</w:t>
      </w:r>
      <w:r w:rsidR="005E3B2B">
        <w:rPr>
          <w:szCs w:val="22"/>
        </w:rPr>
        <w:t xml:space="preserve"> </w:t>
      </w:r>
      <w:r w:rsidR="00C66FD1" w:rsidRPr="00B2706B">
        <w:rPr>
          <w:szCs w:val="22"/>
        </w:rPr>
        <w:t xml:space="preserve">list of </w:t>
      </w:r>
      <w:r w:rsidR="000F1FCC">
        <w:rPr>
          <w:szCs w:val="22"/>
        </w:rPr>
        <w:t xml:space="preserve">all </w:t>
      </w:r>
      <w:r w:rsidR="004D7865">
        <w:rPr>
          <w:szCs w:val="22"/>
        </w:rPr>
        <w:t xml:space="preserve">pending window filed </w:t>
      </w:r>
      <w:r w:rsidR="00C66FD1" w:rsidRPr="00B2706B">
        <w:rPr>
          <w:szCs w:val="22"/>
        </w:rPr>
        <w:t xml:space="preserve">applications that </w:t>
      </w:r>
      <w:r w:rsidR="000F1FCC">
        <w:rPr>
          <w:szCs w:val="22"/>
        </w:rPr>
        <w:t>it has identified as</w:t>
      </w:r>
      <w:r w:rsidR="00C66FD1" w:rsidRPr="00B2706B">
        <w:rPr>
          <w:szCs w:val="22"/>
        </w:rPr>
        <w:t xml:space="preserve"> mutually exclusive with other applications submitted in the filing window.  Accordingly, these applications are subject to the Commission’s competitive bidding procedures.</w:t>
      </w:r>
      <w:r w:rsidR="00C66FD1" w:rsidRPr="00B2706B">
        <w:rPr>
          <w:rStyle w:val="FootnoteReference"/>
          <w:szCs w:val="22"/>
        </w:rPr>
        <w:footnoteReference w:id="4"/>
      </w:r>
      <w:r w:rsidR="00C66FD1" w:rsidRPr="00B2706B">
        <w:rPr>
          <w:szCs w:val="22"/>
        </w:rPr>
        <w:t xml:space="preserve"> </w:t>
      </w:r>
      <w:r w:rsidR="008146F0">
        <w:rPr>
          <w:szCs w:val="22"/>
        </w:rPr>
        <w:t xml:space="preserve"> If an applicant believes that a Form 349 Tech Box proposal has been erroneously omitted from Attachment A, i.e., the Tech Box proposal is in conflict with at </w:t>
      </w:r>
      <w:r w:rsidR="008146F0">
        <w:rPr>
          <w:szCs w:val="22"/>
        </w:rPr>
        <w:lastRenderedPageBreak/>
        <w:t>least one application listed on Attachment A, it should contact immediately the staff listed at the end of this Public Notice.</w:t>
      </w:r>
    </w:p>
    <w:p w:rsidR="00006D73" w:rsidRDefault="00006D73" w:rsidP="00673E2F">
      <w:pPr>
        <w:ind w:firstLine="720"/>
      </w:pPr>
    </w:p>
    <w:p w:rsidR="00F63787" w:rsidRDefault="00006D73" w:rsidP="00F45092">
      <w:pPr>
        <w:ind w:firstLine="720"/>
      </w:pPr>
      <w:r w:rsidRPr="00006D73">
        <w:rPr>
          <w:b/>
          <w:i/>
        </w:rPr>
        <w:t>Prohibited Communications.</w:t>
      </w:r>
      <w:r w:rsidR="000325C5">
        <w:rPr>
          <w:b/>
          <w:i/>
        </w:rPr>
        <w:t xml:space="preserve"> </w:t>
      </w:r>
      <w:r>
        <w:rPr>
          <w:b/>
          <w:i/>
        </w:rPr>
        <w:t xml:space="preserve"> </w:t>
      </w:r>
      <w:r>
        <w:t xml:space="preserve">The prohibition </w:t>
      </w:r>
      <w:r w:rsidR="000325C5">
        <w:t>on certain communications</w:t>
      </w:r>
      <w:r>
        <w:t xml:space="preserve"> set forth in Section</w:t>
      </w:r>
      <w:r w:rsidR="000325C5">
        <w:t>s</w:t>
      </w:r>
      <w:r>
        <w:t xml:space="preserve"> 1.2105(c) </w:t>
      </w:r>
      <w:r w:rsidR="000325C5">
        <w:t xml:space="preserve">and 73.5002(d) </w:t>
      </w:r>
      <w:r>
        <w:t>of the Commission’s rules bec</w:t>
      </w:r>
      <w:r w:rsidR="000325C5">
        <w:t>ame</w:t>
      </w:r>
      <w:r>
        <w:t xml:space="preserve"> effective upon the filing of FCC Form 175 and applies to all broadcast service auctions.</w:t>
      </w:r>
      <w:r>
        <w:rPr>
          <w:rStyle w:val="FootnoteReference"/>
        </w:rPr>
        <w:footnoteReference w:id="5"/>
      </w:r>
      <w:r>
        <w:t xml:space="preserve">  However, in certain circumstances, the Commission</w:t>
      </w:r>
      <w:r w:rsidR="000325C5">
        <w:t>’s rules provide for</w:t>
      </w:r>
      <w:r>
        <w:t xml:space="preserve"> a limited opportunity to settle, or otherwise resolve mutual exclusivities, following </w:t>
      </w:r>
      <w:r w:rsidR="000325C5">
        <w:t xml:space="preserve">the </w:t>
      </w:r>
      <w:r>
        <w:t>filing of the FCC Form 175 applications.</w:t>
      </w:r>
      <w:r>
        <w:rPr>
          <w:rStyle w:val="FootnoteReference"/>
        </w:rPr>
        <w:footnoteReference w:id="6"/>
      </w:r>
      <w:r>
        <w:t xml:space="preserve">  </w:t>
      </w:r>
      <w:r w:rsidR="00E61B6A">
        <w:t xml:space="preserve">Specifically, </w:t>
      </w:r>
      <w:r w:rsidR="00602A0D">
        <w:t xml:space="preserve">pursuant to </w:t>
      </w:r>
      <w:r w:rsidR="00516595">
        <w:t>S</w:t>
      </w:r>
      <w:r w:rsidR="00602A0D">
        <w:t>ection 73.5002(d)</w:t>
      </w:r>
      <w:r w:rsidR="003A606E">
        <w:t>(3)</w:t>
      </w:r>
      <w:r w:rsidR="00602A0D">
        <w:t xml:space="preserve"> of the rules,</w:t>
      </w:r>
      <w:r w:rsidR="003C48DB">
        <w:rPr>
          <w:rStyle w:val="FootnoteReference"/>
        </w:rPr>
        <w:footnoteReference w:id="7"/>
      </w:r>
      <w:r w:rsidR="00602A0D">
        <w:t xml:space="preserve"> </w:t>
      </w:r>
      <w:r w:rsidR="000F1FCC">
        <w:t xml:space="preserve">the </w:t>
      </w:r>
      <w:r w:rsidR="00602A0D">
        <w:t>MX group</w:t>
      </w:r>
      <w:r w:rsidR="000F1FCC">
        <w:t xml:space="preserve"> applicant</w:t>
      </w:r>
      <w:r w:rsidR="00602A0D">
        <w:t xml:space="preserve">s listed in Attachment A </w:t>
      </w:r>
      <w:r w:rsidR="004D7865">
        <w:t xml:space="preserve">are permitted to resolve their mutual exclusivities by means of engineering solutions or settlements during the Settlement Period.  </w:t>
      </w:r>
      <w:r w:rsidR="000F1FCC">
        <w:t>However, once this Settlement Period is</w:t>
      </w:r>
      <w:r w:rsidR="000F1FCC" w:rsidRPr="00271302">
        <w:t xml:space="preserve"> </w:t>
      </w:r>
      <w:r w:rsidR="000F1FCC">
        <w:t>closed, the prohibition on certain communications will again take effect for such applicants.  The</w:t>
      </w:r>
      <w:r w:rsidR="004D1933">
        <w:t xml:space="preserve"> MX groups listed in Attachment A include </w:t>
      </w:r>
      <w:r w:rsidR="000F1FCC">
        <w:t xml:space="preserve">applications specifying locations in </w:t>
      </w:r>
      <w:r w:rsidR="004D1933">
        <w:t>both “Spectrum Limited” and “Spectrum Available” markets,</w:t>
      </w:r>
      <w:r w:rsidR="004D1933">
        <w:rPr>
          <w:rStyle w:val="FootnoteReference"/>
        </w:rPr>
        <w:footnoteReference w:id="8"/>
      </w:r>
      <w:r w:rsidR="004D1933">
        <w:t xml:space="preserve"> and </w:t>
      </w:r>
      <w:r w:rsidR="000F1FCC">
        <w:t xml:space="preserve">also locations </w:t>
      </w:r>
      <w:r w:rsidR="004D1933">
        <w:t xml:space="preserve">outside of all markets. </w:t>
      </w:r>
      <w:r w:rsidR="00AC24FB">
        <w:t xml:space="preserve"> </w:t>
      </w:r>
    </w:p>
    <w:p w:rsidR="00F63787" w:rsidRDefault="00F63787" w:rsidP="00F45092">
      <w:pPr>
        <w:ind w:firstLine="720"/>
      </w:pPr>
    </w:p>
    <w:p w:rsidR="00F45092" w:rsidRDefault="00D3036C" w:rsidP="00F45092">
      <w:pPr>
        <w:ind w:firstLine="720"/>
      </w:pPr>
      <w:r w:rsidRPr="00F63787">
        <w:rPr>
          <w:b/>
          <w:i/>
        </w:rPr>
        <w:t>Settlement Agreements</w:t>
      </w:r>
      <w:r w:rsidRPr="00F63787">
        <w:rPr>
          <w:b/>
        </w:rPr>
        <w:t>.</w:t>
      </w:r>
      <w:r>
        <w:t xml:space="preserve">  </w:t>
      </w:r>
      <w:r w:rsidR="00FB1601">
        <w:t xml:space="preserve">Applicants resolving their mutual exclusivities by settlement </w:t>
      </w:r>
      <w:r w:rsidR="005B6D94">
        <w:t>must</w:t>
      </w:r>
      <w:r w:rsidR="00F45092">
        <w:t xml:space="preserve"> ensure that their settlement agreements comply with the provisions of Section 311(c) of the Communications Act of 1934, as amended (“the Act”), and the pertinent requirements of </w:t>
      </w:r>
      <w:r w:rsidR="00516595">
        <w:t>S</w:t>
      </w:r>
      <w:r w:rsidR="00F45092">
        <w:t xml:space="preserve">ection 73.3525 of the Commission’s rules, including, </w:t>
      </w:r>
      <w:r w:rsidR="00F45092">
        <w:rPr>
          <w:i/>
        </w:rPr>
        <w:t xml:space="preserve">inter alia, </w:t>
      </w:r>
      <w:r w:rsidR="00F45092">
        <w:t>reimbursement restrictions.</w:t>
      </w:r>
      <w:r w:rsidR="00F45092">
        <w:rPr>
          <w:rStyle w:val="FootnoteReference"/>
        </w:rPr>
        <w:footnoteReference w:id="9"/>
      </w:r>
      <w:r w:rsidR="00F45092">
        <w:t xml:space="preserve">  </w:t>
      </w:r>
      <w:r w:rsidR="00F45092" w:rsidRPr="009C4D04">
        <w:t xml:space="preserve">In the interest of expediting new </w:t>
      </w:r>
      <w:r w:rsidR="00474BD4">
        <w:t>FM translator</w:t>
      </w:r>
      <w:r w:rsidR="00F45092" w:rsidRPr="009C4D04">
        <w:t xml:space="preserve"> service to the public, </w:t>
      </w:r>
      <w:r w:rsidR="00F45092">
        <w:t xml:space="preserve">the Commission will accept </w:t>
      </w:r>
      <w:r w:rsidR="00F45092" w:rsidRPr="009C4D04">
        <w:t xml:space="preserve">both </w:t>
      </w:r>
      <w:r w:rsidR="00F45092" w:rsidRPr="00D0788C">
        <w:t>universal</w:t>
      </w:r>
      <w:r w:rsidR="00F45092" w:rsidRPr="00BA716B">
        <w:t xml:space="preserve"> </w:t>
      </w:r>
      <w:r w:rsidR="00F45092">
        <w:t xml:space="preserve">– in which all applicants in the particular MX group participate – </w:t>
      </w:r>
      <w:r w:rsidR="00F45092" w:rsidRPr="009C4D04">
        <w:t xml:space="preserve">and </w:t>
      </w:r>
      <w:r w:rsidR="00F45092" w:rsidRPr="00D0788C">
        <w:t>non-universal</w:t>
      </w:r>
      <w:r w:rsidR="00F45092" w:rsidRPr="009C4D04">
        <w:t xml:space="preserve"> settlements.</w:t>
      </w:r>
      <w:r w:rsidR="00F45092">
        <w:t xml:space="preserve">  Universal settlements, however, are encouraged.  </w:t>
      </w:r>
      <w:r w:rsidR="005B6D94">
        <w:t xml:space="preserve">Non-universal settlement proposals must </w:t>
      </w:r>
      <w:r w:rsidR="00F3020E">
        <w:t>eliminate all mutual exclusivities between at least one application and all other applications in</w:t>
      </w:r>
      <w:r w:rsidR="005B6D94">
        <w:t xml:space="preserve"> the MX group.</w:t>
      </w:r>
      <w:r w:rsidR="00516595">
        <w:rPr>
          <w:rStyle w:val="FootnoteReference"/>
        </w:rPr>
        <w:footnoteReference w:id="10"/>
      </w:r>
      <w:r w:rsidR="005B6D94">
        <w:t xml:space="preserve"> </w:t>
      </w:r>
      <w:r w:rsidR="00927AA7">
        <w:t xml:space="preserve"> </w:t>
      </w:r>
      <w:r w:rsidR="004A3CAD">
        <w:t>Parties to the settlement agreement</w:t>
      </w:r>
      <w:r w:rsidR="00474BD4" w:rsidRPr="00E1360F">
        <w:t xml:space="preserve"> must submit </w:t>
      </w:r>
      <w:r w:rsidR="00F3020E">
        <w:t>a</w:t>
      </w:r>
      <w:r w:rsidR="00474BD4" w:rsidRPr="00E1360F">
        <w:t xml:space="preserve"> </w:t>
      </w:r>
      <w:r w:rsidR="0016593C" w:rsidRPr="00E1360F">
        <w:t>joint request</w:t>
      </w:r>
      <w:r w:rsidR="004A3CAD">
        <w:t xml:space="preserve"> for approval of settlement</w:t>
      </w:r>
      <w:r w:rsidR="0016593C" w:rsidRPr="00E1360F">
        <w:t xml:space="preserve">, </w:t>
      </w:r>
      <w:r w:rsidR="00F3020E">
        <w:t xml:space="preserve">a copy of </w:t>
      </w:r>
      <w:r w:rsidR="0016593C" w:rsidRPr="00E1360F">
        <w:t xml:space="preserve">the </w:t>
      </w:r>
      <w:r w:rsidR="00131623" w:rsidRPr="00E1360F">
        <w:t xml:space="preserve">settlement </w:t>
      </w:r>
      <w:r w:rsidR="0016593C" w:rsidRPr="00E1360F">
        <w:t>agreement,</w:t>
      </w:r>
      <w:r w:rsidR="00474BD4" w:rsidRPr="00E1360F">
        <w:t xml:space="preserve"> </w:t>
      </w:r>
      <w:r w:rsidR="0016593C" w:rsidRPr="00E1360F">
        <w:t xml:space="preserve">the </w:t>
      </w:r>
      <w:r w:rsidR="00474BD4" w:rsidRPr="00E1360F">
        <w:t>affidavits required by Section 73.3525</w:t>
      </w:r>
      <w:r w:rsidR="00EC24FA" w:rsidRPr="00E1360F">
        <w:t>(a)</w:t>
      </w:r>
      <w:r w:rsidR="004A3CAD">
        <w:t xml:space="preserve"> of the rules</w:t>
      </w:r>
      <w:r w:rsidR="0016593C" w:rsidRPr="00E1360F">
        <w:t>,</w:t>
      </w:r>
      <w:r w:rsidR="00474BD4" w:rsidRPr="00E1360F">
        <w:t xml:space="preserve"> and </w:t>
      </w:r>
      <w:r w:rsidR="00131623" w:rsidRPr="00E1360F">
        <w:t>an</w:t>
      </w:r>
      <w:r w:rsidR="0089200A">
        <w:t xml:space="preserve">y </w:t>
      </w:r>
      <w:r w:rsidR="00121B8D">
        <w:t>necessary</w:t>
      </w:r>
      <w:r w:rsidR="00131623" w:rsidRPr="00E1360F">
        <w:t xml:space="preserve"> amend</w:t>
      </w:r>
      <w:r w:rsidR="004A3CAD">
        <w:t>ment(s) to their</w:t>
      </w:r>
      <w:r w:rsidR="00131623" w:rsidRPr="00E1360F">
        <w:t xml:space="preserve"> </w:t>
      </w:r>
      <w:r w:rsidR="0089200A" w:rsidRPr="00E1360F">
        <w:t>FCC Form 349</w:t>
      </w:r>
      <w:r w:rsidR="0089200A">
        <w:t xml:space="preserve"> </w:t>
      </w:r>
      <w:r w:rsidR="0089200A" w:rsidRPr="00E1360F">
        <w:t xml:space="preserve">Section III-A </w:t>
      </w:r>
      <w:r w:rsidR="00131623" w:rsidRPr="00E1360F">
        <w:t>Tech Box</w:t>
      </w:r>
      <w:r w:rsidR="004A3CAD">
        <w:t>(es)</w:t>
      </w:r>
      <w:r w:rsidR="00131623" w:rsidRPr="00E1360F">
        <w:t xml:space="preserve"> </w:t>
      </w:r>
      <w:r w:rsidR="004D7865">
        <w:t>prior to the close of the Settlement Period</w:t>
      </w:r>
      <w:r w:rsidR="00474BD4" w:rsidRPr="00E1360F">
        <w:t>.</w:t>
      </w:r>
      <w:r w:rsidR="006537DC" w:rsidRPr="00E1360F">
        <w:rPr>
          <w:rStyle w:val="FootnoteReference"/>
        </w:rPr>
        <w:footnoteReference w:id="11"/>
      </w:r>
      <w:r w:rsidR="00474BD4" w:rsidRPr="00E1360F">
        <w:t xml:space="preserve">  The staff will request complete FCC Form 349</w:t>
      </w:r>
      <w:r w:rsidR="003F52C5" w:rsidRPr="00E1360F">
        <w:t xml:space="preserve"> applications</w:t>
      </w:r>
      <w:r w:rsidR="00474BD4" w:rsidRPr="00E1360F">
        <w:t xml:space="preserve"> from the </w:t>
      </w:r>
      <w:r w:rsidR="009D52DE" w:rsidRPr="00E1360F">
        <w:t>surviving applicant</w:t>
      </w:r>
      <w:r w:rsidR="00F3020E">
        <w:t>(</w:t>
      </w:r>
      <w:r w:rsidR="009D52DE" w:rsidRPr="00E1360F">
        <w:t>s</w:t>
      </w:r>
      <w:r w:rsidR="00F3020E">
        <w:t>)</w:t>
      </w:r>
      <w:r w:rsidR="00474BD4" w:rsidRPr="00E1360F">
        <w:t xml:space="preserve"> upon approval of the settlement </w:t>
      </w:r>
      <w:r w:rsidR="00FA1881" w:rsidRPr="00E1360F">
        <w:t>agreement</w:t>
      </w:r>
      <w:r w:rsidR="00474BD4" w:rsidRPr="00E1360F">
        <w:t>.</w:t>
      </w:r>
      <w:r w:rsidR="00E539BF" w:rsidRPr="00E1360F">
        <w:rPr>
          <w:rStyle w:val="FootnoteReference"/>
        </w:rPr>
        <w:t xml:space="preserve"> </w:t>
      </w:r>
      <w:r w:rsidR="00E539BF" w:rsidRPr="00E1360F">
        <w:rPr>
          <w:rStyle w:val="FootnoteReference"/>
        </w:rPr>
        <w:footnoteReference w:id="12"/>
      </w:r>
    </w:p>
    <w:p w:rsidR="00F45092" w:rsidRDefault="00F45092" w:rsidP="00F45092">
      <w:pPr>
        <w:ind w:firstLine="720"/>
      </w:pPr>
    </w:p>
    <w:p w:rsidR="00976CA4" w:rsidRDefault="00D3036C" w:rsidP="00F45092">
      <w:pPr>
        <w:ind w:firstLine="720"/>
      </w:pPr>
      <w:r w:rsidRPr="00B73391">
        <w:rPr>
          <w:b/>
          <w:i/>
        </w:rPr>
        <w:t>Technical Resolution Amendments</w:t>
      </w:r>
      <w:r w:rsidRPr="00B73391">
        <w:rPr>
          <w:b/>
        </w:rPr>
        <w:t xml:space="preserve">. </w:t>
      </w:r>
      <w:r>
        <w:t xml:space="preserve"> </w:t>
      </w:r>
      <w:r w:rsidR="00F45092" w:rsidRPr="00A831DC">
        <w:t>Applicants resolv</w:t>
      </w:r>
      <w:r w:rsidR="002C678E">
        <w:t>ing</w:t>
      </w:r>
      <w:r w:rsidR="00F45092" w:rsidRPr="00A831DC">
        <w:t xml:space="preserve"> their mutual exclusivities by means of </w:t>
      </w:r>
      <w:r w:rsidR="00F45092">
        <w:t xml:space="preserve">technical </w:t>
      </w:r>
      <w:r w:rsidR="009E7B37">
        <w:t xml:space="preserve">resolution </w:t>
      </w:r>
      <w:r w:rsidR="00F45092">
        <w:t>amendments</w:t>
      </w:r>
      <w:r w:rsidR="002C678E">
        <w:t xml:space="preserve">, described </w:t>
      </w:r>
      <w:r w:rsidR="00F45092" w:rsidRPr="00A831DC">
        <w:rPr>
          <w:i/>
        </w:rPr>
        <w:t>supra</w:t>
      </w:r>
      <w:r w:rsidR="00F45092" w:rsidRPr="00A831DC">
        <w:t xml:space="preserve">, may do so by submitting </w:t>
      </w:r>
      <w:r w:rsidR="002C678E" w:rsidRPr="009B1964">
        <w:t xml:space="preserve">an amended </w:t>
      </w:r>
      <w:r w:rsidR="0089200A">
        <w:t xml:space="preserve">FCC Form 349 </w:t>
      </w:r>
      <w:r w:rsidR="002C678E" w:rsidRPr="009B1964">
        <w:t>Section I, the Section III-A</w:t>
      </w:r>
      <w:r w:rsidR="0089200A">
        <w:t xml:space="preserve"> Tech Box</w:t>
      </w:r>
      <w:r w:rsidR="002C678E" w:rsidRPr="009B1964">
        <w:t>,</w:t>
      </w:r>
      <w:r w:rsidR="00943520" w:rsidRPr="009B1964">
        <w:t xml:space="preserve"> a</w:t>
      </w:r>
      <w:r w:rsidR="002C678E" w:rsidRPr="009B1964">
        <w:t>nd the Section III Preparer’s Certification</w:t>
      </w:r>
      <w:r w:rsidR="00354731" w:rsidRPr="009B1964">
        <w:t xml:space="preserve"> </w:t>
      </w:r>
      <w:r w:rsidR="002C678E" w:rsidRPr="009B1964">
        <w:t>(October 2009 version).</w:t>
      </w:r>
      <w:r w:rsidR="00EB530A" w:rsidRPr="009B1964">
        <w:t xml:space="preserve"> </w:t>
      </w:r>
      <w:r w:rsidR="009D52DE" w:rsidRPr="009B1964">
        <w:t xml:space="preserve"> </w:t>
      </w:r>
      <w:r w:rsidR="00EB530A">
        <w:t xml:space="preserve"> </w:t>
      </w:r>
      <w:r w:rsidR="002C678E">
        <w:t xml:space="preserve"> </w:t>
      </w:r>
      <w:r w:rsidR="00106486">
        <w:t>Technical resolution amendments may be non-universal but t</w:t>
      </w:r>
      <w:r w:rsidR="00F45092" w:rsidRPr="002C678E">
        <w:t xml:space="preserve">he </w:t>
      </w:r>
      <w:r w:rsidR="009E7B37">
        <w:t>amendment</w:t>
      </w:r>
      <w:r w:rsidR="00F45092" w:rsidRPr="002C678E">
        <w:t xml:space="preserve"> must resolve all </w:t>
      </w:r>
      <w:r w:rsidR="00C97CD2">
        <w:t xml:space="preserve">mutual exclusivities </w:t>
      </w:r>
      <w:r w:rsidR="004A3CAD">
        <w:t xml:space="preserve">between the application and all </w:t>
      </w:r>
      <w:r w:rsidR="00C97CD2">
        <w:t>other</w:t>
      </w:r>
      <w:r w:rsidR="00F45092" w:rsidRPr="002C678E">
        <w:t xml:space="preserve"> applications in the </w:t>
      </w:r>
      <w:r w:rsidR="004A3CAD">
        <w:t>pertinent</w:t>
      </w:r>
      <w:r w:rsidR="00F45092" w:rsidRPr="002C678E">
        <w:t xml:space="preserve"> MX </w:t>
      </w:r>
      <w:r w:rsidR="006F75F4">
        <w:t xml:space="preserve">application </w:t>
      </w:r>
      <w:r w:rsidR="00F45092" w:rsidRPr="002C678E">
        <w:t>group.</w:t>
      </w:r>
      <w:r w:rsidR="006F75F4">
        <w:rPr>
          <w:rStyle w:val="FootnoteReference"/>
        </w:rPr>
        <w:footnoteReference w:id="13"/>
      </w:r>
      <w:r w:rsidR="00F45092">
        <w:t xml:space="preserve">  </w:t>
      </w:r>
      <w:r w:rsidR="004D1933">
        <w:t>A</w:t>
      </w:r>
      <w:r w:rsidR="00F45092">
        <w:t xml:space="preserve"> technical </w:t>
      </w:r>
      <w:r w:rsidR="00D43D83">
        <w:t xml:space="preserve">resolution </w:t>
      </w:r>
      <w:r w:rsidR="00F45092">
        <w:t xml:space="preserve">amendment </w:t>
      </w:r>
      <w:r w:rsidR="004D1933">
        <w:t>must be a “minor” change</w:t>
      </w:r>
      <w:r w:rsidR="008146F0">
        <w:t>, as defined by the rules,</w:t>
      </w:r>
      <w:r w:rsidR="008146F0">
        <w:rPr>
          <w:rStyle w:val="FootnoteReference"/>
        </w:rPr>
        <w:footnoteReference w:id="14"/>
      </w:r>
      <w:r w:rsidR="004D1933">
        <w:t xml:space="preserve"> to </w:t>
      </w:r>
      <w:r w:rsidR="00F45092">
        <w:t xml:space="preserve">the engineering proposal specified in its </w:t>
      </w:r>
      <w:r w:rsidR="008146F0">
        <w:t>original</w:t>
      </w:r>
      <w:r w:rsidR="00F45092">
        <w:t xml:space="preserve"> Form 175 application and must not create new </w:t>
      </w:r>
      <w:r w:rsidR="00EB530A">
        <w:t xml:space="preserve">mutual exclusivity or </w:t>
      </w:r>
      <w:r w:rsidR="00F45092">
        <w:t>application conflicts.</w:t>
      </w:r>
      <w:r w:rsidR="00B177D0">
        <w:t xml:space="preserve"> </w:t>
      </w:r>
      <w:r w:rsidR="00F45092">
        <w:t xml:space="preserve"> </w:t>
      </w:r>
      <w:r w:rsidR="00321C33" w:rsidRPr="008C17F7">
        <w:t>Applicants must include a Preclusion Showing for any Tech Box amendment specifying a transmitter site within 39 kilometers of any Appendix A Market grid and/or within any Top-50 Spectrum Limited Market.  Detailed ins</w:t>
      </w:r>
      <w:r w:rsidR="008C17F7" w:rsidRPr="008C17F7">
        <w:t>tructions on completing Preclusion</w:t>
      </w:r>
      <w:r w:rsidR="00321C33" w:rsidRPr="008C17F7">
        <w:t xml:space="preserve"> Showings are provided in prior Media Bureau public notices.</w:t>
      </w:r>
      <w:r w:rsidR="00321C33" w:rsidRPr="008C17F7">
        <w:rPr>
          <w:rStyle w:val="FootnoteReference"/>
        </w:rPr>
        <w:footnoteReference w:id="15"/>
      </w:r>
      <w:r w:rsidR="00321C33" w:rsidRPr="008C17F7">
        <w:t xml:space="preserve">  A t</w:t>
      </w:r>
      <w:r w:rsidR="00EB530A" w:rsidRPr="008C17F7">
        <w:t xml:space="preserve">echnical </w:t>
      </w:r>
      <w:r w:rsidR="00D43D83" w:rsidRPr="008C17F7">
        <w:t xml:space="preserve">resolution </w:t>
      </w:r>
      <w:r w:rsidR="00EB530A" w:rsidRPr="008C17F7">
        <w:t>am</w:t>
      </w:r>
      <w:r w:rsidR="007B3C47" w:rsidRPr="008C17F7">
        <w:t>endment</w:t>
      </w:r>
      <w:r w:rsidR="00EB530A" w:rsidRPr="008C17F7">
        <w:t xml:space="preserve"> </w:t>
      </w:r>
      <w:r w:rsidR="00321C33" w:rsidRPr="008C17F7">
        <w:t>which</w:t>
      </w:r>
      <w:r w:rsidR="00F45092" w:rsidRPr="008C17F7">
        <w:t xml:space="preserve"> create</w:t>
      </w:r>
      <w:r w:rsidR="00321C33" w:rsidRPr="008C17F7">
        <w:t>s</w:t>
      </w:r>
      <w:r w:rsidR="00F45092" w:rsidRPr="008C17F7">
        <w:t xml:space="preserve"> new application conflicts </w:t>
      </w:r>
      <w:r w:rsidR="00321C33" w:rsidRPr="008C17F7">
        <w:t>or does not include a required Preclusion Showing</w:t>
      </w:r>
      <w:r w:rsidR="00321C33">
        <w:t xml:space="preserve"> </w:t>
      </w:r>
      <w:r w:rsidR="00F45092">
        <w:t>will be returned.</w:t>
      </w:r>
      <w:r w:rsidR="00536AD0">
        <w:t xml:space="preserve">  The staff will request complete FCC Form 349 applications for technically acceptable proposals.</w:t>
      </w:r>
      <w:r w:rsidR="00536AD0">
        <w:rPr>
          <w:rStyle w:val="FootnoteReference"/>
        </w:rPr>
        <w:footnoteReference w:id="16"/>
      </w:r>
      <w:r w:rsidR="00F45092">
        <w:t xml:space="preserve">  </w:t>
      </w:r>
    </w:p>
    <w:p w:rsidR="00106486" w:rsidRDefault="00106486" w:rsidP="00F45092">
      <w:pPr>
        <w:ind w:firstLine="720"/>
      </w:pPr>
    </w:p>
    <w:p w:rsidR="00536AD0" w:rsidRDefault="004D1933" w:rsidP="00DE2039">
      <w:pPr>
        <w:ind w:firstLine="720"/>
      </w:pPr>
      <w:r>
        <w:rPr>
          <w:b/>
          <w:i/>
        </w:rPr>
        <w:t xml:space="preserve">Potential Dismissal of Certain </w:t>
      </w:r>
      <w:r w:rsidR="00976CA4" w:rsidRPr="00976CA4">
        <w:rPr>
          <w:b/>
          <w:i/>
        </w:rPr>
        <w:t xml:space="preserve">NCE FM </w:t>
      </w:r>
      <w:r>
        <w:rPr>
          <w:b/>
          <w:i/>
        </w:rPr>
        <w:t>T</w:t>
      </w:r>
      <w:r w:rsidR="00976CA4" w:rsidRPr="00976CA4">
        <w:rPr>
          <w:b/>
          <w:i/>
        </w:rPr>
        <w:t xml:space="preserve">ranslator </w:t>
      </w:r>
      <w:r>
        <w:rPr>
          <w:b/>
          <w:i/>
        </w:rPr>
        <w:t>A</w:t>
      </w:r>
      <w:r w:rsidR="00976CA4" w:rsidRPr="00976CA4">
        <w:rPr>
          <w:b/>
          <w:i/>
        </w:rPr>
        <w:t>pplication</w:t>
      </w:r>
      <w:r>
        <w:rPr>
          <w:b/>
          <w:i/>
        </w:rPr>
        <w:t>s</w:t>
      </w:r>
      <w:r w:rsidR="00976CA4" w:rsidRPr="00976CA4">
        <w:rPr>
          <w:b/>
          <w:i/>
        </w:rPr>
        <w:t>.</w:t>
      </w:r>
      <w:r w:rsidR="0080255E">
        <w:t xml:space="preserve">  </w:t>
      </w:r>
      <w:r w:rsidR="00552A70">
        <w:t>Both commercial and noncommercial educational (</w:t>
      </w:r>
      <w:r w:rsidR="00C740C3">
        <w:t>“</w:t>
      </w:r>
      <w:r w:rsidR="00552A70">
        <w:t>NCE</w:t>
      </w:r>
      <w:r w:rsidR="00C740C3">
        <w:t>”</w:t>
      </w:r>
      <w:r w:rsidR="00552A70">
        <w:t>)</w:t>
      </w:r>
      <w:r w:rsidR="0080255E">
        <w:rPr>
          <w:szCs w:val="22"/>
        </w:rPr>
        <w:t xml:space="preserve"> applications </w:t>
      </w:r>
      <w:r w:rsidR="00552A70">
        <w:rPr>
          <w:szCs w:val="22"/>
        </w:rPr>
        <w:t xml:space="preserve">were submitted </w:t>
      </w:r>
      <w:r w:rsidR="0080255E">
        <w:rPr>
          <w:szCs w:val="22"/>
        </w:rPr>
        <w:t xml:space="preserve">in the </w:t>
      </w:r>
      <w:r w:rsidR="008B4B64">
        <w:rPr>
          <w:szCs w:val="22"/>
        </w:rPr>
        <w:t xml:space="preserve">2003 </w:t>
      </w:r>
      <w:r w:rsidR="0080255E">
        <w:rPr>
          <w:szCs w:val="22"/>
        </w:rPr>
        <w:t xml:space="preserve">Auction 83 </w:t>
      </w:r>
      <w:r w:rsidR="008B4B64">
        <w:rPr>
          <w:szCs w:val="22"/>
        </w:rPr>
        <w:t>f</w:t>
      </w:r>
      <w:r w:rsidR="0080255E">
        <w:rPr>
          <w:szCs w:val="22"/>
        </w:rPr>
        <w:t xml:space="preserve">iling </w:t>
      </w:r>
      <w:r w:rsidR="008B4B64">
        <w:rPr>
          <w:szCs w:val="22"/>
        </w:rPr>
        <w:t>w</w:t>
      </w:r>
      <w:r w:rsidR="0080255E">
        <w:rPr>
          <w:szCs w:val="22"/>
        </w:rPr>
        <w:t>indow.</w:t>
      </w:r>
      <w:r w:rsidR="0080255E">
        <w:rPr>
          <w:rStyle w:val="FootnoteReference"/>
          <w:szCs w:val="22"/>
        </w:rPr>
        <w:footnoteReference w:id="17"/>
      </w:r>
      <w:r w:rsidR="0080255E">
        <w:rPr>
          <w:szCs w:val="22"/>
        </w:rPr>
        <w:t xml:space="preserve">  </w:t>
      </w:r>
      <w:r w:rsidR="00CB6AD2">
        <w:rPr>
          <w:szCs w:val="22"/>
        </w:rPr>
        <w:t>To better serve the public interest and to</w:t>
      </w:r>
      <w:r w:rsidR="00DE2039">
        <w:rPr>
          <w:szCs w:val="22"/>
        </w:rPr>
        <w:t xml:space="preserve"> avoid the harsh result of dismissal based on subsequently adopted processing rules</w:t>
      </w:r>
      <w:r w:rsidR="00CB6AD2">
        <w:rPr>
          <w:szCs w:val="22"/>
        </w:rPr>
        <w:t>,</w:t>
      </w:r>
      <w:r w:rsidR="00054879">
        <w:rPr>
          <w:rStyle w:val="FootnoteReference"/>
          <w:szCs w:val="22"/>
        </w:rPr>
        <w:footnoteReference w:id="18"/>
      </w:r>
      <w:r w:rsidR="00DE2039">
        <w:rPr>
          <w:szCs w:val="22"/>
        </w:rPr>
        <w:t xml:space="preserve"> the Commission allowed</w:t>
      </w:r>
      <w:r w:rsidR="00054879">
        <w:rPr>
          <w:szCs w:val="22"/>
        </w:rPr>
        <w:t xml:space="preserve"> </w:t>
      </w:r>
      <w:r w:rsidR="00DE2039">
        <w:rPr>
          <w:szCs w:val="22"/>
        </w:rPr>
        <w:t xml:space="preserve">certain </w:t>
      </w:r>
      <w:r w:rsidR="004A3CAD">
        <w:rPr>
          <w:szCs w:val="22"/>
        </w:rPr>
        <w:t>applicants in prior broadcast auctions to amend their station designations from “NCE” to “commercial.”</w:t>
      </w:r>
      <w:r w:rsidR="00BE3DD3">
        <w:rPr>
          <w:rStyle w:val="FootnoteReference"/>
          <w:szCs w:val="22"/>
        </w:rPr>
        <w:footnoteReference w:id="19"/>
      </w:r>
      <w:r w:rsidR="00BE3DD3">
        <w:rPr>
          <w:szCs w:val="22"/>
        </w:rPr>
        <w:t xml:space="preserve"> </w:t>
      </w:r>
      <w:r w:rsidR="00DE2039">
        <w:rPr>
          <w:szCs w:val="22"/>
        </w:rPr>
        <w:t xml:space="preserve"> </w:t>
      </w:r>
      <w:r w:rsidR="0034127F">
        <w:rPr>
          <w:szCs w:val="22"/>
        </w:rPr>
        <w:t>To afford the</w:t>
      </w:r>
      <w:r w:rsidR="00DE2039">
        <w:rPr>
          <w:szCs w:val="22"/>
        </w:rPr>
        <w:t xml:space="preserve"> similarly situated Auction 83 FM </w:t>
      </w:r>
      <w:r w:rsidR="00D52B1E">
        <w:rPr>
          <w:szCs w:val="22"/>
        </w:rPr>
        <w:t>t</w:t>
      </w:r>
      <w:r w:rsidR="00DE2039">
        <w:rPr>
          <w:szCs w:val="22"/>
        </w:rPr>
        <w:t>ranslator applicants</w:t>
      </w:r>
      <w:r w:rsidR="003727D5">
        <w:rPr>
          <w:szCs w:val="22"/>
        </w:rPr>
        <w:t xml:space="preserve"> an opportunity to participate in the upcoming auction</w:t>
      </w:r>
      <w:r w:rsidR="00B66662">
        <w:rPr>
          <w:szCs w:val="22"/>
        </w:rPr>
        <w:t>, the Media Bureau</w:t>
      </w:r>
      <w:r w:rsidR="00DE2039">
        <w:rPr>
          <w:szCs w:val="22"/>
        </w:rPr>
        <w:t xml:space="preserve"> </w:t>
      </w:r>
      <w:r w:rsidR="00D52B1E">
        <w:rPr>
          <w:szCs w:val="22"/>
        </w:rPr>
        <w:t xml:space="preserve">recently </w:t>
      </w:r>
      <w:r w:rsidR="00DE2039">
        <w:rPr>
          <w:szCs w:val="22"/>
        </w:rPr>
        <w:t>waive</w:t>
      </w:r>
      <w:r w:rsidR="00B66662">
        <w:rPr>
          <w:szCs w:val="22"/>
        </w:rPr>
        <w:t>d</w:t>
      </w:r>
      <w:r w:rsidR="00DE2039">
        <w:rPr>
          <w:szCs w:val="22"/>
        </w:rPr>
        <w:t xml:space="preserve"> the prohibition against major amendments to Form 175 </w:t>
      </w:r>
      <w:r w:rsidR="00536AD0">
        <w:rPr>
          <w:szCs w:val="22"/>
        </w:rPr>
        <w:t xml:space="preserve">filings </w:t>
      </w:r>
      <w:r w:rsidR="00CB6AD2">
        <w:rPr>
          <w:szCs w:val="22"/>
        </w:rPr>
        <w:t>and</w:t>
      </w:r>
      <w:r w:rsidR="00DE2039">
        <w:rPr>
          <w:szCs w:val="22"/>
        </w:rPr>
        <w:t xml:space="preserve"> allow</w:t>
      </w:r>
      <w:r w:rsidR="00CB6AD2">
        <w:rPr>
          <w:szCs w:val="22"/>
        </w:rPr>
        <w:t>ed</w:t>
      </w:r>
      <w:r w:rsidR="00DE2039">
        <w:rPr>
          <w:szCs w:val="22"/>
        </w:rPr>
        <w:t xml:space="preserve"> </w:t>
      </w:r>
      <w:r w:rsidR="00B66662">
        <w:rPr>
          <w:szCs w:val="22"/>
        </w:rPr>
        <w:t xml:space="preserve">NCE FM translator </w:t>
      </w:r>
      <w:r w:rsidR="00DE2039">
        <w:rPr>
          <w:szCs w:val="22"/>
        </w:rPr>
        <w:t xml:space="preserve">applicants to de-select </w:t>
      </w:r>
      <w:r w:rsidR="00DE2039">
        <w:t>their earlier “noncommercial educational” status election.</w:t>
      </w:r>
      <w:r w:rsidR="00CB6AD2">
        <w:rPr>
          <w:rStyle w:val="FootnoteReference"/>
        </w:rPr>
        <w:footnoteReference w:id="20"/>
      </w:r>
      <w:r w:rsidR="00CB6AD2">
        <w:t xml:space="preserve"> </w:t>
      </w:r>
      <w:r w:rsidR="00FB1F18">
        <w:t xml:space="preserve"> </w:t>
      </w:r>
      <w:r w:rsidR="003A3FF9">
        <w:t xml:space="preserve">Attachment B identifies the </w:t>
      </w:r>
      <w:r w:rsidR="00536AD0">
        <w:t xml:space="preserve">commercial/NCE status of each </w:t>
      </w:r>
      <w:r w:rsidR="002637A7">
        <w:t>Attachment A</w:t>
      </w:r>
      <w:r w:rsidR="00536AD0">
        <w:t xml:space="preserve"> applicant as specified on its Form 175</w:t>
      </w:r>
      <w:r w:rsidR="003A3FF9">
        <w:t xml:space="preserve"> as of the close of the April 8-April 17 de-selection filing window.</w:t>
      </w:r>
    </w:p>
    <w:p w:rsidR="00D275E7" w:rsidRDefault="003A3FF9" w:rsidP="00DE2039">
      <w:pPr>
        <w:ind w:firstLine="720"/>
      </w:pPr>
      <w:r>
        <w:t xml:space="preserve"> </w:t>
      </w:r>
    </w:p>
    <w:p w:rsidR="00DE2039" w:rsidRDefault="00536AD0" w:rsidP="00DE2039">
      <w:pPr>
        <w:ind w:firstLine="720"/>
        <w:rPr>
          <w:szCs w:val="22"/>
        </w:rPr>
      </w:pPr>
      <w:r>
        <w:t>A</w:t>
      </w:r>
      <w:r w:rsidR="008D56D8">
        <w:t>n a</w:t>
      </w:r>
      <w:r>
        <w:t xml:space="preserve">pplicant </w:t>
      </w:r>
      <w:r w:rsidR="008D56D8">
        <w:t>is</w:t>
      </w:r>
      <w:r>
        <w:t xml:space="preserve"> required to </w:t>
      </w:r>
      <w:r w:rsidR="008D56D8">
        <w:t xml:space="preserve">identify the </w:t>
      </w:r>
      <w:r>
        <w:t xml:space="preserve">primary station </w:t>
      </w:r>
      <w:r w:rsidR="008D56D8">
        <w:t xml:space="preserve">for </w:t>
      </w:r>
      <w:r w:rsidR="004F0E25">
        <w:t>each</w:t>
      </w:r>
      <w:r>
        <w:t xml:space="preserve"> proposed translator in </w:t>
      </w:r>
      <w:r w:rsidR="008D56D8">
        <w:t>t</w:t>
      </w:r>
      <w:r w:rsidR="00394A53">
        <w:t xml:space="preserve">he </w:t>
      </w:r>
      <w:r w:rsidR="008F09DD">
        <w:t xml:space="preserve">FCC </w:t>
      </w:r>
      <w:r w:rsidR="00394A53">
        <w:t>Form 349</w:t>
      </w:r>
      <w:r w:rsidR="00285270">
        <w:t>,</w:t>
      </w:r>
      <w:r w:rsidR="00394A53">
        <w:t xml:space="preserve"> </w:t>
      </w:r>
      <w:r w:rsidR="00285270">
        <w:t>Section III-A Tech Box</w:t>
      </w:r>
      <w:r w:rsidR="00394A53">
        <w:t>.</w:t>
      </w:r>
      <w:r w:rsidR="00BB2A8B">
        <w:rPr>
          <w:rStyle w:val="FootnoteReference"/>
        </w:rPr>
        <w:footnoteReference w:id="21"/>
      </w:r>
      <w:r w:rsidR="00394A53">
        <w:t xml:space="preserve">  </w:t>
      </w:r>
      <w:r w:rsidR="001251A7">
        <w:t>Pursuant to the FM translator rules,</w:t>
      </w:r>
      <w:r w:rsidR="00D33260">
        <w:rPr>
          <w:rStyle w:val="FootnoteReference"/>
        </w:rPr>
        <w:footnoteReference w:id="22"/>
      </w:r>
      <w:r w:rsidR="00D33260">
        <w:t xml:space="preserve"> </w:t>
      </w:r>
      <w:r w:rsidR="001251A7">
        <w:t>s</w:t>
      </w:r>
      <w:r w:rsidR="00D275E7">
        <w:t xml:space="preserve">pecification of an NCE primary station </w:t>
      </w:r>
      <w:r w:rsidR="007E1A92">
        <w:t>i</w:t>
      </w:r>
      <w:r w:rsidR="00D275E7">
        <w:t xml:space="preserve">n the </w:t>
      </w:r>
      <w:r w:rsidR="00D73514">
        <w:t>T</w:t>
      </w:r>
      <w:r w:rsidR="00D275E7">
        <w:t xml:space="preserve">ech </w:t>
      </w:r>
      <w:r w:rsidR="00D73514">
        <w:t>B</w:t>
      </w:r>
      <w:r w:rsidR="00D275E7">
        <w:t xml:space="preserve">ox </w:t>
      </w:r>
      <w:r w:rsidR="001251A7">
        <w:t xml:space="preserve">defines an </w:t>
      </w:r>
      <w:r w:rsidR="0090526B">
        <w:t xml:space="preserve">FM translator </w:t>
      </w:r>
      <w:r w:rsidR="008146F0">
        <w:t>station</w:t>
      </w:r>
      <w:r w:rsidR="001251A7">
        <w:t xml:space="preserve"> as </w:t>
      </w:r>
      <w:r w:rsidR="00394A16">
        <w:t>NCE</w:t>
      </w:r>
      <w:r w:rsidR="001251A7">
        <w:t xml:space="preserve"> and therefore </w:t>
      </w:r>
      <w:r w:rsidR="008146F0">
        <w:t xml:space="preserve">renders an application proposing such facilities as </w:t>
      </w:r>
      <w:r w:rsidR="001251A7">
        <w:t xml:space="preserve">ineligible </w:t>
      </w:r>
      <w:r w:rsidR="0090526B">
        <w:t xml:space="preserve">to </w:t>
      </w:r>
      <w:r w:rsidR="001251A7">
        <w:t>participat</w:t>
      </w:r>
      <w:r w:rsidR="0090526B">
        <w:t>e</w:t>
      </w:r>
      <w:r w:rsidR="001251A7">
        <w:t xml:space="preserve"> in Auction 83</w:t>
      </w:r>
      <w:r w:rsidR="00D275E7">
        <w:t>.</w:t>
      </w:r>
      <w:r w:rsidR="00D33260" w:rsidRPr="001251A7">
        <w:rPr>
          <w:rStyle w:val="FootnoteReference"/>
        </w:rPr>
        <w:footnoteReference w:id="23"/>
      </w:r>
      <w:r w:rsidR="00D275E7">
        <w:t xml:space="preserve"> </w:t>
      </w:r>
      <w:r w:rsidR="00D33260">
        <w:t xml:space="preserve"> </w:t>
      </w:r>
      <w:r w:rsidR="001251A7">
        <w:t>However, a</w:t>
      </w:r>
      <w:r w:rsidR="00D275E7">
        <w:t xml:space="preserve">s </w:t>
      </w:r>
      <w:r w:rsidR="00285270">
        <w:t xml:space="preserve">stated </w:t>
      </w:r>
      <w:r w:rsidR="00D275E7">
        <w:t xml:space="preserve">in the </w:t>
      </w:r>
      <w:r w:rsidR="00D275E7" w:rsidRPr="00D275E7">
        <w:rPr>
          <w:i/>
        </w:rPr>
        <w:t>De-selection PN</w:t>
      </w:r>
      <w:r w:rsidR="00D275E7">
        <w:t xml:space="preserve">, </w:t>
      </w:r>
      <w:r w:rsidR="009427E7">
        <w:t xml:space="preserve">Auction 83 FM translator </w:t>
      </w:r>
      <w:r w:rsidR="00D275E7">
        <w:t xml:space="preserve">applicants </w:t>
      </w:r>
      <w:r w:rsidR="009427E7">
        <w:t xml:space="preserve">that had previously designated an NCE filing status </w:t>
      </w:r>
      <w:r w:rsidR="00C029FD">
        <w:t xml:space="preserve">(in the 2003 Auction </w:t>
      </w:r>
      <w:r w:rsidR="002A544D">
        <w:t xml:space="preserve">83 </w:t>
      </w:r>
      <w:r w:rsidR="00285270">
        <w:t>f</w:t>
      </w:r>
      <w:r w:rsidR="00C029FD">
        <w:t xml:space="preserve">iling </w:t>
      </w:r>
      <w:r w:rsidR="00285270">
        <w:t>w</w:t>
      </w:r>
      <w:r w:rsidR="00C029FD">
        <w:t xml:space="preserve">indow) </w:t>
      </w:r>
      <w:r w:rsidR="009427E7">
        <w:t xml:space="preserve">and </w:t>
      </w:r>
      <w:r w:rsidR="008F09DD">
        <w:t xml:space="preserve">specified </w:t>
      </w:r>
      <w:r w:rsidR="009427E7">
        <w:t>a corresponding NCE primary station</w:t>
      </w:r>
      <w:r w:rsidR="00C029FD">
        <w:t xml:space="preserve"> in their Tech Box</w:t>
      </w:r>
      <w:r w:rsidR="009427E7">
        <w:t>, would be</w:t>
      </w:r>
      <w:r w:rsidR="00D275E7">
        <w:t xml:space="preserve"> afforded an opportunity prior to auction to amend their primary station specification on their respective Auction 83 </w:t>
      </w:r>
      <w:r w:rsidR="009427E7">
        <w:t>T</w:t>
      </w:r>
      <w:r w:rsidR="00D275E7">
        <w:t xml:space="preserve">ech </w:t>
      </w:r>
      <w:r w:rsidR="009427E7">
        <w:t>B</w:t>
      </w:r>
      <w:r w:rsidR="00D275E7">
        <w:t xml:space="preserve">ox.  </w:t>
      </w:r>
      <w:r w:rsidR="00407A0F">
        <w:t>Accordingly, w</w:t>
      </w:r>
      <w:r w:rsidR="001251A7">
        <w:t xml:space="preserve">e </w:t>
      </w:r>
      <w:r w:rsidR="00407A0F">
        <w:t xml:space="preserve">will permit primary station amendments during the </w:t>
      </w:r>
      <w:r w:rsidR="00394A16">
        <w:t>S</w:t>
      </w:r>
      <w:r w:rsidR="00407A0F">
        <w:t xml:space="preserve">ettlement </w:t>
      </w:r>
      <w:r w:rsidR="00394A16">
        <w:t>P</w:t>
      </w:r>
      <w:r w:rsidR="00407A0F">
        <w:t>eriod.</w:t>
      </w:r>
      <w:r w:rsidR="001251A7">
        <w:t xml:space="preserve">  </w:t>
      </w:r>
      <w:r w:rsidR="00D275E7">
        <w:t xml:space="preserve">A primary </w:t>
      </w:r>
      <w:r w:rsidR="00407A0F">
        <w:t xml:space="preserve">station </w:t>
      </w:r>
      <w:r w:rsidR="00D275E7">
        <w:t>amendment wi</w:t>
      </w:r>
      <w:r w:rsidR="009427E7">
        <w:t>ll</w:t>
      </w:r>
      <w:r w:rsidR="00D275E7">
        <w:t xml:space="preserve"> be treated as a minor amendment.  </w:t>
      </w:r>
      <w:r w:rsidR="004A620B" w:rsidRPr="004A620B">
        <w:rPr>
          <w:b/>
        </w:rPr>
        <w:t>Notwithstanding the de-selection of its NCE filing status in the April 8-April 17, 2013</w:t>
      </w:r>
      <w:r w:rsidR="004A620B">
        <w:rPr>
          <w:b/>
        </w:rPr>
        <w:t>,</w:t>
      </w:r>
      <w:r w:rsidR="004A620B" w:rsidRPr="004A620B">
        <w:rPr>
          <w:b/>
        </w:rPr>
        <w:t xml:space="preserve"> filing window, an FM translator applicant that </w:t>
      </w:r>
      <w:r w:rsidR="007E1A92">
        <w:rPr>
          <w:b/>
        </w:rPr>
        <w:t>specifies a</w:t>
      </w:r>
      <w:r w:rsidR="00394A16">
        <w:rPr>
          <w:b/>
        </w:rPr>
        <w:t>n NCE</w:t>
      </w:r>
      <w:r w:rsidR="007E1A92">
        <w:rPr>
          <w:b/>
        </w:rPr>
        <w:t xml:space="preserve"> primary station as of the close of the </w:t>
      </w:r>
      <w:r w:rsidR="00394A16">
        <w:rPr>
          <w:b/>
        </w:rPr>
        <w:t>Settlement Period</w:t>
      </w:r>
      <w:r w:rsidR="00FB1F18">
        <w:rPr>
          <w:b/>
        </w:rPr>
        <w:t>,</w:t>
      </w:r>
      <w:r w:rsidR="002A544D">
        <w:rPr>
          <w:b/>
        </w:rPr>
        <w:t xml:space="preserve"> </w:t>
      </w:r>
      <w:r w:rsidR="00394A16">
        <w:rPr>
          <w:b/>
        </w:rPr>
        <w:t>and is not otherwise subject to a pending settlement agreement or technical resolution</w:t>
      </w:r>
      <w:r w:rsidR="00FB1F18">
        <w:rPr>
          <w:b/>
        </w:rPr>
        <w:t>,</w:t>
      </w:r>
      <w:r w:rsidR="00394A16">
        <w:rPr>
          <w:b/>
        </w:rPr>
        <w:t xml:space="preserve"> </w:t>
      </w:r>
      <w:r w:rsidR="004A620B" w:rsidRPr="004A620B">
        <w:rPr>
          <w:b/>
        </w:rPr>
        <w:t>is statutorily barred from participating in Auction 83.</w:t>
      </w:r>
      <w:r w:rsidR="004A620B">
        <w:t xml:space="preserve">  </w:t>
      </w:r>
      <w:r w:rsidR="00DE2039">
        <w:rPr>
          <w:szCs w:val="22"/>
        </w:rPr>
        <w:t xml:space="preserve">   </w:t>
      </w:r>
    </w:p>
    <w:p w:rsidR="003D5809" w:rsidRDefault="003D5809" w:rsidP="00F45092">
      <w:pPr>
        <w:ind w:firstLine="720"/>
        <w:rPr>
          <w:szCs w:val="22"/>
        </w:rPr>
      </w:pPr>
    </w:p>
    <w:p w:rsidR="003D5809" w:rsidRDefault="00DE2039" w:rsidP="00F45092">
      <w:pPr>
        <w:ind w:firstLine="720"/>
        <w:rPr>
          <w:szCs w:val="22"/>
        </w:rPr>
      </w:pPr>
      <w:r>
        <w:t xml:space="preserve">  </w:t>
      </w:r>
      <w:r w:rsidR="009427E7" w:rsidRPr="00831F54">
        <w:t>In accordance with Section 73.5002(b) of the rules, a</w:t>
      </w:r>
      <w:r w:rsidRPr="00831F54">
        <w:t xml:space="preserve">n NCE FM translator application </w:t>
      </w:r>
      <w:r w:rsidR="0090526B">
        <w:t>that</w:t>
      </w:r>
      <w:r w:rsidRPr="00831F54">
        <w:t xml:space="preserve"> remains in conflict with a commercial FM translator application after the close of the settlement window will be returned as unacceptable for filing, and the remaining applications for commercial FM translator stations will be processed in accordance with competitive bidding procedures</w:t>
      </w:r>
      <w:r w:rsidRPr="008C17F7">
        <w:t>.</w:t>
      </w:r>
      <w:r w:rsidR="001E1CCE" w:rsidRPr="008C17F7">
        <w:rPr>
          <w:rStyle w:val="FootnoteReference"/>
        </w:rPr>
        <w:footnoteReference w:id="24"/>
      </w:r>
      <w:r w:rsidRPr="008C17F7">
        <w:t xml:space="preserve">  </w:t>
      </w:r>
      <w:r w:rsidR="003417D8" w:rsidRPr="008C17F7">
        <w:t xml:space="preserve">For these purposes, any applicant that either proposes to rebroadcast the signal of an NCE primary station, </w:t>
      </w:r>
      <w:r w:rsidR="003417D8" w:rsidRPr="008C17F7">
        <w:rPr>
          <w:b/>
        </w:rPr>
        <w:t>or</w:t>
      </w:r>
      <w:r w:rsidR="003417D8" w:rsidRPr="008C17F7">
        <w:t xml:space="preserve"> that </w:t>
      </w:r>
      <w:r w:rsidR="00975026" w:rsidRPr="008C17F7">
        <w:t>selected</w:t>
      </w:r>
      <w:r w:rsidR="003417D8" w:rsidRPr="008C17F7">
        <w:t xml:space="preserve"> </w:t>
      </w:r>
      <w:r w:rsidR="00975026" w:rsidRPr="008C17F7">
        <w:t>“</w:t>
      </w:r>
      <w:r w:rsidR="003417D8" w:rsidRPr="008C17F7">
        <w:t>NCE</w:t>
      </w:r>
      <w:r w:rsidR="00975026" w:rsidRPr="008C17F7">
        <w:t>”</w:t>
      </w:r>
      <w:r w:rsidR="003417D8" w:rsidRPr="008C17F7">
        <w:t xml:space="preserve"> </w:t>
      </w:r>
      <w:r w:rsidR="00975026" w:rsidRPr="008C17F7">
        <w:t>status</w:t>
      </w:r>
      <w:r w:rsidR="003417D8" w:rsidRPr="008C17F7">
        <w:t xml:space="preserve"> on the</w:t>
      </w:r>
      <w:r w:rsidR="00975026" w:rsidRPr="008C17F7">
        <w:t>ir</w:t>
      </w:r>
      <w:r w:rsidR="003417D8" w:rsidRPr="008C17F7">
        <w:t xml:space="preserve"> original Form 175 and did not timely file a de-selection amendment</w:t>
      </w:r>
      <w:r w:rsidR="00F84BDA" w:rsidRPr="008C17F7">
        <w:t>,</w:t>
      </w:r>
      <w:r w:rsidR="003417D8" w:rsidRPr="008C17F7">
        <w:t xml:space="preserve"> will be considered noncommercial educational.</w:t>
      </w:r>
      <w:r w:rsidR="003417D8">
        <w:t xml:space="preserve">  </w:t>
      </w:r>
      <w:r w:rsidRPr="00831F54">
        <w:t xml:space="preserve">The Commission will proceed to auction with any </w:t>
      </w:r>
      <w:r w:rsidR="003417D8">
        <w:t>remaining</w:t>
      </w:r>
      <w:r w:rsidRPr="00831F54">
        <w:t xml:space="preserve"> mutually exclusive commercial proposals that are not resolved by the parties.</w:t>
      </w:r>
    </w:p>
    <w:p w:rsidR="003D5809" w:rsidRDefault="003D5809" w:rsidP="00F45092">
      <w:pPr>
        <w:ind w:firstLine="720"/>
        <w:rPr>
          <w:szCs w:val="22"/>
        </w:rPr>
      </w:pPr>
    </w:p>
    <w:p w:rsidR="00633ED7" w:rsidRDefault="003D5809" w:rsidP="00633ED7">
      <w:pPr>
        <w:ind w:firstLine="720"/>
      </w:pPr>
      <w:r w:rsidRPr="003D5809">
        <w:rPr>
          <w:b/>
          <w:i/>
          <w:szCs w:val="22"/>
        </w:rPr>
        <w:t>Filing Procedures.</w:t>
      </w:r>
      <w:r w:rsidR="00633ED7">
        <w:rPr>
          <w:b/>
          <w:i/>
          <w:szCs w:val="22"/>
        </w:rPr>
        <w:t xml:space="preserve">  </w:t>
      </w:r>
      <w:r w:rsidR="00DC208C">
        <w:rPr>
          <w:b/>
          <w:i/>
          <w:szCs w:val="22"/>
        </w:rPr>
        <w:t xml:space="preserve"> </w:t>
      </w:r>
      <w:r w:rsidR="00633ED7">
        <w:t xml:space="preserve">Joint requests for approval of settlement agreement must be filed in original and two copies, plus one additional copy for each applicant that is a party to the settlement, </w:t>
      </w:r>
      <w:r w:rsidR="00633ED7">
        <w:rPr>
          <w:b/>
        </w:rPr>
        <w:t xml:space="preserve">on or before </w:t>
      </w:r>
      <w:r w:rsidR="00394A16" w:rsidRPr="008C17F7">
        <w:rPr>
          <w:b/>
        </w:rPr>
        <w:t xml:space="preserve">July 22, </w:t>
      </w:r>
      <w:r w:rsidR="00FF324C" w:rsidRPr="008C17F7">
        <w:rPr>
          <w:b/>
        </w:rPr>
        <w:t>2013</w:t>
      </w:r>
      <w:r w:rsidR="00633ED7" w:rsidRPr="008C17F7">
        <w:t>,</w:t>
      </w:r>
      <w:r w:rsidR="00633ED7">
        <w:t xml:space="preserve"> with the Commission's Secretary, Marlene Dortch, Office of the Secretary, Federal Communications Commission, 445 Twelfth Street, S.W.</w:t>
      </w:r>
      <w:r w:rsidR="00904BDA">
        <w:t>,</w:t>
      </w:r>
      <w:r w:rsidR="00B5507A">
        <w:t xml:space="preserve"> Room TW-A325, </w:t>
      </w:r>
      <w:r w:rsidR="00633ED7">
        <w:t>Washington, DC 20</w:t>
      </w:r>
      <w:r w:rsidR="00FF324C">
        <w:t>5</w:t>
      </w:r>
      <w:r w:rsidR="00633ED7">
        <w:t xml:space="preserve">54.  In addition, it is requested that a courtesy copy of all such filings be delivered to </w:t>
      </w:r>
      <w:r w:rsidR="00FF324C">
        <w:t>James Bradshaw</w:t>
      </w:r>
      <w:r w:rsidR="00633ED7">
        <w:t xml:space="preserve">, Audio Division, Media Bureau, Federal Communications Commission, 445 </w:t>
      </w:r>
      <w:r w:rsidR="00494259">
        <w:t>Twelfth</w:t>
      </w:r>
      <w:r w:rsidR="00633ED7">
        <w:t xml:space="preserve"> Street, S.W., Room 2-B450, Washington, DC 20554.</w:t>
      </w:r>
    </w:p>
    <w:p w:rsidR="00633ED7" w:rsidRDefault="00633ED7" w:rsidP="00633ED7"/>
    <w:p w:rsidR="00633ED7" w:rsidRDefault="003B0EA7" w:rsidP="00686A5E">
      <w:pPr>
        <w:ind w:firstLine="720"/>
      </w:pPr>
      <w:r w:rsidRPr="00A831DC">
        <w:t>Applicants</w:t>
      </w:r>
      <w:r w:rsidR="00D84646">
        <w:t xml:space="preserve"> filing a</w:t>
      </w:r>
      <w:r w:rsidRPr="00A831DC">
        <w:t xml:space="preserve"> </w:t>
      </w:r>
      <w:r>
        <w:t>technical resolution amendment</w:t>
      </w:r>
      <w:r w:rsidR="00D84646">
        <w:t xml:space="preserve"> must</w:t>
      </w:r>
      <w:r w:rsidRPr="00A831DC">
        <w:t xml:space="preserve"> submit </w:t>
      </w:r>
      <w:r w:rsidRPr="009B1964">
        <w:t xml:space="preserve">an amended </w:t>
      </w:r>
      <w:r>
        <w:t xml:space="preserve">FCC Form 349 </w:t>
      </w:r>
      <w:r w:rsidRPr="009B1964">
        <w:t>Section I, the Section III-A</w:t>
      </w:r>
      <w:r>
        <w:t xml:space="preserve"> Tech Box</w:t>
      </w:r>
      <w:r w:rsidRPr="009B1964">
        <w:t>, and the Section III Preparer’s Certification (October 2009 version)</w:t>
      </w:r>
      <w:r w:rsidR="00B5507A" w:rsidRPr="00D46B45">
        <w:t xml:space="preserve"> electronically</w:t>
      </w:r>
      <w:r w:rsidR="00B5507A">
        <w:t xml:space="preserve"> </w:t>
      </w:r>
      <w:r w:rsidR="00633ED7" w:rsidRPr="006B03C8">
        <w:t>through the Media Bureau’s Consolidated Database System (CDBS) online electronic forms filing system.</w:t>
      </w:r>
      <w:r w:rsidR="00633ED7">
        <w:t xml:space="preserve">  </w:t>
      </w:r>
      <w:r w:rsidR="00B5507A" w:rsidRPr="002A5C7D">
        <w:t>When filing a</w:t>
      </w:r>
      <w:r w:rsidR="00982A7B" w:rsidRPr="002A5C7D">
        <w:t xml:space="preserve"> technical resolution</w:t>
      </w:r>
      <w:r w:rsidR="00B5507A" w:rsidRPr="002A5C7D">
        <w:t xml:space="preserve"> amendment, applicants must select “Amendment to Short Form application for FM Translator Auction Window 83” on the Pre-form for Form 349 (Question 2 – Application Purpose).</w:t>
      </w:r>
      <w:r w:rsidR="00D46B45" w:rsidRPr="002A5C7D">
        <w:rPr>
          <w:rStyle w:val="FootnoteReference"/>
        </w:rPr>
        <w:footnoteReference w:id="25"/>
      </w:r>
      <w:r w:rsidR="00B5507A">
        <w:t xml:space="preserve">  </w:t>
      </w:r>
      <w:r w:rsidR="00633ED7">
        <w:t xml:space="preserve">In addition, the CDBS file number previously issued to the </w:t>
      </w:r>
      <w:r w:rsidR="00270D8E">
        <w:t xml:space="preserve">Form 349 </w:t>
      </w:r>
      <w:r w:rsidR="00633ED7">
        <w:t xml:space="preserve">Section I and Section III-A Tech Box filed in the </w:t>
      </w:r>
      <w:r w:rsidR="00FF324C">
        <w:t>FM translator</w:t>
      </w:r>
      <w:r w:rsidR="00633ED7">
        <w:t xml:space="preserve"> Auction</w:t>
      </w:r>
      <w:r w:rsidR="00FF324C">
        <w:t xml:space="preserve"> </w:t>
      </w:r>
      <w:r w:rsidR="00633ED7">
        <w:t>8</w:t>
      </w:r>
      <w:r w:rsidR="00FF324C">
        <w:t>3</w:t>
      </w:r>
      <w:r w:rsidR="00633ED7">
        <w:t xml:space="preserve"> filing window must be entered on the Pre-form in the field “Eng. Proposal File Number.”</w:t>
      </w:r>
      <w:r w:rsidR="00633ED7">
        <w:rPr>
          <w:rStyle w:val="FootnoteReference"/>
        </w:rPr>
        <w:footnoteReference w:id="26"/>
      </w:r>
      <w:r w:rsidR="00633ED7">
        <w:t xml:space="preserve">  Instructions for use of the electronic filing system are available in the CDBS User’s Guide, which can be accessed from the electronic filing web site at:</w:t>
      </w:r>
      <w:r w:rsidR="00686A5E">
        <w:t xml:space="preserve">  </w:t>
      </w:r>
      <w:hyperlink r:id="rId14" w:history="1">
        <w:r w:rsidR="00686A5E" w:rsidRPr="005926FF">
          <w:rPr>
            <w:rStyle w:val="Hyperlink"/>
          </w:rPr>
          <w:t>http://www.fcc.gov/online-filing</w:t>
        </w:r>
      </w:hyperlink>
      <w:r w:rsidR="00270D8E">
        <w:t>.</w:t>
      </w:r>
    </w:p>
    <w:p w:rsidR="00982A7B" w:rsidRDefault="00982A7B" w:rsidP="00686A5E">
      <w:pPr>
        <w:ind w:firstLine="720"/>
      </w:pPr>
    </w:p>
    <w:p w:rsidR="00982A7B" w:rsidRDefault="00982A7B" w:rsidP="00686A5E">
      <w:pPr>
        <w:ind w:firstLine="720"/>
      </w:pPr>
      <w:r>
        <w:t xml:space="preserve">Applicants amending their specified primary station must file </w:t>
      </w:r>
      <w:r w:rsidR="00EF7ADB" w:rsidRPr="009B1964">
        <w:t xml:space="preserve">an amended </w:t>
      </w:r>
      <w:r w:rsidR="00EF7ADB">
        <w:t xml:space="preserve">FCC Form 349 </w:t>
      </w:r>
      <w:r w:rsidR="00EF7ADB" w:rsidRPr="009B1964">
        <w:t>Section I</w:t>
      </w:r>
      <w:r w:rsidR="00EF7ADB">
        <w:t xml:space="preserve"> and</w:t>
      </w:r>
      <w:r w:rsidR="00EF7ADB" w:rsidRPr="009B1964">
        <w:t xml:space="preserve"> the Section III-A</w:t>
      </w:r>
      <w:r w:rsidR="00EF7ADB">
        <w:t xml:space="preserve"> Tech Box</w:t>
      </w:r>
      <w:r>
        <w:t xml:space="preserve"> electronically through CDBS.  When filing a primary station specification amendment</w:t>
      </w:r>
      <w:r w:rsidR="00D00B85">
        <w:t>,</w:t>
      </w:r>
      <w:r>
        <w:t xml:space="preserve"> </w:t>
      </w:r>
      <w:r w:rsidRPr="00982A7B">
        <w:t>applicants must select “Amendment to Short Form application for FM Translator Auction Window 83” on the Pre-form for Form 349 (Question 2 – Application Purpose).</w:t>
      </w:r>
      <w:r>
        <w:t xml:space="preserve">  The CDBS file number previously issued to the </w:t>
      </w:r>
      <w:r w:rsidR="00D00B85">
        <w:t xml:space="preserve">Form 349 </w:t>
      </w:r>
      <w:r>
        <w:t>Section I and Section III-A Tech Box filed in the FM translator Auction 83 filing window must also be entered on the Pre-form in the field “Eng. Proposal File Number.”</w:t>
      </w:r>
    </w:p>
    <w:p w:rsidR="00633ED7" w:rsidRDefault="00633ED7" w:rsidP="00633ED7">
      <w:pPr>
        <w:ind w:firstLine="720"/>
      </w:pPr>
    </w:p>
    <w:p w:rsidR="00633ED7" w:rsidRDefault="00633ED7" w:rsidP="00633ED7">
      <w:pPr>
        <w:ind w:firstLine="720"/>
      </w:pPr>
      <w:r w:rsidRPr="00A204B4">
        <w:t xml:space="preserve">A surviving NCE </w:t>
      </w:r>
      <w:r w:rsidR="00D94C23">
        <w:t>FM translator</w:t>
      </w:r>
      <w:r w:rsidRPr="00A204B4">
        <w:t xml:space="preserve"> applicant in a settlement agreement, or an NCE </w:t>
      </w:r>
      <w:r w:rsidR="00D94C23">
        <w:t>FM translator</w:t>
      </w:r>
      <w:r w:rsidRPr="00A204B4">
        <w:t xml:space="preserve"> applicant that </w:t>
      </w:r>
      <w:r>
        <w:t>proposes to</w:t>
      </w:r>
      <w:r w:rsidRPr="00A204B4">
        <w:t xml:space="preserve"> resolv</w:t>
      </w:r>
      <w:r>
        <w:t>e</w:t>
      </w:r>
      <w:r w:rsidRPr="00A204B4">
        <w:t xml:space="preserve"> </w:t>
      </w:r>
      <w:r w:rsidR="008E0E15">
        <w:t xml:space="preserve">its </w:t>
      </w:r>
      <w:r w:rsidRPr="00A204B4">
        <w:t>mutual exclusivit</w:t>
      </w:r>
      <w:r w:rsidR="008E0E15">
        <w:t>ies</w:t>
      </w:r>
      <w:r w:rsidRPr="00A204B4">
        <w:t xml:space="preserve"> through a</w:t>
      </w:r>
      <w:r w:rsidR="002A5C7D">
        <w:t xml:space="preserve"> technical resolution amendment</w:t>
      </w:r>
      <w:r w:rsidRPr="00A204B4">
        <w:t>, must also file electronically FCC Form 3</w:t>
      </w:r>
      <w:r w:rsidR="00D94C23">
        <w:t>49</w:t>
      </w:r>
      <w:r w:rsidRPr="00A204B4">
        <w:t>.</w:t>
      </w:r>
      <w:r w:rsidR="008E0E15">
        <w:rPr>
          <w:rStyle w:val="FootnoteReference"/>
        </w:rPr>
        <w:footnoteReference w:id="27"/>
      </w:r>
      <w:r w:rsidRPr="00A204B4">
        <w:t xml:space="preserve"> </w:t>
      </w:r>
      <w:r w:rsidR="00D94C23">
        <w:t xml:space="preserve"> </w:t>
      </w:r>
      <w:r w:rsidRPr="00A204B4">
        <w:t>In accordance with Section 1.111</w:t>
      </w:r>
      <w:r w:rsidR="00D121E6">
        <w:t>6</w:t>
      </w:r>
      <w:r w:rsidRPr="00A204B4">
        <w:t>(c) of the Commission’s rules, these Form 3</w:t>
      </w:r>
      <w:r w:rsidR="00D94C23">
        <w:t>49</w:t>
      </w:r>
      <w:r w:rsidRPr="00A204B4">
        <w:t xml:space="preserve"> applications are exempt from application filing fees</w:t>
      </w:r>
      <w:r w:rsidR="00B5710F">
        <w:t>.</w:t>
      </w:r>
    </w:p>
    <w:p w:rsidR="00B5710F" w:rsidRDefault="00B5710F" w:rsidP="00633ED7">
      <w:pPr>
        <w:ind w:firstLine="720"/>
      </w:pPr>
    </w:p>
    <w:p w:rsidR="00633ED7" w:rsidRDefault="00633ED7" w:rsidP="00633ED7">
      <w:pPr>
        <w:ind w:firstLine="720"/>
      </w:pPr>
      <w:r>
        <w:t>The mutually exclusive applicants’ FCC Form 3</w:t>
      </w:r>
      <w:r w:rsidR="006170E3">
        <w:t>49</w:t>
      </w:r>
      <w:r>
        <w:t xml:space="preserve"> Section I and Section III-A Tech Box submissions filed during the Auction 8</w:t>
      </w:r>
      <w:r w:rsidR="006170E3">
        <w:t>3</w:t>
      </w:r>
      <w:r>
        <w:t xml:space="preserve"> filing window are available for review in CDBS</w:t>
      </w:r>
      <w:r w:rsidR="00D00B85">
        <w:t xml:space="preserve"> Public Access</w:t>
      </w:r>
      <w:r>
        <w:t>.  For assistance with electronic filing, call the Audio Division Help Desk at (202) 418-2662.</w:t>
      </w:r>
    </w:p>
    <w:p w:rsidR="00633ED7" w:rsidRDefault="00633ED7" w:rsidP="00633ED7">
      <w:r>
        <w:tab/>
      </w:r>
    </w:p>
    <w:p w:rsidR="00633ED7" w:rsidRDefault="00633ED7" w:rsidP="00633ED7">
      <w:pPr>
        <w:ind w:firstLine="720"/>
      </w:pPr>
      <w:r>
        <w:t xml:space="preserve">For additional information, contact </w:t>
      </w:r>
      <w:r w:rsidR="006170E3">
        <w:t>James Bradshaw</w:t>
      </w:r>
      <w:r>
        <w:t xml:space="preserve">, </w:t>
      </w:r>
      <w:r w:rsidR="006170E3">
        <w:t>Rob Gates, Larry Hannif-Ali, or Lisa Scanlan</w:t>
      </w:r>
      <w:r>
        <w:t xml:space="preserve"> of the Audio Division at (202) 418-2700.</w:t>
      </w:r>
    </w:p>
    <w:p w:rsidR="00633ED7" w:rsidRDefault="00633ED7" w:rsidP="00633ED7"/>
    <w:p w:rsidR="00633ED7" w:rsidRDefault="00633ED7" w:rsidP="00633ED7">
      <w:pPr>
        <w:rPr>
          <w:b/>
          <w:i/>
        </w:rPr>
      </w:pPr>
    </w:p>
    <w:p w:rsidR="00633ED7" w:rsidRDefault="00633ED7" w:rsidP="00633ED7">
      <w:pPr>
        <w:rPr>
          <w:b/>
          <w:i/>
        </w:rPr>
      </w:pPr>
      <w:r>
        <w:rPr>
          <w:b/>
          <w:i/>
        </w:rPr>
        <w:t>This Public Notice contains the following Attachment</w:t>
      </w:r>
      <w:r w:rsidR="006170E3">
        <w:rPr>
          <w:b/>
          <w:i/>
        </w:rPr>
        <w:t>s</w:t>
      </w:r>
      <w:r>
        <w:rPr>
          <w:b/>
          <w:i/>
        </w:rPr>
        <w:t>:</w:t>
      </w:r>
    </w:p>
    <w:p w:rsidR="00633ED7" w:rsidRDefault="00633ED7" w:rsidP="00633ED7">
      <w:pPr>
        <w:rPr>
          <w:b/>
        </w:rPr>
      </w:pPr>
    </w:p>
    <w:p w:rsidR="00633ED7" w:rsidRPr="00B13EA9" w:rsidRDefault="00633ED7" w:rsidP="00633ED7">
      <w:pPr>
        <w:rPr>
          <w:szCs w:val="22"/>
        </w:rPr>
      </w:pPr>
      <w:r w:rsidRPr="00B13EA9">
        <w:rPr>
          <w:b/>
          <w:szCs w:val="22"/>
        </w:rPr>
        <w:t xml:space="preserve">Attachment </w:t>
      </w:r>
      <w:r w:rsidR="006170E3" w:rsidRPr="00B13EA9">
        <w:rPr>
          <w:b/>
          <w:szCs w:val="22"/>
        </w:rPr>
        <w:t>A</w:t>
      </w:r>
      <w:r w:rsidRPr="00B13EA9">
        <w:rPr>
          <w:b/>
          <w:szCs w:val="22"/>
        </w:rPr>
        <w:t xml:space="preserve">:  </w:t>
      </w:r>
      <w:r w:rsidR="006170E3" w:rsidRPr="00B13EA9">
        <w:rPr>
          <w:szCs w:val="22"/>
        </w:rPr>
        <w:t>FM Translator</w:t>
      </w:r>
      <w:r w:rsidRPr="00B13EA9">
        <w:rPr>
          <w:b/>
          <w:szCs w:val="22"/>
        </w:rPr>
        <w:t xml:space="preserve"> </w:t>
      </w:r>
      <w:r w:rsidRPr="00B13EA9">
        <w:rPr>
          <w:szCs w:val="22"/>
        </w:rPr>
        <w:t>Mutually Exclusive Applications Subject to Auction</w:t>
      </w:r>
    </w:p>
    <w:p w:rsidR="00633ED7" w:rsidRPr="00B13EA9" w:rsidRDefault="006170E3" w:rsidP="00633ED7">
      <w:pPr>
        <w:rPr>
          <w:szCs w:val="22"/>
        </w:rPr>
      </w:pPr>
      <w:r w:rsidRPr="00B13EA9">
        <w:rPr>
          <w:b/>
          <w:szCs w:val="22"/>
        </w:rPr>
        <w:t xml:space="preserve">Attachment B:  </w:t>
      </w:r>
      <w:r w:rsidR="00F97324" w:rsidRPr="00B13EA9">
        <w:rPr>
          <w:szCs w:val="22"/>
        </w:rPr>
        <w:t xml:space="preserve">Auction 83 </w:t>
      </w:r>
      <w:r w:rsidR="00373C31" w:rsidRPr="00B13EA9">
        <w:rPr>
          <w:szCs w:val="22"/>
        </w:rPr>
        <w:t>A</w:t>
      </w:r>
      <w:r w:rsidR="00F97324" w:rsidRPr="00B13EA9">
        <w:rPr>
          <w:szCs w:val="22"/>
        </w:rPr>
        <w:t>pplicants</w:t>
      </w:r>
      <w:r w:rsidR="00373C31" w:rsidRPr="00B13EA9">
        <w:rPr>
          <w:szCs w:val="22"/>
        </w:rPr>
        <w:t xml:space="preserve">’ </w:t>
      </w:r>
      <w:r w:rsidR="00F97324" w:rsidRPr="00B13EA9">
        <w:rPr>
          <w:szCs w:val="22"/>
        </w:rPr>
        <w:t xml:space="preserve">NCE </w:t>
      </w:r>
      <w:r w:rsidR="00373C31" w:rsidRPr="00B13EA9">
        <w:rPr>
          <w:szCs w:val="22"/>
        </w:rPr>
        <w:t>or</w:t>
      </w:r>
      <w:r w:rsidR="00F97324" w:rsidRPr="00B13EA9">
        <w:rPr>
          <w:szCs w:val="22"/>
        </w:rPr>
        <w:t xml:space="preserve"> </w:t>
      </w:r>
      <w:r w:rsidR="00373C31" w:rsidRPr="00B13EA9">
        <w:rPr>
          <w:szCs w:val="22"/>
        </w:rPr>
        <w:t>C</w:t>
      </w:r>
      <w:r w:rsidR="00F97324" w:rsidRPr="00B13EA9">
        <w:rPr>
          <w:szCs w:val="22"/>
        </w:rPr>
        <w:t xml:space="preserve">ommercial </w:t>
      </w:r>
      <w:r w:rsidR="00373C31" w:rsidRPr="00B13EA9">
        <w:rPr>
          <w:szCs w:val="22"/>
        </w:rPr>
        <w:t>S</w:t>
      </w:r>
      <w:r w:rsidR="00F97324" w:rsidRPr="00B13EA9">
        <w:rPr>
          <w:szCs w:val="22"/>
        </w:rPr>
        <w:t xml:space="preserve">tatus </w:t>
      </w:r>
      <w:r w:rsidR="00373C31" w:rsidRPr="00B13EA9">
        <w:rPr>
          <w:szCs w:val="22"/>
        </w:rPr>
        <w:t>S</w:t>
      </w:r>
      <w:r w:rsidR="00F97324" w:rsidRPr="00B13EA9">
        <w:rPr>
          <w:szCs w:val="22"/>
        </w:rPr>
        <w:t xml:space="preserve">election, as of the </w:t>
      </w:r>
      <w:r w:rsidR="00373C31" w:rsidRPr="00B13EA9">
        <w:rPr>
          <w:szCs w:val="22"/>
        </w:rPr>
        <w:t>C</w:t>
      </w:r>
      <w:r w:rsidR="00F97324" w:rsidRPr="00B13EA9">
        <w:rPr>
          <w:szCs w:val="22"/>
        </w:rPr>
        <w:t xml:space="preserve">lose of the April 8-April 17 </w:t>
      </w:r>
      <w:r w:rsidR="00373C31" w:rsidRPr="00B13EA9">
        <w:rPr>
          <w:szCs w:val="22"/>
        </w:rPr>
        <w:t>D</w:t>
      </w:r>
      <w:r w:rsidR="00F97324" w:rsidRPr="00B13EA9">
        <w:rPr>
          <w:szCs w:val="22"/>
        </w:rPr>
        <w:t>e-</w:t>
      </w:r>
      <w:r w:rsidR="00373C31" w:rsidRPr="00B13EA9">
        <w:rPr>
          <w:szCs w:val="22"/>
        </w:rPr>
        <w:t>S</w:t>
      </w:r>
      <w:r w:rsidR="00F97324" w:rsidRPr="00B13EA9">
        <w:rPr>
          <w:szCs w:val="22"/>
        </w:rPr>
        <w:t xml:space="preserve">election </w:t>
      </w:r>
      <w:r w:rsidR="00373C31" w:rsidRPr="00B13EA9">
        <w:rPr>
          <w:szCs w:val="22"/>
        </w:rPr>
        <w:t>F</w:t>
      </w:r>
      <w:r w:rsidR="00F97324" w:rsidRPr="00B13EA9">
        <w:rPr>
          <w:szCs w:val="22"/>
        </w:rPr>
        <w:t xml:space="preserve">iling </w:t>
      </w:r>
      <w:r w:rsidR="00373C31" w:rsidRPr="00B13EA9">
        <w:rPr>
          <w:szCs w:val="22"/>
        </w:rPr>
        <w:t>W</w:t>
      </w:r>
      <w:r w:rsidR="00F97324" w:rsidRPr="00B13EA9">
        <w:rPr>
          <w:szCs w:val="22"/>
        </w:rPr>
        <w:t xml:space="preserve">indow </w:t>
      </w:r>
    </w:p>
    <w:p w:rsidR="003D5809" w:rsidRPr="00633ED7" w:rsidRDefault="003D5809" w:rsidP="00F45092">
      <w:pPr>
        <w:ind w:firstLine="720"/>
      </w:pPr>
    </w:p>
    <w:p w:rsidR="00C66FD1" w:rsidRDefault="00C66FD1" w:rsidP="00673E2F">
      <w:pPr>
        <w:ind w:firstLine="720"/>
      </w:pPr>
    </w:p>
    <w:p w:rsidR="004C6410" w:rsidRDefault="00362C04" w:rsidP="00430BFD">
      <w:pPr>
        <w:jc w:val="center"/>
      </w:pPr>
      <w:r>
        <w:t>-FCC-</w:t>
      </w:r>
    </w:p>
    <w:sectPr w:rsidR="004C6410" w:rsidSect="00430BFD">
      <w:type w:val="continuous"/>
      <w:pgSz w:w="12240" w:h="15840" w:code="1"/>
      <w:pgMar w:top="1440" w:right="1296"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6E" w:rsidRDefault="004D4D6E">
      <w:r>
        <w:separator/>
      </w:r>
    </w:p>
  </w:endnote>
  <w:endnote w:type="continuationSeparator" w:id="0">
    <w:p w:rsidR="004D4D6E" w:rsidRDefault="004D4D6E">
      <w:r>
        <w:continuationSeparator/>
      </w:r>
    </w:p>
  </w:endnote>
  <w:endnote w:type="continuationNotice" w:id="1">
    <w:p w:rsidR="004D4D6E" w:rsidRDefault="004D4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end"/>
    </w:r>
  </w:p>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separate"/>
    </w:r>
    <w:r w:rsidR="00AA06F6">
      <w:rPr>
        <w:rStyle w:val="PageNumber"/>
        <w:noProof/>
      </w:rPr>
      <w:t>2</w:t>
    </w:r>
    <w:r>
      <w:rPr>
        <w:rStyle w:val="PageNumber"/>
      </w:rPr>
      <w:fldChar w:fldCharType="end"/>
    </w: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9F" w:rsidRDefault="00FC5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6E" w:rsidRDefault="004D4D6E">
      <w:r>
        <w:separator/>
      </w:r>
    </w:p>
  </w:footnote>
  <w:footnote w:type="continuationSeparator" w:id="0">
    <w:p w:rsidR="004D4D6E" w:rsidRDefault="004D4D6E">
      <w:r>
        <w:continuationSeparator/>
      </w:r>
    </w:p>
  </w:footnote>
  <w:footnote w:type="continuationNotice" w:id="1">
    <w:p w:rsidR="004D4D6E" w:rsidRDefault="004D4D6E"/>
  </w:footnote>
  <w:footnote w:id="2">
    <w:p w:rsidR="00D95702" w:rsidRPr="00D1799C" w:rsidRDefault="00D95702" w:rsidP="00D95702">
      <w:pPr>
        <w:pStyle w:val="FootnoteText"/>
        <w:rPr>
          <w:sz w:val="20"/>
        </w:rPr>
      </w:pPr>
      <w:r w:rsidRPr="00E07DBC">
        <w:rPr>
          <w:rStyle w:val="FootnoteReference"/>
        </w:rPr>
        <w:footnoteRef/>
      </w:r>
      <w:r w:rsidRPr="00E07DBC">
        <w:t xml:space="preserve"> </w:t>
      </w:r>
      <w:r w:rsidR="009E39B8" w:rsidRPr="00D1799C">
        <w:rPr>
          <w:i/>
          <w:sz w:val="20"/>
        </w:rPr>
        <w:t>See Creation of a Low Power Radio Service</w:t>
      </w:r>
      <w:r w:rsidR="009E39B8" w:rsidRPr="00D1799C">
        <w:rPr>
          <w:sz w:val="20"/>
        </w:rPr>
        <w:t xml:space="preserve">, </w:t>
      </w:r>
      <w:r w:rsidR="009E39B8">
        <w:rPr>
          <w:sz w:val="20"/>
        </w:rPr>
        <w:t xml:space="preserve">Fourth </w:t>
      </w:r>
      <w:r w:rsidR="009E39B8" w:rsidRPr="00D1799C">
        <w:rPr>
          <w:sz w:val="20"/>
        </w:rPr>
        <w:t>Report and Order</w:t>
      </w:r>
      <w:r w:rsidR="009E39B8">
        <w:rPr>
          <w:sz w:val="20"/>
        </w:rPr>
        <w:t xml:space="preserve"> and Third Order on Reconsideration, 27 FCC Rcd 3364,</w:t>
      </w:r>
      <w:r w:rsidR="00466560">
        <w:rPr>
          <w:sz w:val="20"/>
        </w:rPr>
        <w:t xml:space="preserve"> 3386-87</w:t>
      </w:r>
      <w:r w:rsidR="009E39B8">
        <w:rPr>
          <w:sz w:val="20"/>
        </w:rPr>
        <w:t xml:space="preserve"> (2012)</w:t>
      </w:r>
      <w:r w:rsidR="00900E83">
        <w:rPr>
          <w:sz w:val="20"/>
        </w:rPr>
        <w:t xml:space="preserve"> (“</w:t>
      </w:r>
      <w:r w:rsidR="00900E83" w:rsidRPr="00900E83">
        <w:rPr>
          <w:i/>
          <w:sz w:val="20"/>
        </w:rPr>
        <w:t>LPFM Fourth Report and Order</w:t>
      </w:r>
      <w:r w:rsidR="00900E83">
        <w:rPr>
          <w:sz w:val="20"/>
        </w:rPr>
        <w:t>”)</w:t>
      </w:r>
      <w:r w:rsidR="009E39B8">
        <w:rPr>
          <w:sz w:val="20"/>
        </w:rPr>
        <w:t>.</w:t>
      </w:r>
    </w:p>
  </w:footnote>
  <w:footnote w:id="3">
    <w:p w:rsidR="00673E2F" w:rsidRPr="00BE07F8" w:rsidRDefault="00673E2F" w:rsidP="00314A80">
      <w:pPr>
        <w:pStyle w:val="FootnoteText"/>
        <w:keepLines/>
        <w:rPr>
          <w:b/>
          <w:sz w:val="20"/>
        </w:rPr>
      </w:pPr>
      <w:r w:rsidRPr="00D1799C">
        <w:rPr>
          <w:rStyle w:val="FootnoteReference"/>
          <w:sz w:val="20"/>
        </w:rPr>
        <w:footnoteRef/>
      </w:r>
      <w:r w:rsidRPr="00D1799C">
        <w:rPr>
          <w:i/>
          <w:sz w:val="20"/>
        </w:rPr>
        <w:t xml:space="preserve"> </w:t>
      </w:r>
      <w:r w:rsidRPr="00BE07F8">
        <w:rPr>
          <w:i/>
          <w:sz w:val="20"/>
        </w:rPr>
        <w:t>See</w:t>
      </w:r>
      <w:r w:rsidRPr="00BE07F8">
        <w:rPr>
          <w:sz w:val="20"/>
        </w:rPr>
        <w:t xml:space="preserve"> </w:t>
      </w:r>
      <w:r w:rsidRPr="00BE07F8">
        <w:rPr>
          <w:i/>
          <w:sz w:val="20"/>
        </w:rPr>
        <w:t>FM Translator Auction Filing Window and Application Freeze</w:t>
      </w:r>
      <w:r w:rsidRPr="00BE07F8">
        <w:rPr>
          <w:sz w:val="20"/>
        </w:rPr>
        <w:t>,</w:t>
      </w:r>
      <w:r w:rsidRPr="00BE07F8">
        <w:rPr>
          <w:i/>
          <w:sz w:val="20"/>
        </w:rPr>
        <w:t xml:space="preserve"> </w:t>
      </w:r>
      <w:r w:rsidRPr="00BE07F8">
        <w:rPr>
          <w:sz w:val="20"/>
        </w:rPr>
        <w:t>Public Notice, 18 FCC Rcd 1565 (MB/WTB 2003) (“</w:t>
      </w:r>
      <w:r w:rsidRPr="00514C58">
        <w:rPr>
          <w:i/>
          <w:sz w:val="20"/>
        </w:rPr>
        <w:t>Auction 83 Filing</w:t>
      </w:r>
      <w:r w:rsidR="00D85E3F" w:rsidRPr="00514C58">
        <w:rPr>
          <w:i/>
          <w:sz w:val="20"/>
        </w:rPr>
        <w:t xml:space="preserve"> </w:t>
      </w:r>
      <w:r w:rsidRPr="00514C58">
        <w:rPr>
          <w:i/>
          <w:sz w:val="20"/>
        </w:rPr>
        <w:t>Window</w:t>
      </w:r>
      <w:r w:rsidR="00514C58" w:rsidRPr="00514C58">
        <w:rPr>
          <w:i/>
          <w:sz w:val="20"/>
        </w:rPr>
        <w:t xml:space="preserve"> Public Notice</w:t>
      </w:r>
      <w:r w:rsidRPr="00BE07F8">
        <w:rPr>
          <w:sz w:val="20"/>
        </w:rPr>
        <w:t xml:space="preserve">”).  The window was subsequently extended to March 17, 2003.  </w:t>
      </w:r>
      <w:r w:rsidRPr="00BE07F8">
        <w:rPr>
          <w:i/>
          <w:sz w:val="20"/>
        </w:rPr>
        <w:t>FM Translator Auction Filing Window and Application Freeze Extended to March 17, 2003</w:t>
      </w:r>
      <w:r w:rsidRPr="00BE07F8">
        <w:rPr>
          <w:sz w:val="20"/>
        </w:rPr>
        <w:t>, Public Notice, 18 FCC Rcd 3275 (</w:t>
      </w:r>
      <w:r w:rsidR="00CE3C37">
        <w:rPr>
          <w:sz w:val="20"/>
        </w:rPr>
        <w:t xml:space="preserve">MB/WTB </w:t>
      </w:r>
      <w:r w:rsidRPr="00BE07F8">
        <w:rPr>
          <w:sz w:val="20"/>
        </w:rPr>
        <w:t>2003).</w:t>
      </w:r>
      <w:r w:rsidR="006C6C63" w:rsidRPr="00BE07F8">
        <w:rPr>
          <w:sz w:val="20"/>
        </w:rPr>
        <w:t xml:space="preserve"> </w:t>
      </w:r>
      <w:r w:rsidR="00314A80" w:rsidRPr="00BE07F8">
        <w:rPr>
          <w:sz w:val="20"/>
        </w:rPr>
        <w:t xml:space="preserve"> Applicants were required to file FCC Form 175</w:t>
      </w:r>
      <w:r w:rsidR="00BE07F8" w:rsidRPr="00BE07F8">
        <w:rPr>
          <w:sz w:val="20"/>
        </w:rPr>
        <w:t>,</w:t>
      </w:r>
      <w:r w:rsidR="00314A80" w:rsidRPr="00BE07F8">
        <w:rPr>
          <w:sz w:val="20"/>
        </w:rPr>
        <w:t xml:space="preserve"> </w:t>
      </w:r>
      <w:r w:rsidR="00BE07F8" w:rsidRPr="00BE07F8">
        <w:rPr>
          <w:sz w:val="20"/>
        </w:rPr>
        <w:t xml:space="preserve">Application to Participate in an FCC Auction, </w:t>
      </w:r>
      <w:r w:rsidR="00314A80" w:rsidRPr="00BE07F8">
        <w:rPr>
          <w:sz w:val="20"/>
        </w:rPr>
        <w:t xml:space="preserve">and certain sections of FCC Form 349, Application for Authority to Construct or Make Changes in an FM Translator or FM Booster Station, which permitted the staff to determine mutual exclusivities between applicants. </w:t>
      </w:r>
    </w:p>
  </w:footnote>
  <w:footnote w:id="4">
    <w:p w:rsidR="00C66FD1" w:rsidRDefault="00C66FD1" w:rsidP="00370311">
      <w:pPr>
        <w:rPr>
          <w:sz w:val="20"/>
        </w:rPr>
      </w:pPr>
      <w:r>
        <w:rPr>
          <w:rStyle w:val="FootnoteReference"/>
          <w:sz w:val="20"/>
        </w:rPr>
        <w:footnoteRef/>
      </w:r>
      <w:r>
        <w:rPr>
          <w:sz w:val="20"/>
        </w:rPr>
        <w:t xml:space="preserve"> </w:t>
      </w:r>
      <w:r>
        <w:rPr>
          <w:i/>
          <w:sz w:val="20"/>
        </w:rPr>
        <w:t xml:space="preserve">See </w:t>
      </w:r>
      <w:r>
        <w:rPr>
          <w:sz w:val="20"/>
        </w:rPr>
        <w:t xml:space="preserve">47 U.S.C. § 309(j); 47 C.F.R. § 73.5000(a); </w:t>
      </w:r>
      <w:r>
        <w:rPr>
          <w:i/>
          <w:sz w:val="20"/>
        </w:rPr>
        <w:t xml:space="preserve">see </w:t>
      </w:r>
      <w:r w:rsidRPr="008A2875">
        <w:rPr>
          <w:i/>
          <w:sz w:val="20"/>
        </w:rPr>
        <w:t>generally</w:t>
      </w:r>
      <w:r>
        <w:rPr>
          <w:i/>
          <w:sz w:val="20"/>
        </w:rPr>
        <w:t xml:space="preserve"> Implementation of Section 309(j) of the Communications Act -- Competitive Bidding for Commercial Broadcast and Instructional Television Fixed Service Licenses</w:t>
      </w:r>
      <w:r>
        <w:rPr>
          <w:sz w:val="20"/>
        </w:rPr>
        <w:t xml:space="preserve">, </w:t>
      </w:r>
      <w:r w:rsidRPr="006C6C63">
        <w:rPr>
          <w:sz w:val="20"/>
        </w:rPr>
        <w:t>First Report and Order</w:t>
      </w:r>
      <w:r>
        <w:rPr>
          <w:i/>
          <w:sz w:val="20"/>
        </w:rPr>
        <w:t>,</w:t>
      </w:r>
      <w:r>
        <w:rPr>
          <w:sz w:val="20"/>
        </w:rPr>
        <w:t xml:space="preserve"> 13 FCC Rcd 15920 (1998) (“</w:t>
      </w:r>
      <w:r>
        <w:rPr>
          <w:i/>
          <w:sz w:val="20"/>
        </w:rPr>
        <w:t>Broadcast First Report and Order</w:t>
      </w:r>
      <w:r>
        <w:rPr>
          <w:sz w:val="20"/>
        </w:rPr>
        <w:t xml:space="preserve">”), </w:t>
      </w:r>
      <w:r w:rsidRPr="0042388B">
        <w:rPr>
          <w:i/>
          <w:sz w:val="20"/>
        </w:rPr>
        <w:t>on recon</w:t>
      </w:r>
      <w:r>
        <w:rPr>
          <w:sz w:val="20"/>
        </w:rPr>
        <w:t xml:space="preserve">., </w:t>
      </w:r>
      <w:r w:rsidRPr="006C6C63">
        <w:rPr>
          <w:sz w:val="20"/>
        </w:rPr>
        <w:t>Memorandum Opinion and Order</w:t>
      </w:r>
      <w:r>
        <w:rPr>
          <w:sz w:val="20"/>
        </w:rPr>
        <w:t>, 14 FCC Rcd 8724 (1999)</w:t>
      </w:r>
      <w:r w:rsidR="00935572">
        <w:rPr>
          <w:sz w:val="20"/>
        </w:rPr>
        <w:t xml:space="preserve"> (“</w:t>
      </w:r>
      <w:r w:rsidR="00935572" w:rsidRPr="00935572">
        <w:rPr>
          <w:i/>
          <w:sz w:val="20"/>
        </w:rPr>
        <w:t>Broadcast First Reconsideration Order</w:t>
      </w:r>
      <w:r w:rsidR="00935572">
        <w:rPr>
          <w:sz w:val="20"/>
        </w:rPr>
        <w:t>”)</w:t>
      </w:r>
      <w:r>
        <w:rPr>
          <w:sz w:val="20"/>
        </w:rPr>
        <w:t xml:space="preserve">, </w:t>
      </w:r>
      <w:r w:rsidRPr="0042388B">
        <w:rPr>
          <w:i/>
          <w:sz w:val="20"/>
        </w:rPr>
        <w:t xml:space="preserve">on further recon., </w:t>
      </w:r>
      <w:r w:rsidRPr="006C6C63">
        <w:rPr>
          <w:sz w:val="20"/>
        </w:rPr>
        <w:t>Memorandum Opinion and Order</w:t>
      </w:r>
      <w:r>
        <w:rPr>
          <w:sz w:val="20"/>
        </w:rPr>
        <w:t xml:space="preserve">, 14 FCC Rcd 12541 (1999). </w:t>
      </w:r>
    </w:p>
    <w:p w:rsidR="00C66FD1" w:rsidRDefault="00C66FD1" w:rsidP="00C66FD1">
      <w:pPr>
        <w:ind w:firstLine="720"/>
        <w:rPr>
          <w:sz w:val="20"/>
        </w:rPr>
      </w:pPr>
    </w:p>
  </w:footnote>
  <w:footnote w:id="5">
    <w:p w:rsidR="00006D73" w:rsidRPr="00006D73" w:rsidRDefault="00006D73" w:rsidP="00006D73">
      <w:pPr>
        <w:pStyle w:val="FootnoteText"/>
        <w:rPr>
          <w:sz w:val="20"/>
        </w:rPr>
      </w:pPr>
      <w:r w:rsidRPr="00006D73">
        <w:rPr>
          <w:rStyle w:val="FootnoteReference"/>
          <w:sz w:val="20"/>
        </w:rPr>
        <w:footnoteRef/>
      </w:r>
      <w:r w:rsidRPr="00006D73">
        <w:rPr>
          <w:sz w:val="20"/>
        </w:rPr>
        <w:t xml:space="preserve"> </w:t>
      </w:r>
      <w:r w:rsidRPr="00006D73">
        <w:rPr>
          <w:i/>
          <w:sz w:val="20"/>
        </w:rPr>
        <w:t>See</w:t>
      </w:r>
      <w:r w:rsidRPr="00006D73">
        <w:rPr>
          <w:sz w:val="20"/>
        </w:rPr>
        <w:t xml:space="preserve"> 47 C.F.R. § § 1.2105(c), 73.5002(d).  </w:t>
      </w:r>
    </w:p>
  </w:footnote>
  <w:footnote w:id="6">
    <w:p w:rsidR="00006D73" w:rsidRPr="000325C5" w:rsidRDefault="00006D73" w:rsidP="00006D73">
      <w:pPr>
        <w:pStyle w:val="FootnoteText"/>
        <w:rPr>
          <w:sz w:val="20"/>
        </w:rPr>
      </w:pPr>
      <w:r w:rsidRPr="000325C5">
        <w:rPr>
          <w:rStyle w:val="FootnoteReference"/>
          <w:sz w:val="20"/>
        </w:rPr>
        <w:footnoteRef/>
      </w:r>
      <w:r w:rsidRPr="000325C5">
        <w:rPr>
          <w:sz w:val="20"/>
        </w:rPr>
        <w:t xml:space="preserve"> </w:t>
      </w:r>
      <w:r w:rsidRPr="000325C5">
        <w:rPr>
          <w:i/>
          <w:sz w:val="20"/>
        </w:rPr>
        <w:t>See</w:t>
      </w:r>
      <w:r w:rsidRPr="000325C5">
        <w:rPr>
          <w:sz w:val="20"/>
        </w:rPr>
        <w:t xml:space="preserve"> </w:t>
      </w:r>
      <w:r w:rsidRPr="000325C5">
        <w:rPr>
          <w:i/>
          <w:sz w:val="20"/>
        </w:rPr>
        <w:t>Broadcast First Report and Order</w:t>
      </w:r>
      <w:r w:rsidRPr="000325C5">
        <w:rPr>
          <w:sz w:val="20"/>
        </w:rPr>
        <w:t>, 13 FCC Rcd at 15927, 15980-81</w:t>
      </w:r>
      <w:r w:rsidR="00935572">
        <w:rPr>
          <w:sz w:val="20"/>
        </w:rPr>
        <w:t xml:space="preserve">; </w:t>
      </w:r>
      <w:r w:rsidR="00935572" w:rsidRPr="00935572">
        <w:rPr>
          <w:i/>
          <w:sz w:val="20"/>
        </w:rPr>
        <w:t>Broadcast First Reconsideration Order</w:t>
      </w:r>
      <w:r w:rsidR="00935572">
        <w:rPr>
          <w:sz w:val="20"/>
        </w:rPr>
        <w:t xml:space="preserve">, 14 FCC Rcd at </w:t>
      </w:r>
      <w:r w:rsidR="00523997">
        <w:rPr>
          <w:sz w:val="20"/>
        </w:rPr>
        <w:t>8753-</w:t>
      </w:r>
      <w:r w:rsidR="00590F29">
        <w:rPr>
          <w:sz w:val="20"/>
        </w:rPr>
        <w:t>87</w:t>
      </w:r>
      <w:r w:rsidR="00523997">
        <w:rPr>
          <w:sz w:val="20"/>
        </w:rPr>
        <w:t xml:space="preserve">59 </w:t>
      </w:r>
      <w:r w:rsidR="007A4268">
        <w:rPr>
          <w:sz w:val="20"/>
        </w:rPr>
        <w:t>(</w:t>
      </w:r>
      <w:r w:rsidR="00F558AA">
        <w:rPr>
          <w:sz w:val="20"/>
        </w:rPr>
        <w:t xml:space="preserve">extending limited settlement opportunities to </w:t>
      </w:r>
      <w:r w:rsidR="00523997">
        <w:rPr>
          <w:sz w:val="20"/>
        </w:rPr>
        <w:t>m</w:t>
      </w:r>
      <w:r w:rsidR="00F558AA">
        <w:rPr>
          <w:sz w:val="20"/>
        </w:rPr>
        <w:t xml:space="preserve">utually exclusive </w:t>
      </w:r>
      <w:r w:rsidR="00523997">
        <w:rPr>
          <w:sz w:val="20"/>
        </w:rPr>
        <w:t xml:space="preserve">auction </w:t>
      </w:r>
      <w:r w:rsidR="00F558AA">
        <w:rPr>
          <w:sz w:val="20"/>
        </w:rPr>
        <w:t xml:space="preserve">applications in the broadcast </w:t>
      </w:r>
      <w:r w:rsidR="00523997">
        <w:rPr>
          <w:sz w:val="20"/>
        </w:rPr>
        <w:t xml:space="preserve">secondary </w:t>
      </w:r>
      <w:r w:rsidR="00F558AA">
        <w:rPr>
          <w:sz w:val="20"/>
        </w:rPr>
        <w:t>services)</w:t>
      </w:r>
      <w:r w:rsidRPr="000325C5">
        <w:rPr>
          <w:sz w:val="20"/>
        </w:rPr>
        <w:t xml:space="preserve">.  </w:t>
      </w:r>
      <w:r w:rsidRPr="000325C5">
        <w:rPr>
          <w:i/>
          <w:sz w:val="20"/>
        </w:rPr>
        <w:t>See also</w:t>
      </w:r>
      <w:r w:rsidRPr="000325C5">
        <w:rPr>
          <w:sz w:val="20"/>
        </w:rPr>
        <w:t xml:space="preserve"> </w:t>
      </w:r>
      <w:r w:rsidRPr="000325C5">
        <w:rPr>
          <w:i/>
          <w:sz w:val="20"/>
        </w:rPr>
        <w:t xml:space="preserve">Reexamination of the Comparative Standards for Noncommercial Educational Applicants, </w:t>
      </w:r>
      <w:r w:rsidRPr="001D1B79">
        <w:rPr>
          <w:sz w:val="20"/>
        </w:rPr>
        <w:t>Second Report and Order</w:t>
      </w:r>
      <w:r w:rsidRPr="000325C5">
        <w:rPr>
          <w:sz w:val="20"/>
        </w:rPr>
        <w:t>, 18 FCC Rcd 6691 (2003) (“</w:t>
      </w:r>
      <w:r w:rsidRPr="000325C5">
        <w:rPr>
          <w:i/>
          <w:sz w:val="20"/>
        </w:rPr>
        <w:t>NCE</w:t>
      </w:r>
      <w:r w:rsidRPr="000325C5">
        <w:rPr>
          <w:sz w:val="20"/>
        </w:rPr>
        <w:t xml:space="preserve"> </w:t>
      </w:r>
      <w:r w:rsidRPr="000325C5">
        <w:rPr>
          <w:i/>
          <w:sz w:val="20"/>
        </w:rPr>
        <w:t>Second Report and Order</w:t>
      </w:r>
      <w:r w:rsidRPr="000325C5">
        <w:rPr>
          <w:sz w:val="20"/>
        </w:rPr>
        <w:t>”).</w:t>
      </w:r>
    </w:p>
  </w:footnote>
  <w:footnote w:id="7">
    <w:p w:rsidR="003C48DB" w:rsidRPr="00474BD4" w:rsidRDefault="003C48DB">
      <w:pPr>
        <w:pStyle w:val="FootnoteText"/>
        <w:rPr>
          <w:sz w:val="20"/>
        </w:rPr>
      </w:pPr>
      <w:r w:rsidRPr="00474BD4">
        <w:rPr>
          <w:rStyle w:val="FootnoteReference"/>
          <w:sz w:val="20"/>
        </w:rPr>
        <w:footnoteRef/>
      </w:r>
      <w:r w:rsidRPr="00474BD4">
        <w:rPr>
          <w:sz w:val="20"/>
        </w:rPr>
        <w:t xml:space="preserve"> 47 C.F.R. § 73.5002(d)(3).</w:t>
      </w:r>
    </w:p>
  </w:footnote>
  <w:footnote w:id="8">
    <w:p w:rsidR="004D1933" w:rsidRDefault="004D1933" w:rsidP="004D1933">
      <w:pPr>
        <w:pStyle w:val="FootnoteText"/>
      </w:pPr>
      <w:r>
        <w:rPr>
          <w:rStyle w:val="FootnoteReference"/>
        </w:rPr>
        <w:footnoteRef/>
      </w:r>
      <w:r>
        <w:t xml:space="preserve"> </w:t>
      </w:r>
      <w:r w:rsidR="00900E83" w:rsidRPr="00900E83">
        <w:rPr>
          <w:i/>
        </w:rPr>
        <w:t>S</w:t>
      </w:r>
      <w:r w:rsidRPr="00900E83">
        <w:rPr>
          <w:i/>
          <w:sz w:val="20"/>
        </w:rPr>
        <w:t xml:space="preserve">ee </w:t>
      </w:r>
      <w:r w:rsidR="00900E83">
        <w:rPr>
          <w:i/>
          <w:sz w:val="20"/>
        </w:rPr>
        <w:t>LPFM Fourth</w:t>
      </w:r>
      <w:r>
        <w:rPr>
          <w:sz w:val="20"/>
        </w:rPr>
        <w:t xml:space="preserve"> </w:t>
      </w:r>
      <w:r w:rsidRPr="00900E83">
        <w:rPr>
          <w:i/>
          <w:sz w:val="20"/>
        </w:rPr>
        <w:t>Report and Order</w:t>
      </w:r>
      <w:r w:rsidR="00900E83">
        <w:rPr>
          <w:sz w:val="20"/>
        </w:rPr>
        <w:t>,</w:t>
      </w:r>
      <w:r>
        <w:rPr>
          <w:sz w:val="20"/>
        </w:rPr>
        <w:t xml:space="preserve"> 27 FCC Rcd </w:t>
      </w:r>
      <w:r w:rsidR="00900E83">
        <w:rPr>
          <w:sz w:val="20"/>
        </w:rPr>
        <w:t>at</w:t>
      </w:r>
      <w:r>
        <w:rPr>
          <w:sz w:val="20"/>
        </w:rPr>
        <w:t xml:space="preserve"> 3398-3406.</w:t>
      </w:r>
    </w:p>
  </w:footnote>
  <w:footnote w:id="9">
    <w:p w:rsidR="00F45092" w:rsidRPr="00474BD4" w:rsidRDefault="00F45092" w:rsidP="00F45092">
      <w:pPr>
        <w:pStyle w:val="FootnoteText"/>
        <w:rPr>
          <w:sz w:val="20"/>
        </w:rPr>
      </w:pPr>
      <w:r w:rsidRPr="00474BD4">
        <w:rPr>
          <w:rStyle w:val="FootnoteReference"/>
          <w:sz w:val="20"/>
        </w:rPr>
        <w:footnoteRef/>
      </w:r>
      <w:r w:rsidRPr="00474BD4">
        <w:rPr>
          <w:sz w:val="20"/>
        </w:rPr>
        <w:t xml:space="preserve"> </w:t>
      </w:r>
      <w:r w:rsidRPr="00474BD4">
        <w:rPr>
          <w:i/>
          <w:sz w:val="20"/>
        </w:rPr>
        <w:t>See</w:t>
      </w:r>
      <w:r w:rsidRPr="00474BD4">
        <w:rPr>
          <w:sz w:val="20"/>
        </w:rPr>
        <w:t xml:space="preserve"> 47 U.S.C. § 311(c); 47 C.F.R. § 73.3525.</w:t>
      </w:r>
    </w:p>
  </w:footnote>
  <w:footnote w:id="10">
    <w:p w:rsidR="00516595" w:rsidRPr="00516595" w:rsidRDefault="00516595">
      <w:pPr>
        <w:pStyle w:val="FootnoteText"/>
        <w:rPr>
          <w:sz w:val="20"/>
        </w:rPr>
      </w:pPr>
      <w:r w:rsidRPr="00516595">
        <w:rPr>
          <w:rStyle w:val="FootnoteReference"/>
          <w:sz w:val="20"/>
        </w:rPr>
        <w:footnoteRef/>
      </w:r>
      <w:r w:rsidRPr="00516595">
        <w:rPr>
          <w:sz w:val="20"/>
        </w:rPr>
        <w:t xml:space="preserve"> </w:t>
      </w:r>
      <w:r w:rsidRPr="00516595">
        <w:rPr>
          <w:i/>
          <w:sz w:val="20"/>
        </w:rPr>
        <w:t>See</w:t>
      </w:r>
      <w:r w:rsidRPr="00516595">
        <w:rPr>
          <w:sz w:val="20"/>
        </w:rPr>
        <w:t xml:space="preserve"> 47 C.F.R. § 73.5002(e).</w:t>
      </w:r>
    </w:p>
  </w:footnote>
  <w:footnote w:id="11">
    <w:p w:rsidR="006537DC" w:rsidRPr="00474BD4" w:rsidRDefault="006537DC" w:rsidP="006537DC">
      <w:pPr>
        <w:pStyle w:val="FootnoteText"/>
        <w:rPr>
          <w:sz w:val="20"/>
        </w:rPr>
      </w:pPr>
      <w:r w:rsidRPr="00474BD4">
        <w:rPr>
          <w:rStyle w:val="FootnoteReference"/>
          <w:sz w:val="20"/>
        </w:rPr>
        <w:footnoteRef/>
      </w:r>
      <w:r w:rsidRPr="00474BD4">
        <w:rPr>
          <w:sz w:val="20"/>
        </w:rPr>
        <w:t xml:space="preserve"> </w:t>
      </w:r>
      <w:r w:rsidRPr="00474BD4">
        <w:rPr>
          <w:i/>
          <w:sz w:val="20"/>
        </w:rPr>
        <w:t>See</w:t>
      </w:r>
      <w:r w:rsidRPr="00474BD4">
        <w:rPr>
          <w:sz w:val="20"/>
        </w:rPr>
        <w:t xml:space="preserve"> </w:t>
      </w:r>
      <w:r w:rsidR="004A3CAD" w:rsidRPr="00516595">
        <w:rPr>
          <w:sz w:val="20"/>
        </w:rPr>
        <w:t>47 C.F.R. § 73.3525(a)</w:t>
      </w:r>
      <w:r w:rsidR="004A3CAD">
        <w:rPr>
          <w:sz w:val="20"/>
        </w:rPr>
        <w:t xml:space="preserve">; </w:t>
      </w:r>
      <w:r w:rsidR="004A3CAD">
        <w:rPr>
          <w:i/>
          <w:sz w:val="20"/>
        </w:rPr>
        <w:t xml:space="preserve">see </w:t>
      </w:r>
      <w:r w:rsidR="004A3CAD" w:rsidRPr="00641CA9">
        <w:rPr>
          <w:i/>
          <w:sz w:val="20"/>
        </w:rPr>
        <w:t>also</w:t>
      </w:r>
      <w:r w:rsidR="00641CA9">
        <w:rPr>
          <w:sz w:val="20"/>
        </w:rPr>
        <w:t xml:space="preserve"> </w:t>
      </w:r>
      <w:r w:rsidR="004A3CAD" w:rsidRPr="00641CA9">
        <w:rPr>
          <w:sz w:val="20"/>
        </w:rPr>
        <w:t>“</w:t>
      </w:r>
      <w:r w:rsidRPr="00474BD4">
        <w:rPr>
          <w:sz w:val="20"/>
        </w:rPr>
        <w:t xml:space="preserve">Filing Procedures,” </w:t>
      </w:r>
      <w:r w:rsidRPr="00474BD4">
        <w:rPr>
          <w:i/>
          <w:sz w:val="20"/>
        </w:rPr>
        <w:t>infra.</w:t>
      </w:r>
    </w:p>
  </w:footnote>
  <w:footnote w:id="12">
    <w:p w:rsidR="00E539BF" w:rsidRPr="00474BD4" w:rsidRDefault="00E539BF" w:rsidP="00E539BF">
      <w:pPr>
        <w:pStyle w:val="FootnoteText"/>
        <w:rPr>
          <w:sz w:val="20"/>
        </w:rPr>
      </w:pPr>
      <w:r w:rsidRPr="00474BD4">
        <w:rPr>
          <w:rStyle w:val="FootnoteReference"/>
          <w:sz w:val="20"/>
        </w:rPr>
        <w:footnoteRef/>
      </w:r>
      <w:r w:rsidRPr="00474BD4">
        <w:rPr>
          <w:sz w:val="20"/>
        </w:rPr>
        <w:t xml:space="preserve"> </w:t>
      </w:r>
      <w:r>
        <w:rPr>
          <w:sz w:val="20"/>
        </w:rPr>
        <w:t xml:space="preserve">When submitting the complete FCC Form 349, surviving applicants must simultaneously submit the required Form 349 application </w:t>
      </w:r>
      <w:r w:rsidR="00E1360F">
        <w:rPr>
          <w:sz w:val="20"/>
        </w:rPr>
        <w:t xml:space="preserve">filing </w:t>
      </w:r>
      <w:r>
        <w:rPr>
          <w:sz w:val="20"/>
        </w:rPr>
        <w:t xml:space="preserve">fee and a Form 159, Remittance Advice.  </w:t>
      </w:r>
      <w:r w:rsidRPr="00474BD4">
        <w:rPr>
          <w:i/>
          <w:sz w:val="20"/>
        </w:rPr>
        <w:t>See</w:t>
      </w:r>
      <w:r w:rsidRPr="00474BD4">
        <w:rPr>
          <w:sz w:val="20"/>
        </w:rPr>
        <w:t xml:space="preserve"> </w:t>
      </w:r>
      <w:r>
        <w:rPr>
          <w:sz w:val="20"/>
        </w:rPr>
        <w:t>S</w:t>
      </w:r>
      <w:r w:rsidRPr="00474BD4">
        <w:rPr>
          <w:sz w:val="20"/>
        </w:rPr>
        <w:t xml:space="preserve">chedule of </w:t>
      </w:r>
      <w:r>
        <w:rPr>
          <w:sz w:val="20"/>
        </w:rPr>
        <w:t>C</w:t>
      </w:r>
      <w:r w:rsidRPr="00474BD4">
        <w:rPr>
          <w:sz w:val="20"/>
        </w:rPr>
        <w:t>harges at 47 C.F.R. § 1.1104.  Method and forms of payment are addressed in 47 C.F.R. §§ 1.11</w:t>
      </w:r>
      <w:r>
        <w:rPr>
          <w:sz w:val="20"/>
        </w:rPr>
        <w:t>11</w:t>
      </w:r>
      <w:r w:rsidRPr="00474BD4">
        <w:rPr>
          <w:sz w:val="20"/>
        </w:rPr>
        <w:t>, 1.111</w:t>
      </w:r>
      <w:r>
        <w:rPr>
          <w:sz w:val="20"/>
        </w:rPr>
        <w:t>2</w:t>
      </w:r>
      <w:r w:rsidRPr="00474BD4">
        <w:rPr>
          <w:sz w:val="20"/>
        </w:rPr>
        <w:t xml:space="preserve">.  </w:t>
      </w:r>
      <w:r w:rsidRPr="00474BD4">
        <w:rPr>
          <w:i/>
          <w:sz w:val="20"/>
        </w:rPr>
        <w:t>See also</w:t>
      </w:r>
      <w:r w:rsidRPr="00474BD4">
        <w:rPr>
          <w:sz w:val="20"/>
        </w:rPr>
        <w:t xml:space="preserve"> the Media Services Application Fee Filing Guide and the FCC Form 3</w:t>
      </w:r>
      <w:r>
        <w:rPr>
          <w:sz w:val="20"/>
        </w:rPr>
        <w:t>49</w:t>
      </w:r>
      <w:r w:rsidRPr="00474BD4">
        <w:rPr>
          <w:sz w:val="20"/>
        </w:rPr>
        <w:t xml:space="preserve"> instructions.</w:t>
      </w:r>
      <w:r>
        <w:rPr>
          <w:sz w:val="20"/>
        </w:rPr>
        <w:t xml:space="preserve">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 </w:t>
      </w:r>
    </w:p>
  </w:footnote>
  <w:footnote w:id="13">
    <w:p w:rsidR="006F75F4" w:rsidRDefault="006F75F4" w:rsidP="006F75F4">
      <w:pPr>
        <w:pStyle w:val="FootnoteText"/>
      </w:pPr>
      <w:r>
        <w:rPr>
          <w:rStyle w:val="FootnoteReference"/>
        </w:rPr>
        <w:footnoteRef/>
      </w:r>
      <w:r>
        <w:t xml:space="preserve"> </w:t>
      </w:r>
      <w:r w:rsidRPr="00516595">
        <w:rPr>
          <w:i/>
          <w:sz w:val="20"/>
        </w:rPr>
        <w:t>See</w:t>
      </w:r>
      <w:r w:rsidRPr="00516595">
        <w:rPr>
          <w:sz w:val="20"/>
        </w:rPr>
        <w:t xml:space="preserve"> 47 C.F.R. § 73.5002(e).</w:t>
      </w:r>
    </w:p>
  </w:footnote>
  <w:footnote w:id="14">
    <w:p w:rsidR="008146F0" w:rsidRDefault="008146F0">
      <w:pPr>
        <w:pStyle w:val="FootnoteText"/>
      </w:pPr>
      <w:r>
        <w:rPr>
          <w:rStyle w:val="FootnoteReference"/>
        </w:rPr>
        <w:footnoteRef/>
      </w:r>
      <w:r>
        <w:t xml:space="preserve"> </w:t>
      </w:r>
      <w:r w:rsidRPr="00EB530A">
        <w:rPr>
          <w:i/>
          <w:sz w:val="20"/>
        </w:rPr>
        <w:t xml:space="preserve">See </w:t>
      </w:r>
      <w:r w:rsidRPr="00EB530A">
        <w:rPr>
          <w:sz w:val="20"/>
        </w:rPr>
        <w:t>47 C.F.R. § 7</w:t>
      </w:r>
      <w:r>
        <w:rPr>
          <w:sz w:val="20"/>
        </w:rPr>
        <w:t>4</w:t>
      </w:r>
      <w:r w:rsidRPr="00EB530A">
        <w:rPr>
          <w:sz w:val="20"/>
        </w:rPr>
        <w:t>.</w:t>
      </w:r>
      <w:r>
        <w:rPr>
          <w:sz w:val="20"/>
        </w:rPr>
        <w:t>1233(a)</w:t>
      </w:r>
      <w:r w:rsidRPr="00EB530A">
        <w:rPr>
          <w:sz w:val="20"/>
        </w:rPr>
        <w:t>.</w:t>
      </w:r>
    </w:p>
  </w:footnote>
  <w:footnote w:id="15">
    <w:p w:rsidR="00321C33" w:rsidRPr="00A4102A" w:rsidRDefault="00321C33" w:rsidP="00321C33">
      <w:pPr>
        <w:pStyle w:val="FootnoteText"/>
        <w:rPr>
          <w:sz w:val="20"/>
        </w:rPr>
      </w:pPr>
      <w:r w:rsidRPr="00A4102A">
        <w:rPr>
          <w:rStyle w:val="FootnoteReference"/>
          <w:sz w:val="20"/>
        </w:rPr>
        <w:footnoteRef/>
      </w:r>
      <w:r w:rsidRPr="00A4102A">
        <w:rPr>
          <w:sz w:val="20"/>
        </w:rPr>
        <w:t xml:space="preserve"> </w:t>
      </w:r>
      <w:r w:rsidRPr="00A4102A">
        <w:rPr>
          <w:i/>
          <w:sz w:val="20"/>
        </w:rPr>
        <w:t>See Media Bureau Announces April 1 – April 19 Filing Window for FM Translator Auction 83 Preclusion Showings</w:t>
      </w:r>
      <w:r w:rsidRPr="00A4102A">
        <w:rPr>
          <w:sz w:val="20"/>
        </w:rPr>
        <w:t xml:space="preserve">, Public Notice, 28 FCC Rcd 2495 (MB 2013); </w:t>
      </w:r>
      <w:r w:rsidRPr="00A4102A">
        <w:rPr>
          <w:i/>
          <w:sz w:val="20"/>
        </w:rPr>
        <w:t>Media Bureau Provides Additional Guidance on Preclusion Showing Filing Requirements for Auction 83 FM Translator Applicants</w:t>
      </w:r>
      <w:r w:rsidRPr="00A4102A">
        <w:rPr>
          <w:sz w:val="20"/>
        </w:rPr>
        <w:t xml:space="preserve">, </w:t>
      </w:r>
      <w:r w:rsidR="00715639">
        <w:rPr>
          <w:sz w:val="20"/>
        </w:rPr>
        <w:t xml:space="preserve">Public Notice, </w:t>
      </w:r>
      <w:r w:rsidRPr="00A4102A">
        <w:rPr>
          <w:sz w:val="20"/>
        </w:rPr>
        <w:t>28 FCC Rcd 2840 (MB 2013).</w:t>
      </w:r>
    </w:p>
  </w:footnote>
  <w:footnote w:id="16">
    <w:p w:rsidR="00536AD0" w:rsidRDefault="00536AD0">
      <w:pPr>
        <w:pStyle w:val="FootnoteText"/>
      </w:pPr>
      <w:r>
        <w:rPr>
          <w:rStyle w:val="FootnoteReference"/>
        </w:rPr>
        <w:footnoteRef/>
      </w:r>
      <w:r>
        <w:t xml:space="preserve"> </w:t>
      </w:r>
      <w:r w:rsidRPr="00474BD4">
        <w:rPr>
          <w:i/>
          <w:sz w:val="20"/>
        </w:rPr>
        <w:t>See supra</w:t>
      </w:r>
      <w:r w:rsidRPr="00474BD4">
        <w:rPr>
          <w:sz w:val="20"/>
        </w:rPr>
        <w:t xml:space="preserve"> note </w:t>
      </w:r>
      <w:r w:rsidRPr="009E78CC">
        <w:rPr>
          <w:sz w:val="20"/>
        </w:rPr>
        <w:t>1</w:t>
      </w:r>
      <w:r w:rsidR="00641CA9">
        <w:rPr>
          <w:sz w:val="20"/>
        </w:rPr>
        <w:t>1</w:t>
      </w:r>
      <w:r w:rsidRPr="00474BD4">
        <w:rPr>
          <w:sz w:val="20"/>
        </w:rPr>
        <w:t>.</w:t>
      </w:r>
    </w:p>
  </w:footnote>
  <w:footnote w:id="17">
    <w:p w:rsidR="0080255E" w:rsidRPr="00D1799C" w:rsidRDefault="0080255E" w:rsidP="0080255E">
      <w:pPr>
        <w:pStyle w:val="FootnoteText"/>
        <w:rPr>
          <w:sz w:val="20"/>
        </w:rPr>
      </w:pPr>
      <w:r w:rsidRPr="00D1799C">
        <w:rPr>
          <w:rStyle w:val="FootnoteReference"/>
          <w:sz w:val="20"/>
        </w:rPr>
        <w:footnoteRef/>
      </w:r>
      <w:r w:rsidRPr="00D1799C">
        <w:rPr>
          <w:sz w:val="20"/>
        </w:rPr>
        <w:t xml:space="preserve"> </w:t>
      </w:r>
      <w:r w:rsidRPr="00D1799C">
        <w:rPr>
          <w:i/>
          <w:sz w:val="20"/>
        </w:rPr>
        <w:t>Auction 83 Filing Window Public Notice</w:t>
      </w:r>
      <w:r w:rsidRPr="00D1799C">
        <w:rPr>
          <w:sz w:val="20"/>
        </w:rPr>
        <w:t xml:space="preserve">, 18 FCC Rcd at 1565 n.1 (a window for proposals in the non-reserved band provides a filing opportunity for both NCE and commercial FM </w:t>
      </w:r>
      <w:r w:rsidR="00354731">
        <w:rPr>
          <w:sz w:val="20"/>
        </w:rPr>
        <w:t>t</w:t>
      </w:r>
      <w:r w:rsidRPr="00D1799C">
        <w:rPr>
          <w:sz w:val="20"/>
        </w:rPr>
        <w:t xml:space="preserve">ranslator applicants.  </w:t>
      </w:r>
      <w:r w:rsidRPr="00D1799C">
        <w:rPr>
          <w:i/>
          <w:sz w:val="20"/>
        </w:rPr>
        <w:t>See</w:t>
      </w:r>
      <w:r w:rsidRPr="00D1799C">
        <w:rPr>
          <w:sz w:val="20"/>
        </w:rPr>
        <w:t xml:space="preserve"> 47 C.F.R. § 74.1202(b) (specifying that noncommercial FM </w:t>
      </w:r>
      <w:r w:rsidR="00DE5A69">
        <w:rPr>
          <w:sz w:val="20"/>
        </w:rPr>
        <w:t>t</w:t>
      </w:r>
      <w:r w:rsidRPr="00D1799C">
        <w:rPr>
          <w:sz w:val="20"/>
        </w:rPr>
        <w:t xml:space="preserve">ranslators may be authorized to operate on Channels 201-300)).    </w:t>
      </w:r>
    </w:p>
  </w:footnote>
  <w:footnote w:id="18">
    <w:p w:rsidR="00054879" w:rsidRPr="00054879" w:rsidRDefault="00054879">
      <w:pPr>
        <w:pStyle w:val="FootnoteText"/>
        <w:rPr>
          <w:sz w:val="20"/>
        </w:rPr>
      </w:pPr>
      <w:r w:rsidRPr="00054879">
        <w:rPr>
          <w:rStyle w:val="FootnoteReference"/>
          <w:sz w:val="20"/>
        </w:rPr>
        <w:footnoteRef/>
      </w:r>
      <w:r w:rsidRPr="00054879">
        <w:rPr>
          <w:sz w:val="20"/>
        </w:rPr>
        <w:t xml:space="preserve"> Under the rules adopted in the </w:t>
      </w:r>
      <w:r w:rsidRPr="00054879">
        <w:rPr>
          <w:i/>
          <w:sz w:val="20"/>
        </w:rPr>
        <w:t>NCE</w:t>
      </w:r>
      <w:r w:rsidRPr="00054879">
        <w:rPr>
          <w:sz w:val="20"/>
        </w:rPr>
        <w:t xml:space="preserve"> </w:t>
      </w:r>
      <w:r w:rsidRPr="00054879">
        <w:rPr>
          <w:i/>
          <w:sz w:val="20"/>
        </w:rPr>
        <w:t>Second Report and Order</w:t>
      </w:r>
      <w:r w:rsidRPr="00054879">
        <w:rPr>
          <w:sz w:val="20"/>
        </w:rPr>
        <w:t xml:space="preserve">, an auction applicant’s attempt to change its self-identification from NCE to commercial is considered a major amendment, which is prohibited after the Form 175 filing deadline.  </w:t>
      </w:r>
      <w:r w:rsidRPr="00054879">
        <w:rPr>
          <w:i/>
          <w:sz w:val="20"/>
        </w:rPr>
        <w:t>See</w:t>
      </w:r>
      <w:r w:rsidRPr="00054879">
        <w:rPr>
          <w:sz w:val="20"/>
        </w:rPr>
        <w:t xml:space="preserve"> 47 C.F.R. § 1.2105(b)(2).  Moreover, any application for an NCE station that remains mutually exclusive with any application for a commercial sta</w:t>
      </w:r>
      <w:r>
        <w:rPr>
          <w:sz w:val="20"/>
        </w:rPr>
        <w:t>t</w:t>
      </w:r>
      <w:r w:rsidRPr="00054879">
        <w:rPr>
          <w:sz w:val="20"/>
        </w:rPr>
        <w:t xml:space="preserve">ion, after any settlement opportunities expire, is returned as unacceptable for filing.  </w:t>
      </w:r>
      <w:r w:rsidRPr="00054879">
        <w:rPr>
          <w:i/>
          <w:sz w:val="20"/>
        </w:rPr>
        <w:t>See</w:t>
      </w:r>
      <w:r w:rsidRPr="00054879">
        <w:rPr>
          <w:sz w:val="20"/>
        </w:rPr>
        <w:t xml:space="preserve"> 47 C.F.R. § 73.5002(b).</w:t>
      </w:r>
    </w:p>
  </w:footnote>
  <w:footnote w:id="19">
    <w:p w:rsidR="00BE3DD3" w:rsidRPr="004070E8" w:rsidRDefault="00BE3DD3" w:rsidP="00BE3DD3">
      <w:pPr>
        <w:pStyle w:val="FootnoteText"/>
        <w:spacing w:before="240"/>
        <w:rPr>
          <w:sz w:val="20"/>
        </w:rPr>
      </w:pPr>
      <w:r>
        <w:rPr>
          <w:rStyle w:val="FootnoteReference"/>
        </w:rPr>
        <w:footnoteRef/>
      </w:r>
      <w:r>
        <w:t xml:space="preserve"> </w:t>
      </w:r>
      <w:r w:rsidRPr="004070E8">
        <w:rPr>
          <w:i/>
          <w:sz w:val="20"/>
        </w:rPr>
        <w:t>See American Family Association, et al</w:t>
      </w:r>
      <w:r w:rsidRPr="004070E8">
        <w:rPr>
          <w:sz w:val="20"/>
        </w:rPr>
        <w:t xml:space="preserve">., DA 04-3037, Letter, </w:t>
      </w:r>
      <w:r>
        <w:rPr>
          <w:sz w:val="20"/>
        </w:rPr>
        <w:t>19</w:t>
      </w:r>
      <w:r w:rsidRPr="004070E8">
        <w:rPr>
          <w:sz w:val="20"/>
        </w:rPr>
        <w:t xml:space="preserve"> FCC Rcd </w:t>
      </w:r>
      <w:r>
        <w:rPr>
          <w:sz w:val="20"/>
        </w:rPr>
        <w:t xml:space="preserve">18681 </w:t>
      </w:r>
      <w:r w:rsidRPr="004070E8">
        <w:rPr>
          <w:sz w:val="20"/>
        </w:rPr>
        <w:t>(MB/WTB 2004)</w:t>
      </w:r>
      <w:r>
        <w:rPr>
          <w:sz w:val="20"/>
        </w:rPr>
        <w:t xml:space="preserve"> (Auction 37);</w:t>
      </w:r>
      <w:r w:rsidRPr="004070E8">
        <w:rPr>
          <w:sz w:val="20"/>
        </w:rPr>
        <w:t xml:space="preserve">   </w:t>
      </w:r>
      <w:r w:rsidRPr="004070E8">
        <w:rPr>
          <w:i/>
          <w:sz w:val="20"/>
        </w:rPr>
        <w:t>Supplemental Notice Concerning Status of FCC Form 175 Applications to Participate in Auction 37</w:t>
      </w:r>
      <w:r w:rsidRPr="004070E8">
        <w:rPr>
          <w:sz w:val="20"/>
        </w:rPr>
        <w:t xml:space="preserve">, Public Notice, </w:t>
      </w:r>
      <w:r>
        <w:rPr>
          <w:sz w:val="20"/>
        </w:rPr>
        <w:t xml:space="preserve">19 </w:t>
      </w:r>
      <w:r w:rsidRPr="004070E8">
        <w:rPr>
          <w:sz w:val="20"/>
        </w:rPr>
        <w:t xml:space="preserve">FCC Rcd </w:t>
      </w:r>
      <w:r>
        <w:rPr>
          <w:sz w:val="20"/>
        </w:rPr>
        <w:t>18696</w:t>
      </w:r>
      <w:r w:rsidRPr="004070E8">
        <w:rPr>
          <w:sz w:val="20"/>
        </w:rPr>
        <w:t xml:space="preserve"> (MB/WTB 2004)</w:t>
      </w:r>
      <w:r>
        <w:rPr>
          <w:sz w:val="20"/>
        </w:rPr>
        <w:t xml:space="preserve">; </w:t>
      </w:r>
      <w:r w:rsidRPr="006B516B">
        <w:rPr>
          <w:i/>
          <w:sz w:val="20"/>
        </w:rPr>
        <w:t>Christian Broadcasting, Inc</w:t>
      </w:r>
      <w:r>
        <w:rPr>
          <w:sz w:val="20"/>
        </w:rPr>
        <w:t>., Letter, 24 FCC Rcd 2212 (MB</w:t>
      </w:r>
      <w:r w:rsidR="00A64C44">
        <w:rPr>
          <w:sz w:val="20"/>
        </w:rPr>
        <w:t>/WTB</w:t>
      </w:r>
      <w:r>
        <w:rPr>
          <w:sz w:val="20"/>
        </w:rPr>
        <w:t xml:space="preserve"> 2009) (providing a 30-day period to amend certain Auction 84 applications); </w:t>
      </w:r>
      <w:r w:rsidRPr="006B516B">
        <w:rPr>
          <w:i/>
          <w:sz w:val="20"/>
        </w:rPr>
        <w:t xml:space="preserve">Window Opened to October 30, 2009, to Permit Amendment of Applications for Noncommercial Educational Stations in Pending, Closed Mixed </w:t>
      </w:r>
      <w:r>
        <w:rPr>
          <w:i/>
          <w:sz w:val="20"/>
        </w:rPr>
        <w:t>G</w:t>
      </w:r>
      <w:r w:rsidRPr="006B516B">
        <w:rPr>
          <w:i/>
          <w:sz w:val="20"/>
        </w:rPr>
        <w:t>roups</w:t>
      </w:r>
      <w:r>
        <w:rPr>
          <w:sz w:val="20"/>
        </w:rPr>
        <w:t>, Public Notice, 24 FCC Rcd 12188 (MB 2009) (</w:t>
      </w:r>
      <w:r w:rsidRPr="009D567F">
        <w:rPr>
          <w:sz w:val="20"/>
        </w:rPr>
        <w:t xml:space="preserve">Closed </w:t>
      </w:r>
      <w:r>
        <w:rPr>
          <w:sz w:val="20"/>
        </w:rPr>
        <w:t xml:space="preserve">Broadcast </w:t>
      </w:r>
      <w:r w:rsidRPr="009D567F">
        <w:rPr>
          <w:sz w:val="20"/>
        </w:rPr>
        <w:t>Auction 88</w:t>
      </w:r>
      <w:r>
        <w:rPr>
          <w:sz w:val="20"/>
        </w:rPr>
        <w:t xml:space="preserve">). </w:t>
      </w:r>
    </w:p>
  </w:footnote>
  <w:footnote w:id="20">
    <w:p w:rsidR="00CB6AD2" w:rsidRPr="00D52B1E" w:rsidRDefault="00CB6AD2">
      <w:pPr>
        <w:pStyle w:val="FootnoteText"/>
        <w:rPr>
          <w:sz w:val="20"/>
        </w:rPr>
      </w:pPr>
      <w:r w:rsidRPr="00D52B1E">
        <w:rPr>
          <w:rStyle w:val="FootnoteReference"/>
          <w:sz w:val="20"/>
        </w:rPr>
        <w:footnoteRef/>
      </w:r>
      <w:r w:rsidRPr="00D52B1E">
        <w:rPr>
          <w:sz w:val="20"/>
        </w:rPr>
        <w:t xml:space="preserve"> </w:t>
      </w:r>
      <w:r w:rsidRPr="00D52B1E">
        <w:rPr>
          <w:i/>
          <w:sz w:val="20"/>
        </w:rPr>
        <w:t>See Media Bureau Announces April 8-April 17 Filing Window to Permit Amendment of Auction 83 Noncommercial Educational FM Translator Applications</w:t>
      </w:r>
      <w:r w:rsidRPr="00D52B1E">
        <w:rPr>
          <w:sz w:val="20"/>
        </w:rPr>
        <w:t>, DA 13-587, Public Notice (MB, rel. April 2, 2013)</w:t>
      </w:r>
      <w:r w:rsidR="00B66662">
        <w:rPr>
          <w:sz w:val="20"/>
        </w:rPr>
        <w:t xml:space="preserve"> (“</w:t>
      </w:r>
      <w:r w:rsidR="00B66662" w:rsidRPr="00BE3DD3">
        <w:rPr>
          <w:i/>
          <w:sz w:val="20"/>
        </w:rPr>
        <w:t xml:space="preserve">De-selection </w:t>
      </w:r>
      <w:r w:rsidR="00BE3DD3" w:rsidRPr="00BE3DD3">
        <w:rPr>
          <w:i/>
          <w:sz w:val="20"/>
        </w:rPr>
        <w:t>PN</w:t>
      </w:r>
      <w:r w:rsidR="00BE3DD3">
        <w:rPr>
          <w:sz w:val="20"/>
        </w:rPr>
        <w:t>”)</w:t>
      </w:r>
      <w:r w:rsidRPr="00D52B1E">
        <w:rPr>
          <w:sz w:val="20"/>
        </w:rPr>
        <w:t xml:space="preserve">. </w:t>
      </w:r>
    </w:p>
  </w:footnote>
  <w:footnote w:id="21">
    <w:p w:rsidR="00BB2A8B" w:rsidRPr="00BB2A8B" w:rsidRDefault="00BB2A8B">
      <w:pPr>
        <w:pStyle w:val="FootnoteText"/>
        <w:rPr>
          <w:sz w:val="20"/>
        </w:rPr>
      </w:pPr>
      <w:r w:rsidRPr="00BB2A8B">
        <w:rPr>
          <w:rStyle w:val="FootnoteReference"/>
          <w:sz w:val="20"/>
        </w:rPr>
        <w:footnoteRef/>
      </w:r>
      <w:r w:rsidRPr="00BB2A8B">
        <w:rPr>
          <w:sz w:val="20"/>
        </w:rPr>
        <w:t xml:space="preserve"> FCC Form 349, Section III-A Tech Box, Item 2.</w:t>
      </w:r>
    </w:p>
  </w:footnote>
  <w:footnote w:id="22">
    <w:p w:rsidR="00D33260" w:rsidRPr="00D73514" w:rsidRDefault="00D33260" w:rsidP="00D33260">
      <w:pPr>
        <w:pStyle w:val="FootnoteText"/>
        <w:rPr>
          <w:sz w:val="20"/>
        </w:rPr>
      </w:pPr>
      <w:r w:rsidRPr="00D73514">
        <w:rPr>
          <w:rStyle w:val="FootnoteReference"/>
          <w:sz w:val="20"/>
        </w:rPr>
        <w:footnoteRef/>
      </w:r>
      <w:r w:rsidRPr="00D73514">
        <w:rPr>
          <w:sz w:val="20"/>
        </w:rPr>
        <w:t xml:space="preserve"> </w:t>
      </w:r>
      <w:r w:rsidRPr="00D73514">
        <w:rPr>
          <w:i/>
          <w:sz w:val="20"/>
        </w:rPr>
        <w:t>See</w:t>
      </w:r>
      <w:r>
        <w:rPr>
          <w:sz w:val="20"/>
        </w:rPr>
        <w:t xml:space="preserve"> </w:t>
      </w:r>
      <w:r w:rsidRPr="00D73514">
        <w:rPr>
          <w:sz w:val="20"/>
        </w:rPr>
        <w:t>47 C.F.R. § 74.1201(c)</w:t>
      </w:r>
      <w:r>
        <w:rPr>
          <w:sz w:val="20"/>
        </w:rPr>
        <w:t xml:space="preserve"> </w:t>
      </w:r>
      <w:r w:rsidRPr="00D73514">
        <w:rPr>
          <w:sz w:val="20"/>
        </w:rPr>
        <w:t xml:space="preserve">(defining a </w:t>
      </w:r>
      <w:r>
        <w:rPr>
          <w:sz w:val="20"/>
        </w:rPr>
        <w:t>“</w:t>
      </w:r>
      <w:r w:rsidRPr="00D73514">
        <w:rPr>
          <w:sz w:val="20"/>
        </w:rPr>
        <w:t>noncommercial FM translator</w:t>
      </w:r>
      <w:r>
        <w:rPr>
          <w:sz w:val="20"/>
        </w:rPr>
        <w:t>”</w:t>
      </w:r>
      <w:r w:rsidRPr="00D73514">
        <w:rPr>
          <w:sz w:val="20"/>
        </w:rPr>
        <w:t xml:space="preserve"> as an FM broadcast translator station which rebroadcasts the signals of a noncommercial educational AM or FM radio broadcast station).</w:t>
      </w:r>
    </w:p>
  </w:footnote>
  <w:footnote w:id="23">
    <w:p w:rsidR="00D33260" w:rsidRPr="00D73514" w:rsidRDefault="00D33260" w:rsidP="00D33260">
      <w:pPr>
        <w:pStyle w:val="FootnoteText"/>
        <w:rPr>
          <w:sz w:val="20"/>
        </w:rPr>
      </w:pPr>
      <w:r w:rsidRPr="00D73514">
        <w:rPr>
          <w:rStyle w:val="FootnoteReference"/>
          <w:sz w:val="20"/>
        </w:rPr>
        <w:footnoteRef/>
      </w:r>
      <w:r w:rsidRPr="00D73514">
        <w:rPr>
          <w:sz w:val="20"/>
        </w:rPr>
        <w:t xml:space="preserve"> </w:t>
      </w:r>
      <w:r w:rsidRPr="00D73514">
        <w:rPr>
          <w:i/>
          <w:sz w:val="20"/>
        </w:rPr>
        <w:t>See</w:t>
      </w:r>
      <w:r w:rsidRPr="00D73514">
        <w:rPr>
          <w:sz w:val="20"/>
        </w:rPr>
        <w:t xml:space="preserve"> </w:t>
      </w:r>
      <w:r>
        <w:rPr>
          <w:sz w:val="20"/>
        </w:rPr>
        <w:t xml:space="preserve">47 U.S.C. § 309(j)(2)(C); </w:t>
      </w:r>
      <w:r w:rsidRPr="00D73514">
        <w:rPr>
          <w:sz w:val="20"/>
        </w:rPr>
        <w:t>47 C.F.R. § 73.5000(b)</w:t>
      </w:r>
      <w:r>
        <w:rPr>
          <w:sz w:val="20"/>
        </w:rPr>
        <w:t xml:space="preserve"> </w:t>
      </w:r>
      <w:r w:rsidRPr="00D73514">
        <w:rPr>
          <w:sz w:val="20"/>
        </w:rPr>
        <w:t xml:space="preserve">(applications for NCE broadcast stations, as described in 47 U.S.C. § 397(6), on non-reserved channels are not subject to competitive bidding procedures). </w:t>
      </w:r>
    </w:p>
  </w:footnote>
  <w:footnote w:id="24">
    <w:p w:rsidR="001E1CCE" w:rsidRPr="001E1CCE" w:rsidRDefault="001E1CCE">
      <w:pPr>
        <w:pStyle w:val="FootnoteText"/>
        <w:rPr>
          <w:sz w:val="20"/>
        </w:rPr>
      </w:pPr>
      <w:r w:rsidRPr="001E1CCE">
        <w:rPr>
          <w:rStyle w:val="FootnoteReference"/>
          <w:sz w:val="20"/>
        </w:rPr>
        <w:footnoteRef/>
      </w:r>
      <w:r w:rsidRPr="001E1CCE">
        <w:rPr>
          <w:sz w:val="20"/>
        </w:rPr>
        <w:t xml:space="preserve"> 47 C.F.R. § 73.5002(b).</w:t>
      </w:r>
    </w:p>
  </w:footnote>
  <w:footnote w:id="25">
    <w:p w:rsidR="00D46B45" w:rsidRPr="00D46B45" w:rsidRDefault="00D46B45">
      <w:pPr>
        <w:pStyle w:val="FootnoteText"/>
        <w:rPr>
          <w:sz w:val="20"/>
        </w:rPr>
      </w:pPr>
      <w:r w:rsidRPr="00D46B45">
        <w:rPr>
          <w:rStyle w:val="FootnoteReference"/>
          <w:sz w:val="20"/>
        </w:rPr>
        <w:footnoteRef/>
      </w:r>
      <w:r w:rsidRPr="00D46B45">
        <w:rPr>
          <w:sz w:val="20"/>
        </w:rPr>
        <w:t xml:space="preserve"> When </w:t>
      </w:r>
      <w:r>
        <w:rPr>
          <w:sz w:val="20"/>
        </w:rPr>
        <w:t xml:space="preserve">subsequently </w:t>
      </w:r>
      <w:r w:rsidR="00FB2F81">
        <w:rPr>
          <w:sz w:val="20"/>
        </w:rPr>
        <w:t>directed to file</w:t>
      </w:r>
      <w:r w:rsidRPr="00D46B45">
        <w:rPr>
          <w:sz w:val="20"/>
        </w:rPr>
        <w:t xml:space="preserve"> the complete FCC Form 349, applicants must select “Long Form Application for FM </w:t>
      </w:r>
      <w:r>
        <w:rPr>
          <w:sz w:val="20"/>
        </w:rPr>
        <w:t>T</w:t>
      </w:r>
      <w:r w:rsidRPr="00D46B45">
        <w:rPr>
          <w:sz w:val="20"/>
        </w:rPr>
        <w:t>ranslator Auction 83” on the Pre-form for Form 349 (Question 2 – Application Purpose).</w:t>
      </w:r>
    </w:p>
  </w:footnote>
  <w:footnote w:id="26">
    <w:p w:rsidR="00633ED7" w:rsidRPr="00904BDA" w:rsidRDefault="00633ED7" w:rsidP="00633ED7">
      <w:pPr>
        <w:pStyle w:val="FootnoteText"/>
        <w:rPr>
          <w:color w:val="000000" w:themeColor="text1"/>
          <w:sz w:val="20"/>
        </w:rPr>
      </w:pPr>
      <w:r w:rsidRPr="00904BDA">
        <w:rPr>
          <w:rStyle w:val="FootnoteReference"/>
          <w:sz w:val="20"/>
        </w:rPr>
        <w:footnoteRef/>
      </w:r>
      <w:r w:rsidRPr="00904BDA">
        <w:rPr>
          <w:sz w:val="20"/>
        </w:rPr>
        <w:t xml:space="preserve"> </w:t>
      </w:r>
      <w:r w:rsidRPr="002A5C7D">
        <w:rPr>
          <w:color w:val="000000" w:themeColor="text1"/>
          <w:sz w:val="20"/>
        </w:rPr>
        <w:t xml:space="preserve">The CDBS file number issued to the </w:t>
      </w:r>
      <w:r w:rsidR="00A16E43" w:rsidRPr="002A5C7D">
        <w:rPr>
          <w:color w:val="000000" w:themeColor="text1"/>
          <w:sz w:val="20"/>
        </w:rPr>
        <w:t xml:space="preserve">Form 349 </w:t>
      </w:r>
      <w:r w:rsidRPr="002A5C7D">
        <w:rPr>
          <w:color w:val="000000" w:themeColor="text1"/>
          <w:sz w:val="20"/>
        </w:rPr>
        <w:t xml:space="preserve">Section I and Section III-A Tech Box filed in the </w:t>
      </w:r>
      <w:r w:rsidR="00904BDA" w:rsidRPr="002A5C7D">
        <w:rPr>
          <w:color w:val="000000" w:themeColor="text1"/>
          <w:sz w:val="20"/>
        </w:rPr>
        <w:t>FM translator</w:t>
      </w:r>
      <w:r w:rsidRPr="002A5C7D">
        <w:rPr>
          <w:color w:val="000000" w:themeColor="text1"/>
          <w:sz w:val="20"/>
        </w:rPr>
        <w:t xml:space="preserve"> Auction 8</w:t>
      </w:r>
      <w:r w:rsidR="00904BDA" w:rsidRPr="002A5C7D">
        <w:rPr>
          <w:color w:val="000000" w:themeColor="text1"/>
          <w:sz w:val="20"/>
        </w:rPr>
        <w:t>3</w:t>
      </w:r>
      <w:r w:rsidRPr="002A5C7D">
        <w:rPr>
          <w:color w:val="000000" w:themeColor="text1"/>
          <w:sz w:val="20"/>
        </w:rPr>
        <w:t xml:space="preserve"> filing window is listed in Attachment A to this </w:t>
      </w:r>
      <w:r w:rsidR="00904BDA" w:rsidRPr="002A5C7D">
        <w:rPr>
          <w:color w:val="000000" w:themeColor="text1"/>
          <w:sz w:val="20"/>
        </w:rPr>
        <w:t>P</w:t>
      </w:r>
      <w:r w:rsidRPr="002A5C7D">
        <w:rPr>
          <w:color w:val="000000" w:themeColor="text1"/>
          <w:sz w:val="20"/>
        </w:rPr>
        <w:t xml:space="preserve">ublic </w:t>
      </w:r>
      <w:r w:rsidR="00904BDA" w:rsidRPr="002A5C7D">
        <w:rPr>
          <w:color w:val="000000" w:themeColor="text1"/>
          <w:sz w:val="20"/>
        </w:rPr>
        <w:t>N</w:t>
      </w:r>
      <w:r w:rsidRPr="002A5C7D">
        <w:rPr>
          <w:color w:val="000000" w:themeColor="text1"/>
          <w:sz w:val="20"/>
        </w:rPr>
        <w:t>otice.</w:t>
      </w:r>
    </w:p>
  </w:footnote>
  <w:footnote w:id="27">
    <w:p w:rsidR="008E0E15" w:rsidRPr="008E0E15" w:rsidRDefault="008E0E15">
      <w:pPr>
        <w:pStyle w:val="FootnoteText"/>
        <w:rPr>
          <w:sz w:val="20"/>
        </w:rPr>
      </w:pPr>
      <w:r w:rsidRPr="008E0E15">
        <w:rPr>
          <w:rStyle w:val="FootnoteReference"/>
          <w:sz w:val="20"/>
        </w:rPr>
        <w:footnoteRef/>
      </w:r>
      <w:r w:rsidRPr="008E0E15">
        <w:rPr>
          <w:sz w:val="20"/>
        </w:rPr>
        <w:t xml:space="preserve"> These non-mutually exclusive NCE FM translator applicants do not need to fill out </w:t>
      </w:r>
      <w:r w:rsidR="00A16E43">
        <w:rPr>
          <w:sz w:val="20"/>
        </w:rPr>
        <w:t xml:space="preserve">Form 349 </w:t>
      </w:r>
      <w:r w:rsidRPr="008E0E15">
        <w:rPr>
          <w:sz w:val="20"/>
        </w:rPr>
        <w:t>Section IV-NCE Point System Factors</w:t>
      </w:r>
      <w:r w:rsidR="00A16E4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9F" w:rsidRDefault="00FC5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9F" w:rsidRDefault="00FC5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804F534" wp14:editId="013FA2E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926F6B">
      <w:rPr>
        <w:rFonts w:ascii="News Gothic MT" w:hAnsi="News Gothic MT"/>
        <w:b/>
        <w:noProof/>
        <w:sz w:val="24"/>
      </w:rPr>
      <mc:AlternateContent>
        <mc:Choice Requires="wps">
          <w:drawing>
            <wp:anchor distT="0" distB="0" distL="114300" distR="114300" simplePos="0" relativeHeight="251656192" behindDoc="0" locked="0" layoutInCell="0" allowOverlap="1" wp14:anchorId="01588D86" wp14:editId="3D3A03DB">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926F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5B2B40B" wp14:editId="63B20686">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FB13EB0" wp14:editId="0DBEB105">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4"/>
  </w:num>
  <w:num w:numId="14">
    <w:abstractNumId w:val="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26AF"/>
    <w:rsid w:val="00006D73"/>
    <w:rsid w:val="00010A60"/>
    <w:rsid w:val="000111DB"/>
    <w:rsid w:val="00011710"/>
    <w:rsid w:val="00013DEF"/>
    <w:rsid w:val="00016E94"/>
    <w:rsid w:val="00016F8B"/>
    <w:rsid w:val="0002461F"/>
    <w:rsid w:val="00024F98"/>
    <w:rsid w:val="000325C5"/>
    <w:rsid w:val="00032684"/>
    <w:rsid w:val="00033E76"/>
    <w:rsid w:val="000346F3"/>
    <w:rsid w:val="00034AA1"/>
    <w:rsid w:val="00042CDD"/>
    <w:rsid w:val="00046E6C"/>
    <w:rsid w:val="0005193E"/>
    <w:rsid w:val="00054879"/>
    <w:rsid w:val="00055970"/>
    <w:rsid w:val="00055F7C"/>
    <w:rsid w:val="00056DE7"/>
    <w:rsid w:val="000620D1"/>
    <w:rsid w:val="000632F2"/>
    <w:rsid w:val="0006512C"/>
    <w:rsid w:val="00066C2F"/>
    <w:rsid w:val="00067772"/>
    <w:rsid w:val="00082683"/>
    <w:rsid w:val="00090147"/>
    <w:rsid w:val="00092390"/>
    <w:rsid w:val="00096964"/>
    <w:rsid w:val="000A02D3"/>
    <w:rsid w:val="000C0A49"/>
    <w:rsid w:val="000C0AA4"/>
    <w:rsid w:val="000C2417"/>
    <w:rsid w:val="000C3010"/>
    <w:rsid w:val="000C3B97"/>
    <w:rsid w:val="000C4573"/>
    <w:rsid w:val="000C5ED8"/>
    <w:rsid w:val="000C6450"/>
    <w:rsid w:val="000C6650"/>
    <w:rsid w:val="000C700E"/>
    <w:rsid w:val="000D33E5"/>
    <w:rsid w:val="000E6BD1"/>
    <w:rsid w:val="000E6C87"/>
    <w:rsid w:val="000F1FCC"/>
    <w:rsid w:val="000F272A"/>
    <w:rsid w:val="0010320F"/>
    <w:rsid w:val="00106486"/>
    <w:rsid w:val="0011463E"/>
    <w:rsid w:val="00116E71"/>
    <w:rsid w:val="00117042"/>
    <w:rsid w:val="00120099"/>
    <w:rsid w:val="00121B8D"/>
    <w:rsid w:val="00122D9D"/>
    <w:rsid w:val="0012356F"/>
    <w:rsid w:val="001251A7"/>
    <w:rsid w:val="00125FB0"/>
    <w:rsid w:val="00126A40"/>
    <w:rsid w:val="001312B8"/>
    <w:rsid w:val="00131623"/>
    <w:rsid w:val="001319D8"/>
    <w:rsid w:val="0013347D"/>
    <w:rsid w:val="001343B2"/>
    <w:rsid w:val="00143C5F"/>
    <w:rsid w:val="00146453"/>
    <w:rsid w:val="00157A80"/>
    <w:rsid w:val="00162EF3"/>
    <w:rsid w:val="0016593C"/>
    <w:rsid w:val="00180B14"/>
    <w:rsid w:val="0018145D"/>
    <w:rsid w:val="0018160D"/>
    <w:rsid w:val="00185F0F"/>
    <w:rsid w:val="00187969"/>
    <w:rsid w:val="001922A9"/>
    <w:rsid w:val="00192C53"/>
    <w:rsid w:val="001A0B0F"/>
    <w:rsid w:val="001A0BD5"/>
    <w:rsid w:val="001A2060"/>
    <w:rsid w:val="001A3BC6"/>
    <w:rsid w:val="001C4344"/>
    <w:rsid w:val="001C47E9"/>
    <w:rsid w:val="001D184F"/>
    <w:rsid w:val="001D1B79"/>
    <w:rsid w:val="001D33EF"/>
    <w:rsid w:val="001D58B2"/>
    <w:rsid w:val="001D5EFA"/>
    <w:rsid w:val="001D7240"/>
    <w:rsid w:val="001E1CCE"/>
    <w:rsid w:val="001E320B"/>
    <w:rsid w:val="001E558D"/>
    <w:rsid w:val="001E55C1"/>
    <w:rsid w:val="001E64B7"/>
    <w:rsid w:val="001F0566"/>
    <w:rsid w:val="0020754A"/>
    <w:rsid w:val="00222F7F"/>
    <w:rsid w:val="00234D85"/>
    <w:rsid w:val="00236DA3"/>
    <w:rsid w:val="00242029"/>
    <w:rsid w:val="00243302"/>
    <w:rsid w:val="0025240F"/>
    <w:rsid w:val="00257819"/>
    <w:rsid w:val="002600B5"/>
    <w:rsid w:val="002637A7"/>
    <w:rsid w:val="00270D8E"/>
    <w:rsid w:val="00271302"/>
    <w:rsid w:val="00273BCA"/>
    <w:rsid w:val="0027697F"/>
    <w:rsid w:val="00282BB0"/>
    <w:rsid w:val="00285270"/>
    <w:rsid w:val="002861EC"/>
    <w:rsid w:val="00287A4C"/>
    <w:rsid w:val="00292384"/>
    <w:rsid w:val="00294026"/>
    <w:rsid w:val="0029436B"/>
    <w:rsid w:val="002960B9"/>
    <w:rsid w:val="002964D5"/>
    <w:rsid w:val="002A0D95"/>
    <w:rsid w:val="002A4AB7"/>
    <w:rsid w:val="002A544D"/>
    <w:rsid w:val="002A5C7D"/>
    <w:rsid w:val="002A6CEF"/>
    <w:rsid w:val="002B24F8"/>
    <w:rsid w:val="002B2C50"/>
    <w:rsid w:val="002B50ED"/>
    <w:rsid w:val="002B5BB2"/>
    <w:rsid w:val="002B7DF4"/>
    <w:rsid w:val="002C678E"/>
    <w:rsid w:val="002C799F"/>
    <w:rsid w:val="002D09E8"/>
    <w:rsid w:val="002D7F74"/>
    <w:rsid w:val="002E1DB8"/>
    <w:rsid w:val="002E6FA1"/>
    <w:rsid w:val="002F056E"/>
    <w:rsid w:val="002F0DA3"/>
    <w:rsid w:val="002F1F13"/>
    <w:rsid w:val="002F328B"/>
    <w:rsid w:val="00302929"/>
    <w:rsid w:val="0030292B"/>
    <w:rsid w:val="00311269"/>
    <w:rsid w:val="00311777"/>
    <w:rsid w:val="003142C7"/>
    <w:rsid w:val="00314A80"/>
    <w:rsid w:val="00320BB5"/>
    <w:rsid w:val="00321C33"/>
    <w:rsid w:val="00334D94"/>
    <w:rsid w:val="0034127F"/>
    <w:rsid w:val="003416FA"/>
    <w:rsid w:val="003417D8"/>
    <w:rsid w:val="00350F97"/>
    <w:rsid w:val="00354731"/>
    <w:rsid w:val="00356373"/>
    <w:rsid w:val="00362C04"/>
    <w:rsid w:val="00370311"/>
    <w:rsid w:val="003727D5"/>
    <w:rsid w:val="00372B83"/>
    <w:rsid w:val="0037366D"/>
    <w:rsid w:val="00373BDD"/>
    <w:rsid w:val="00373C31"/>
    <w:rsid w:val="00373F1D"/>
    <w:rsid w:val="003740C1"/>
    <w:rsid w:val="00374293"/>
    <w:rsid w:val="00381EFC"/>
    <w:rsid w:val="0039049F"/>
    <w:rsid w:val="00394A16"/>
    <w:rsid w:val="00394A53"/>
    <w:rsid w:val="003A3FF9"/>
    <w:rsid w:val="003A606E"/>
    <w:rsid w:val="003B0EA7"/>
    <w:rsid w:val="003B24FF"/>
    <w:rsid w:val="003B6C40"/>
    <w:rsid w:val="003B7039"/>
    <w:rsid w:val="003C0A61"/>
    <w:rsid w:val="003C48DB"/>
    <w:rsid w:val="003D3C24"/>
    <w:rsid w:val="003D5809"/>
    <w:rsid w:val="003E2435"/>
    <w:rsid w:val="003E607A"/>
    <w:rsid w:val="003F20E7"/>
    <w:rsid w:val="003F52C5"/>
    <w:rsid w:val="003F680B"/>
    <w:rsid w:val="00404FF8"/>
    <w:rsid w:val="004070E8"/>
    <w:rsid w:val="00407A0F"/>
    <w:rsid w:val="00407ABB"/>
    <w:rsid w:val="00410FF1"/>
    <w:rsid w:val="00414C23"/>
    <w:rsid w:val="00424449"/>
    <w:rsid w:val="0042623C"/>
    <w:rsid w:val="00426520"/>
    <w:rsid w:val="00430BFD"/>
    <w:rsid w:val="00432DE2"/>
    <w:rsid w:val="00437322"/>
    <w:rsid w:val="00446BFD"/>
    <w:rsid w:val="00446E5D"/>
    <w:rsid w:val="00450EAD"/>
    <w:rsid w:val="00460148"/>
    <w:rsid w:val="00462909"/>
    <w:rsid w:val="00465C24"/>
    <w:rsid w:val="00466560"/>
    <w:rsid w:val="0047435C"/>
    <w:rsid w:val="00474BD4"/>
    <w:rsid w:val="00481280"/>
    <w:rsid w:val="00482B42"/>
    <w:rsid w:val="004847DB"/>
    <w:rsid w:val="00487449"/>
    <w:rsid w:val="00490865"/>
    <w:rsid w:val="00490F0F"/>
    <w:rsid w:val="004917A2"/>
    <w:rsid w:val="004917B0"/>
    <w:rsid w:val="00491C1A"/>
    <w:rsid w:val="00494259"/>
    <w:rsid w:val="00495F6C"/>
    <w:rsid w:val="004A1FFA"/>
    <w:rsid w:val="004A3C08"/>
    <w:rsid w:val="004A3CAD"/>
    <w:rsid w:val="004A620B"/>
    <w:rsid w:val="004B171D"/>
    <w:rsid w:val="004B206A"/>
    <w:rsid w:val="004B3391"/>
    <w:rsid w:val="004B4EA3"/>
    <w:rsid w:val="004B6E9D"/>
    <w:rsid w:val="004C1BB2"/>
    <w:rsid w:val="004C4A72"/>
    <w:rsid w:val="004C6410"/>
    <w:rsid w:val="004D1933"/>
    <w:rsid w:val="004D3A22"/>
    <w:rsid w:val="004D4D6E"/>
    <w:rsid w:val="004D7865"/>
    <w:rsid w:val="004E081E"/>
    <w:rsid w:val="004E37E2"/>
    <w:rsid w:val="004E49CB"/>
    <w:rsid w:val="004F03E8"/>
    <w:rsid w:val="004F0E25"/>
    <w:rsid w:val="004F2928"/>
    <w:rsid w:val="00500480"/>
    <w:rsid w:val="005004CA"/>
    <w:rsid w:val="005007AF"/>
    <w:rsid w:val="00505B9D"/>
    <w:rsid w:val="005065D4"/>
    <w:rsid w:val="0051094E"/>
    <w:rsid w:val="0051481B"/>
    <w:rsid w:val="00514C58"/>
    <w:rsid w:val="00514EEC"/>
    <w:rsid w:val="005154A9"/>
    <w:rsid w:val="00516595"/>
    <w:rsid w:val="00517D1D"/>
    <w:rsid w:val="00520178"/>
    <w:rsid w:val="00523997"/>
    <w:rsid w:val="00523EAC"/>
    <w:rsid w:val="00536AD0"/>
    <w:rsid w:val="00545771"/>
    <w:rsid w:val="005514C5"/>
    <w:rsid w:val="00552A70"/>
    <w:rsid w:val="00555967"/>
    <w:rsid w:val="0055737A"/>
    <w:rsid w:val="0056139C"/>
    <w:rsid w:val="005629ED"/>
    <w:rsid w:val="00564986"/>
    <w:rsid w:val="00567669"/>
    <w:rsid w:val="00567C33"/>
    <w:rsid w:val="00570D55"/>
    <w:rsid w:val="0058187F"/>
    <w:rsid w:val="00581C83"/>
    <w:rsid w:val="00585458"/>
    <w:rsid w:val="005855A4"/>
    <w:rsid w:val="00586911"/>
    <w:rsid w:val="00586915"/>
    <w:rsid w:val="00590801"/>
    <w:rsid w:val="00590F29"/>
    <w:rsid w:val="0059329B"/>
    <w:rsid w:val="005943E0"/>
    <w:rsid w:val="005A33FB"/>
    <w:rsid w:val="005A4B79"/>
    <w:rsid w:val="005B63D3"/>
    <w:rsid w:val="005B6D94"/>
    <w:rsid w:val="005B7337"/>
    <w:rsid w:val="005C08F2"/>
    <w:rsid w:val="005C286E"/>
    <w:rsid w:val="005C47A8"/>
    <w:rsid w:val="005C5B0C"/>
    <w:rsid w:val="005C6AFD"/>
    <w:rsid w:val="005D3E9B"/>
    <w:rsid w:val="005D48BA"/>
    <w:rsid w:val="005E1665"/>
    <w:rsid w:val="005E29A5"/>
    <w:rsid w:val="005E3466"/>
    <w:rsid w:val="005E3B2B"/>
    <w:rsid w:val="005E4E7F"/>
    <w:rsid w:val="005E562A"/>
    <w:rsid w:val="00602A0D"/>
    <w:rsid w:val="0060304F"/>
    <w:rsid w:val="00603EFE"/>
    <w:rsid w:val="00604B08"/>
    <w:rsid w:val="00607878"/>
    <w:rsid w:val="00610461"/>
    <w:rsid w:val="00610C1B"/>
    <w:rsid w:val="006152CC"/>
    <w:rsid w:val="006170E3"/>
    <w:rsid w:val="006249EC"/>
    <w:rsid w:val="00625A6F"/>
    <w:rsid w:val="00633ED7"/>
    <w:rsid w:val="006357A0"/>
    <w:rsid w:val="0063661B"/>
    <w:rsid w:val="00636AE8"/>
    <w:rsid w:val="006375A6"/>
    <w:rsid w:val="00637894"/>
    <w:rsid w:val="00640062"/>
    <w:rsid w:val="00641CA9"/>
    <w:rsid w:val="00644212"/>
    <w:rsid w:val="0064505F"/>
    <w:rsid w:val="00646EBD"/>
    <w:rsid w:val="006504D2"/>
    <w:rsid w:val="00652FB5"/>
    <w:rsid w:val="00653650"/>
    <w:rsid w:val="006537DC"/>
    <w:rsid w:val="00663013"/>
    <w:rsid w:val="006637A3"/>
    <w:rsid w:val="00664E6D"/>
    <w:rsid w:val="00671CDF"/>
    <w:rsid w:val="00671EB0"/>
    <w:rsid w:val="00672110"/>
    <w:rsid w:val="00673E2F"/>
    <w:rsid w:val="00675918"/>
    <w:rsid w:val="0068087F"/>
    <w:rsid w:val="006855C7"/>
    <w:rsid w:val="00686A5E"/>
    <w:rsid w:val="006876FF"/>
    <w:rsid w:val="006927DE"/>
    <w:rsid w:val="006966ED"/>
    <w:rsid w:val="006A00C5"/>
    <w:rsid w:val="006A0F66"/>
    <w:rsid w:val="006A1888"/>
    <w:rsid w:val="006A4661"/>
    <w:rsid w:val="006B1389"/>
    <w:rsid w:val="006B4555"/>
    <w:rsid w:val="006B516B"/>
    <w:rsid w:val="006B74AE"/>
    <w:rsid w:val="006C02BE"/>
    <w:rsid w:val="006C22B2"/>
    <w:rsid w:val="006C594F"/>
    <w:rsid w:val="006C5C6E"/>
    <w:rsid w:val="006C648A"/>
    <w:rsid w:val="006C6C63"/>
    <w:rsid w:val="006D0634"/>
    <w:rsid w:val="006D0BE6"/>
    <w:rsid w:val="006D30A0"/>
    <w:rsid w:val="006D3929"/>
    <w:rsid w:val="006D739F"/>
    <w:rsid w:val="006E2082"/>
    <w:rsid w:val="006E3627"/>
    <w:rsid w:val="006E492E"/>
    <w:rsid w:val="006E5BA1"/>
    <w:rsid w:val="006F02C4"/>
    <w:rsid w:val="006F06BC"/>
    <w:rsid w:val="006F14FC"/>
    <w:rsid w:val="006F2D67"/>
    <w:rsid w:val="006F651F"/>
    <w:rsid w:val="006F75F4"/>
    <w:rsid w:val="00702914"/>
    <w:rsid w:val="00702B79"/>
    <w:rsid w:val="00703957"/>
    <w:rsid w:val="0071000B"/>
    <w:rsid w:val="00712DD2"/>
    <w:rsid w:val="00712F98"/>
    <w:rsid w:val="00713F78"/>
    <w:rsid w:val="007140E2"/>
    <w:rsid w:val="00714B55"/>
    <w:rsid w:val="00715639"/>
    <w:rsid w:val="007159B0"/>
    <w:rsid w:val="00725C8A"/>
    <w:rsid w:val="00727BE9"/>
    <w:rsid w:val="007305C6"/>
    <w:rsid w:val="00733028"/>
    <w:rsid w:val="007364D6"/>
    <w:rsid w:val="0074211F"/>
    <w:rsid w:val="00745F12"/>
    <w:rsid w:val="00745FBD"/>
    <w:rsid w:val="00752B6E"/>
    <w:rsid w:val="00756B28"/>
    <w:rsid w:val="00763192"/>
    <w:rsid w:val="00763EC1"/>
    <w:rsid w:val="007640DC"/>
    <w:rsid w:val="00764B6B"/>
    <w:rsid w:val="00766A0F"/>
    <w:rsid w:val="0076728C"/>
    <w:rsid w:val="00770DE6"/>
    <w:rsid w:val="007754F9"/>
    <w:rsid w:val="007756E3"/>
    <w:rsid w:val="00775E54"/>
    <w:rsid w:val="0077661C"/>
    <w:rsid w:val="007875A6"/>
    <w:rsid w:val="00791716"/>
    <w:rsid w:val="007A1D13"/>
    <w:rsid w:val="007A2D92"/>
    <w:rsid w:val="007A3C0A"/>
    <w:rsid w:val="007A4268"/>
    <w:rsid w:val="007A7C51"/>
    <w:rsid w:val="007B3C47"/>
    <w:rsid w:val="007D3027"/>
    <w:rsid w:val="007D324B"/>
    <w:rsid w:val="007D54E8"/>
    <w:rsid w:val="007E182E"/>
    <w:rsid w:val="007E1A92"/>
    <w:rsid w:val="007E5AEA"/>
    <w:rsid w:val="007F1D29"/>
    <w:rsid w:val="007F675F"/>
    <w:rsid w:val="007F770D"/>
    <w:rsid w:val="0080255E"/>
    <w:rsid w:val="008037BB"/>
    <w:rsid w:val="00804B53"/>
    <w:rsid w:val="008146F0"/>
    <w:rsid w:val="00817AF5"/>
    <w:rsid w:val="00820781"/>
    <w:rsid w:val="00820D73"/>
    <w:rsid w:val="00824D77"/>
    <w:rsid w:val="00825608"/>
    <w:rsid w:val="008312F2"/>
    <w:rsid w:val="00831F54"/>
    <w:rsid w:val="00837022"/>
    <w:rsid w:val="008373AB"/>
    <w:rsid w:val="00843BE9"/>
    <w:rsid w:val="008458A8"/>
    <w:rsid w:val="00853A7F"/>
    <w:rsid w:val="0085590B"/>
    <w:rsid w:val="00861B5F"/>
    <w:rsid w:val="00861D0A"/>
    <w:rsid w:val="00862273"/>
    <w:rsid w:val="00863F93"/>
    <w:rsid w:val="00875F77"/>
    <w:rsid w:val="00880B5D"/>
    <w:rsid w:val="00881D60"/>
    <w:rsid w:val="0089200A"/>
    <w:rsid w:val="008A0BC8"/>
    <w:rsid w:val="008A351F"/>
    <w:rsid w:val="008A4F4C"/>
    <w:rsid w:val="008B0B3C"/>
    <w:rsid w:val="008B4B64"/>
    <w:rsid w:val="008B672C"/>
    <w:rsid w:val="008C17F7"/>
    <w:rsid w:val="008C2C1B"/>
    <w:rsid w:val="008D0A25"/>
    <w:rsid w:val="008D1BD4"/>
    <w:rsid w:val="008D1E53"/>
    <w:rsid w:val="008D1F17"/>
    <w:rsid w:val="008D2398"/>
    <w:rsid w:val="008D25A3"/>
    <w:rsid w:val="008D56D8"/>
    <w:rsid w:val="008D598C"/>
    <w:rsid w:val="008E0E15"/>
    <w:rsid w:val="008F09DD"/>
    <w:rsid w:val="008F12BB"/>
    <w:rsid w:val="008F269B"/>
    <w:rsid w:val="008F3508"/>
    <w:rsid w:val="008F4B46"/>
    <w:rsid w:val="008F5901"/>
    <w:rsid w:val="00900E83"/>
    <w:rsid w:val="00902882"/>
    <w:rsid w:val="00904BDA"/>
    <w:rsid w:val="0090526B"/>
    <w:rsid w:val="009058AB"/>
    <w:rsid w:val="00905F11"/>
    <w:rsid w:val="00907196"/>
    <w:rsid w:val="0090752C"/>
    <w:rsid w:val="00910953"/>
    <w:rsid w:val="009129EA"/>
    <w:rsid w:val="009170BA"/>
    <w:rsid w:val="009170D0"/>
    <w:rsid w:val="009209B1"/>
    <w:rsid w:val="00922029"/>
    <w:rsid w:val="00922B3D"/>
    <w:rsid w:val="00926F6B"/>
    <w:rsid w:val="00927AA7"/>
    <w:rsid w:val="00935572"/>
    <w:rsid w:val="00937F58"/>
    <w:rsid w:val="009408E7"/>
    <w:rsid w:val="009427E7"/>
    <w:rsid w:val="00943520"/>
    <w:rsid w:val="0095022D"/>
    <w:rsid w:val="00954C3D"/>
    <w:rsid w:val="00962369"/>
    <w:rsid w:val="0096377B"/>
    <w:rsid w:val="00964D67"/>
    <w:rsid w:val="0096605D"/>
    <w:rsid w:val="009714A7"/>
    <w:rsid w:val="009730F4"/>
    <w:rsid w:val="00973D0F"/>
    <w:rsid w:val="00974B3E"/>
    <w:rsid w:val="00975026"/>
    <w:rsid w:val="00975738"/>
    <w:rsid w:val="009761C6"/>
    <w:rsid w:val="00976CA4"/>
    <w:rsid w:val="0097731E"/>
    <w:rsid w:val="00977E6A"/>
    <w:rsid w:val="009806CC"/>
    <w:rsid w:val="0098180E"/>
    <w:rsid w:val="00982A7B"/>
    <w:rsid w:val="00983CE6"/>
    <w:rsid w:val="00987917"/>
    <w:rsid w:val="009904BE"/>
    <w:rsid w:val="009912F1"/>
    <w:rsid w:val="009978C8"/>
    <w:rsid w:val="009B1964"/>
    <w:rsid w:val="009B2E74"/>
    <w:rsid w:val="009C5FD3"/>
    <w:rsid w:val="009C7950"/>
    <w:rsid w:val="009D330C"/>
    <w:rsid w:val="009D52DE"/>
    <w:rsid w:val="009D567F"/>
    <w:rsid w:val="009E26C7"/>
    <w:rsid w:val="009E39B8"/>
    <w:rsid w:val="009E78CC"/>
    <w:rsid w:val="009E7B37"/>
    <w:rsid w:val="009F127C"/>
    <w:rsid w:val="009F4D30"/>
    <w:rsid w:val="009F6563"/>
    <w:rsid w:val="009F73E5"/>
    <w:rsid w:val="009F780D"/>
    <w:rsid w:val="00A01E58"/>
    <w:rsid w:val="00A04786"/>
    <w:rsid w:val="00A12BE0"/>
    <w:rsid w:val="00A1570F"/>
    <w:rsid w:val="00A157D9"/>
    <w:rsid w:val="00A16BB8"/>
    <w:rsid w:val="00A16E43"/>
    <w:rsid w:val="00A21415"/>
    <w:rsid w:val="00A26C8A"/>
    <w:rsid w:val="00A26DCF"/>
    <w:rsid w:val="00A27A1C"/>
    <w:rsid w:val="00A317E6"/>
    <w:rsid w:val="00A337F6"/>
    <w:rsid w:val="00A4059F"/>
    <w:rsid w:val="00A4773F"/>
    <w:rsid w:val="00A542FB"/>
    <w:rsid w:val="00A64C44"/>
    <w:rsid w:val="00A65817"/>
    <w:rsid w:val="00A67B9C"/>
    <w:rsid w:val="00A76DB8"/>
    <w:rsid w:val="00A7761F"/>
    <w:rsid w:val="00A77F40"/>
    <w:rsid w:val="00A821BD"/>
    <w:rsid w:val="00A925D3"/>
    <w:rsid w:val="00A9690C"/>
    <w:rsid w:val="00A9775F"/>
    <w:rsid w:val="00A977DA"/>
    <w:rsid w:val="00AA06F6"/>
    <w:rsid w:val="00AA5089"/>
    <w:rsid w:val="00AB76BF"/>
    <w:rsid w:val="00AC1A38"/>
    <w:rsid w:val="00AC24FB"/>
    <w:rsid w:val="00AC45EE"/>
    <w:rsid w:val="00AC5EAF"/>
    <w:rsid w:val="00AC7BE6"/>
    <w:rsid w:val="00AD03FA"/>
    <w:rsid w:val="00AD61C0"/>
    <w:rsid w:val="00AE2408"/>
    <w:rsid w:val="00AE5EFB"/>
    <w:rsid w:val="00B00A2A"/>
    <w:rsid w:val="00B065FB"/>
    <w:rsid w:val="00B07FC3"/>
    <w:rsid w:val="00B13EA9"/>
    <w:rsid w:val="00B14AD1"/>
    <w:rsid w:val="00B177D0"/>
    <w:rsid w:val="00B237BE"/>
    <w:rsid w:val="00B2706B"/>
    <w:rsid w:val="00B27B9D"/>
    <w:rsid w:val="00B413C5"/>
    <w:rsid w:val="00B446F9"/>
    <w:rsid w:val="00B4733B"/>
    <w:rsid w:val="00B47CBB"/>
    <w:rsid w:val="00B52BEA"/>
    <w:rsid w:val="00B54D88"/>
    <w:rsid w:val="00B5507A"/>
    <w:rsid w:val="00B5710F"/>
    <w:rsid w:val="00B60208"/>
    <w:rsid w:val="00B642DC"/>
    <w:rsid w:val="00B66662"/>
    <w:rsid w:val="00B67615"/>
    <w:rsid w:val="00B71686"/>
    <w:rsid w:val="00B73391"/>
    <w:rsid w:val="00B73626"/>
    <w:rsid w:val="00B73A78"/>
    <w:rsid w:val="00B75B7F"/>
    <w:rsid w:val="00B76D47"/>
    <w:rsid w:val="00B80001"/>
    <w:rsid w:val="00B90CE7"/>
    <w:rsid w:val="00B97300"/>
    <w:rsid w:val="00BA176C"/>
    <w:rsid w:val="00BA386A"/>
    <w:rsid w:val="00BB2760"/>
    <w:rsid w:val="00BB2A8B"/>
    <w:rsid w:val="00BC2C33"/>
    <w:rsid w:val="00BC39D8"/>
    <w:rsid w:val="00BD1082"/>
    <w:rsid w:val="00BD237C"/>
    <w:rsid w:val="00BD2400"/>
    <w:rsid w:val="00BD3B8B"/>
    <w:rsid w:val="00BE07F8"/>
    <w:rsid w:val="00BE08A7"/>
    <w:rsid w:val="00BE3DD3"/>
    <w:rsid w:val="00BF4AE9"/>
    <w:rsid w:val="00C029FD"/>
    <w:rsid w:val="00C05553"/>
    <w:rsid w:val="00C107C8"/>
    <w:rsid w:val="00C109A9"/>
    <w:rsid w:val="00C15F4E"/>
    <w:rsid w:val="00C2146E"/>
    <w:rsid w:val="00C22815"/>
    <w:rsid w:val="00C22C79"/>
    <w:rsid w:val="00C36A48"/>
    <w:rsid w:val="00C40925"/>
    <w:rsid w:val="00C40A2A"/>
    <w:rsid w:val="00C41F31"/>
    <w:rsid w:val="00C445AF"/>
    <w:rsid w:val="00C540AC"/>
    <w:rsid w:val="00C543FF"/>
    <w:rsid w:val="00C55332"/>
    <w:rsid w:val="00C5680D"/>
    <w:rsid w:val="00C578DD"/>
    <w:rsid w:val="00C60C9F"/>
    <w:rsid w:val="00C64B8B"/>
    <w:rsid w:val="00C66FD1"/>
    <w:rsid w:val="00C71B0C"/>
    <w:rsid w:val="00C740C3"/>
    <w:rsid w:val="00C76E42"/>
    <w:rsid w:val="00C801E1"/>
    <w:rsid w:val="00C822BA"/>
    <w:rsid w:val="00C8250A"/>
    <w:rsid w:val="00C8707A"/>
    <w:rsid w:val="00C87785"/>
    <w:rsid w:val="00C95B6D"/>
    <w:rsid w:val="00C97A3B"/>
    <w:rsid w:val="00C97B86"/>
    <w:rsid w:val="00C97CD2"/>
    <w:rsid w:val="00CA00D3"/>
    <w:rsid w:val="00CA2164"/>
    <w:rsid w:val="00CA3847"/>
    <w:rsid w:val="00CA4463"/>
    <w:rsid w:val="00CA5848"/>
    <w:rsid w:val="00CB13F4"/>
    <w:rsid w:val="00CB36A4"/>
    <w:rsid w:val="00CB6AD2"/>
    <w:rsid w:val="00CC0F30"/>
    <w:rsid w:val="00CC20DC"/>
    <w:rsid w:val="00CC26E8"/>
    <w:rsid w:val="00CC2999"/>
    <w:rsid w:val="00CC614D"/>
    <w:rsid w:val="00CD115F"/>
    <w:rsid w:val="00CE1976"/>
    <w:rsid w:val="00CE32B4"/>
    <w:rsid w:val="00CE3C37"/>
    <w:rsid w:val="00CE483F"/>
    <w:rsid w:val="00CE5002"/>
    <w:rsid w:val="00CE516A"/>
    <w:rsid w:val="00CE53B5"/>
    <w:rsid w:val="00CE793D"/>
    <w:rsid w:val="00CF06FD"/>
    <w:rsid w:val="00CF3B86"/>
    <w:rsid w:val="00CF4DDC"/>
    <w:rsid w:val="00CF727E"/>
    <w:rsid w:val="00D00B85"/>
    <w:rsid w:val="00D121E6"/>
    <w:rsid w:val="00D1222F"/>
    <w:rsid w:val="00D17280"/>
    <w:rsid w:val="00D1799C"/>
    <w:rsid w:val="00D22AB6"/>
    <w:rsid w:val="00D26C38"/>
    <w:rsid w:val="00D274B7"/>
    <w:rsid w:val="00D275E7"/>
    <w:rsid w:val="00D3036C"/>
    <w:rsid w:val="00D33260"/>
    <w:rsid w:val="00D34F9D"/>
    <w:rsid w:val="00D40EE1"/>
    <w:rsid w:val="00D41177"/>
    <w:rsid w:val="00D42722"/>
    <w:rsid w:val="00D43D83"/>
    <w:rsid w:val="00D46B45"/>
    <w:rsid w:val="00D5032E"/>
    <w:rsid w:val="00D52B1E"/>
    <w:rsid w:val="00D57BEC"/>
    <w:rsid w:val="00D63417"/>
    <w:rsid w:val="00D671E9"/>
    <w:rsid w:val="00D73514"/>
    <w:rsid w:val="00D73E0A"/>
    <w:rsid w:val="00D80DA9"/>
    <w:rsid w:val="00D82BD2"/>
    <w:rsid w:val="00D84646"/>
    <w:rsid w:val="00D85874"/>
    <w:rsid w:val="00D85E3F"/>
    <w:rsid w:val="00D90240"/>
    <w:rsid w:val="00D904B3"/>
    <w:rsid w:val="00D94C23"/>
    <w:rsid w:val="00D95702"/>
    <w:rsid w:val="00D96C42"/>
    <w:rsid w:val="00D97A8B"/>
    <w:rsid w:val="00DA0F78"/>
    <w:rsid w:val="00DA1B8D"/>
    <w:rsid w:val="00DA65D8"/>
    <w:rsid w:val="00DB1218"/>
    <w:rsid w:val="00DB1AC4"/>
    <w:rsid w:val="00DB1C5A"/>
    <w:rsid w:val="00DB686C"/>
    <w:rsid w:val="00DC1788"/>
    <w:rsid w:val="00DC208C"/>
    <w:rsid w:val="00DC36E8"/>
    <w:rsid w:val="00DC56F6"/>
    <w:rsid w:val="00DD177C"/>
    <w:rsid w:val="00DD1F37"/>
    <w:rsid w:val="00DD25F7"/>
    <w:rsid w:val="00DE2039"/>
    <w:rsid w:val="00DE5A69"/>
    <w:rsid w:val="00DF57A2"/>
    <w:rsid w:val="00DF66A8"/>
    <w:rsid w:val="00DF7C92"/>
    <w:rsid w:val="00E07DBC"/>
    <w:rsid w:val="00E106E6"/>
    <w:rsid w:val="00E109E5"/>
    <w:rsid w:val="00E1360F"/>
    <w:rsid w:val="00E15716"/>
    <w:rsid w:val="00E15D5B"/>
    <w:rsid w:val="00E22911"/>
    <w:rsid w:val="00E34240"/>
    <w:rsid w:val="00E35BE3"/>
    <w:rsid w:val="00E47BEF"/>
    <w:rsid w:val="00E539BF"/>
    <w:rsid w:val="00E61B6A"/>
    <w:rsid w:val="00E622AA"/>
    <w:rsid w:val="00E678DA"/>
    <w:rsid w:val="00E72E7E"/>
    <w:rsid w:val="00E80D3C"/>
    <w:rsid w:val="00E82E7E"/>
    <w:rsid w:val="00E831B4"/>
    <w:rsid w:val="00E8471B"/>
    <w:rsid w:val="00E86027"/>
    <w:rsid w:val="00E919B3"/>
    <w:rsid w:val="00E927C8"/>
    <w:rsid w:val="00E940FA"/>
    <w:rsid w:val="00E946BC"/>
    <w:rsid w:val="00E949E3"/>
    <w:rsid w:val="00E96A90"/>
    <w:rsid w:val="00EB530A"/>
    <w:rsid w:val="00EB6D79"/>
    <w:rsid w:val="00EB72EE"/>
    <w:rsid w:val="00EC24FA"/>
    <w:rsid w:val="00EC58B1"/>
    <w:rsid w:val="00ED40DB"/>
    <w:rsid w:val="00EE0D30"/>
    <w:rsid w:val="00EE3C5A"/>
    <w:rsid w:val="00EE6413"/>
    <w:rsid w:val="00EF0633"/>
    <w:rsid w:val="00EF7ADB"/>
    <w:rsid w:val="00F000D6"/>
    <w:rsid w:val="00F01FEC"/>
    <w:rsid w:val="00F020AC"/>
    <w:rsid w:val="00F07A06"/>
    <w:rsid w:val="00F104FC"/>
    <w:rsid w:val="00F10A16"/>
    <w:rsid w:val="00F123DD"/>
    <w:rsid w:val="00F1372B"/>
    <w:rsid w:val="00F206AC"/>
    <w:rsid w:val="00F22F46"/>
    <w:rsid w:val="00F3020E"/>
    <w:rsid w:val="00F316B3"/>
    <w:rsid w:val="00F34B2C"/>
    <w:rsid w:val="00F41BC6"/>
    <w:rsid w:val="00F42AC0"/>
    <w:rsid w:val="00F44009"/>
    <w:rsid w:val="00F44354"/>
    <w:rsid w:val="00F446C1"/>
    <w:rsid w:val="00F45092"/>
    <w:rsid w:val="00F558AA"/>
    <w:rsid w:val="00F574CB"/>
    <w:rsid w:val="00F6116E"/>
    <w:rsid w:val="00F617E7"/>
    <w:rsid w:val="00F6231E"/>
    <w:rsid w:val="00F636E6"/>
    <w:rsid w:val="00F63787"/>
    <w:rsid w:val="00F6418A"/>
    <w:rsid w:val="00F67105"/>
    <w:rsid w:val="00F74ADF"/>
    <w:rsid w:val="00F74F28"/>
    <w:rsid w:val="00F754DC"/>
    <w:rsid w:val="00F814D6"/>
    <w:rsid w:val="00F815A3"/>
    <w:rsid w:val="00F84BDA"/>
    <w:rsid w:val="00F8531B"/>
    <w:rsid w:val="00F854EC"/>
    <w:rsid w:val="00F86436"/>
    <w:rsid w:val="00F866C6"/>
    <w:rsid w:val="00F940BB"/>
    <w:rsid w:val="00F954AE"/>
    <w:rsid w:val="00F97324"/>
    <w:rsid w:val="00F97DFC"/>
    <w:rsid w:val="00FA07CD"/>
    <w:rsid w:val="00FA1881"/>
    <w:rsid w:val="00FA2E20"/>
    <w:rsid w:val="00FA5014"/>
    <w:rsid w:val="00FA7AD0"/>
    <w:rsid w:val="00FB1601"/>
    <w:rsid w:val="00FB1F18"/>
    <w:rsid w:val="00FB2F81"/>
    <w:rsid w:val="00FC5F9F"/>
    <w:rsid w:val="00FC79E4"/>
    <w:rsid w:val="00FD4FFB"/>
    <w:rsid w:val="00FD62FC"/>
    <w:rsid w:val="00FF23B7"/>
    <w:rsid w:val="00FF324C"/>
    <w:rsid w:val="00FF46CC"/>
    <w:rsid w:val="00FF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 w:type="character" w:customStyle="1" w:styleId="FootnoteTextChar1CharCharChar1">
    <w:name w:val="Footnote Text Char1 Char Char Char1"/>
    <w:aliases w:val="Footnote Text Char Char Char,Footnote Text Char1 Char1 Char,ALTS FOOTNOTE Char1,fn Char,Footnote Text Char2 Char,Footnote Text Char2 Char Char Char,Footnote Text Char Char1"/>
    <w:semiHidden/>
    <w:rsid w:val="00314A8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 w:type="character" w:customStyle="1" w:styleId="FootnoteTextChar1CharCharChar1">
    <w:name w:val="Footnote Text Char1 Char Char Char1"/>
    <w:aliases w:val="Footnote Text Char Char Char,Footnote Text Char1 Char1 Char,ALTS FOOTNOTE Char1,fn Char,Footnote Text Char2 Char,Footnote Text Char2 Char Char Char,Footnote Text Char Char1"/>
    <w:semiHidden/>
    <w:rsid w:val="00314A8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online-fil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9612</Characters>
  <Application>Microsoft Office Word</Application>
  <DocSecurity>0</DocSecurity>
  <Lines>146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2007-04-09T14:30:00Z</cp:lastPrinted>
  <dcterms:created xsi:type="dcterms:W3CDTF">2013-05-29T15:34:00Z</dcterms:created>
  <dcterms:modified xsi:type="dcterms:W3CDTF">2013-05-29T15:34:00Z</dcterms:modified>
  <cp:category> </cp:category>
  <cp:contentStatus> </cp:contentStatus>
</cp:coreProperties>
</file>