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7E" w:rsidRDefault="0017497E" w:rsidP="00DB4E95">
      <w:pPr>
        <w:tabs>
          <w:tab w:val="left" w:pos="2276"/>
          <w:tab w:val="center" w:pos="4680"/>
        </w:tabs>
        <w:rPr>
          <w:b/>
          <w:kern w:val="2"/>
          <w:sz w:val="22"/>
          <w:szCs w:val="22"/>
        </w:rPr>
      </w:pPr>
      <w:bookmarkStart w:id="0" w:name="_GoBack"/>
      <w:bookmarkEnd w:id="0"/>
      <w:r w:rsidRPr="00A16F4A">
        <w:rPr>
          <w:b/>
          <w:kern w:val="2"/>
          <w:sz w:val="22"/>
          <w:szCs w:val="22"/>
        </w:rPr>
        <w:tab/>
      </w:r>
      <w:r w:rsidRPr="00A16F4A">
        <w:rPr>
          <w:b/>
          <w:kern w:val="2"/>
          <w:sz w:val="22"/>
          <w:szCs w:val="22"/>
        </w:rPr>
        <w:tab/>
      </w:r>
      <w:r>
        <w:rPr>
          <w:b/>
          <w:kern w:val="2"/>
          <w:sz w:val="22"/>
          <w:szCs w:val="22"/>
        </w:rPr>
        <w:t xml:space="preserve">Before the </w:t>
      </w:r>
    </w:p>
    <w:p w:rsidR="0017497E" w:rsidRDefault="0017497E" w:rsidP="00221BC9">
      <w:pPr>
        <w:tabs>
          <w:tab w:val="left" w:pos="2276"/>
          <w:tab w:val="center" w:pos="4680"/>
        </w:tabs>
        <w:jc w:val="center"/>
        <w:rPr>
          <w:b/>
          <w:kern w:val="2"/>
          <w:sz w:val="22"/>
          <w:szCs w:val="22"/>
        </w:rPr>
      </w:pPr>
      <w:r w:rsidRPr="00A16F4A">
        <w:rPr>
          <w:b/>
          <w:kern w:val="2"/>
          <w:sz w:val="22"/>
          <w:szCs w:val="22"/>
        </w:rPr>
        <w:t>Federal Communications Commission</w:t>
      </w:r>
    </w:p>
    <w:p w:rsidR="0017497E" w:rsidRPr="00A16F4A" w:rsidRDefault="0017497E" w:rsidP="00DB4E95">
      <w:pPr>
        <w:jc w:val="center"/>
        <w:rPr>
          <w:b/>
          <w:kern w:val="2"/>
          <w:sz w:val="22"/>
          <w:szCs w:val="22"/>
        </w:rPr>
      </w:pPr>
      <w:smartTag w:uri="urn:schemas-microsoft-com:office:smarttags" w:element="City">
        <w:smartTag w:uri="urn:schemas-microsoft-com:office:smarttags" w:element="place">
          <w:r w:rsidRPr="00A16F4A">
            <w:rPr>
              <w:b/>
              <w:kern w:val="2"/>
              <w:sz w:val="22"/>
              <w:szCs w:val="22"/>
            </w:rPr>
            <w:t>Washington</w:t>
          </w:r>
        </w:smartTag>
        <w:r w:rsidRPr="00A16F4A">
          <w:rPr>
            <w:b/>
            <w:kern w:val="2"/>
            <w:sz w:val="22"/>
            <w:szCs w:val="22"/>
          </w:rPr>
          <w:t xml:space="preserve">, </w:t>
        </w:r>
        <w:smartTag w:uri="urn:schemas-microsoft-com:office:smarttags" w:element="PostalCode">
          <w:smartTag w:uri="urn:schemas-microsoft-com:office:smarttags" w:element="State">
            <w:r w:rsidRPr="00A16F4A">
              <w:rPr>
                <w:b/>
                <w:kern w:val="2"/>
                <w:sz w:val="22"/>
                <w:szCs w:val="22"/>
              </w:rPr>
              <w:t>DC</w:t>
            </w:r>
          </w:smartTag>
        </w:smartTag>
        <w:r w:rsidRPr="00A16F4A">
          <w:rPr>
            <w:b/>
            <w:kern w:val="2"/>
            <w:sz w:val="22"/>
            <w:szCs w:val="22"/>
          </w:rPr>
          <w:t xml:space="preserve"> </w:t>
        </w:r>
        <w:smartTag w:uri="urn:schemas-microsoft-com:office:smarttags" w:element="PostalCode">
          <w:r w:rsidRPr="00A16F4A">
            <w:rPr>
              <w:b/>
              <w:kern w:val="2"/>
              <w:sz w:val="22"/>
              <w:szCs w:val="22"/>
            </w:rPr>
            <w:t>20554</w:t>
          </w:r>
        </w:smartTag>
      </w:smartTag>
    </w:p>
    <w:p w:rsidR="0017497E" w:rsidRPr="00A16F4A" w:rsidRDefault="0017497E" w:rsidP="00DB4E95">
      <w:pPr>
        <w:rPr>
          <w:kern w:val="2"/>
          <w:sz w:val="22"/>
          <w:szCs w:val="22"/>
        </w:rPr>
      </w:pPr>
    </w:p>
    <w:tbl>
      <w:tblPr>
        <w:tblW w:w="0" w:type="auto"/>
        <w:tblLayout w:type="fixed"/>
        <w:tblLook w:val="0000" w:firstRow="0" w:lastRow="0" w:firstColumn="0" w:lastColumn="0" w:noHBand="0" w:noVBand="0"/>
      </w:tblPr>
      <w:tblGrid>
        <w:gridCol w:w="4656"/>
        <w:gridCol w:w="714"/>
        <w:gridCol w:w="4192"/>
      </w:tblGrid>
      <w:tr w:rsidR="0017497E" w:rsidRPr="00E045F9">
        <w:trPr>
          <w:trHeight w:val="891"/>
        </w:trPr>
        <w:tc>
          <w:tcPr>
            <w:tcW w:w="4656" w:type="dxa"/>
          </w:tcPr>
          <w:p w:rsidR="0017497E" w:rsidRPr="0017497E" w:rsidRDefault="0017497E" w:rsidP="00313247">
            <w:pPr>
              <w:ind w:right="-18"/>
              <w:rPr>
                <w:szCs w:val="22"/>
              </w:rPr>
            </w:pPr>
            <w:r w:rsidRPr="00221BC9">
              <w:rPr>
                <w:sz w:val="22"/>
                <w:szCs w:val="22"/>
              </w:rPr>
              <w:t>In the Matter of</w:t>
            </w:r>
          </w:p>
          <w:p w:rsidR="0017497E" w:rsidRPr="00221BC9" w:rsidRDefault="0017497E" w:rsidP="00313247">
            <w:pPr>
              <w:ind w:right="-18"/>
              <w:rPr>
                <w:szCs w:val="22"/>
              </w:rPr>
            </w:pPr>
          </w:p>
          <w:p w:rsidR="0017497E" w:rsidRPr="00221BC9" w:rsidRDefault="0017497E" w:rsidP="00313247">
            <w:pPr>
              <w:ind w:right="-18"/>
              <w:rPr>
                <w:szCs w:val="22"/>
              </w:rPr>
            </w:pPr>
            <w:r w:rsidRPr="00221BC9">
              <w:rPr>
                <w:sz w:val="22"/>
                <w:szCs w:val="22"/>
              </w:rPr>
              <w:t>Phong Le Company</w:t>
            </w:r>
          </w:p>
          <w:p w:rsidR="0017497E" w:rsidRPr="00221BC9" w:rsidRDefault="0017497E" w:rsidP="00313247">
            <w:pPr>
              <w:ind w:right="-18"/>
              <w:rPr>
                <w:szCs w:val="22"/>
              </w:rPr>
            </w:pPr>
            <w:r w:rsidRPr="00221BC9">
              <w:rPr>
                <w:sz w:val="22"/>
                <w:szCs w:val="22"/>
              </w:rPr>
              <w:t>d</w:t>
            </w:r>
            <w:r>
              <w:rPr>
                <w:sz w:val="22"/>
                <w:szCs w:val="22"/>
              </w:rPr>
              <w:t>/</w:t>
            </w:r>
            <w:r w:rsidRPr="00221BC9">
              <w:rPr>
                <w:sz w:val="22"/>
                <w:szCs w:val="22"/>
              </w:rPr>
              <w:t>b</w:t>
            </w:r>
            <w:r>
              <w:rPr>
                <w:sz w:val="22"/>
                <w:szCs w:val="22"/>
              </w:rPr>
              <w:t>/</w:t>
            </w:r>
            <w:r w:rsidRPr="00221BC9">
              <w:rPr>
                <w:sz w:val="22"/>
                <w:szCs w:val="22"/>
              </w:rPr>
              <w:t xml:space="preserve">a Mega DJ and </w:t>
            </w:r>
            <w:smartTag w:uri="urn:schemas-microsoft-com:office:smarttags" w:element="PlaceName">
              <w:smartTag w:uri="urn:schemas-microsoft-com:office:smarttags" w:element="place">
                <w:r w:rsidRPr="00221BC9">
                  <w:rPr>
                    <w:sz w:val="22"/>
                    <w:szCs w:val="22"/>
                  </w:rPr>
                  <w:t>Karaoke</w:t>
                </w:r>
              </w:smartTag>
              <w:r w:rsidRPr="00221BC9">
                <w:rPr>
                  <w:sz w:val="22"/>
                  <w:szCs w:val="22"/>
                </w:rPr>
                <w:t xml:space="preserve"> </w:t>
              </w:r>
              <w:smartTag w:uri="urn:schemas-microsoft-com:office:smarttags" w:element="PlaceType">
                <w:r w:rsidRPr="00221BC9">
                  <w:rPr>
                    <w:sz w:val="22"/>
                    <w:szCs w:val="22"/>
                  </w:rPr>
                  <w:t>Center</w:t>
                </w:r>
              </w:smartTag>
            </w:smartTag>
            <w:r>
              <w:rPr>
                <w:sz w:val="22"/>
                <w:szCs w:val="22"/>
              </w:rPr>
              <w:t xml:space="preserve">; </w:t>
            </w:r>
          </w:p>
          <w:p w:rsidR="0017497E" w:rsidRPr="0017497E" w:rsidRDefault="00934897" w:rsidP="00313247">
            <w:pPr>
              <w:ind w:right="-18"/>
              <w:rPr>
                <w:color w:val="000000"/>
                <w:szCs w:val="22"/>
              </w:rPr>
            </w:pPr>
            <w:hyperlink r:id="rId8" w:history="1">
              <w:r w:rsidR="0017497E" w:rsidRPr="00221BC9">
                <w:rPr>
                  <w:rStyle w:val="Hyperlink"/>
                  <w:color w:val="000000"/>
                  <w:sz w:val="22"/>
                  <w:szCs w:val="22"/>
                </w:rPr>
                <w:t>www.shopmegakaraoke.com</w:t>
              </w:r>
            </w:hyperlink>
            <w:r w:rsidR="0017497E">
              <w:rPr>
                <w:sz w:val="22"/>
                <w:szCs w:val="22"/>
              </w:rPr>
              <w:t>,</w:t>
            </w:r>
          </w:p>
          <w:p w:rsidR="0017497E" w:rsidRPr="00221BC9" w:rsidRDefault="0017497E" w:rsidP="00313247">
            <w:pPr>
              <w:ind w:right="-18"/>
              <w:rPr>
                <w:szCs w:val="22"/>
              </w:rPr>
            </w:pPr>
          </w:p>
          <w:p w:rsidR="0017497E" w:rsidRPr="00221BC9" w:rsidRDefault="0017497E" w:rsidP="00313247">
            <w:pPr>
              <w:ind w:right="-18"/>
              <w:rPr>
                <w:szCs w:val="22"/>
              </w:rPr>
            </w:pPr>
            <w:smartTag w:uri="urn:schemas-microsoft-com:office:smarttags" w:element="City">
              <w:smartTag w:uri="urn:schemas-microsoft-com:office:smarttags" w:element="place">
                <w:r w:rsidRPr="00221BC9">
                  <w:rPr>
                    <w:sz w:val="22"/>
                    <w:szCs w:val="22"/>
                  </w:rPr>
                  <w:t>Houston</w:t>
                </w:r>
              </w:smartTag>
              <w:r w:rsidRPr="00221BC9">
                <w:rPr>
                  <w:sz w:val="22"/>
                  <w:szCs w:val="22"/>
                </w:rPr>
                <w:t xml:space="preserve">, </w:t>
              </w:r>
              <w:smartTag w:uri="urn:schemas-microsoft-com:office:smarttags" w:element="State">
                <w:r w:rsidRPr="00221BC9">
                  <w:rPr>
                    <w:sz w:val="22"/>
                    <w:szCs w:val="22"/>
                  </w:rPr>
                  <w:t>Texas</w:t>
                </w:r>
              </w:smartTag>
            </w:smartTag>
          </w:p>
          <w:p w:rsidR="0017497E" w:rsidRPr="00221BC9" w:rsidRDefault="0017497E" w:rsidP="002E437A">
            <w:pPr>
              <w:keepNext/>
              <w:widowControl w:val="0"/>
              <w:suppressAutoHyphens/>
              <w:spacing w:after="220"/>
              <w:ind w:left="3600" w:right="-18"/>
              <w:jc w:val="both"/>
              <w:outlineLvl w:val="4"/>
              <w:rPr>
                <w:szCs w:val="22"/>
              </w:rPr>
            </w:pPr>
          </w:p>
        </w:tc>
        <w:tc>
          <w:tcPr>
            <w:tcW w:w="714" w:type="dxa"/>
          </w:tcPr>
          <w:p w:rsidR="0017497E" w:rsidRPr="0017497E" w:rsidRDefault="0017497E" w:rsidP="00313247">
            <w:pPr>
              <w:rPr>
                <w:szCs w:val="22"/>
              </w:rPr>
            </w:pPr>
            <w:r w:rsidRPr="00221BC9">
              <w:rPr>
                <w:sz w:val="22"/>
                <w:szCs w:val="22"/>
              </w:rPr>
              <w:t>)</w:t>
            </w:r>
          </w:p>
          <w:p w:rsidR="0017497E" w:rsidRPr="00221BC9" w:rsidRDefault="0017497E" w:rsidP="00313247">
            <w:pPr>
              <w:rPr>
                <w:szCs w:val="22"/>
              </w:rPr>
            </w:pPr>
            <w:r w:rsidRPr="00221BC9">
              <w:rPr>
                <w:sz w:val="22"/>
                <w:szCs w:val="22"/>
              </w:rPr>
              <w:t>)</w:t>
            </w:r>
          </w:p>
          <w:p w:rsidR="0017497E" w:rsidRPr="00221BC9" w:rsidRDefault="0017497E" w:rsidP="00313247">
            <w:pPr>
              <w:rPr>
                <w:szCs w:val="22"/>
              </w:rPr>
            </w:pPr>
            <w:r w:rsidRPr="00221BC9">
              <w:rPr>
                <w:sz w:val="22"/>
                <w:szCs w:val="22"/>
              </w:rPr>
              <w:t>)</w:t>
            </w:r>
          </w:p>
          <w:p w:rsidR="0017497E" w:rsidRPr="00221BC9" w:rsidRDefault="0017497E" w:rsidP="00313247">
            <w:pPr>
              <w:rPr>
                <w:szCs w:val="22"/>
              </w:rPr>
            </w:pPr>
            <w:r w:rsidRPr="00221BC9">
              <w:rPr>
                <w:sz w:val="22"/>
                <w:szCs w:val="22"/>
              </w:rPr>
              <w:t>)</w:t>
            </w:r>
          </w:p>
          <w:p w:rsidR="0017497E" w:rsidRPr="00221BC9" w:rsidRDefault="0017497E" w:rsidP="00313247">
            <w:pPr>
              <w:rPr>
                <w:szCs w:val="22"/>
              </w:rPr>
            </w:pPr>
            <w:r w:rsidRPr="00221BC9">
              <w:rPr>
                <w:sz w:val="22"/>
                <w:szCs w:val="22"/>
              </w:rPr>
              <w:t>)</w:t>
            </w:r>
          </w:p>
          <w:p w:rsidR="0017497E" w:rsidRPr="00221BC9" w:rsidRDefault="0017497E" w:rsidP="00313247">
            <w:pPr>
              <w:rPr>
                <w:szCs w:val="22"/>
              </w:rPr>
            </w:pPr>
            <w:r w:rsidRPr="00221BC9">
              <w:rPr>
                <w:sz w:val="22"/>
                <w:szCs w:val="22"/>
              </w:rPr>
              <w:t>)</w:t>
            </w:r>
          </w:p>
          <w:p w:rsidR="0017497E" w:rsidRDefault="0017497E" w:rsidP="00313247">
            <w:pPr>
              <w:rPr>
                <w:szCs w:val="22"/>
              </w:rPr>
            </w:pPr>
            <w:r w:rsidRPr="00221BC9">
              <w:rPr>
                <w:sz w:val="22"/>
                <w:szCs w:val="22"/>
              </w:rPr>
              <w:t>)</w:t>
            </w:r>
          </w:p>
          <w:p w:rsidR="0017497E" w:rsidRPr="00221BC9" w:rsidRDefault="0017497E" w:rsidP="00313247">
            <w:pPr>
              <w:rPr>
                <w:b/>
                <w:szCs w:val="22"/>
              </w:rPr>
            </w:pPr>
            <w:r>
              <w:rPr>
                <w:sz w:val="22"/>
                <w:szCs w:val="22"/>
              </w:rPr>
              <w:t>)</w:t>
            </w:r>
          </w:p>
        </w:tc>
        <w:tc>
          <w:tcPr>
            <w:tcW w:w="4192" w:type="dxa"/>
          </w:tcPr>
          <w:p w:rsidR="0017497E" w:rsidRPr="0017497E" w:rsidRDefault="0017497E" w:rsidP="00221BC9">
            <w:pPr>
              <w:ind w:left="210"/>
              <w:rPr>
                <w:szCs w:val="22"/>
              </w:rPr>
            </w:pPr>
          </w:p>
          <w:p w:rsidR="0017497E" w:rsidRPr="0017497E" w:rsidRDefault="0017497E" w:rsidP="00221BC9">
            <w:pPr>
              <w:tabs>
                <w:tab w:val="left" w:pos="1995"/>
              </w:tabs>
              <w:ind w:left="210"/>
              <w:rPr>
                <w:szCs w:val="22"/>
              </w:rPr>
            </w:pPr>
          </w:p>
          <w:p w:rsidR="0017497E" w:rsidRPr="00221BC9" w:rsidRDefault="0017497E" w:rsidP="00221BC9">
            <w:pPr>
              <w:tabs>
                <w:tab w:val="left" w:pos="1995"/>
              </w:tabs>
              <w:ind w:left="210"/>
              <w:rPr>
                <w:spacing w:val="-2"/>
                <w:szCs w:val="22"/>
              </w:rPr>
            </w:pPr>
            <w:r w:rsidRPr="00221BC9">
              <w:rPr>
                <w:sz w:val="22"/>
                <w:szCs w:val="22"/>
              </w:rPr>
              <w:t>File No.:  EB-FIELDSCR-12-00004960</w:t>
            </w:r>
          </w:p>
          <w:p w:rsidR="0017497E" w:rsidRPr="00221BC9" w:rsidRDefault="0017497E" w:rsidP="00221BC9">
            <w:pPr>
              <w:ind w:left="210"/>
              <w:rPr>
                <w:spacing w:val="-2"/>
                <w:szCs w:val="22"/>
              </w:rPr>
            </w:pPr>
            <w:r w:rsidRPr="00221BC9">
              <w:rPr>
                <w:spacing w:val="-2"/>
                <w:sz w:val="22"/>
                <w:szCs w:val="22"/>
              </w:rPr>
              <w:t>Citation No.:  C201332540001</w:t>
            </w:r>
          </w:p>
          <w:p w:rsidR="0017497E" w:rsidRPr="00221BC9" w:rsidRDefault="0017497E" w:rsidP="00221BC9">
            <w:pPr>
              <w:ind w:left="210"/>
              <w:rPr>
                <w:szCs w:val="22"/>
              </w:rPr>
            </w:pPr>
          </w:p>
        </w:tc>
      </w:tr>
    </w:tbl>
    <w:p w:rsidR="0017497E" w:rsidRPr="00A16F4A" w:rsidRDefault="0017497E" w:rsidP="00DB4E95">
      <w:pPr>
        <w:rPr>
          <w:kern w:val="2"/>
          <w:sz w:val="22"/>
          <w:szCs w:val="22"/>
        </w:rPr>
      </w:pPr>
    </w:p>
    <w:p w:rsidR="0017497E" w:rsidRDefault="0017497E" w:rsidP="00221BC9">
      <w:pPr>
        <w:spacing w:after="240"/>
        <w:jc w:val="center"/>
        <w:rPr>
          <w:b/>
          <w:spacing w:val="-2"/>
          <w:kern w:val="2"/>
          <w:sz w:val="22"/>
          <w:szCs w:val="22"/>
        </w:rPr>
      </w:pPr>
      <w:r w:rsidRPr="00A16F4A">
        <w:rPr>
          <w:b/>
          <w:spacing w:val="-2"/>
          <w:kern w:val="2"/>
          <w:sz w:val="22"/>
          <w:szCs w:val="22"/>
        </w:rPr>
        <w:t>CITATION AND ORDER</w:t>
      </w:r>
    </w:p>
    <w:p w:rsidR="0017497E" w:rsidRDefault="0017497E" w:rsidP="00221BC9">
      <w:pPr>
        <w:spacing w:after="240"/>
        <w:jc w:val="center"/>
        <w:rPr>
          <w:b/>
          <w:color w:val="000000"/>
          <w:spacing w:val="-2"/>
          <w:szCs w:val="22"/>
        </w:rPr>
      </w:pPr>
      <w:r>
        <w:rPr>
          <w:b/>
          <w:kern w:val="2"/>
          <w:sz w:val="22"/>
          <w:szCs w:val="22"/>
        </w:rPr>
        <w:t>Illegal Marketing of Wireless Microphones</w:t>
      </w:r>
    </w:p>
    <w:p w:rsidR="0017497E" w:rsidRPr="00A16F4A" w:rsidRDefault="0017497E" w:rsidP="00DB4E95">
      <w:pPr>
        <w:tabs>
          <w:tab w:val="left" w:pos="5760"/>
        </w:tabs>
        <w:spacing w:after="220"/>
        <w:rPr>
          <w:kern w:val="2"/>
          <w:sz w:val="22"/>
          <w:szCs w:val="22"/>
        </w:rPr>
      </w:pPr>
      <w:r w:rsidRPr="00A16F4A">
        <w:rPr>
          <w:b/>
          <w:kern w:val="2"/>
          <w:sz w:val="22"/>
          <w:szCs w:val="22"/>
        </w:rPr>
        <w:t xml:space="preserve">Adopted:  </w:t>
      </w:r>
      <w:r w:rsidR="00ED6D57" w:rsidRPr="00ED6D57">
        <w:rPr>
          <w:kern w:val="2"/>
          <w:sz w:val="22"/>
          <w:szCs w:val="22"/>
        </w:rPr>
        <w:t>June 5, 2013</w:t>
      </w:r>
      <w:r w:rsidRPr="00A16F4A">
        <w:rPr>
          <w:b/>
          <w:kern w:val="2"/>
          <w:sz w:val="22"/>
          <w:szCs w:val="22"/>
        </w:rPr>
        <w:tab/>
        <w:t xml:space="preserve">Released:  </w:t>
      </w:r>
      <w:r w:rsidR="00ED6D57" w:rsidRPr="00ED6D57">
        <w:rPr>
          <w:kern w:val="2"/>
          <w:sz w:val="22"/>
          <w:szCs w:val="22"/>
        </w:rPr>
        <w:t>June 5, 2013</w:t>
      </w:r>
    </w:p>
    <w:p w:rsidR="0017497E" w:rsidRPr="00A16F4A" w:rsidRDefault="0017497E" w:rsidP="00DB4E95">
      <w:pPr>
        <w:spacing w:after="220"/>
        <w:rPr>
          <w:kern w:val="2"/>
          <w:sz w:val="22"/>
          <w:szCs w:val="22"/>
        </w:rPr>
      </w:pPr>
      <w:r w:rsidRPr="00A16F4A">
        <w:rPr>
          <w:kern w:val="2"/>
          <w:sz w:val="22"/>
          <w:szCs w:val="22"/>
        </w:rPr>
        <w:t xml:space="preserve">By the </w:t>
      </w:r>
      <w:r>
        <w:rPr>
          <w:kern w:val="2"/>
          <w:sz w:val="22"/>
          <w:szCs w:val="22"/>
        </w:rPr>
        <w:t xml:space="preserve">Resident Agent, </w:t>
      </w:r>
      <w:smartTag w:uri="urn:schemas-microsoft-com:office:smarttags" w:element="City">
        <w:smartTag w:uri="urn:schemas-microsoft-com:office:smarttags" w:element="place">
          <w:r>
            <w:rPr>
              <w:kern w:val="2"/>
              <w:sz w:val="22"/>
              <w:szCs w:val="22"/>
            </w:rPr>
            <w:t>Houston</w:t>
          </w:r>
        </w:smartTag>
      </w:smartTag>
      <w:r>
        <w:rPr>
          <w:kern w:val="2"/>
          <w:sz w:val="22"/>
          <w:szCs w:val="22"/>
        </w:rPr>
        <w:t xml:space="preserve"> Office, South Central Region,</w:t>
      </w:r>
      <w:r w:rsidRPr="00A16F4A">
        <w:rPr>
          <w:kern w:val="2"/>
          <w:sz w:val="22"/>
          <w:szCs w:val="22"/>
        </w:rPr>
        <w:t xml:space="preserve"> Enforcement Bureau:</w:t>
      </w:r>
    </w:p>
    <w:p w:rsidR="0017497E" w:rsidRPr="00650880" w:rsidRDefault="0017497E" w:rsidP="00DB4E95">
      <w:pPr>
        <w:keepNext/>
        <w:tabs>
          <w:tab w:val="num" w:pos="720"/>
        </w:tabs>
        <w:suppressAutoHyphens/>
        <w:spacing w:after="220"/>
        <w:ind w:left="720" w:hanging="720"/>
        <w:jc w:val="both"/>
        <w:outlineLvl w:val="0"/>
        <w:rPr>
          <w:b/>
          <w:caps/>
          <w:kern w:val="2"/>
          <w:sz w:val="22"/>
          <w:szCs w:val="22"/>
        </w:rPr>
      </w:pPr>
      <w:r w:rsidRPr="00A16F4A">
        <w:rPr>
          <w:b/>
          <w:caps/>
          <w:kern w:val="2"/>
          <w:sz w:val="22"/>
          <w:szCs w:val="22"/>
        </w:rPr>
        <w:t>I.</w:t>
      </w:r>
      <w:r w:rsidRPr="00A16F4A">
        <w:rPr>
          <w:b/>
          <w:caps/>
          <w:kern w:val="2"/>
          <w:sz w:val="22"/>
          <w:szCs w:val="22"/>
        </w:rPr>
        <w:tab/>
      </w:r>
      <w:r w:rsidRPr="00650880">
        <w:rPr>
          <w:b/>
          <w:caps/>
          <w:kern w:val="2"/>
          <w:sz w:val="22"/>
          <w:szCs w:val="22"/>
        </w:rPr>
        <w:t>INTRODUCTION</w:t>
      </w:r>
    </w:p>
    <w:p w:rsidR="0017497E" w:rsidRPr="00221BC9" w:rsidRDefault="0017497E" w:rsidP="00E624BD">
      <w:pPr>
        <w:pStyle w:val="ParaNum"/>
        <w:widowControl/>
        <w:tabs>
          <w:tab w:val="clear" w:pos="2160"/>
          <w:tab w:val="num" w:pos="1440"/>
        </w:tabs>
        <w:spacing w:after="220"/>
        <w:ind w:left="0" w:firstLine="720"/>
        <w:rPr>
          <w:kern w:val="2"/>
          <w:sz w:val="22"/>
          <w:szCs w:val="22"/>
        </w:rPr>
      </w:pPr>
      <w:r w:rsidRPr="00221BC9">
        <w:rPr>
          <w:kern w:val="2"/>
          <w:sz w:val="22"/>
          <w:szCs w:val="22"/>
        </w:rPr>
        <w:t xml:space="preserve">This is an official </w:t>
      </w:r>
      <w:r w:rsidRPr="00221BC9">
        <w:rPr>
          <w:b/>
          <w:kern w:val="2"/>
          <w:sz w:val="22"/>
          <w:szCs w:val="22"/>
        </w:rPr>
        <w:t xml:space="preserve">CITATION AND ORDER </w:t>
      </w:r>
      <w:r w:rsidRPr="00221BC9">
        <w:rPr>
          <w:kern w:val="2"/>
          <w:sz w:val="22"/>
          <w:szCs w:val="22"/>
        </w:rPr>
        <w:t>(Citation) issued pursuant to Section 503(b)(5) of the Communications Act of 1934, as amended (Communications Act or Act),</w:t>
      </w:r>
      <w:r>
        <w:rPr>
          <w:rStyle w:val="FootnoteReference"/>
          <w:kern w:val="2"/>
          <w:sz w:val="22"/>
          <w:szCs w:val="22"/>
        </w:rPr>
        <w:footnoteReference w:id="2"/>
      </w:r>
      <w:r w:rsidRPr="00221BC9">
        <w:rPr>
          <w:kern w:val="2"/>
          <w:sz w:val="22"/>
          <w:szCs w:val="22"/>
        </w:rPr>
        <w:t xml:space="preserve"> to </w:t>
      </w:r>
      <w:r w:rsidRPr="00221BC9">
        <w:rPr>
          <w:sz w:val="22"/>
          <w:szCs w:val="22"/>
        </w:rPr>
        <w:t>Phong Le Company d/b/a Mega DJ and Karaoke Center (Mega DJ)</w:t>
      </w:r>
      <w:r>
        <w:rPr>
          <w:sz w:val="22"/>
          <w:szCs w:val="22"/>
        </w:rPr>
        <w:t xml:space="preserve">.  </w:t>
      </w:r>
      <w:r w:rsidRPr="00221BC9">
        <w:rPr>
          <w:kern w:val="2"/>
          <w:sz w:val="22"/>
          <w:szCs w:val="22"/>
        </w:rPr>
        <w:t xml:space="preserve">Specifically, </w:t>
      </w:r>
      <w:r w:rsidRPr="00221BC9">
        <w:rPr>
          <w:sz w:val="22"/>
          <w:szCs w:val="22"/>
        </w:rPr>
        <w:t xml:space="preserve">Mega DJ </w:t>
      </w:r>
      <w:r w:rsidRPr="00221BC9">
        <w:rPr>
          <w:kern w:val="2"/>
          <w:sz w:val="22"/>
          <w:szCs w:val="22"/>
        </w:rPr>
        <w:t xml:space="preserve">is being cited </w:t>
      </w:r>
      <w:r w:rsidRPr="00221BC9">
        <w:rPr>
          <w:sz w:val="22"/>
          <w:szCs w:val="22"/>
        </w:rPr>
        <w:t>for marketing</w:t>
      </w:r>
      <w:r>
        <w:rPr>
          <w:rStyle w:val="FootnoteReference"/>
          <w:sz w:val="22"/>
          <w:szCs w:val="22"/>
        </w:rPr>
        <w:footnoteReference w:id="3"/>
      </w:r>
      <w:r w:rsidRPr="00221BC9">
        <w:rPr>
          <w:sz w:val="22"/>
          <w:szCs w:val="22"/>
        </w:rPr>
        <w:t xml:space="preserve"> to consumers in the </w:t>
      </w:r>
      <w:smartTag w:uri="urn:schemas-microsoft-com:office:smarttags" w:element="country-region">
        <w:r w:rsidRPr="00221BC9">
          <w:rPr>
            <w:sz w:val="22"/>
            <w:szCs w:val="22"/>
          </w:rPr>
          <w:t>United States</w:t>
        </w:r>
      </w:smartTag>
      <w:r w:rsidRPr="00221BC9">
        <w:rPr>
          <w:sz w:val="22"/>
          <w:szCs w:val="22"/>
        </w:rPr>
        <w:t xml:space="preserve"> and its territories (</w:t>
      </w:r>
      <w:smartTag w:uri="urn:schemas-microsoft-com:office:smarttags" w:element="country-region">
        <w:smartTag w:uri="urn:schemas-microsoft-com:office:smarttags" w:element="place">
          <w:r w:rsidRPr="00221BC9">
            <w:rPr>
              <w:sz w:val="22"/>
              <w:szCs w:val="22"/>
            </w:rPr>
            <w:t>United States</w:t>
          </w:r>
        </w:smartTag>
      </w:smartTag>
      <w:r w:rsidRPr="00221BC9">
        <w:rPr>
          <w:sz w:val="22"/>
          <w:szCs w:val="22"/>
        </w:rPr>
        <w:t>) and on its online website, www.shopmegakaraoke.com, unauthorized radio frequency devices</w:t>
      </w:r>
      <w:r w:rsidRPr="00687FA5">
        <w:rPr>
          <w:sz w:val="22"/>
          <w:szCs w:val="22"/>
        </w:rPr>
        <w:t>—</w:t>
      </w:r>
      <w:r w:rsidRPr="00221BC9">
        <w:rPr>
          <w:sz w:val="22"/>
          <w:szCs w:val="22"/>
        </w:rPr>
        <w:t>i.e., 700 MHz wireless microphones</w:t>
      </w:r>
      <w:r w:rsidRPr="00687FA5">
        <w:rPr>
          <w:sz w:val="22"/>
          <w:szCs w:val="22"/>
        </w:rPr>
        <w:t>—</w:t>
      </w:r>
      <w:r w:rsidRPr="00221BC9">
        <w:rPr>
          <w:sz w:val="22"/>
          <w:szCs w:val="22"/>
        </w:rPr>
        <w:t>in violation of Section 302(b) of the Communications Act</w:t>
      </w:r>
      <w:r>
        <w:rPr>
          <w:sz w:val="22"/>
          <w:szCs w:val="22"/>
          <w:vertAlign w:val="superscript"/>
        </w:rPr>
        <w:footnoteReference w:id="4"/>
      </w:r>
      <w:r w:rsidRPr="00221BC9">
        <w:rPr>
          <w:sz w:val="22"/>
          <w:szCs w:val="22"/>
        </w:rPr>
        <w:t xml:space="preserve"> and Section 74.851(g) of the Commission</w:t>
      </w:r>
      <w:r w:rsidRPr="00687FA5">
        <w:rPr>
          <w:sz w:val="22"/>
          <w:szCs w:val="22"/>
        </w:rPr>
        <w:t>’</w:t>
      </w:r>
      <w:r w:rsidRPr="00221BC9">
        <w:rPr>
          <w:sz w:val="22"/>
          <w:szCs w:val="22"/>
        </w:rPr>
        <w:t>s rules (Rules).</w:t>
      </w:r>
      <w:r>
        <w:rPr>
          <w:sz w:val="22"/>
          <w:szCs w:val="22"/>
          <w:vertAlign w:val="superscript"/>
        </w:rPr>
        <w:footnoteReference w:id="5"/>
      </w:r>
      <w:r w:rsidRPr="00221BC9">
        <w:rPr>
          <w:sz w:val="22"/>
          <w:szCs w:val="22"/>
        </w:rPr>
        <w:t xml:space="preserve"> </w:t>
      </w:r>
    </w:p>
    <w:p w:rsidR="0017497E" w:rsidRPr="00221BC9" w:rsidRDefault="0017497E" w:rsidP="00E624BD">
      <w:pPr>
        <w:pStyle w:val="ParaNum"/>
        <w:widowControl/>
        <w:tabs>
          <w:tab w:val="clear" w:pos="2160"/>
          <w:tab w:val="num" w:pos="1440"/>
        </w:tabs>
        <w:spacing w:after="220"/>
        <w:ind w:left="0" w:firstLine="720"/>
        <w:rPr>
          <w:kern w:val="2"/>
          <w:sz w:val="22"/>
          <w:szCs w:val="22"/>
        </w:rPr>
      </w:pPr>
      <w:r w:rsidRPr="00221BC9">
        <w:rPr>
          <w:kern w:val="2"/>
          <w:sz w:val="22"/>
          <w:szCs w:val="22"/>
          <w:u w:val="single"/>
        </w:rPr>
        <w:t>Notice of Duty to Comply With Law</w:t>
      </w:r>
      <w:r w:rsidRPr="00F976A4">
        <w:rPr>
          <w:kern w:val="2"/>
          <w:sz w:val="22"/>
          <w:szCs w:val="22"/>
          <w:u w:val="single"/>
        </w:rPr>
        <w:t>s</w:t>
      </w:r>
      <w:r w:rsidRPr="00221BC9">
        <w:rPr>
          <w:kern w:val="2"/>
          <w:sz w:val="22"/>
          <w:szCs w:val="22"/>
        </w:rPr>
        <w:t xml:space="preserve">:  </w:t>
      </w:r>
      <w:r w:rsidRPr="00221BC9">
        <w:rPr>
          <w:sz w:val="22"/>
          <w:szCs w:val="22"/>
        </w:rPr>
        <w:t xml:space="preserve">Mega DJ </w:t>
      </w:r>
      <w:r w:rsidRPr="00221BC9">
        <w:rPr>
          <w:noProof/>
          <w:color w:val="000000"/>
          <w:sz w:val="22"/>
          <w:szCs w:val="22"/>
        </w:rPr>
        <w:t>should immediate</w:t>
      </w:r>
      <w:r w:rsidR="00221BC9">
        <w:rPr>
          <w:noProof/>
          <w:color w:val="000000"/>
          <w:sz w:val="22"/>
          <w:szCs w:val="22"/>
        </w:rPr>
        <w:t>ly</w:t>
      </w:r>
      <w:r w:rsidRPr="00221BC9">
        <w:rPr>
          <w:noProof/>
          <w:color w:val="000000"/>
          <w:sz w:val="22"/>
          <w:szCs w:val="22"/>
        </w:rPr>
        <w:t xml:space="preserve"> </w:t>
      </w:r>
      <w:r w:rsidRPr="00221BC9">
        <w:rPr>
          <w:noProof/>
          <w:sz w:val="22"/>
          <w:szCs w:val="22"/>
        </w:rPr>
        <w:t>remov</w:t>
      </w:r>
      <w:r w:rsidR="00221BC9">
        <w:rPr>
          <w:noProof/>
          <w:sz w:val="22"/>
          <w:szCs w:val="22"/>
        </w:rPr>
        <w:t>e</w:t>
      </w:r>
      <w:r w:rsidRPr="00221BC9">
        <w:rPr>
          <w:noProof/>
          <w:sz w:val="22"/>
          <w:szCs w:val="22"/>
        </w:rPr>
        <w:t xml:space="preserve"> all wireless microphones capable of operating in the 700 MHz frequency band from display (including online display)</w:t>
      </w:r>
      <w:r w:rsidR="00221BC9">
        <w:rPr>
          <w:noProof/>
          <w:sz w:val="22"/>
          <w:szCs w:val="22"/>
        </w:rPr>
        <w:t>,</w:t>
      </w:r>
      <w:r w:rsidRPr="00221BC9">
        <w:rPr>
          <w:noProof/>
          <w:sz w:val="22"/>
          <w:szCs w:val="22"/>
        </w:rPr>
        <w:t xml:space="preserve"> </w:t>
      </w:r>
      <w:r w:rsidR="00221BC9">
        <w:rPr>
          <w:noProof/>
          <w:sz w:val="22"/>
          <w:szCs w:val="22"/>
        </w:rPr>
        <w:t>cease</w:t>
      </w:r>
      <w:r w:rsidRPr="00221BC9">
        <w:rPr>
          <w:noProof/>
          <w:sz w:val="22"/>
          <w:szCs w:val="22"/>
        </w:rPr>
        <w:t xml:space="preserve"> market</w:t>
      </w:r>
      <w:r w:rsidR="00221BC9">
        <w:rPr>
          <w:noProof/>
          <w:sz w:val="22"/>
          <w:szCs w:val="22"/>
        </w:rPr>
        <w:t>ing</w:t>
      </w:r>
      <w:r w:rsidRPr="00221BC9">
        <w:rPr>
          <w:noProof/>
          <w:sz w:val="22"/>
          <w:szCs w:val="22"/>
        </w:rPr>
        <w:t xml:space="preserve"> (including the advertisement and/or sale) such devices in the United States</w:t>
      </w:r>
      <w:r w:rsidR="00221BC9">
        <w:rPr>
          <w:noProof/>
          <w:sz w:val="22"/>
          <w:szCs w:val="22"/>
        </w:rPr>
        <w:t>, and take steps to avoid any recurrence of the misconduct described herein</w:t>
      </w:r>
      <w:r w:rsidRPr="00221BC9">
        <w:rPr>
          <w:noProof/>
          <w:color w:val="000000"/>
          <w:sz w:val="22"/>
          <w:szCs w:val="22"/>
        </w:rPr>
        <w:t xml:space="preserve">. </w:t>
      </w:r>
      <w:r w:rsidRPr="00221BC9">
        <w:rPr>
          <w:sz w:val="22"/>
          <w:szCs w:val="22"/>
        </w:rPr>
        <w:t xml:space="preserve"> </w:t>
      </w:r>
      <w:r w:rsidRPr="00221BC9">
        <w:rPr>
          <w:kern w:val="2"/>
          <w:sz w:val="22"/>
          <w:szCs w:val="22"/>
        </w:rPr>
        <w:t xml:space="preserve">Mega DJ is hereby on notice that if it subsequently engages in any conduct of the type described in this Citation, including any violation of Section 302(b) of the Act or Section 74.851(g) of the Rules, it may be subject to </w:t>
      </w:r>
      <w:r>
        <w:rPr>
          <w:kern w:val="2"/>
          <w:sz w:val="22"/>
          <w:szCs w:val="22"/>
        </w:rPr>
        <w:t xml:space="preserve">civil and criminal penalties, </w:t>
      </w:r>
      <w:r w:rsidRPr="00221BC9">
        <w:rPr>
          <w:kern w:val="2"/>
          <w:sz w:val="22"/>
          <w:szCs w:val="22"/>
        </w:rPr>
        <w:t xml:space="preserve">including </w:t>
      </w:r>
      <w:r>
        <w:rPr>
          <w:kern w:val="2"/>
          <w:sz w:val="22"/>
          <w:szCs w:val="22"/>
        </w:rPr>
        <w:t xml:space="preserve">but not limited to substantial </w:t>
      </w:r>
      <w:r w:rsidRPr="00221BC9">
        <w:rPr>
          <w:kern w:val="2"/>
          <w:sz w:val="22"/>
          <w:szCs w:val="22"/>
        </w:rPr>
        <w:t>monetary fines (forfeitures)</w:t>
      </w:r>
      <w:r>
        <w:rPr>
          <w:kern w:val="2"/>
          <w:sz w:val="22"/>
          <w:szCs w:val="22"/>
        </w:rPr>
        <w:t xml:space="preserve"> and seizure of equipment</w:t>
      </w:r>
      <w:r w:rsidRPr="00221BC9">
        <w:rPr>
          <w:kern w:val="2"/>
          <w:sz w:val="22"/>
          <w:szCs w:val="22"/>
        </w:rPr>
        <w:t>.  Such forfeitures may be based on both the conduct that led to this Citation and the conduct following it.</w:t>
      </w:r>
      <w:r>
        <w:rPr>
          <w:rStyle w:val="FootnoteReference"/>
          <w:kern w:val="2"/>
          <w:sz w:val="22"/>
          <w:szCs w:val="22"/>
        </w:rPr>
        <w:footnoteReference w:id="6"/>
      </w:r>
    </w:p>
    <w:p w:rsidR="0017497E" w:rsidRPr="00221BC9" w:rsidRDefault="0017497E" w:rsidP="00E624BD">
      <w:pPr>
        <w:pStyle w:val="ParaNum"/>
        <w:widowControl/>
        <w:tabs>
          <w:tab w:val="clear" w:pos="2160"/>
          <w:tab w:val="num" w:pos="1440"/>
        </w:tabs>
        <w:spacing w:after="220"/>
        <w:ind w:left="0" w:firstLine="720"/>
        <w:rPr>
          <w:kern w:val="2"/>
          <w:sz w:val="22"/>
          <w:szCs w:val="22"/>
        </w:rPr>
      </w:pPr>
      <w:bookmarkStart w:id="1" w:name="_Ref337821764"/>
      <w:r w:rsidRPr="00221BC9">
        <w:rPr>
          <w:noProof/>
          <w:kern w:val="2"/>
          <w:sz w:val="22"/>
          <w:szCs w:val="22"/>
          <w:u w:val="single"/>
        </w:rPr>
        <w:lastRenderedPageBreak/>
        <w:t>Your Response Required</w:t>
      </w:r>
      <w:r w:rsidRPr="00221BC9">
        <w:rPr>
          <w:noProof/>
          <w:kern w:val="2"/>
          <w:sz w:val="22"/>
          <w:szCs w:val="22"/>
        </w:rPr>
        <w:t>:  Pursuant to Sections 4(i), 4(j), and 403 of the Communications Act,</w:t>
      </w:r>
      <w:r>
        <w:rPr>
          <w:rStyle w:val="FootnoteReference"/>
          <w:noProof/>
          <w:color w:val="000000"/>
          <w:kern w:val="2"/>
          <w:sz w:val="22"/>
          <w:szCs w:val="22"/>
        </w:rPr>
        <w:footnoteReference w:id="7"/>
      </w:r>
      <w:r w:rsidRPr="00221BC9">
        <w:rPr>
          <w:noProof/>
          <w:kern w:val="2"/>
          <w:sz w:val="22"/>
          <w:szCs w:val="22"/>
        </w:rPr>
        <w:t xml:space="preserve"> we also direct </w:t>
      </w:r>
      <w:r>
        <w:rPr>
          <w:noProof/>
          <w:kern w:val="2"/>
          <w:sz w:val="22"/>
          <w:szCs w:val="22"/>
        </w:rPr>
        <w:t>Mega DJ</w:t>
      </w:r>
      <w:r w:rsidRPr="00221BC9">
        <w:rPr>
          <w:noProof/>
          <w:kern w:val="2"/>
          <w:sz w:val="22"/>
          <w:szCs w:val="22"/>
        </w:rPr>
        <w:t xml:space="preserve"> to confirm in writing</w:t>
      </w:r>
      <w:r>
        <w:rPr>
          <w:noProof/>
          <w:kern w:val="2"/>
          <w:sz w:val="22"/>
          <w:szCs w:val="22"/>
        </w:rPr>
        <w:t>,</w:t>
      </w:r>
      <w:r w:rsidRPr="00221BC9">
        <w:rPr>
          <w:noProof/>
          <w:kern w:val="2"/>
          <w:sz w:val="22"/>
          <w:szCs w:val="22"/>
        </w:rPr>
        <w:t xml:space="preserve"> within thirty (30) calendar days after the release date of this Citation</w:t>
      </w:r>
      <w:r>
        <w:rPr>
          <w:noProof/>
          <w:kern w:val="2"/>
          <w:sz w:val="22"/>
          <w:szCs w:val="22"/>
        </w:rPr>
        <w:t xml:space="preserve">, and signed under pernalty of perjury, </w:t>
      </w:r>
      <w:r w:rsidRPr="00221BC9">
        <w:rPr>
          <w:noProof/>
          <w:kern w:val="2"/>
          <w:sz w:val="22"/>
          <w:szCs w:val="22"/>
        </w:rPr>
        <w:t xml:space="preserve">that </w:t>
      </w:r>
      <w:r>
        <w:rPr>
          <w:noProof/>
          <w:kern w:val="2"/>
          <w:sz w:val="22"/>
          <w:szCs w:val="22"/>
        </w:rPr>
        <w:t xml:space="preserve">it has </w:t>
      </w:r>
      <w:bookmarkEnd w:id="1"/>
      <w:r w:rsidRPr="00221BC9">
        <w:rPr>
          <w:noProof/>
          <w:kern w:val="2"/>
          <w:sz w:val="22"/>
          <w:szCs w:val="22"/>
        </w:rPr>
        <w:t>ceased marketing wireless 700 MHz microphones</w:t>
      </w:r>
      <w:r>
        <w:rPr>
          <w:noProof/>
          <w:kern w:val="2"/>
          <w:sz w:val="22"/>
          <w:szCs w:val="22"/>
        </w:rPr>
        <w:t>, including</w:t>
      </w:r>
      <w:r w:rsidRPr="00221BC9">
        <w:rPr>
          <w:noProof/>
          <w:kern w:val="2"/>
          <w:sz w:val="22"/>
          <w:szCs w:val="22"/>
        </w:rPr>
        <w:t xml:space="preserve"> in </w:t>
      </w:r>
      <w:r>
        <w:rPr>
          <w:noProof/>
          <w:kern w:val="2"/>
          <w:sz w:val="22"/>
          <w:szCs w:val="22"/>
        </w:rPr>
        <w:t xml:space="preserve">its retail </w:t>
      </w:r>
      <w:r w:rsidRPr="00221BC9">
        <w:rPr>
          <w:noProof/>
          <w:kern w:val="2"/>
          <w:sz w:val="22"/>
          <w:szCs w:val="22"/>
        </w:rPr>
        <w:t xml:space="preserve">stores and on </w:t>
      </w:r>
      <w:r>
        <w:rPr>
          <w:noProof/>
          <w:kern w:val="2"/>
          <w:sz w:val="22"/>
          <w:szCs w:val="22"/>
        </w:rPr>
        <w:t xml:space="preserve">its </w:t>
      </w:r>
      <w:r w:rsidRPr="00221BC9">
        <w:rPr>
          <w:sz w:val="22"/>
          <w:szCs w:val="22"/>
        </w:rPr>
        <w:t xml:space="preserve">online website, </w:t>
      </w:r>
      <w:hyperlink r:id="rId9" w:history="1">
        <w:r w:rsidRPr="00221BC9">
          <w:rPr>
            <w:rStyle w:val="Hyperlink"/>
            <w:sz w:val="22"/>
            <w:szCs w:val="22"/>
          </w:rPr>
          <w:t>www.shopmegakaraoke.com</w:t>
        </w:r>
      </w:hyperlink>
      <w:r w:rsidRPr="00221BC9">
        <w:rPr>
          <w:kern w:val="2"/>
          <w:sz w:val="22"/>
          <w:szCs w:val="22"/>
        </w:rPr>
        <w:t>.</w:t>
      </w:r>
    </w:p>
    <w:p w:rsidR="0017497E" w:rsidRPr="00650880" w:rsidRDefault="0017497E" w:rsidP="00DB4E95">
      <w:pPr>
        <w:keepNext/>
        <w:keepLines/>
        <w:spacing w:after="220"/>
        <w:rPr>
          <w:b/>
          <w:kern w:val="2"/>
          <w:sz w:val="22"/>
          <w:szCs w:val="22"/>
          <w:u w:val="single"/>
        </w:rPr>
      </w:pPr>
      <w:r w:rsidRPr="00650880">
        <w:rPr>
          <w:b/>
          <w:kern w:val="2"/>
          <w:sz w:val="22"/>
          <w:szCs w:val="22"/>
        </w:rPr>
        <w:t>II.</w:t>
      </w:r>
      <w:r w:rsidRPr="00650880">
        <w:rPr>
          <w:b/>
          <w:kern w:val="2"/>
          <w:sz w:val="22"/>
          <w:szCs w:val="22"/>
        </w:rPr>
        <w:tab/>
        <w:t>BACKGROUND</w:t>
      </w:r>
    </w:p>
    <w:p w:rsidR="0017497E" w:rsidRPr="00221BC9" w:rsidRDefault="0017497E" w:rsidP="00E624BD">
      <w:pPr>
        <w:pStyle w:val="ParaNum"/>
        <w:widowControl/>
        <w:tabs>
          <w:tab w:val="clear" w:pos="2160"/>
        </w:tabs>
        <w:spacing w:after="220"/>
        <w:ind w:left="0" w:firstLine="720"/>
        <w:rPr>
          <w:sz w:val="22"/>
          <w:szCs w:val="22"/>
        </w:rPr>
      </w:pPr>
      <w:r w:rsidRPr="00221BC9">
        <w:rPr>
          <w:kern w:val="2"/>
          <w:sz w:val="22"/>
          <w:szCs w:val="22"/>
        </w:rPr>
        <w:t>On</w:t>
      </w:r>
      <w:r w:rsidRPr="00221BC9">
        <w:rPr>
          <w:sz w:val="22"/>
          <w:szCs w:val="22"/>
        </w:rPr>
        <w:t xml:space="preserve"> October 23, 2012, during an investigation of interference to an authorized radio service, agents from the Enforcements Bureau</w:t>
      </w:r>
      <w:r w:rsidRPr="00687FA5">
        <w:rPr>
          <w:sz w:val="22"/>
          <w:szCs w:val="22"/>
        </w:rPr>
        <w:t>’</w:t>
      </w:r>
      <w:r w:rsidRPr="00221BC9">
        <w:rPr>
          <w:sz w:val="22"/>
          <w:szCs w:val="22"/>
        </w:rPr>
        <w:t>s Houston Office</w:t>
      </w:r>
      <w:r w:rsidRPr="00221BC9">
        <w:rPr>
          <w:noProof/>
          <w:color w:val="000000"/>
          <w:sz w:val="22"/>
          <w:szCs w:val="22"/>
        </w:rPr>
        <w:t xml:space="preserve"> visited Mega DJ</w:t>
      </w:r>
      <w:r w:rsidRPr="00687FA5">
        <w:rPr>
          <w:noProof/>
          <w:color w:val="000000"/>
          <w:sz w:val="22"/>
          <w:szCs w:val="22"/>
        </w:rPr>
        <w:t>’</w:t>
      </w:r>
      <w:r w:rsidRPr="00221BC9">
        <w:rPr>
          <w:noProof/>
          <w:color w:val="000000"/>
          <w:sz w:val="22"/>
          <w:szCs w:val="22"/>
        </w:rPr>
        <w:t xml:space="preserve">s store in </w:t>
      </w:r>
      <w:smartTag w:uri="urn:schemas-microsoft-com:office:smarttags" w:element="City">
        <w:smartTag w:uri="urn:schemas-microsoft-com:office:smarttags" w:element="place">
          <w:r>
            <w:rPr>
              <w:noProof/>
              <w:color w:val="000000"/>
              <w:sz w:val="22"/>
              <w:szCs w:val="22"/>
            </w:rPr>
            <w:t>Houston</w:t>
          </w:r>
        </w:smartTag>
        <w:r>
          <w:rPr>
            <w:noProof/>
            <w:color w:val="000000"/>
            <w:sz w:val="22"/>
            <w:szCs w:val="22"/>
          </w:rPr>
          <w:t xml:space="preserve">, </w:t>
        </w:r>
        <w:smartTag w:uri="urn:schemas-microsoft-com:office:smarttags" w:element="City">
          <w:smartTag w:uri="urn:schemas-microsoft-com:office:smarttags" w:element="State">
            <w:r>
              <w:rPr>
                <w:noProof/>
                <w:color w:val="000000"/>
                <w:sz w:val="22"/>
                <w:szCs w:val="22"/>
              </w:rPr>
              <w:t>Texas</w:t>
            </w:r>
          </w:smartTag>
        </w:smartTag>
      </w:smartTag>
      <w:r>
        <w:rPr>
          <w:noProof/>
          <w:color w:val="000000"/>
          <w:sz w:val="22"/>
          <w:szCs w:val="22"/>
        </w:rPr>
        <w:t>,</w:t>
      </w:r>
      <w:r>
        <w:rPr>
          <w:rStyle w:val="FootnoteReference"/>
          <w:noProof/>
          <w:color w:val="000000"/>
          <w:sz w:val="22"/>
          <w:szCs w:val="22"/>
        </w:rPr>
        <w:footnoteReference w:id="8"/>
      </w:r>
      <w:r w:rsidRPr="00221BC9">
        <w:rPr>
          <w:noProof/>
          <w:color w:val="000000"/>
          <w:sz w:val="22"/>
          <w:szCs w:val="22"/>
        </w:rPr>
        <w:t xml:space="preserve"> and observed that Mega DJ was marketing 700 MHz wireless microphones.  The agents observed a Better Music Builder model VM-93C on a display shelf with a price tag attached. </w:t>
      </w:r>
      <w:r w:rsidRPr="00221BC9">
        <w:rPr>
          <w:sz w:val="22"/>
          <w:szCs w:val="22"/>
        </w:rPr>
        <w:t xml:space="preserve"> Th</w:t>
      </w:r>
      <w:r>
        <w:rPr>
          <w:sz w:val="22"/>
          <w:szCs w:val="22"/>
        </w:rPr>
        <w:t>e</w:t>
      </w:r>
      <w:r w:rsidRPr="00221BC9">
        <w:rPr>
          <w:sz w:val="22"/>
          <w:szCs w:val="22"/>
        </w:rPr>
        <w:t xml:space="preserve"> model unit came with two wireless microphones, a charging stand, and dual receiver.  After being warned by the agents that such devices were illegal to sell, the store personnel removed the device from the display shelf, stated that the display unit was the last one in inventory, and agreed not to offer it for sale.</w:t>
      </w:r>
    </w:p>
    <w:p w:rsidR="0017497E" w:rsidRPr="00221BC9" w:rsidRDefault="0017497E" w:rsidP="00E624BD">
      <w:pPr>
        <w:pStyle w:val="ParaNum"/>
        <w:tabs>
          <w:tab w:val="clear" w:pos="2160"/>
          <w:tab w:val="num" w:pos="1440"/>
        </w:tabs>
        <w:spacing w:after="220"/>
        <w:ind w:left="0" w:firstLine="720"/>
        <w:rPr>
          <w:kern w:val="2"/>
          <w:sz w:val="22"/>
          <w:szCs w:val="22"/>
        </w:rPr>
      </w:pPr>
      <w:r>
        <w:rPr>
          <w:sz w:val="22"/>
          <w:szCs w:val="22"/>
        </w:rPr>
        <w:t xml:space="preserve">An agent from the </w:t>
      </w:r>
      <w:r w:rsidRPr="00221BC9">
        <w:rPr>
          <w:sz w:val="22"/>
          <w:szCs w:val="22"/>
        </w:rPr>
        <w:t>Houston Office later visited Mega DJ</w:t>
      </w:r>
      <w:r w:rsidRPr="00687FA5">
        <w:rPr>
          <w:sz w:val="22"/>
          <w:szCs w:val="22"/>
        </w:rPr>
        <w:t>’</w:t>
      </w:r>
      <w:r w:rsidRPr="00221BC9">
        <w:rPr>
          <w:sz w:val="22"/>
          <w:szCs w:val="22"/>
        </w:rPr>
        <w:t>s online store,</w:t>
      </w:r>
      <w:r>
        <w:rPr>
          <w:sz w:val="22"/>
          <w:szCs w:val="22"/>
        </w:rPr>
        <w:t xml:space="preserve"> </w:t>
      </w:r>
      <w:r w:rsidRPr="00221BC9">
        <w:rPr>
          <w:sz w:val="22"/>
          <w:szCs w:val="22"/>
        </w:rPr>
        <w:t xml:space="preserve">www.shopmegakaraoke.com, and observed that Mega DJ has marketed via the Internet within the past several months the </w:t>
      </w:r>
      <w:r w:rsidRPr="00221BC9">
        <w:rPr>
          <w:noProof/>
          <w:color w:val="000000"/>
          <w:sz w:val="22"/>
          <w:szCs w:val="22"/>
        </w:rPr>
        <w:t>Better Music Builder model VM-93C</w:t>
      </w:r>
      <w:r w:rsidRPr="00221BC9">
        <w:rPr>
          <w:sz w:val="22"/>
          <w:szCs w:val="22"/>
        </w:rPr>
        <w:t xml:space="preserve"> non-certified wireless microphone system to consumers in the </w:t>
      </w:r>
      <w:smartTag w:uri="urn:schemas-microsoft-com:office:smarttags" w:element="City">
        <w:smartTag w:uri="urn:schemas-microsoft-com:office:smarttags" w:element="place">
          <w:smartTag w:uri="urn:schemas-microsoft-com:office:smarttags" w:element="country-region">
            <w:r w:rsidRPr="00221BC9">
              <w:rPr>
                <w:sz w:val="22"/>
                <w:szCs w:val="22"/>
              </w:rPr>
              <w:t>United States</w:t>
            </w:r>
          </w:smartTag>
        </w:smartTag>
      </w:smartTag>
      <w:r w:rsidRPr="00221BC9">
        <w:rPr>
          <w:sz w:val="22"/>
          <w:szCs w:val="22"/>
        </w:rPr>
        <w:t>.</w:t>
      </w:r>
      <w:r>
        <w:rPr>
          <w:rStyle w:val="FootnoteReference"/>
          <w:sz w:val="22"/>
          <w:szCs w:val="22"/>
        </w:rPr>
        <w:footnoteReference w:id="9"/>
      </w:r>
      <w:r w:rsidRPr="00221BC9">
        <w:rPr>
          <w:sz w:val="22"/>
          <w:szCs w:val="22"/>
        </w:rPr>
        <w:t xml:space="preserve">  Specifically, the agent observed Mega DJ offering the “Better Music Builder VM-93C Professional UHF Rechargeable Wireless Microphone System” for sale for $450.00.</w:t>
      </w:r>
      <w:r>
        <w:rPr>
          <w:rStyle w:val="FootnoteReference"/>
          <w:sz w:val="22"/>
          <w:szCs w:val="22"/>
        </w:rPr>
        <w:footnoteReference w:id="10"/>
      </w:r>
      <w:r w:rsidRPr="00221BC9">
        <w:rPr>
          <w:sz w:val="22"/>
          <w:szCs w:val="22"/>
        </w:rPr>
        <w:t xml:space="preserve">  The frequency range for this wireless microphone system was listed as “752</w:t>
      </w:r>
      <w:r>
        <w:rPr>
          <w:sz w:val="22"/>
          <w:szCs w:val="22"/>
        </w:rPr>
        <w:t>-</w:t>
      </w:r>
      <w:r w:rsidRPr="00221BC9">
        <w:rPr>
          <w:sz w:val="22"/>
          <w:szCs w:val="22"/>
        </w:rPr>
        <w:t>798 MHz.”</w:t>
      </w:r>
      <w:r>
        <w:rPr>
          <w:rStyle w:val="FootnoteReference"/>
          <w:sz w:val="22"/>
          <w:szCs w:val="22"/>
        </w:rPr>
        <w:footnoteReference w:id="11"/>
      </w:r>
      <w:r w:rsidRPr="00221BC9">
        <w:rPr>
          <w:kern w:val="2"/>
          <w:sz w:val="22"/>
          <w:szCs w:val="22"/>
        </w:rPr>
        <w:t xml:space="preserve"> </w:t>
      </w:r>
    </w:p>
    <w:p w:rsidR="0017497E" w:rsidRPr="00650880" w:rsidRDefault="0017497E" w:rsidP="00DB4E95">
      <w:pPr>
        <w:spacing w:after="220"/>
        <w:rPr>
          <w:b/>
          <w:kern w:val="2"/>
          <w:sz w:val="22"/>
          <w:szCs w:val="22"/>
        </w:rPr>
      </w:pPr>
      <w:r w:rsidRPr="00650880">
        <w:rPr>
          <w:b/>
          <w:kern w:val="2"/>
          <w:sz w:val="22"/>
          <w:szCs w:val="22"/>
        </w:rPr>
        <w:t>II</w:t>
      </w:r>
      <w:r w:rsidRPr="00221BC9">
        <w:rPr>
          <w:b/>
          <w:kern w:val="2"/>
          <w:sz w:val="22"/>
          <w:szCs w:val="22"/>
        </w:rPr>
        <w:t>I.</w:t>
      </w:r>
      <w:r w:rsidRPr="00687FA5">
        <w:rPr>
          <w:b/>
          <w:kern w:val="2"/>
          <w:sz w:val="22"/>
          <w:szCs w:val="22"/>
        </w:rPr>
        <w:tab/>
      </w:r>
      <w:r w:rsidRPr="00221BC9">
        <w:rPr>
          <w:b/>
          <w:kern w:val="2"/>
          <w:sz w:val="22"/>
          <w:szCs w:val="22"/>
        </w:rPr>
        <w:t>APPLICABLE LAW AND VIOLATIONS</w:t>
      </w:r>
    </w:p>
    <w:p w:rsidR="0017497E" w:rsidRPr="00221BC9" w:rsidRDefault="0017497E" w:rsidP="00E624BD">
      <w:pPr>
        <w:pStyle w:val="ParaNum"/>
        <w:widowControl/>
        <w:tabs>
          <w:tab w:val="clear" w:pos="2160"/>
          <w:tab w:val="num" w:pos="1440"/>
        </w:tabs>
        <w:spacing w:after="220"/>
        <w:ind w:left="0" w:firstLine="720"/>
        <w:rPr>
          <w:kern w:val="2"/>
          <w:sz w:val="22"/>
          <w:szCs w:val="22"/>
        </w:rPr>
      </w:pPr>
      <w:r w:rsidRPr="00221BC9">
        <w:rPr>
          <w:sz w:val="22"/>
          <w:szCs w:val="22"/>
        </w:rPr>
        <w:t>Section 302(b) of the Communications Act provides that “[n]o person shall manufacture, import, sell, offer for sale, or ship devices or home electronic equipment and systems, or use devices, which fail to comply with regulations promulgated pursuant to this section.”</w:t>
      </w:r>
      <w:r>
        <w:rPr>
          <w:rStyle w:val="FootnoteReference"/>
          <w:sz w:val="22"/>
          <w:szCs w:val="22"/>
        </w:rPr>
        <w:footnoteReference w:id="12"/>
      </w:r>
      <w:r w:rsidRPr="00221BC9">
        <w:rPr>
          <w:sz w:val="22"/>
          <w:szCs w:val="22"/>
        </w:rPr>
        <w:t xml:space="preserve">  </w:t>
      </w:r>
      <w:r w:rsidRPr="00221BC9">
        <w:rPr>
          <w:noProof/>
          <w:sz w:val="22"/>
          <w:szCs w:val="22"/>
        </w:rPr>
        <w:t>Commission rules expressly prohibit the marketing</w:t>
      </w:r>
      <w:r>
        <w:rPr>
          <w:rStyle w:val="FootnoteReference"/>
          <w:noProof/>
          <w:sz w:val="22"/>
          <w:szCs w:val="22"/>
        </w:rPr>
        <w:footnoteReference w:id="13"/>
      </w:r>
      <w:r w:rsidRPr="00221BC9">
        <w:rPr>
          <w:noProof/>
          <w:sz w:val="22"/>
          <w:szCs w:val="22"/>
        </w:rPr>
        <w:t xml:space="preserve"> of wireless microphones that can operate in the 700 MHz frequency band.</w:t>
      </w:r>
      <w:r>
        <w:rPr>
          <w:rStyle w:val="FootnoteReference"/>
          <w:noProof/>
          <w:sz w:val="22"/>
          <w:szCs w:val="22"/>
        </w:rPr>
        <w:footnoteReference w:id="14"/>
      </w:r>
      <w:r w:rsidRPr="00221BC9">
        <w:rPr>
          <w:noProof/>
          <w:sz w:val="22"/>
          <w:szCs w:val="22"/>
        </w:rPr>
        <w:t xml:space="preserve">  Specifically, Section 74.851(g) of the Rules prohibits the manufacture, importation, sale, lease, offer for sale or lease, or shipment of wireless microphones and other low power auxiliary stations intended for use in the 700 MHz band </w:t>
      </w:r>
      <w:r>
        <w:rPr>
          <w:noProof/>
          <w:sz w:val="22"/>
          <w:szCs w:val="22"/>
        </w:rPr>
        <w:t xml:space="preserve">(698-806 MHz) </w:t>
      </w:r>
      <w:r w:rsidRPr="00221BC9">
        <w:rPr>
          <w:noProof/>
          <w:sz w:val="22"/>
          <w:szCs w:val="22"/>
        </w:rPr>
        <w:t xml:space="preserve">in the </w:t>
      </w:r>
      <w:smartTag w:uri="urn:schemas-microsoft-com:office:smarttags" w:element="City">
        <w:smartTag w:uri="urn:schemas-microsoft-com:office:smarttags" w:element="place">
          <w:smartTag w:uri="urn:schemas-microsoft-com:office:smarttags" w:element="country-region">
            <w:r w:rsidRPr="00221BC9">
              <w:rPr>
                <w:noProof/>
                <w:sz w:val="22"/>
                <w:szCs w:val="22"/>
              </w:rPr>
              <w:t>United States</w:t>
            </w:r>
          </w:smartTag>
        </w:smartTag>
      </w:smartTag>
      <w:r w:rsidRPr="00221BC9">
        <w:rPr>
          <w:noProof/>
          <w:sz w:val="22"/>
          <w:szCs w:val="22"/>
        </w:rPr>
        <w:t>.</w:t>
      </w:r>
      <w:r>
        <w:rPr>
          <w:rStyle w:val="FootnoteReference"/>
          <w:noProof/>
          <w:sz w:val="22"/>
          <w:szCs w:val="22"/>
        </w:rPr>
        <w:footnoteReference w:id="15"/>
      </w:r>
    </w:p>
    <w:p w:rsidR="0017497E" w:rsidRPr="00221BC9" w:rsidRDefault="0017497E" w:rsidP="00E624BD">
      <w:pPr>
        <w:pStyle w:val="ParaNum"/>
        <w:widowControl/>
        <w:tabs>
          <w:tab w:val="clear" w:pos="2160"/>
          <w:tab w:val="num" w:pos="1440"/>
        </w:tabs>
        <w:spacing w:after="220"/>
        <w:ind w:left="0" w:firstLine="720"/>
        <w:rPr>
          <w:kern w:val="2"/>
          <w:sz w:val="22"/>
          <w:szCs w:val="22"/>
        </w:rPr>
      </w:pPr>
      <w:r w:rsidRPr="00221BC9">
        <w:rPr>
          <w:sz w:val="22"/>
          <w:szCs w:val="22"/>
          <w:shd w:val="clear" w:color="auto" w:fill="FFFFFF"/>
        </w:rPr>
        <w:t>According to information posted on Mega DJ</w:t>
      </w:r>
      <w:r w:rsidRPr="00615C1E">
        <w:rPr>
          <w:sz w:val="22"/>
          <w:szCs w:val="22"/>
          <w:shd w:val="clear" w:color="auto" w:fill="FFFFFF"/>
        </w:rPr>
        <w:t>’</w:t>
      </w:r>
      <w:r w:rsidRPr="00221BC9">
        <w:rPr>
          <w:sz w:val="22"/>
          <w:szCs w:val="22"/>
          <w:shd w:val="clear" w:color="auto" w:fill="FFFFFF"/>
        </w:rPr>
        <w:t xml:space="preserve">s webpage </w:t>
      </w:r>
      <w:r>
        <w:rPr>
          <w:sz w:val="22"/>
          <w:szCs w:val="22"/>
          <w:shd w:val="clear" w:color="auto" w:fill="FFFFFF"/>
        </w:rPr>
        <w:t>(</w:t>
      </w:r>
      <w:r w:rsidRPr="00221BC9">
        <w:rPr>
          <w:sz w:val="22"/>
          <w:szCs w:val="22"/>
          <w:shd w:val="clear" w:color="auto" w:fill="FFFFFF"/>
        </w:rPr>
        <w:t>which targets consumers in the United States</w:t>
      </w:r>
      <w:r>
        <w:rPr>
          <w:sz w:val="22"/>
          <w:szCs w:val="22"/>
          <w:shd w:val="clear" w:color="auto" w:fill="FFFFFF"/>
        </w:rPr>
        <w:t>)</w:t>
      </w:r>
      <w:r w:rsidRPr="00221BC9">
        <w:rPr>
          <w:sz w:val="22"/>
          <w:szCs w:val="22"/>
          <w:shd w:val="clear" w:color="auto" w:fill="FFFFFF"/>
        </w:rPr>
        <w:t xml:space="preserve">, the </w:t>
      </w:r>
      <w:r w:rsidRPr="00221BC9">
        <w:rPr>
          <w:noProof/>
          <w:color w:val="000000"/>
          <w:sz w:val="22"/>
          <w:szCs w:val="22"/>
        </w:rPr>
        <w:t>Better Music Builder model VM-93C wireless microphone system operates in the 700 MHz frequency band.  Thus</w:t>
      </w:r>
      <w:r w:rsidRPr="00221BC9">
        <w:rPr>
          <w:noProof/>
          <w:sz w:val="22"/>
          <w:szCs w:val="22"/>
        </w:rPr>
        <w:t xml:space="preserve">, the VM-93C wireless microphone system may not be sold or offered for sale (including online) in the </w:t>
      </w:r>
      <w:smartTag w:uri="urn:schemas-microsoft-com:office:smarttags" w:element="City">
        <w:smartTag w:uri="urn:schemas-microsoft-com:office:smarttags" w:element="place">
          <w:smartTag w:uri="urn:schemas-microsoft-com:office:smarttags" w:element="country-region">
            <w:r w:rsidRPr="00221BC9">
              <w:rPr>
                <w:noProof/>
                <w:sz w:val="22"/>
                <w:szCs w:val="22"/>
              </w:rPr>
              <w:t>United States</w:t>
            </w:r>
          </w:smartTag>
        </w:smartTag>
      </w:smartTag>
      <w:r w:rsidRPr="00221BC9">
        <w:rPr>
          <w:noProof/>
          <w:sz w:val="22"/>
          <w:szCs w:val="22"/>
        </w:rPr>
        <w:t xml:space="preserve">.  Here, the FCC agents observed that Mega DJ was marketing (including advertising for sale and offering for sale) the illegal wireless microphone at its retail store and on its online store.  Based on the foregoing evidence, we find that </w:t>
      </w:r>
      <w:r w:rsidRPr="00221BC9">
        <w:rPr>
          <w:sz w:val="22"/>
          <w:szCs w:val="22"/>
        </w:rPr>
        <w:t xml:space="preserve">Mega DJ </w:t>
      </w:r>
      <w:r w:rsidRPr="00221BC9">
        <w:rPr>
          <w:noProof/>
          <w:sz w:val="22"/>
          <w:szCs w:val="22"/>
        </w:rPr>
        <w:t xml:space="preserve">violated Section 302(b) of the Communications Act and Section 74.851(g) of the Rules by marketing and offering for sale in the </w:t>
      </w:r>
      <w:smartTag w:uri="urn:schemas-microsoft-com:office:smarttags" w:element="City">
        <w:smartTag w:uri="urn:schemas-microsoft-com:office:smarttags" w:element="place">
          <w:smartTag w:uri="urn:schemas-microsoft-com:office:smarttags" w:element="country-region">
            <w:r w:rsidRPr="00221BC9">
              <w:rPr>
                <w:noProof/>
                <w:sz w:val="22"/>
                <w:szCs w:val="22"/>
              </w:rPr>
              <w:t>United States</w:t>
            </w:r>
          </w:smartTag>
        </w:smartTag>
      </w:smartTag>
      <w:r w:rsidRPr="00221BC9">
        <w:rPr>
          <w:noProof/>
          <w:sz w:val="22"/>
          <w:szCs w:val="22"/>
        </w:rPr>
        <w:t xml:space="preserve"> illegal wireless microphones.</w:t>
      </w:r>
      <w:r>
        <w:rPr>
          <w:rStyle w:val="FootnoteReference"/>
          <w:noProof/>
          <w:sz w:val="22"/>
          <w:szCs w:val="22"/>
        </w:rPr>
        <w:footnoteReference w:id="16"/>
      </w:r>
      <w:r w:rsidRPr="00221BC9">
        <w:rPr>
          <w:noProof/>
          <w:sz w:val="22"/>
          <w:szCs w:val="22"/>
        </w:rPr>
        <w:t xml:space="preserve"> </w:t>
      </w:r>
      <w:r w:rsidRPr="00221BC9">
        <w:rPr>
          <w:kern w:val="2"/>
          <w:sz w:val="22"/>
          <w:szCs w:val="22"/>
        </w:rPr>
        <w:t xml:space="preserve"> </w:t>
      </w:r>
    </w:p>
    <w:p w:rsidR="0017497E" w:rsidRPr="00650880" w:rsidRDefault="0017497E" w:rsidP="006E462F">
      <w:pPr>
        <w:keepNext/>
        <w:spacing w:after="220"/>
        <w:rPr>
          <w:b/>
          <w:kern w:val="2"/>
          <w:sz w:val="22"/>
          <w:szCs w:val="22"/>
          <w:u w:val="single"/>
        </w:rPr>
      </w:pPr>
      <w:r w:rsidRPr="00650880">
        <w:rPr>
          <w:b/>
          <w:kern w:val="2"/>
          <w:sz w:val="22"/>
          <w:szCs w:val="22"/>
        </w:rPr>
        <w:t>IV.</w:t>
      </w:r>
      <w:r w:rsidRPr="00650880">
        <w:rPr>
          <w:b/>
          <w:kern w:val="2"/>
          <w:sz w:val="22"/>
          <w:szCs w:val="22"/>
        </w:rPr>
        <w:tab/>
        <w:t>RE</w:t>
      </w:r>
      <w:r w:rsidRPr="00221BC9">
        <w:rPr>
          <w:b/>
          <w:kern w:val="2"/>
          <w:sz w:val="22"/>
          <w:szCs w:val="22"/>
        </w:rPr>
        <w:t>QUEST FOR INFORMATION</w:t>
      </w: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sz w:val="22"/>
          <w:szCs w:val="22"/>
        </w:rPr>
        <w:t>Pursuant to Sections 4(i), 4(j), and 403 of the Communications Act,</w:t>
      </w:r>
      <w:bookmarkStart w:id="2" w:name="_ftnref1"/>
      <w:r>
        <w:rPr>
          <w:rStyle w:val="FootnoteReference"/>
          <w:noProof/>
          <w:sz w:val="22"/>
          <w:szCs w:val="22"/>
        </w:rPr>
        <w:footnoteReference w:id="17"/>
      </w:r>
      <w:bookmarkEnd w:id="2"/>
      <w:r w:rsidRPr="00221BC9">
        <w:rPr>
          <w:sz w:val="22"/>
          <w:szCs w:val="22"/>
        </w:rPr>
        <w:t xml:space="preserve"> Mega DJ is directed to confirm in writing that </w:t>
      </w:r>
      <w:r>
        <w:rPr>
          <w:sz w:val="22"/>
          <w:szCs w:val="22"/>
        </w:rPr>
        <w:t xml:space="preserve">it </w:t>
      </w:r>
      <w:r w:rsidRPr="00221BC9">
        <w:rPr>
          <w:sz w:val="22"/>
          <w:szCs w:val="22"/>
        </w:rPr>
        <w:t>ha</w:t>
      </w:r>
      <w:r>
        <w:rPr>
          <w:sz w:val="22"/>
          <w:szCs w:val="22"/>
        </w:rPr>
        <w:t>s</w:t>
      </w:r>
      <w:r w:rsidRPr="00221BC9">
        <w:rPr>
          <w:sz w:val="22"/>
          <w:szCs w:val="22"/>
        </w:rPr>
        <w:t xml:space="preserve"> ceased marketing 700 MHz wireless microphones in </w:t>
      </w:r>
      <w:r>
        <w:rPr>
          <w:sz w:val="22"/>
          <w:szCs w:val="22"/>
        </w:rPr>
        <w:t xml:space="preserve">its </w:t>
      </w:r>
      <w:r w:rsidRPr="00221BC9">
        <w:rPr>
          <w:sz w:val="22"/>
          <w:szCs w:val="22"/>
        </w:rPr>
        <w:t xml:space="preserve">stores and on </w:t>
      </w:r>
      <w:r>
        <w:rPr>
          <w:sz w:val="22"/>
          <w:szCs w:val="22"/>
        </w:rPr>
        <w:t xml:space="preserve">its </w:t>
      </w:r>
      <w:r w:rsidRPr="00221BC9">
        <w:rPr>
          <w:sz w:val="22"/>
          <w:szCs w:val="22"/>
        </w:rPr>
        <w:t xml:space="preserve">online website </w:t>
      </w:r>
      <w:r>
        <w:rPr>
          <w:sz w:val="22"/>
          <w:szCs w:val="22"/>
        </w:rPr>
        <w:t xml:space="preserve">(which may include the actions taken to remove these devices from its displays and webpages to ensure that it does not market—at its retail stores or online—the unlawful devices in the United States) </w:t>
      </w:r>
      <w:r w:rsidRPr="00221BC9">
        <w:rPr>
          <w:sz w:val="22"/>
          <w:szCs w:val="22"/>
        </w:rPr>
        <w:t>within thirty (30) calendar days after the release date of this Citation.</w:t>
      </w:r>
      <w:r w:rsidRPr="00687FA5">
        <w:rPr>
          <w:sz w:val="22"/>
          <w:szCs w:val="22"/>
        </w:rPr>
        <w:t> </w:t>
      </w:r>
      <w:r w:rsidRPr="00221BC9">
        <w:rPr>
          <w:sz w:val="22"/>
          <w:szCs w:val="22"/>
        </w:rPr>
        <w:t xml:space="preserve"> A failure to respond in writing, or an inadequate, incomplete, or misleading response, may subject Mega DJ to additional sanctions.</w:t>
      </w:r>
      <w:bookmarkStart w:id="3" w:name="_ftnref2"/>
      <w:r>
        <w:rPr>
          <w:rStyle w:val="FootnoteReference"/>
          <w:sz w:val="22"/>
          <w:szCs w:val="22"/>
        </w:rPr>
        <w:footnoteReference w:id="18"/>
      </w:r>
      <w:bookmarkEnd w:id="3"/>
    </w:p>
    <w:p w:rsidR="0017497E" w:rsidRPr="00221BC9" w:rsidRDefault="0017497E" w:rsidP="00196263">
      <w:pPr>
        <w:pStyle w:val="ParaNum"/>
        <w:widowControl/>
        <w:numPr>
          <w:ilvl w:val="0"/>
          <w:numId w:val="0"/>
        </w:numPr>
        <w:spacing w:after="220"/>
        <w:rPr>
          <w:b/>
          <w:kern w:val="2"/>
          <w:sz w:val="22"/>
          <w:szCs w:val="22"/>
        </w:rPr>
      </w:pPr>
      <w:r w:rsidRPr="00221BC9">
        <w:rPr>
          <w:b/>
          <w:kern w:val="2"/>
          <w:sz w:val="22"/>
          <w:szCs w:val="22"/>
        </w:rPr>
        <w:t>V.</w:t>
      </w:r>
      <w:r w:rsidRPr="00687FA5">
        <w:rPr>
          <w:b/>
          <w:kern w:val="2"/>
          <w:sz w:val="22"/>
          <w:szCs w:val="22"/>
        </w:rPr>
        <w:tab/>
      </w:r>
      <w:r w:rsidRPr="00221BC9">
        <w:rPr>
          <w:b/>
          <w:kern w:val="2"/>
          <w:sz w:val="22"/>
          <w:szCs w:val="22"/>
        </w:rPr>
        <w:t>RESPONDING TO THIS CITATION</w:t>
      </w: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kern w:val="2"/>
          <w:sz w:val="22"/>
          <w:szCs w:val="22"/>
        </w:rPr>
        <w:t>In addition to the required written information described in paragraphs 3 and 8, above, Mega DJ may</w:t>
      </w:r>
      <w:r>
        <w:rPr>
          <w:kern w:val="2"/>
          <w:sz w:val="22"/>
          <w:szCs w:val="22"/>
        </w:rPr>
        <w:t>, if it so chooses,</w:t>
      </w:r>
      <w:r w:rsidRPr="00221BC9">
        <w:rPr>
          <w:kern w:val="2"/>
          <w:sz w:val="22"/>
          <w:szCs w:val="22"/>
        </w:rPr>
        <w:t xml:space="preserve"> respond </w:t>
      </w:r>
      <w:r>
        <w:rPr>
          <w:kern w:val="2"/>
          <w:sz w:val="22"/>
          <w:szCs w:val="22"/>
        </w:rPr>
        <w:t>t</w:t>
      </w:r>
      <w:r w:rsidRPr="00221BC9">
        <w:rPr>
          <w:kern w:val="2"/>
          <w:sz w:val="22"/>
          <w:szCs w:val="22"/>
        </w:rPr>
        <w:t>o this Citation</w:t>
      </w:r>
      <w:r>
        <w:rPr>
          <w:kern w:val="2"/>
          <w:sz w:val="22"/>
          <w:szCs w:val="22"/>
        </w:rPr>
        <w:t>—challenging the factual and legal findings herein—</w:t>
      </w:r>
      <w:r w:rsidRPr="00221BC9">
        <w:rPr>
          <w:kern w:val="2"/>
          <w:sz w:val="22"/>
          <w:szCs w:val="22"/>
        </w:rPr>
        <w:t xml:space="preserve">within thirty (30) </w:t>
      </w:r>
      <w:r>
        <w:rPr>
          <w:kern w:val="2"/>
          <w:sz w:val="22"/>
          <w:szCs w:val="22"/>
        </w:rPr>
        <w:t xml:space="preserve">calendar </w:t>
      </w:r>
      <w:r w:rsidRPr="00221BC9">
        <w:rPr>
          <w:kern w:val="2"/>
          <w:sz w:val="22"/>
          <w:szCs w:val="22"/>
        </w:rPr>
        <w:t xml:space="preserve">days from the release date of this Citation either through (1) a written statement, (2) a teleconference interview, or (3) a personal interview at the Commission Field Office nearest to your place of business.    </w:t>
      </w: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kern w:val="2"/>
          <w:sz w:val="22"/>
          <w:szCs w:val="22"/>
        </w:rPr>
        <w:t xml:space="preserve">If you would like to arrange a teleconference or personal interview, please contact </w:t>
      </w:r>
      <w:r w:rsidRPr="00221BC9">
        <w:rPr>
          <w:noProof/>
          <w:color w:val="000000"/>
          <w:sz w:val="22"/>
          <w:szCs w:val="22"/>
        </w:rPr>
        <w:t>Stephen P. Lee at 713-983-9763</w:t>
      </w:r>
      <w:r w:rsidRPr="00221BC9">
        <w:rPr>
          <w:kern w:val="2"/>
          <w:sz w:val="22"/>
          <w:szCs w:val="22"/>
        </w:rPr>
        <w:t xml:space="preserve">.  The nearest Commission Field Office is located in </w:t>
      </w:r>
      <w:smartTag w:uri="urn:schemas-microsoft-com:office:smarttags" w:element="City">
        <w:smartTag w:uri="urn:schemas-microsoft-com:office:smarttags" w:element="place">
          <w:r w:rsidRPr="00221BC9">
            <w:rPr>
              <w:kern w:val="2"/>
              <w:sz w:val="22"/>
              <w:szCs w:val="22"/>
            </w:rPr>
            <w:t>Houston</w:t>
          </w:r>
        </w:smartTag>
        <w:r w:rsidRPr="00221BC9">
          <w:rPr>
            <w:kern w:val="2"/>
            <w:sz w:val="22"/>
            <w:szCs w:val="22"/>
          </w:rPr>
          <w:t xml:space="preserve">, </w:t>
        </w:r>
        <w:smartTag w:uri="urn:schemas-microsoft-com:office:smarttags" w:element="City">
          <w:smartTag w:uri="urn:schemas-microsoft-com:office:smarttags" w:element="State">
            <w:r w:rsidRPr="00221BC9">
              <w:rPr>
                <w:kern w:val="2"/>
                <w:sz w:val="22"/>
                <w:szCs w:val="22"/>
              </w:rPr>
              <w:t>Texas</w:t>
            </w:r>
          </w:smartTag>
        </w:smartTag>
      </w:smartTag>
      <w:r w:rsidRPr="00221BC9">
        <w:rPr>
          <w:kern w:val="2"/>
          <w:sz w:val="22"/>
          <w:szCs w:val="22"/>
        </w:rPr>
        <w:t xml:space="preserve">.  Such teleconference or interview must take place within thirty (30) </w:t>
      </w:r>
      <w:r w:rsidR="00BE540D">
        <w:rPr>
          <w:kern w:val="2"/>
          <w:sz w:val="22"/>
          <w:szCs w:val="22"/>
        </w:rPr>
        <w:t xml:space="preserve">calendar </w:t>
      </w:r>
      <w:r w:rsidRPr="00221BC9">
        <w:rPr>
          <w:kern w:val="2"/>
          <w:sz w:val="22"/>
          <w:szCs w:val="22"/>
        </w:rPr>
        <w:t xml:space="preserve">days of the date of this Citation.  If you would like to submit a written response, including any supporting documentation, </w:t>
      </w:r>
      <w:r w:rsidRPr="00221BC9">
        <w:rPr>
          <w:kern w:val="2"/>
          <w:sz w:val="22"/>
          <w:szCs w:val="22"/>
          <w:u w:val="single"/>
        </w:rPr>
        <w:t>you</w:t>
      </w:r>
      <w:r w:rsidRPr="00221BC9">
        <w:rPr>
          <w:kern w:val="2"/>
          <w:sz w:val="22"/>
          <w:szCs w:val="22"/>
        </w:rPr>
        <w:t xml:space="preserve"> must send the response within thirty (30) calendar days of the date of this Citation to the contact and address provided in paragraph 11, below.   </w:t>
      </w: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kern w:val="2"/>
          <w:sz w:val="22"/>
          <w:szCs w:val="22"/>
        </w:rPr>
        <w:t>All written communications</w:t>
      </w:r>
      <w:r>
        <w:rPr>
          <w:kern w:val="2"/>
          <w:sz w:val="22"/>
          <w:szCs w:val="22"/>
        </w:rPr>
        <w:t xml:space="preserve">, including the information requested in paragraphs 3 and 8, above, </w:t>
      </w:r>
      <w:r w:rsidRPr="00221BC9">
        <w:rPr>
          <w:kern w:val="2"/>
          <w:sz w:val="22"/>
          <w:szCs w:val="22"/>
        </w:rPr>
        <w:t>should be provided to the address</w:t>
      </w:r>
      <w:r w:rsidRPr="00687FA5">
        <w:rPr>
          <w:kern w:val="2"/>
          <w:sz w:val="22"/>
          <w:szCs w:val="22"/>
        </w:rPr>
        <w:t> </w:t>
      </w:r>
      <w:r w:rsidRPr="00221BC9">
        <w:rPr>
          <w:kern w:val="2"/>
          <w:sz w:val="22"/>
          <w:szCs w:val="22"/>
        </w:rPr>
        <w:t>below.</w:t>
      </w:r>
    </w:p>
    <w:p w:rsidR="0017497E" w:rsidRPr="00221BC9" w:rsidRDefault="0017497E" w:rsidP="00B30A0E">
      <w:pPr>
        <w:pStyle w:val="ParaNum"/>
        <w:widowControl/>
        <w:numPr>
          <w:ilvl w:val="0"/>
          <w:numId w:val="0"/>
        </w:numPr>
        <w:spacing w:after="0"/>
        <w:ind w:left="2160"/>
        <w:rPr>
          <w:noProof/>
          <w:sz w:val="22"/>
          <w:szCs w:val="22"/>
        </w:rPr>
      </w:pPr>
      <w:r w:rsidRPr="00221BC9">
        <w:rPr>
          <w:noProof/>
          <w:sz w:val="22"/>
          <w:szCs w:val="22"/>
        </w:rPr>
        <w:t>Stephen P. Lee</w:t>
      </w:r>
    </w:p>
    <w:p w:rsidR="0017497E" w:rsidRPr="00221BC9" w:rsidRDefault="0017497E" w:rsidP="00B30A0E">
      <w:pPr>
        <w:keepNext/>
        <w:keepLines/>
        <w:ind w:left="2160"/>
        <w:rPr>
          <w:sz w:val="22"/>
          <w:szCs w:val="22"/>
        </w:rPr>
      </w:pPr>
      <w:r w:rsidRPr="00221BC9">
        <w:rPr>
          <w:sz w:val="22"/>
          <w:szCs w:val="22"/>
        </w:rPr>
        <w:t>Federal Communications Commission</w:t>
      </w:r>
    </w:p>
    <w:p w:rsidR="0017497E" w:rsidRPr="00221BC9" w:rsidRDefault="0017497E" w:rsidP="00B30A0E">
      <w:pPr>
        <w:keepNext/>
        <w:keepLines/>
        <w:ind w:left="2160"/>
        <w:rPr>
          <w:sz w:val="22"/>
          <w:szCs w:val="22"/>
        </w:rPr>
      </w:pPr>
      <w:smartTag w:uri="urn:schemas-microsoft-com:office:smarttags" w:element="City">
        <w:smartTag w:uri="urn:schemas-microsoft-com:office:smarttags" w:element="place">
          <w:r w:rsidRPr="00221BC9">
            <w:rPr>
              <w:sz w:val="22"/>
              <w:szCs w:val="22"/>
            </w:rPr>
            <w:t>Houston</w:t>
          </w:r>
        </w:smartTag>
      </w:smartTag>
      <w:r w:rsidRPr="00221BC9">
        <w:rPr>
          <w:sz w:val="22"/>
          <w:szCs w:val="22"/>
        </w:rPr>
        <w:t xml:space="preserve"> Office</w:t>
      </w:r>
    </w:p>
    <w:p w:rsidR="0017497E" w:rsidRPr="00221BC9" w:rsidRDefault="0017497E" w:rsidP="00B30A0E">
      <w:pPr>
        <w:keepNext/>
        <w:keepLines/>
        <w:ind w:left="2160"/>
        <w:rPr>
          <w:sz w:val="22"/>
          <w:szCs w:val="22"/>
        </w:rPr>
      </w:pPr>
      <w:smartTag w:uri="urn:schemas-microsoft-com:office:smarttags" w:element="City">
        <w:smartTag w:uri="urn:schemas-microsoft-com:office:smarttags" w:element="address">
          <w:smartTag w:uri="urn:schemas-microsoft-com:office:smarttags" w:element="Street">
            <w:r w:rsidRPr="00221BC9">
              <w:rPr>
                <w:sz w:val="22"/>
                <w:szCs w:val="22"/>
              </w:rPr>
              <w:t>9597 Jones Road, #362</w:t>
            </w:r>
          </w:smartTag>
        </w:smartTag>
      </w:smartTag>
    </w:p>
    <w:p w:rsidR="0017497E" w:rsidRPr="00221BC9" w:rsidRDefault="0017497E" w:rsidP="00B30A0E">
      <w:pPr>
        <w:keepNext/>
        <w:keepLines/>
        <w:ind w:left="2160"/>
        <w:rPr>
          <w:sz w:val="22"/>
          <w:szCs w:val="22"/>
        </w:rPr>
      </w:pPr>
      <w:smartTag w:uri="urn:schemas-microsoft-com:office:smarttags" w:element="City">
        <w:smartTag w:uri="urn:schemas-microsoft-com:office:smarttags" w:element="place">
          <w:r w:rsidRPr="00221BC9">
            <w:rPr>
              <w:sz w:val="22"/>
              <w:szCs w:val="22"/>
            </w:rPr>
            <w:t>Houston</w:t>
          </w:r>
        </w:smartTag>
        <w:r w:rsidRPr="00221BC9">
          <w:rPr>
            <w:sz w:val="22"/>
            <w:szCs w:val="22"/>
          </w:rPr>
          <w:t xml:space="preserve">, </w:t>
        </w:r>
        <w:smartTag w:uri="urn:schemas-microsoft-com:office:smarttags" w:element="City">
          <w:r w:rsidRPr="00221BC9">
            <w:rPr>
              <w:sz w:val="22"/>
              <w:szCs w:val="22"/>
            </w:rPr>
            <w:t>TX</w:t>
          </w:r>
        </w:smartTag>
        <w:r w:rsidRPr="00221BC9">
          <w:rPr>
            <w:sz w:val="22"/>
            <w:szCs w:val="22"/>
          </w:rPr>
          <w:t xml:space="preserve"> </w:t>
        </w:r>
        <w:smartTag w:uri="urn:schemas-microsoft-com:office:smarttags" w:element="City">
          <w:r w:rsidRPr="00221BC9">
            <w:rPr>
              <w:sz w:val="22"/>
              <w:szCs w:val="22"/>
            </w:rPr>
            <w:t>77065</w:t>
          </w:r>
        </w:smartTag>
      </w:smartTag>
    </w:p>
    <w:p w:rsidR="0017497E" w:rsidRPr="00221BC9" w:rsidRDefault="0017497E" w:rsidP="00B30A0E">
      <w:pPr>
        <w:pStyle w:val="ParaNum"/>
        <w:widowControl/>
        <w:numPr>
          <w:ilvl w:val="0"/>
          <w:numId w:val="0"/>
        </w:numPr>
        <w:spacing w:after="0"/>
        <w:ind w:left="2160"/>
        <w:rPr>
          <w:noProof/>
          <w:sz w:val="22"/>
          <w:szCs w:val="22"/>
        </w:rPr>
      </w:pPr>
      <w:r w:rsidRPr="00221BC9">
        <w:rPr>
          <w:b/>
          <w:noProof/>
          <w:sz w:val="22"/>
          <w:szCs w:val="22"/>
        </w:rPr>
        <w:t>Re: EB-FIELDSCR-12-00004960</w:t>
      </w:r>
      <w:r w:rsidRPr="00221BC9">
        <w:rPr>
          <w:noProof/>
          <w:sz w:val="22"/>
          <w:szCs w:val="22"/>
        </w:rPr>
        <w:t xml:space="preserve"> </w:t>
      </w:r>
    </w:p>
    <w:p w:rsidR="0017497E" w:rsidRPr="00221BC9" w:rsidRDefault="0017497E" w:rsidP="00B30A0E">
      <w:pPr>
        <w:pStyle w:val="ParaNum"/>
        <w:widowControl/>
        <w:numPr>
          <w:ilvl w:val="0"/>
          <w:numId w:val="0"/>
        </w:numPr>
        <w:spacing w:after="0"/>
        <w:ind w:left="2160"/>
        <w:rPr>
          <w:b/>
          <w:noProof/>
          <w:sz w:val="22"/>
          <w:szCs w:val="22"/>
        </w:rPr>
      </w:pP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kern w:val="2"/>
          <w:sz w:val="2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10" w:history="1">
        <w:r w:rsidRPr="00221BC9">
          <w:rPr>
            <w:rStyle w:val="Hyperlink"/>
            <w:kern w:val="2"/>
            <w:sz w:val="22"/>
            <w:szCs w:val="22"/>
          </w:rPr>
          <w:t>fcc504@fcc.gov</w:t>
        </w:r>
      </w:hyperlink>
      <w:r w:rsidRPr="00221BC9">
        <w:rPr>
          <w:kern w:val="2"/>
          <w:sz w:val="22"/>
          <w:szCs w:val="22"/>
        </w:rPr>
        <w:t xml:space="preserve"> or call the </w:t>
      </w:r>
      <w:r>
        <w:rPr>
          <w:kern w:val="2"/>
          <w:sz w:val="22"/>
          <w:szCs w:val="22"/>
        </w:rPr>
        <w:t xml:space="preserve">FCC’s </w:t>
      </w:r>
      <w:r w:rsidRPr="00221BC9">
        <w:rPr>
          <w:kern w:val="2"/>
          <w:sz w:val="22"/>
          <w:szCs w:val="22"/>
        </w:rPr>
        <w:t>Consumer &amp; Governmental Affairs Bureau:</w:t>
      </w:r>
    </w:p>
    <w:p w:rsidR="0017497E" w:rsidRPr="00650880" w:rsidRDefault="0017497E" w:rsidP="004C2247">
      <w:pPr>
        <w:rPr>
          <w:kern w:val="2"/>
          <w:sz w:val="22"/>
          <w:szCs w:val="22"/>
        </w:rPr>
      </w:pPr>
      <w:r w:rsidRPr="00650880">
        <w:rPr>
          <w:kern w:val="2"/>
          <w:sz w:val="22"/>
          <w:szCs w:val="22"/>
        </w:rPr>
        <w:t xml:space="preserve">      </w:t>
      </w:r>
      <w:r w:rsidRPr="00650880">
        <w:rPr>
          <w:kern w:val="2"/>
          <w:sz w:val="22"/>
          <w:szCs w:val="22"/>
        </w:rPr>
        <w:tab/>
      </w:r>
      <w:r w:rsidRPr="00650880">
        <w:rPr>
          <w:kern w:val="2"/>
          <w:sz w:val="22"/>
          <w:szCs w:val="22"/>
        </w:rPr>
        <w:tab/>
        <w:t xml:space="preserve">For sign language interpreters, CART, and other reasonable accommodations: </w:t>
      </w:r>
    </w:p>
    <w:p w:rsidR="0017497E" w:rsidRPr="00650880" w:rsidRDefault="0017497E" w:rsidP="00DB4E95">
      <w:pPr>
        <w:spacing w:after="220"/>
        <w:rPr>
          <w:kern w:val="2"/>
          <w:sz w:val="22"/>
          <w:szCs w:val="22"/>
        </w:rPr>
      </w:pPr>
      <w:r w:rsidRPr="00687FA5">
        <w:rPr>
          <w:kern w:val="2"/>
          <w:sz w:val="22"/>
          <w:szCs w:val="22"/>
        </w:rPr>
        <w:tab/>
      </w:r>
      <w:r w:rsidRPr="00687FA5">
        <w:rPr>
          <w:kern w:val="2"/>
          <w:sz w:val="22"/>
          <w:szCs w:val="22"/>
        </w:rPr>
        <w:tab/>
      </w:r>
      <w:r w:rsidRPr="00221BC9">
        <w:rPr>
          <w:kern w:val="2"/>
          <w:sz w:val="22"/>
          <w:szCs w:val="22"/>
        </w:rPr>
        <w:t>202-418-0530 (voice), 202-418-0432 (tty);</w:t>
      </w:r>
    </w:p>
    <w:p w:rsidR="0017497E" w:rsidRPr="00650880" w:rsidRDefault="0017497E" w:rsidP="00DB4E95">
      <w:pPr>
        <w:spacing w:after="220"/>
        <w:rPr>
          <w:b/>
          <w:kern w:val="2"/>
          <w:sz w:val="22"/>
          <w:szCs w:val="22"/>
        </w:rPr>
      </w:pPr>
      <w:r w:rsidRPr="00221BC9">
        <w:rPr>
          <w:kern w:val="2"/>
          <w:sz w:val="22"/>
          <w:szCs w:val="22"/>
        </w:rPr>
        <w:t xml:space="preserve">      </w:t>
      </w:r>
      <w:r w:rsidRPr="00687FA5">
        <w:rPr>
          <w:kern w:val="2"/>
          <w:sz w:val="22"/>
          <w:szCs w:val="22"/>
        </w:rPr>
        <w:tab/>
      </w:r>
      <w:r w:rsidRPr="00687FA5">
        <w:rPr>
          <w:kern w:val="2"/>
          <w:sz w:val="22"/>
          <w:szCs w:val="22"/>
        </w:rPr>
        <w:tab/>
      </w:r>
      <w:r w:rsidRPr="00221BC9">
        <w:rPr>
          <w:kern w:val="2"/>
          <w:sz w:val="22"/>
          <w:szCs w:val="22"/>
        </w:rPr>
        <w:t xml:space="preserve">For accessible format materials (braille, large print, electronic files, and audio format): </w:t>
      </w:r>
      <w:r w:rsidRPr="00687FA5">
        <w:rPr>
          <w:kern w:val="2"/>
          <w:sz w:val="22"/>
          <w:szCs w:val="22"/>
        </w:rPr>
        <w:tab/>
      </w:r>
      <w:r w:rsidRPr="00687FA5">
        <w:rPr>
          <w:kern w:val="2"/>
          <w:sz w:val="22"/>
          <w:szCs w:val="22"/>
        </w:rPr>
        <w:tab/>
      </w:r>
      <w:r w:rsidRPr="00687FA5">
        <w:rPr>
          <w:kern w:val="2"/>
          <w:sz w:val="22"/>
          <w:szCs w:val="22"/>
        </w:rPr>
        <w:tab/>
      </w:r>
      <w:r w:rsidRPr="00221BC9">
        <w:rPr>
          <w:kern w:val="2"/>
          <w:sz w:val="22"/>
          <w:szCs w:val="22"/>
        </w:rPr>
        <w:t>202-418-0531 (voice), 202-418-7365 (tty).</w:t>
      </w:r>
      <w:r w:rsidRPr="00221BC9">
        <w:rPr>
          <w:b/>
          <w:kern w:val="2"/>
          <w:sz w:val="22"/>
          <w:szCs w:val="22"/>
        </w:rPr>
        <w:t xml:space="preserve">  </w:t>
      </w:r>
    </w:p>
    <w:p w:rsidR="0017497E" w:rsidRPr="00221BC9" w:rsidRDefault="0017497E" w:rsidP="00343097">
      <w:pPr>
        <w:pStyle w:val="ParaNum"/>
        <w:tabs>
          <w:tab w:val="clear" w:pos="2160"/>
          <w:tab w:val="num" w:pos="1440"/>
        </w:tabs>
        <w:ind w:left="0" w:firstLine="720"/>
        <w:rPr>
          <w:sz w:val="22"/>
          <w:szCs w:val="22"/>
        </w:rPr>
      </w:pPr>
      <w:r w:rsidRPr="00221BC9">
        <w:rPr>
          <w:sz w:val="22"/>
          <w:szCs w:val="22"/>
        </w:rPr>
        <w:t>Please be advised that it is a violation of Section 1.17 of the Commission</w:t>
      </w:r>
      <w:r w:rsidRPr="00687FA5">
        <w:rPr>
          <w:sz w:val="22"/>
          <w:szCs w:val="22"/>
        </w:rPr>
        <w:t>’</w:t>
      </w:r>
      <w:r w:rsidRPr="00221BC9">
        <w:rPr>
          <w:sz w:val="22"/>
          <w:szCs w:val="22"/>
        </w:rPr>
        <w:t>s rules (47 C.F.R. § 1.17) for any person or a staff member of that person to make any false or misleading written or oral statement of fact.  Specifically, no person shall:</w:t>
      </w:r>
    </w:p>
    <w:p w:rsidR="0017497E" w:rsidRPr="00221BC9" w:rsidRDefault="0017497E" w:rsidP="00343097">
      <w:pPr>
        <w:pStyle w:val="ParaNum"/>
        <w:widowControl/>
        <w:numPr>
          <w:ilvl w:val="0"/>
          <w:numId w:val="0"/>
        </w:numPr>
        <w:spacing w:after="220"/>
        <w:ind w:left="1440" w:right="720"/>
        <w:rPr>
          <w:kern w:val="2"/>
          <w:sz w:val="22"/>
          <w:szCs w:val="22"/>
        </w:rPr>
      </w:pPr>
      <w:r w:rsidRPr="00221BC9">
        <w:rPr>
          <w:kern w:val="2"/>
          <w:sz w:val="2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17497E" w:rsidRPr="00221BC9" w:rsidRDefault="0017497E" w:rsidP="00343097">
      <w:pPr>
        <w:pStyle w:val="ParaNum"/>
        <w:widowControl/>
        <w:numPr>
          <w:ilvl w:val="0"/>
          <w:numId w:val="0"/>
        </w:numPr>
        <w:spacing w:after="220"/>
        <w:ind w:left="1440" w:right="720"/>
        <w:rPr>
          <w:kern w:val="2"/>
          <w:sz w:val="22"/>
          <w:szCs w:val="22"/>
        </w:rPr>
      </w:pPr>
      <w:r w:rsidRPr="00221BC9">
        <w:rPr>
          <w:kern w:val="2"/>
          <w:sz w:val="2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rStyle w:val="FootnoteReference"/>
          <w:kern w:val="2"/>
          <w:sz w:val="22"/>
          <w:szCs w:val="22"/>
        </w:rPr>
        <w:footnoteReference w:id="19"/>
      </w: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kern w:val="2"/>
          <w:sz w:val="22"/>
          <w:szCs w:val="22"/>
        </w:rPr>
        <w:t>Further, the knowing and willful making of any false statement, or the concealment of any material fact, in reply to this Citation is punishable by fine or imprisonment under 18 U.S.C. § 1001.</w:t>
      </w: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kern w:val="2"/>
          <w:sz w:val="22"/>
          <w:szCs w:val="22"/>
        </w:rPr>
        <w:t>If you violate Section 1.17 of the Commission</w:t>
      </w:r>
      <w:r w:rsidRPr="00687FA5">
        <w:rPr>
          <w:kern w:val="2"/>
          <w:sz w:val="22"/>
          <w:szCs w:val="22"/>
        </w:rPr>
        <w:t>’</w:t>
      </w:r>
      <w:r w:rsidRPr="00221BC9">
        <w:rPr>
          <w:kern w:val="2"/>
          <w:sz w:val="22"/>
          <w:szCs w:val="22"/>
        </w:rPr>
        <w:t>s rules or the criminal statute referenced above, you may be subject to further legal action, including monetary fines pursuant to Section 503 of the Communications Act.</w:t>
      </w:r>
      <w:r>
        <w:rPr>
          <w:rStyle w:val="FootnoteReference"/>
          <w:kern w:val="2"/>
          <w:sz w:val="22"/>
          <w:szCs w:val="22"/>
        </w:rPr>
        <w:footnoteReference w:id="20"/>
      </w: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kern w:val="2"/>
          <w:sz w:val="22"/>
          <w:szCs w:val="22"/>
        </w:rPr>
        <w:t>Under the Privacy Act of 1974, 5 U.S.C. § 552a(e)(3), we are informing you that the Commission</w:t>
      </w:r>
      <w:r w:rsidRPr="00687FA5">
        <w:rPr>
          <w:kern w:val="2"/>
          <w:sz w:val="22"/>
          <w:szCs w:val="22"/>
        </w:rPr>
        <w:t>’</w:t>
      </w:r>
      <w:r w:rsidRPr="00221BC9">
        <w:rPr>
          <w:kern w:val="2"/>
          <w:sz w:val="22"/>
          <w:szCs w:val="22"/>
        </w:rPr>
        <w:t>s staff will use all relevant material information before it, including information that you disclose in your interview or written statement, to determine what, if any, enforcement action is required to ensure your compliance with the Communications Act and the Commission</w:t>
      </w:r>
      <w:r w:rsidRPr="00687FA5">
        <w:rPr>
          <w:kern w:val="2"/>
          <w:sz w:val="22"/>
          <w:szCs w:val="22"/>
        </w:rPr>
        <w:t>’</w:t>
      </w:r>
      <w:r w:rsidRPr="00221BC9">
        <w:rPr>
          <w:kern w:val="2"/>
          <w:sz w:val="22"/>
          <w:szCs w:val="22"/>
        </w:rPr>
        <w:t>s rules.</w:t>
      </w:r>
    </w:p>
    <w:p w:rsidR="0017497E" w:rsidRPr="00650880" w:rsidRDefault="0017497E" w:rsidP="00DB4E95">
      <w:pPr>
        <w:spacing w:after="220"/>
        <w:rPr>
          <w:b/>
          <w:kern w:val="2"/>
          <w:sz w:val="22"/>
          <w:szCs w:val="22"/>
          <w:u w:val="single"/>
        </w:rPr>
      </w:pPr>
      <w:r w:rsidRPr="00650880">
        <w:rPr>
          <w:b/>
          <w:kern w:val="2"/>
          <w:sz w:val="22"/>
          <w:szCs w:val="22"/>
        </w:rPr>
        <w:t>V</w:t>
      </w:r>
      <w:r w:rsidRPr="00221BC9">
        <w:rPr>
          <w:b/>
          <w:kern w:val="2"/>
          <w:sz w:val="22"/>
          <w:szCs w:val="22"/>
        </w:rPr>
        <w:t>I.</w:t>
      </w:r>
      <w:r w:rsidRPr="00687FA5">
        <w:rPr>
          <w:b/>
          <w:kern w:val="2"/>
          <w:sz w:val="22"/>
          <w:szCs w:val="22"/>
        </w:rPr>
        <w:tab/>
      </w:r>
      <w:r w:rsidRPr="00221BC9">
        <w:rPr>
          <w:b/>
          <w:kern w:val="2"/>
          <w:sz w:val="22"/>
          <w:szCs w:val="22"/>
        </w:rPr>
        <w:t>FUTURE VIOLATIONS</w:t>
      </w:r>
    </w:p>
    <w:p w:rsidR="0017497E" w:rsidRPr="00221BC9" w:rsidRDefault="0017497E" w:rsidP="00343097">
      <w:pPr>
        <w:pStyle w:val="ParaNum"/>
        <w:widowControl/>
        <w:tabs>
          <w:tab w:val="clear" w:pos="2160"/>
          <w:tab w:val="num" w:pos="1440"/>
        </w:tabs>
        <w:spacing w:after="220"/>
        <w:ind w:left="0" w:firstLine="720"/>
        <w:rPr>
          <w:kern w:val="2"/>
          <w:sz w:val="22"/>
          <w:szCs w:val="22"/>
        </w:rPr>
      </w:pPr>
      <w:r w:rsidRPr="00221BC9">
        <w:rPr>
          <w:kern w:val="2"/>
          <w:sz w:val="22"/>
          <w:szCs w:val="22"/>
        </w:rPr>
        <w:t xml:space="preserve">If, after receipt of this Citation, Mega DJ again violates Section 302(b) of the Act or Section 74.851(g) of the Rules by engaging in conduct of the type described herein, the Commission may impose monetary forfeitures not to exceed $16,000 </w:t>
      </w:r>
      <w:r w:rsidRPr="00221BC9">
        <w:rPr>
          <w:sz w:val="22"/>
          <w:szCs w:val="22"/>
        </w:rPr>
        <w:t>for each such violation or each day of a continuing violation, and up to $112,500 for any single act or failure to act.</w:t>
      </w:r>
      <w:r>
        <w:rPr>
          <w:sz w:val="22"/>
          <w:szCs w:val="22"/>
          <w:vertAlign w:val="superscript"/>
        </w:rPr>
        <w:footnoteReference w:id="21"/>
      </w:r>
      <w:r w:rsidRPr="00221BC9">
        <w:rPr>
          <w:sz w:val="22"/>
          <w:szCs w:val="22"/>
        </w:rPr>
        <w:t xml:space="preserve">  For instance, the Commission could impose separate forfeitures for each 700 MHz wireless microphone sold or for each day on which a 700 MHz wireless microphone is advertised or otherwise offered for sale.  </w:t>
      </w:r>
      <w:r>
        <w:rPr>
          <w:sz w:val="22"/>
          <w:szCs w:val="22"/>
        </w:rPr>
        <w:t>Further, as discussed above, such forfeitures may be based on both the conduct that led to the Citation and the conduct following it.</w:t>
      </w:r>
      <w:r>
        <w:rPr>
          <w:rStyle w:val="FootnoteReference"/>
          <w:sz w:val="22"/>
          <w:szCs w:val="22"/>
        </w:rPr>
        <w:footnoteReference w:id="22"/>
      </w:r>
      <w:r>
        <w:rPr>
          <w:sz w:val="22"/>
          <w:szCs w:val="22"/>
        </w:rPr>
        <w:t xml:space="preserve">  In addition, v</w:t>
      </w:r>
      <w:r w:rsidRPr="00221BC9">
        <w:rPr>
          <w:sz w:val="22"/>
          <w:szCs w:val="22"/>
        </w:rPr>
        <w:t xml:space="preserve">iolations of the Communications Act or the Rules also can result in seizure of equipment through </w:t>
      </w:r>
      <w:r w:rsidRPr="00221BC9">
        <w:rPr>
          <w:i/>
          <w:sz w:val="22"/>
          <w:szCs w:val="22"/>
        </w:rPr>
        <w:t>in rem</w:t>
      </w:r>
      <w:r w:rsidRPr="00221BC9">
        <w:rPr>
          <w:sz w:val="22"/>
          <w:szCs w:val="22"/>
        </w:rPr>
        <w:t xml:space="preserve"> forfeiture actions,</w:t>
      </w:r>
      <w:r>
        <w:rPr>
          <w:rStyle w:val="FootnoteReference"/>
          <w:sz w:val="22"/>
          <w:szCs w:val="22"/>
        </w:rPr>
        <w:footnoteReference w:id="23"/>
      </w:r>
      <w:r w:rsidRPr="00221BC9">
        <w:rPr>
          <w:sz w:val="22"/>
          <w:szCs w:val="22"/>
        </w:rPr>
        <w:t xml:space="preserve"> as well as criminal sanctions, including imprisonment.</w:t>
      </w:r>
      <w:r>
        <w:rPr>
          <w:rStyle w:val="FootnoteReference"/>
          <w:sz w:val="22"/>
          <w:szCs w:val="22"/>
        </w:rPr>
        <w:footnoteReference w:id="24"/>
      </w:r>
      <w:r w:rsidRPr="00221BC9">
        <w:rPr>
          <w:kern w:val="2"/>
          <w:sz w:val="22"/>
          <w:szCs w:val="22"/>
        </w:rPr>
        <w:t xml:space="preserve">  </w:t>
      </w:r>
    </w:p>
    <w:p w:rsidR="0017497E" w:rsidRPr="00650880" w:rsidRDefault="0017497E" w:rsidP="00DB4E95">
      <w:pPr>
        <w:keepNext/>
        <w:spacing w:after="220"/>
        <w:rPr>
          <w:b/>
          <w:kern w:val="2"/>
          <w:sz w:val="22"/>
          <w:szCs w:val="22"/>
        </w:rPr>
      </w:pPr>
      <w:r w:rsidRPr="00650880">
        <w:rPr>
          <w:b/>
          <w:kern w:val="2"/>
          <w:sz w:val="22"/>
          <w:szCs w:val="22"/>
        </w:rPr>
        <w:t>V</w:t>
      </w:r>
      <w:r w:rsidRPr="00221BC9">
        <w:rPr>
          <w:b/>
          <w:kern w:val="2"/>
          <w:sz w:val="22"/>
          <w:szCs w:val="22"/>
        </w:rPr>
        <w:t>II.</w:t>
      </w:r>
      <w:r w:rsidRPr="00687FA5">
        <w:rPr>
          <w:b/>
          <w:kern w:val="2"/>
          <w:sz w:val="22"/>
          <w:szCs w:val="22"/>
        </w:rPr>
        <w:tab/>
      </w:r>
      <w:r w:rsidRPr="00221BC9">
        <w:rPr>
          <w:b/>
          <w:kern w:val="2"/>
          <w:sz w:val="22"/>
          <w:szCs w:val="22"/>
        </w:rPr>
        <w:t>ORDERING CLAUSES</w:t>
      </w:r>
    </w:p>
    <w:p w:rsidR="0017497E" w:rsidRPr="00221BC9" w:rsidRDefault="0017497E" w:rsidP="00343097">
      <w:pPr>
        <w:pStyle w:val="ParaNum"/>
        <w:keepNext/>
        <w:widowControl/>
        <w:tabs>
          <w:tab w:val="clear" w:pos="2160"/>
          <w:tab w:val="num" w:pos="1440"/>
        </w:tabs>
        <w:spacing w:after="220"/>
        <w:ind w:left="0" w:firstLine="720"/>
        <w:rPr>
          <w:kern w:val="2"/>
          <w:sz w:val="22"/>
          <w:szCs w:val="22"/>
        </w:rPr>
      </w:pPr>
      <w:r w:rsidRPr="00221BC9">
        <w:rPr>
          <w:b/>
          <w:kern w:val="2"/>
          <w:sz w:val="22"/>
          <w:szCs w:val="22"/>
        </w:rPr>
        <w:t>IT</w:t>
      </w:r>
      <w:r w:rsidRPr="00221BC9">
        <w:rPr>
          <w:noProof/>
          <w:kern w:val="2"/>
          <w:sz w:val="22"/>
          <w:szCs w:val="22"/>
        </w:rPr>
        <w:t xml:space="preserve"> </w:t>
      </w:r>
      <w:r w:rsidRPr="00221BC9">
        <w:rPr>
          <w:b/>
          <w:noProof/>
          <w:kern w:val="2"/>
          <w:sz w:val="22"/>
          <w:szCs w:val="22"/>
        </w:rPr>
        <w:t>IS ORDERED</w:t>
      </w:r>
      <w:r w:rsidRPr="00221BC9">
        <w:rPr>
          <w:noProof/>
          <w:kern w:val="2"/>
          <w:sz w:val="22"/>
          <w:szCs w:val="22"/>
        </w:rPr>
        <w:t xml:space="preserve"> that</w:t>
      </w:r>
      <w:r>
        <w:rPr>
          <w:noProof/>
          <w:kern w:val="2"/>
          <w:sz w:val="22"/>
          <w:szCs w:val="22"/>
        </w:rPr>
        <w:t>,</w:t>
      </w:r>
      <w:r w:rsidRPr="00221BC9">
        <w:rPr>
          <w:noProof/>
          <w:kern w:val="2"/>
          <w:sz w:val="22"/>
          <w:szCs w:val="22"/>
        </w:rPr>
        <w:t xml:space="preserve"> pursuant to Sections 4(i), 4(j), and 403 of the Communications Act, </w:t>
      </w:r>
      <w:r w:rsidRPr="00221BC9">
        <w:rPr>
          <w:sz w:val="22"/>
          <w:szCs w:val="22"/>
        </w:rPr>
        <w:t>Phong Le Company d</w:t>
      </w:r>
      <w:r>
        <w:rPr>
          <w:sz w:val="22"/>
          <w:szCs w:val="22"/>
        </w:rPr>
        <w:t>/</w:t>
      </w:r>
      <w:r w:rsidRPr="00221BC9">
        <w:rPr>
          <w:sz w:val="22"/>
          <w:szCs w:val="22"/>
        </w:rPr>
        <w:t>b</w:t>
      </w:r>
      <w:r>
        <w:rPr>
          <w:sz w:val="22"/>
          <w:szCs w:val="22"/>
        </w:rPr>
        <w:t>/</w:t>
      </w:r>
      <w:r w:rsidRPr="00221BC9">
        <w:rPr>
          <w:sz w:val="22"/>
          <w:szCs w:val="22"/>
        </w:rPr>
        <w:t>a Mega DJ and Karaoke Center</w:t>
      </w:r>
      <w:r w:rsidRPr="00221BC9">
        <w:rPr>
          <w:noProof/>
          <w:kern w:val="2"/>
          <w:sz w:val="22"/>
          <w:szCs w:val="22"/>
        </w:rPr>
        <w:t xml:space="preserve"> must provide the written information requested in paragraphs 3 and 8</w:t>
      </w:r>
      <w:r>
        <w:rPr>
          <w:noProof/>
          <w:kern w:val="2"/>
          <w:sz w:val="22"/>
          <w:szCs w:val="22"/>
        </w:rPr>
        <w:t>, above</w:t>
      </w:r>
      <w:r w:rsidRPr="00221BC9">
        <w:rPr>
          <w:noProof/>
          <w:kern w:val="2"/>
          <w:sz w:val="22"/>
          <w:szCs w:val="22"/>
        </w:rPr>
        <w:t xml:space="preserve">.  The response to the request for information must be provided in </w:t>
      </w:r>
      <w:r>
        <w:rPr>
          <w:noProof/>
          <w:kern w:val="2"/>
          <w:sz w:val="22"/>
          <w:szCs w:val="22"/>
        </w:rPr>
        <w:t xml:space="preserve">writing, signed under penalty of perjury by an authorized official at Phong Le Company d/b/a Mega DJ and Karaoke Center, </w:t>
      </w:r>
      <w:r w:rsidRPr="00221BC9">
        <w:rPr>
          <w:noProof/>
          <w:kern w:val="2"/>
          <w:sz w:val="22"/>
          <w:szCs w:val="22"/>
        </w:rPr>
        <w:t>and must be received by the FCC within thirty (30) calendar days after the release date of this Citation and Order.</w:t>
      </w:r>
    </w:p>
    <w:p w:rsidR="0017497E" w:rsidRPr="00221BC9" w:rsidRDefault="002E437A" w:rsidP="00343097">
      <w:pPr>
        <w:pStyle w:val="ParaNum"/>
        <w:tabs>
          <w:tab w:val="clear" w:pos="2160"/>
          <w:tab w:val="num" w:pos="1440"/>
        </w:tabs>
        <w:ind w:left="0" w:firstLine="720"/>
        <w:rPr>
          <w:sz w:val="22"/>
          <w:szCs w:val="22"/>
        </w:rPr>
      </w:pPr>
      <w:r>
        <w:rPr>
          <w:b/>
          <w:sz w:val="22"/>
          <w:szCs w:val="22"/>
        </w:rPr>
        <w:br w:type="page"/>
      </w:r>
      <w:r w:rsidR="0017497E" w:rsidRPr="00221BC9">
        <w:rPr>
          <w:b/>
          <w:sz w:val="22"/>
          <w:szCs w:val="22"/>
        </w:rPr>
        <w:t>IT</w:t>
      </w:r>
      <w:r w:rsidR="0017497E" w:rsidRPr="00221BC9">
        <w:rPr>
          <w:noProof/>
          <w:sz w:val="22"/>
          <w:szCs w:val="22"/>
        </w:rPr>
        <w:t xml:space="preserve"> </w:t>
      </w:r>
      <w:r w:rsidR="0017497E" w:rsidRPr="00221BC9">
        <w:rPr>
          <w:b/>
          <w:bCs/>
          <w:noProof/>
          <w:sz w:val="22"/>
          <w:szCs w:val="22"/>
        </w:rPr>
        <w:t xml:space="preserve">IS FURTHER ORDERED </w:t>
      </w:r>
      <w:r w:rsidR="0017497E" w:rsidRPr="00221BC9">
        <w:rPr>
          <w:noProof/>
          <w:sz w:val="22"/>
          <w:szCs w:val="22"/>
        </w:rPr>
        <w:t xml:space="preserve">that a copy of this Citation and Order shall be sent by First Class U.S. Mail and by Certified Mail, Return Receipt Requested, to </w:t>
      </w:r>
      <w:r w:rsidR="0017497E" w:rsidRPr="00221BC9">
        <w:rPr>
          <w:sz w:val="22"/>
          <w:szCs w:val="22"/>
        </w:rPr>
        <w:t>Phong Le Company d</w:t>
      </w:r>
      <w:r w:rsidR="0017497E">
        <w:rPr>
          <w:sz w:val="22"/>
          <w:szCs w:val="22"/>
        </w:rPr>
        <w:t>/</w:t>
      </w:r>
      <w:r w:rsidR="0017497E" w:rsidRPr="00221BC9">
        <w:rPr>
          <w:sz w:val="22"/>
          <w:szCs w:val="22"/>
        </w:rPr>
        <w:t>b</w:t>
      </w:r>
      <w:r w:rsidR="0017497E">
        <w:rPr>
          <w:sz w:val="22"/>
          <w:szCs w:val="22"/>
        </w:rPr>
        <w:t>/</w:t>
      </w:r>
      <w:r w:rsidR="0017497E" w:rsidRPr="00221BC9">
        <w:rPr>
          <w:sz w:val="22"/>
          <w:szCs w:val="22"/>
        </w:rPr>
        <w:t>a Mega DJ and Karaoke Center</w:t>
      </w:r>
      <w:r w:rsidR="0017497E" w:rsidRPr="00221BC9">
        <w:rPr>
          <w:noProof/>
          <w:sz w:val="22"/>
          <w:szCs w:val="22"/>
        </w:rPr>
        <w:t xml:space="preserve"> at </w:t>
      </w:r>
      <w:r w:rsidR="0017497E" w:rsidRPr="00221BC9">
        <w:rPr>
          <w:noProof/>
          <w:color w:val="000000"/>
          <w:sz w:val="22"/>
          <w:szCs w:val="22"/>
        </w:rPr>
        <w:t>14037 Westheimer Road, Houston, Texas 77077</w:t>
      </w:r>
      <w:r w:rsidR="0017497E" w:rsidRPr="00221BC9">
        <w:rPr>
          <w:noProof/>
          <w:sz w:val="22"/>
          <w:szCs w:val="22"/>
        </w:rPr>
        <w:t>.</w:t>
      </w:r>
    </w:p>
    <w:p w:rsidR="0017497E" w:rsidRPr="00650880" w:rsidRDefault="0017497E" w:rsidP="00DB4E95">
      <w:pPr>
        <w:keepNext/>
        <w:rPr>
          <w:noProof/>
          <w:color w:val="000000"/>
          <w:kern w:val="2"/>
          <w:sz w:val="22"/>
          <w:szCs w:val="22"/>
        </w:rPr>
      </w:pPr>
    </w:p>
    <w:p w:rsidR="0017497E" w:rsidRPr="00650880" w:rsidRDefault="0017497E" w:rsidP="00DB4E95">
      <w:pPr>
        <w:keepNext/>
        <w:ind w:left="3600"/>
        <w:rPr>
          <w:b/>
          <w:bCs/>
          <w:noProof/>
          <w:color w:val="000000"/>
          <w:kern w:val="2"/>
          <w:sz w:val="22"/>
          <w:szCs w:val="22"/>
        </w:rPr>
      </w:pPr>
      <w:r w:rsidRPr="00221BC9">
        <w:rPr>
          <w:b/>
          <w:bCs/>
          <w:noProof/>
          <w:color w:val="000000"/>
          <w:kern w:val="2"/>
          <w:sz w:val="22"/>
          <w:szCs w:val="22"/>
        </w:rPr>
        <w:t>FEDERAL COMMUNICATIONS COMMISSION</w:t>
      </w:r>
    </w:p>
    <w:p w:rsidR="0017497E" w:rsidRPr="00650880" w:rsidRDefault="0017497E" w:rsidP="00DB4E95">
      <w:pPr>
        <w:keepNext/>
        <w:ind w:left="3600"/>
        <w:rPr>
          <w:b/>
          <w:bCs/>
          <w:noProof/>
          <w:color w:val="000000"/>
          <w:kern w:val="2"/>
          <w:sz w:val="22"/>
          <w:szCs w:val="22"/>
        </w:rPr>
      </w:pPr>
    </w:p>
    <w:p w:rsidR="0017497E" w:rsidRPr="00650880" w:rsidRDefault="0017497E" w:rsidP="00DB4E95">
      <w:pPr>
        <w:keepNext/>
        <w:ind w:left="3600"/>
        <w:rPr>
          <w:bCs/>
          <w:noProof/>
          <w:color w:val="000000"/>
          <w:kern w:val="2"/>
          <w:sz w:val="22"/>
          <w:szCs w:val="22"/>
        </w:rPr>
      </w:pPr>
    </w:p>
    <w:p w:rsidR="0017497E" w:rsidRPr="00650880" w:rsidRDefault="0017497E" w:rsidP="00DB4E95">
      <w:pPr>
        <w:keepNext/>
        <w:ind w:left="3600"/>
        <w:rPr>
          <w:bCs/>
          <w:noProof/>
          <w:color w:val="000000"/>
          <w:kern w:val="2"/>
          <w:sz w:val="22"/>
          <w:szCs w:val="22"/>
        </w:rPr>
      </w:pPr>
    </w:p>
    <w:p w:rsidR="0017497E" w:rsidRPr="00221BC9" w:rsidRDefault="0017497E" w:rsidP="002C2B4D">
      <w:pPr>
        <w:ind w:left="3600"/>
        <w:rPr>
          <w:noProof/>
          <w:sz w:val="22"/>
          <w:szCs w:val="22"/>
        </w:rPr>
      </w:pPr>
      <w:r w:rsidRPr="00221BC9">
        <w:rPr>
          <w:noProof/>
          <w:sz w:val="22"/>
          <w:szCs w:val="22"/>
        </w:rPr>
        <w:t>Stephen P. Lee</w:t>
      </w:r>
    </w:p>
    <w:p w:rsidR="0017497E" w:rsidRPr="00221BC9" w:rsidRDefault="0017497E" w:rsidP="002C2B4D">
      <w:pPr>
        <w:ind w:left="3600"/>
        <w:rPr>
          <w:noProof/>
          <w:sz w:val="22"/>
          <w:szCs w:val="22"/>
        </w:rPr>
      </w:pPr>
      <w:r w:rsidRPr="00221BC9">
        <w:rPr>
          <w:noProof/>
          <w:sz w:val="22"/>
          <w:szCs w:val="22"/>
        </w:rPr>
        <w:t>Resident Agent</w:t>
      </w:r>
    </w:p>
    <w:p w:rsidR="0017497E" w:rsidRPr="00221BC9" w:rsidRDefault="0017497E" w:rsidP="002C2B4D">
      <w:pPr>
        <w:rPr>
          <w:noProof/>
          <w:sz w:val="22"/>
          <w:szCs w:val="22"/>
        </w:rPr>
      </w:pPr>
      <w:r w:rsidRPr="00687FA5">
        <w:rPr>
          <w:noProof/>
          <w:sz w:val="22"/>
          <w:szCs w:val="22"/>
        </w:rPr>
        <w:tab/>
      </w:r>
      <w:r w:rsidRPr="00687FA5">
        <w:rPr>
          <w:noProof/>
          <w:sz w:val="22"/>
          <w:szCs w:val="22"/>
        </w:rPr>
        <w:tab/>
      </w:r>
      <w:r w:rsidRPr="00687FA5">
        <w:rPr>
          <w:noProof/>
          <w:sz w:val="22"/>
          <w:szCs w:val="22"/>
        </w:rPr>
        <w:tab/>
      </w:r>
      <w:r w:rsidRPr="00687FA5">
        <w:rPr>
          <w:noProof/>
          <w:sz w:val="22"/>
          <w:szCs w:val="22"/>
        </w:rPr>
        <w:tab/>
      </w:r>
      <w:r w:rsidRPr="00687FA5">
        <w:rPr>
          <w:noProof/>
          <w:sz w:val="22"/>
          <w:szCs w:val="22"/>
        </w:rPr>
        <w:tab/>
      </w:r>
      <w:r w:rsidRPr="00221BC9">
        <w:rPr>
          <w:noProof/>
          <w:sz w:val="22"/>
          <w:szCs w:val="22"/>
        </w:rPr>
        <w:t>Houston Office</w:t>
      </w:r>
    </w:p>
    <w:p w:rsidR="0017497E" w:rsidRPr="00221BC9" w:rsidRDefault="0017497E" w:rsidP="002C2B4D">
      <w:pPr>
        <w:ind w:left="3600"/>
        <w:rPr>
          <w:noProof/>
          <w:sz w:val="22"/>
          <w:szCs w:val="22"/>
        </w:rPr>
      </w:pPr>
      <w:r w:rsidRPr="00221BC9">
        <w:rPr>
          <w:noProof/>
          <w:sz w:val="22"/>
          <w:szCs w:val="22"/>
        </w:rPr>
        <w:t>South Central Region</w:t>
      </w:r>
    </w:p>
    <w:p w:rsidR="0017497E" w:rsidRPr="00650880" w:rsidRDefault="0017497E" w:rsidP="007A4898">
      <w:pPr>
        <w:ind w:left="3600"/>
        <w:rPr>
          <w:kern w:val="2"/>
          <w:sz w:val="22"/>
          <w:szCs w:val="22"/>
        </w:rPr>
      </w:pPr>
      <w:r w:rsidRPr="00221BC9">
        <w:rPr>
          <w:noProof/>
          <w:sz w:val="22"/>
          <w:szCs w:val="22"/>
        </w:rPr>
        <w:t>Enforcement Bureau</w:t>
      </w:r>
    </w:p>
    <w:sectPr w:rsidR="0017497E" w:rsidRPr="00650880" w:rsidSect="00221BC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1008"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7E" w:rsidRDefault="0017497E">
      <w:r>
        <w:separator/>
      </w:r>
    </w:p>
  </w:endnote>
  <w:endnote w:type="continuationSeparator" w:id="0">
    <w:p w:rsidR="0017497E" w:rsidRDefault="0017497E">
      <w:r>
        <w:continuationSeparator/>
      </w:r>
    </w:p>
  </w:endnote>
  <w:endnote w:type="continuationNotice" w:id="1">
    <w:p w:rsidR="0017497E" w:rsidRDefault="00174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E" w:rsidRDefault="0017497E" w:rsidP="000E4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97E" w:rsidRDefault="00174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E" w:rsidRDefault="0017497E" w:rsidP="000E4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540D">
      <w:rPr>
        <w:rStyle w:val="PageNumber"/>
        <w:noProof/>
      </w:rPr>
      <w:t>3</w:t>
    </w:r>
    <w:r>
      <w:rPr>
        <w:rStyle w:val="PageNumber"/>
      </w:rPr>
      <w:fldChar w:fldCharType="end"/>
    </w:r>
  </w:p>
  <w:p w:rsidR="0017497E" w:rsidRDefault="0017497E" w:rsidP="00ED6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26" w:rsidRDefault="00ED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7E" w:rsidRDefault="0017497E">
      <w:r>
        <w:separator/>
      </w:r>
    </w:p>
  </w:footnote>
  <w:footnote w:type="continuationSeparator" w:id="0">
    <w:p w:rsidR="0017497E" w:rsidRDefault="0017497E">
      <w:r>
        <w:continuationSeparator/>
      </w:r>
    </w:p>
  </w:footnote>
  <w:footnote w:type="continuationNotice" w:id="1">
    <w:p w:rsidR="0017497E" w:rsidRDefault="0017497E"/>
  </w:footnote>
  <w:footnote w:id="2">
    <w:p w:rsidR="0017497E" w:rsidRDefault="0017497E">
      <w:pPr>
        <w:pStyle w:val="FootnoteText"/>
      </w:pPr>
      <w:r>
        <w:rPr>
          <w:rStyle w:val="FootnoteReference"/>
        </w:rPr>
        <w:footnoteRef/>
      </w:r>
      <w:r>
        <w:t xml:space="preserve"> </w:t>
      </w:r>
      <w:r w:rsidRPr="00A16F4A">
        <w:rPr>
          <w:kern w:val="2"/>
          <w:szCs w:val="22"/>
        </w:rPr>
        <w:t>47 U.S.C. § 503(b)(5)</w:t>
      </w:r>
      <w:r w:rsidR="00221BC9">
        <w:rPr>
          <w:kern w:val="2"/>
          <w:szCs w:val="22"/>
        </w:rPr>
        <w:t>.</w:t>
      </w:r>
    </w:p>
  </w:footnote>
  <w:footnote w:id="3">
    <w:p w:rsidR="0017497E" w:rsidRDefault="0017497E" w:rsidP="00650880">
      <w:pPr>
        <w:pStyle w:val="FootnoteText"/>
      </w:pPr>
      <w:r>
        <w:rPr>
          <w:rStyle w:val="FootnoteReference"/>
        </w:rPr>
        <w:footnoteRef/>
      </w:r>
      <w:r>
        <w:t xml:space="preserve"> The term “marketing,” as applied in this case, is defined in note 12, </w:t>
      </w:r>
      <w:r w:rsidRPr="0039470E">
        <w:rPr>
          <w:i/>
        </w:rPr>
        <w:t>infra</w:t>
      </w:r>
      <w:r>
        <w:t xml:space="preserve">.     </w:t>
      </w:r>
    </w:p>
  </w:footnote>
  <w:footnote w:id="4">
    <w:p w:rsidR="0017497E" w:rsidRDefault="0017497E" w:rsidP="00650880">
      <w:pPr>
        <w:pStyle w:val="FootnoteText"/>
      </w:pPr>
      <w:r>
        <w:rPr>
          <w:rStyle w:val="FootnoteReference"/>
        </w:rPr>
        <w:footnoteRef/>
      </w:r>
      <w:r>
        <w:t xml:space="preserve"> 47 U.S.C. § 302a(b).</w:t>
      </w:r>
    </w:p>
  </w:footnote>
  <w:footnote w:id="5">
    <w:p w:rsidR="0017497E" w:rsidRDefault="0017497E" w:rsidP="00650880">
      <w:pPr>
        <w:pStyle w:val="FootnoteText"/>
      </w:pPr>
      <w:r>
        <w:rPr>
          <w:rStyle w:val="FootnoteReference"/>
        </w:rPr>
        <w:footnoteRef/>
      </w:r>
      <w:r>
        <w:t xml:space="preserve"> 47 C.F.R. § 74.851(g)</w:t>
      </w:r>
      <w:r>
        <w:rPr>
          <w:color w:val="000000"/>
        </w:rPr>
        <w:t>.</w:t>
      </w:r>
    </w:p>
  </w:footnote>
  <w:footnote w:id="6">
    <w:p w:rsidR="0017497E" w:rsidRDefault="0017497E" w:rsidP="004C2247">
      <w:pPr>
        <w:pStyle w:val="FootnoteText"/>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w:t>
      </w:r>
      <w:r w:rsidRPr="00800FB3">
        <w:rPr>
          <w:kern w:val="20"/>
          <w:szCs w:val="24"/>
        </w:rPr>
        <w:t>§ 503(b)(5).</w:t>
      </w:r>
      <w:r w:rsidRPr="00800FB3">
        <w:rPr>
          <w:kern w:val="20"/>
        </w:rPr>
        <w:t xml:space="preserve">  </w:t>
      </w:r>
      <w:r>
        <w:rPr>
          <w:i/>
          <w:iCs/>
          <w:kern w:val="20"/>
        </w:rPr>
        <w:t>See also</w:t>
      </w:r>
      <w:r w:rsidRPr="00800FB3">
        <w:rPr>
          <w:iCs/>
          <w:kern w:val="20"/>
        </w:rPr>
        <w:t xml:space="preserve"> </w:t>
      </w:r>
      <w:r w:rsidRPr="00800FB3">
        <w:rPr>
          <w:kern w:val="20"/>
        </w:rPr>
        <w:t>S. Rep. No. 95-580, 95th Cong., 1st Sess. at 9 (1977) (</w:t>
      </w:r>
      <w:r>
        <w:rPr>
          <w:kern w:val="20"/>
        </w:rPr>
        <w:t>I</w:t>
      </w:r>
      <w:r w:rsidRPr="00800FB3">
        <w:rPr>
          <w:kern w:val="20"/>
        </w:rPr>
        <w:t>f a person or entity that has been issued a citation by the Commission thereafter engages in the conduct for which the citation of violation was sent, the subsequent notice of apparent liability “</w:t>
      </w:r>
      <w:r w:rsidRPr="00800FB3">
        <w:rPr>
          <w:i/>
          <w:kern w:val="20"/>
        </w:rPr>
        <w:t>would attach not only for the conduct occurring subsequently but also for the conduct for which the citation was originally sent</w:t>
      </w:r>
      <w:r w:rsidRPr="00800FB3">
        <w:rPr>
          <w:kern w:val="20"/>
        </w:rPr>
        <w:t>.”</w:t>
      </w:r>
      <w:r>
        <w:rPr>
          <w:kern w:val="20"/>
        </w:rPr>
        <w:t>)</w:t>
      </w:r>
      <w:r w:rsidRPr="00800FB3">
        <w:rPr>
          <w:kern w:val="20"/>
        </w:rPr>
        <w:t xml:space="preserve"> (emphasis added).</w:t>
      </w:r>
    </w:p>
  </w:footnote>
  <w:footnote w:id="7">
    <w:p w:rsidR="0017497E" w:rsidRDefault="0017497E" w:rsidP="00221BC9">
      <w:pPr>
        <w:pStyle w:val="FootnoteText"/>
      </w:pPr>
      <w:r w:rsidRPr="00800FB3">
        <w:rPr>
          <w:rStyle w:val="FootnoteReference"/>
          <w:kern w:val="20"/>
        </w:rPr>
        <w:footnoteRef/>
      </w:r>
      <w:r w:rsidRPr="00800FB3">
        <w:rPr>
          <w:kern w:val="20"/>
        </w:rPr>
        <w:t xml:space="preserve"> 47 U.S.C. §§ 154(i),</w:t>
      </w:r>
      <w:r>
        <w:rPr>
          <w:kern w:val="20"/>
        </w:rPr>
        <w:t xml:space="preserve"> 154</w:t>
      </w:r>
      <w:r w:rsidRPr="00800FB3">
        <w:rPr>
          <w:kern w:val="20"/>
        </w:rPr>
        <w:t>(j), 403.</w:t>
      </w:r>
    </w:p>
  </w:footnote>
  <w:footnote w:id="8">
    <w:p w:rsidR="0017497E" w:rsidRDefault="0017497E" w:rsidP="00FC4DAC">
      <w:pPr>
        <w:pStyle w:val="FootnoteText"/>
      </w:pPr>
      <w:r>
        <w:rPr>
          <w:rStyle w:val="FootnoteReference"/>
        </w:rPr>
        <w:footnoteRef/>
      </w:r>
      <w:r>
        <w:t xml:space="preserve"> Mega DJ operates from a store located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14037 Westheimer Road</w:t>
              </w:r>
            </w:smartTag>
          </w:smartTag>
          <w:r>
            <w:t xml:space="preserve">, </w:t>
          </w:r>
          <w:smartTag w:uri="urn:schemas-microsoft-com:office:smarttags" w:element="City">
            <w:r>
              <w:t>Houston</w:t>
            </w:r>
          </w:smartTag>
          <w:r>
            <w:t xml:space="preserve">, </w:t>
          </w:r>
          <w:smartTag w:uri="urn:schemas-microsoft-com:office:smarttags" w:element="State">
            <w:r>
              <w:t>Texas</w:t>
            </w:r>
          </w:smartTag>
        </w:smartTag>
      </w:smartTag>
      <w:r>
        <w:t>.</w:t>
      </w:r>
    </w:p>
  </w:footnote>
  <w:footnote w:id="9">
    <w:p w:rsidR="0017497E" w:rsidRDefault="0017497E" w:rsidP="00FC4DAC">
      <w:pPr>
        <w:pStyle w:val="FootnoteText"/>
      </w:pPr>
      <w:r>
        <w:rPr>
          <w:rStyle w:val="FootnoteReference"/>
        </w:rPr>
        <w:footnoteRef/>
      </w:r>
      <w:r>
        <w:t xml:space="preserve"> </w:t>
      </w:r>
      <w:r>
        <w:rPr>
          <w:i/>
        </w:rPr>
        <w:t xml:space="preserve">See </w:t>
      </w:r>
      <w:r w:rsidRPr="004A25BF">
        <w:t>https://shopmegakaraoke.com/Better-Music-Builder-VM-93C-Professional-UHF-Rechargeable-Wireless-Microphone-System-VM-93C-Professional-UHF-Rechargeable-Wireless-Microphone-is-the-second-generation-of-UHF-rechargeable-wireless-microphone-system-designed-by-the-engineering-team-of-Bett?filter_name=VM-93C&amp;filter_description=true</w:t>
      </w:r>
      <w:r>
        <w:t xml:space="preserve"> (last visited Feb. 19, 2013).  When the microphone system is placed in the online shopping cart, the consumer must enter a shipping country, state and zip code.  When </w:t>
      </w:r>
      <w:smartTag w:uri="urn:schemas-microsoft-com:office:smarttags" w:element="country-region">
        <w:r>
          <w:t>U.S.</w:t>
        </w:r>
      </w:smartTag>
      <w:r>
        <w:t xml:space="preserve">, </w:t>
      </w:r>
      <w:smartTag w:uri="urn:schemas-microsoft-com:office:smarttags" w:element="State">
        <w:smartTag w:uri="urn:schemas-microsoft-com:office:smarttags" w:element="place">
          <w:r>
            <w:t>Texas</w:t>
          </w:r>
        </w:smartTag>
      </w:smartTag>
      <w:r>
        <w:t xml:space="preserve">, and </w:t>
      </w:r>
      <w:r>
        <w:rPr>
          <w:szCs w:val="22"/>
        </w:rPr>
        <w:t>77065 are entered, shipping charges are listed as $0.00.</w:t>
      </w:r>
      <w:r>
        <w:t xml:space="preserve">    </w:t>
      </w:r>
    </w:p>
  </w:footnote>
  <w:footnote w:id="10">
    <w:p w:rsidR="0017497E" w:rsidRDefault="0017497E" w:rsidP="00FC4DAC">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11">
    <w:p w:rsidR="0017497E" w:rsidRDefault="0017497E" w:rsidP="00FC4DAC">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12">
    <w:p w:rsidR="0017497E" w:rsidRDefault="0017497E" w:rsidP="00E624BD">
      <w:pPr>
        <w:pStyle w:val="FootnoteText"/>
      </w:pPr>
      <w:r>
        <w:rPr>
          <w:rStyle w:val="FootnoteReference"/>
        </w:rPr>
        <w:footnoteRef/>
      </w:r>
      <w:r>
        <w:t xml:space="preserve"> 47 U.S.C. § 302a(b).</w:t>
      </w:r>
    </w:p>
  </w:footnote>
  <w:footnote w:id="13">
    <w:p w:rsidR="0017497E" w:rsidRDefault="0017497E" w:rsidP="00E624BD">
      <w:pPr>
        <w:pStyle w:val="FootnoteText"/>
      </w:pPr>
      <w:r>
        <w:rPr>
          <w:rStyle w:val="FootnoteReference"/>
        </w:rPr>
        <w:footnoteRef/>
      </w:r>
      <w:r>
        <w:t xml:space="preserve"> </w:t>
      </w:r>
      <w:r w:rsidRPr="00AF65F9">
        <w:t>Section 2.803(e)(4) of the Rules defines “marketing” as the “sale or lease, or offering for sale or lease, including advertising for sale or lease, or importation, shipment or distribution for the purpose of selling or leasing or offering for sale or lease.”</w:t>
      </w:r>
      <w:r>
        <w:t xml:space="preserve">  47 C.F.R. § 2.803(e)(4).</w:t>
      </w:r>
    </w:p>
  </w:footnote>
  <w:footnote w:id="14">
    <w:p w:rsidR="0017497E" w:rsidRDefault="0017497E" w:rsidP="00E624BD">
      <w:pPr>
        <w:pStyle w:val="FootnoteText"/>
      </w:pPr>
      <w:r>
        <w:rPr>
          <w:rStyle w:val="FootnoteReference"/>
        </w:rPr>
        <w:footnoteRef/>
      </w:r>
      <w:r>
        <w:t xml:space="preserve"> The “700 MHz band” – between 698 and 806 MHz – is reserved for use only by public safety groups.  </w:t>
      </w:r>
      <w:r>
        <w:rPr>
          <w:i/>
        </w:rPr>
        <w:t xml:space="preserve">See Wireless Microphones Are Not Permitted To Operate On Certain Frequencies After June 12, </w:t>
      </w:r>
      <w:r w:rsidRPr="00EA5836">
        <w:rPr>
          <w:i/>
        </w:rPr>
        <w:t>2010</w:t>
      </w:r>
      <w:r>
        <w:t xml:space="preserve">, Enforcement Advisory, 25 FCC Rcd 7409 (Enf. Bur. 2010); </w:t>
      </w:r>
      <w:r>
        <w:rPr>
          <w:i/>
        </w:rPr>
        <w:t>Revisions to Rules Authorizing the Operation of Low Power Auxiliary Stations in the 698-806 Band</w:t>
      </w:r>
      <w:r>
        <w:t>, Report and Order and Further Notice of Proposed Rulemaking, 25 FCC Rcd 643 (2010)</w:t>
      </w:r>
      <w:r>
        <w:rPr>
          <w:rFonts w:ascii="Verdana" w:hAnsi="Verdana"/>
          <w:color w:val="000000"/>
          <w:shd w:val="clear" w:color="auto" w:fill="FFFFFF"/>
        </w:rPr>
        <w:t xml:space="preserve">.  </w:t>
      </w:r>
    </w:p>
  </w:footnote>
  <w:footnote w:id="15">
    <w:p w:rsidR="0017497E" w:rsidRDefault="0017497E" w:rsidP="00E624BD">
      <w:pPr>
        <w:pStyle w:val="FootnoteText"/>
      </w:pPr>
      <w:r>
        <w:rPr>
          <w:rStyle w:val="FootnoteReference"/>
        </w:rPr>
        <w:footnoteRef/>
      </w:r>
      <w:r>
        <w:t xml:space="preserve"> 47 C.F.R. § 74.851(g).</w:t>
      </w:r>
    </w:p>
  </w:footnote>
  <w:footnote w:id="16">
    <w:p w:rsidR="0017497E" w:rsidRDefault="0017497E" w:rsidP="00242430">
      <w:pPr>
        <w:pStyle w:val="FootnoteText"/>
      </w:pPr>
      <w:r>
        <w:rPr>
          <w:rStyle w:val="FootnoteReference"/>
        </w:rPr>
        <w:footnoteRef/>
      </w:r>
      <w:r>
        <w:t xml:space="preserve"> 47 U.S.C. § 302; 47 C.F.R. § 74.851(g).</w:t>
      </w:r>
    </w:p>
  </w:footnote>
  <w:footnote w:id="17">
    <w:p w:rsidR="0017497E" w:rsidRDefault="0017497E" w:rsidP="0023359A">
      <w:pPr>
        <w:pStyle w:val="FootnoteText"/>
      </w:pPr>
      <w:r>
        <w:rPr>
          <w:rStyle w:val="FootnoteReference"/>
        </w:rPr>
        <w:footnoteRef/>
      </w:r>
      <w:r>
        <w:t xml:space="preserve"> 47 U.S.C. §§ 154(i), 154(j), 403.</w:t>
      </w:r>
    </w:p>
  </w:footnote>
  <w:footnote w:id="18">
    <w:p w:rsidR="0017497E" w:rsidRDefault="0017497E" w:rsidP="0023359A">
      <w:pPr>
        <w:pStyle w:val="FootnoteText"/>
      </w:pPr>
      <w:r>
        <w:rPr>
          <w:rStyle w:val="FootnoteReference"/>
        </w:rPr>
        <w:footnoteRef/>
      </w:r>
      <w:r>
        <w:t xml:space="preserve"> </w:t>
      </w:r>
      <w:r w:rsidRPr="00891977">
        <w:rPr>
          <w:i/>
          <w:iCs/>
        </w:rPr>
        <w:t>See, e.g.</w:t>
      </w:r>
      <w:r w:rsidRPr="00891977">
        <w:t>,</w:t>
      </w:r>
      <w:r w:rsidRPr="00891977">
        <w:rPr>
          <w:i/>
          <w:iCs/>
        </w:rPr>
        <w:t xml:space="preserve"> SBC Communications, Inc</w:t>
      </w:r>
      <w:r w:rsidRPr="00891977">
        <w:t>.,</w:t>
      </w:r>
      <w:r w:rsidRPr="00891977">
        <w:rPr>
          <w:i/>
          <w:iCs/>
        </w:rPr>
        <w:t xml:space="preserve"> Apparent Liability for Forfeiture, </w:t>
      </w:r>
      <w:r w:rsidRPr="00891977">
        <w:t>Forfeiture Order, 17 FCC Rcd 7589, 7599</w:t>
      </w:r>
      <w:r>
        <w:t>–7</w:t>
      </w:r>
      <w:r w:rsidRPr="00891977">
        <w:t>600, ¶¶ 23</w:t>
      </w:r>
      <w:r>
        <w:t>–</w:t>
      </w:r>
      <w:r w:rsidRPr="00891977">
        <w:t xml:space="preserve">28 (2002) ($100,000 forfeiture for egregious and intentional misconduct, </w:t>
      </w:r>
      <w:r w:rsidRPr="00891977">
        <w:rPr>
          <w:i/>
          <w:iCs/>
        </w:rPr>
        <w:t>i.e</w:t>
      </w:r>
      <w:r w:rsidRPr="00891977">
        <w:t xml:space="preserve">., refusing to attest to truthfulness and accuracy of responses to a Letter Inquiry (LOI)); </w:t>
      </w:r>
      <w:r w:rsidRPr="00891977">
        <w:rPr>
          <w:i/>
          <w:iCs/>
        </w:rPr>
        <w:t>Connect Paging, Inc. d/b/a Get A Phone</w:t>
      </w:r>
      <w:r w:rsidRPr="00891977">
        <w:t xml:space="preserve">, Forfeiture Order, 22 FCC Rcd 15146 (Enf. Bur. 2007) ($4,000 forfeiture for failure to respond to an LOI); </w:t>
      </w:r>
      <w:r w:rsidRPr="00891977">
        <w:rPr>
          <w:i/>
          <w:iCs/>
        </w:rPr>
        <w:t>BigZoo.Com Corporation</w:t>
      </w:r>
      <w:r w:rsidRPr="00891977">
        <w:t xml:space="preserve">, Order of Forfeiture, 20 FCC Rcd 3954 (Enf. Bur. 2005) ($20,000 forfeiture for failure to respond to a USF LOI); </w:t>
      </w:r>
      <w:r w:rsidRPr="00891977">
        <w:rPr>
          <w:i/>
          <w:iCs/>
        </w:rPr>
        <w:t>Donald W. Kaminski, Jr</w:t>
      </w:r>
      <w:r w:rsidRPr="00891977">
        <w:t xml:space="preserve">., Forfeiture Order, 18 FCC Rcd 26065 (Enf. Bur. 2003) ($4,000 forfeiture for failure to respond to an LOI); </w:t>
      </w:r>
      <w:r w:rsidRPr="00891977">
        <w:rPr>
          <w:i/>
          <w:iCs/>
        </w:rPr>
        <w:t>World Communications Satellite Systems, Inc</w:t>
      </w:r>
      <w:r w:rsidRPr="00891977">
        <w:t xml:space="preserve">., Notice of Apparent Liability for Forfeiture, 18 FCC Rcd 18545 (Enf. Bur. 2003) ($10,000 forfeiture for a non-responsive reply to an LOI); </w:t>
      </w:r>
      <w:r w:rsidRPr="00891977">
        <w:rPr>
          <w:i/>
          <w:iCs/>
        </w:rPr>
        <w:t>Digital Antenna, Inc.</w:t>
      </w:r>
      <w:r>
        <w:rPr>
          <w:i/>
          <w:iCs/>
        </w:rPr>
        <w:t>,</w:t>
      </w:r>
      <w:r w:rsidRPr="00891977">
        <w:rPr>
          <w:i/>
          <w:iCs/>
        </w:rPr>
        <w:t xml:space="preserve"> Sunrise, Florida</w:t>
      </w:r>
      <w:r w:rsidRPr="00891977">
        <w:t>, Notice of Apparent Liability for Forfeiture, 23 FCC Rcd 7600 (Enf. Bur. 2007) ($11,000 forfeiture for failure to provide complete responses to an LOI).</w:t>
      </w:r>
    </w:p>
  </w:footnote>
  <w:footnote w:id="19">
    <w:p w:rsidR="0017497E" w:rsidRDefault="0017497E" w:rsidP="004C2247">
      <w:pPr>
        <w:pStyle w:val="FootnoteText"/>
      </w:pPr>
      <w:r w:rsidRPr="00800FB3">
        <w:rPr>
          <w:rStyle w:val="FootnoteReference"/>
          <w:kern w:val="20"/>
        </w:rPr>
        <w:footnoteRef/>
      </w:r>
      <w:r w:rsidRPr="00800FB3">
        <w:rPr>
          <w:kern w:val="20"/>
        </w:rPr>
        <w:t xml:space="preserve"> 47 C.F.R. </w:t>
      </w:r>
      <w:r w:rsidRPr="00800FB3">
        <w:rPr>
          <w:kern w:val="20"/>
          <w:szCs w:val="24"/>
        </w:rPr>
        <w:t>§ 1.17.</w:t>
      </w:r>
    </w:p>
  </w:footnote>
  <w:footnote w:id="20">
    <w:p w:rsidR="0017497E" w:rsidRDefault="0017497E">
      <w:pPr>
        <w:pStyle w:val="FootnoteText"/>
      </w:pPr>
      <w:r>
        <w:rPr>
          <w:rStyle w:val="FootnoteReference"/>
        </w:rPr>
        <w:footnoteRef/>
      </w:r>
      <w:r>
        <w:t xml:space="preserve"> 47 U.S.C. § 503.</w:t>
      </w:r>
    </w:p>
  </w:footnote>
  <w:footnote w:id="21">
    <w:p w:rsidR="0017497E" w:rsidRDefault="0017497E" w:rsidP="000F1CAA">
      <w:pPr>
        <w:pStyle w:val="FootnoteText"/>
      </w:pPr>
      <w:r w:rsidRPr="009E153C">
        <w:rPr>
          <w:rStyle w:val="FootnoteReference"/>
        </w:rPr>
        <w:footnoteRef/>
      </w:r>
      <w:r w:rsidRPr="009E153C">
        <w:t xml:space="preserve"> </w:t>
      </w:r>
      <w:r w:rsidRPr="009E153C">
        <w:rPr>
          <w:i/>
        </w:rPr>
        <w:t xml:space="preserve">See </w:t>
      </w:r>
      <w:r>
        <w:t xml:space="preserve">47 U.S.C. </w:t>
      </w:r>
      <w:r w:rsidRPr="009E153C">
        <w:t>§</w:t>
      </w:r>
      <w:r>
        <w:t>§</w:t>
      </w:r>
      <w:r w:rsidRPr="009E153C">
        <w:t xml:space="preserve"> </w:t>
      </w:r>
      <w:r>
        <w:t>401, 501, 503; 47 C.F.R. § 1.80(b)(7</w:t>
      </w:r>
      <w:r w:rsidRPr="009E153C">
        <w:t>).  This amount is subject to further adjustment for inflation (</w:t>
      </w:r>
      <w:r w:rsidRPr="009E153C">
        <w:rPr>
          <w:i/>
        </w:rPr>
        <w:t>see id.</w:t>
      </w:r>
      <w:r>
        <w:t xml:space="preserve"> § 1.80(b)(9</w:t>
      </w:r>
      <w:r w:rsidRPr="009E153C">
        <w:t xml:space="preserve">)), and the forfeiture amount applicable to any violation will be determined based on the statutory amount designated at the time of the violation.    </w:t>
      </w:r>
    </w:p>
  </w:footnote>
  <w:footnote w:id="22">
    <w:p w:rsidR="0017497E" w:rsidRDefault="0017497E">
      <w:pPr>
        <w:pStyle w:val="FootnoteText"/>
      </w:pPr>
      <w:r>
        <w:rPr>
          <w:rStyle w:val="FootnoteReference"/>
        </w:rPr>
        <w:footnoteRef/>
      </w:r>
      <w:r>
        <w:t xml:space="preserve"> </w:t>
      </w:r>
      <w:r w:rsidRPr="00221BC9">
        <w:rPr>
          <w:i/>
        </w:rPr>
        <w:t>See</w:t>
      </w:r>
      <w:r>
        <w:t xml:space="preserve"> paragraph 2, </w:t>
      </w:r>
      <w:r w:rsidRPr="00221BC9">
        <w:rPr>
          <w:i/>
        </w:rPr>
        <w:t>supra</w:t>
      </w:r>
      <w:r>
        <w:t xml:space="preserve">.  </w:t>
      </w:r>
    </w:p>
  </w:footnote>
  <w:footnote w:id="23">
    <w:p w:rsidR="0017497E" w:rsidRDefault="0017497E" w:rsidP="000F1CAA">
      <w:pPr>
        <w:pStyle w:val="FootnoteText"/>
      </w:pPr>
      <w:r>
        <w:rPr>
          <w:rStyle w:val="FootnoteReference"/>
        </w:rPr>
        <w:footnoteRef/>
      </w:r>
      <w:r>
        <w:t xml:space="preserve"> </w:t>
      </w:r>
      <w:r w:rsidRPr="00CE0827">
        <w:rPr>
          <w:i/>
          <w:iCs/>
        </w:rPr>
        <w:t>See</w:t>
      </w:r>
      <w:r w:rsidRPr="00CE0827">
        <w:t xml:space="preserve"> 47 U.S.C. § 510.</w:t>
      </w:r>
    </w:p>
  </w:footnote>
  <w:footnote w:id="24">
    <w:p w:rsidR="0017497E" w:rsidRDefault="0017497E" w:rsidP="000F1CAA">
      <w:pPr>
        <w:pStyle w:val="FootnoteText"/>
      </w:pPr>
      <w:r>
        <w:rPr>
          <w:rStyle w:val="FootnoteReference"/>
        </w:rPr>
        <w:footnoteRef/>
      </w:r>
      <w:r>
        <w:t xml:space="preserve"> </w:t>
      </w:r>
      <w:r w:rsidRPr="00CE0827">
        <w:rPr>
          <w:i/>
          <w:iCs/>
        </w:rPr>
        <w:t xml:space="preserve">See </w:t>
      </w:r>
      <w:r>
        <w:t xml:space="preserve">47 U.S.C. </w:t>
      </w:r>
      <w:r w:rsidRPr="00CE0827">
        <w:t>§§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26" w:rsidRDefault="00ED3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E" w:rsidRDefault="0017497E" w:rsidP="00FE3B2C">
    <w:pPr>
      <w:pStyle w:val="Header"/>
      <w:tabs>
        <w:tab w:val="clear" w:pos="4320"/>
        <w:tab w:val="clear" w:pos="8640"/>
        <w:tab w:val="center" w:pos="4680"/>
        <w:tab w:val="right" w:pos="9360"/>
      </w:tabs>
      <w:rPr>
        <w:b/>
        <w:sz w:val="22"/>
        <w:szCs w:val="22"/>
      </w:rPr>
    </w:pPr>
    <w:r>
      <w:rPr>
        <w:b/>
      </w:rPr>
      <w:tab/>
    </w:r>
    <w:r>
      <w:rPr>
        <w:b/>
      </w:rPr>
      <w:tab/>
    </w:r>
  </w:p>
  <w:p w:rsidR="0017497E" w:rsidRDefault="0017497E" w:rsidP="00FE3B2C">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DA 13-</w:t>
    </w:r>
    <w:r w:rsidR="00ED6D57">
      <w:rPr>
        <w:b/>
        <w:sz w:val="22"/>
        <w:szCs w:val="22"/>
      </w:rPr>
      <w:t>1307</w:t>
    </w:r>
  </w:p>
  <w:p w:rsidR="0017497E" w:rsidRDefault="00934897">
    <w:pPr>
      <w:pStyle w:val="Header"/>
      <w:tabs>
        <w:tab w:val="clear" w:pos="8640"/>
        <w:tab w:val="right" w:pos="9360"/>
      </w:tabs>
    </w:pPr>
    <w:r>
      <w:rPr>
        <w:noProof/>
      </w:rPr>
      <w:pict>
        <v:line id="Line 4" o:spid="_x0000_s2049" style="position:absolute;z-index:251658240;visibility:visible;mso-wrap-distance-top:-6e-5mm;mso-wrap-distance-bottom:-6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w:r>
    <w:r w:rsidR="0017497E">
      <w:t xml:space="preserve">                                                                                                    </w:t>
    </w:r>
  </w:p>
  <w:p w:rsidR="0017497E" w:rsidRDefault="00174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E" w:rsidRDefault="0017497E" w:rsidP="00FE3B2C">
    <w:pPr>
      <w:pStyle w:val="Header"/>
      <w:tabs>
        <w:tab w:val="clear" w:pos="4320"/>
        <w:tab w:val="clear" w:pos="8640"/>
        <w:tab w:val="center" w:pos="4680"/>
        <w:tab w:val="right" w:pos="9360"/>
      </w:tabs>
      <w:rPr>
        <w:b/>
        <w:sz w:val="22"/>
        <w:szCs w:val="22"/>
      </w:rPr>
    </w:pPr>
    <w:r>
      <w:rPr>
        <w:b/>
      </w:rPr>
      <w:tab/>
    </w:r>
    <w:r>
      <w:rPr>
        <w:b/>
      </w:rPr>
      <w:tab/>
    </w:r>
  </w:p>
  <w:p w:rsidR="0017497E" w:rsidRDefault="0017497E">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DA 13-</w:t>
    </w:r>
    <w:r w:rsidR="00ED6D57">
      <w:rPr>
        <w:b/>
        <w:sz w:val="22"/>
        <w:szCs w:val="22"/>
      </w:rPr>
      <w:t>1307</w:t>
    </w:r>
  </w:p>
  <w:p w:rsidR="0017497E" w:rsidRDefault="00934897">
    <w:pPr>
      <w:pStyle w:val="Header"/>
      <w:tabs>
        <w:tab w:val="clear" w:pos="8640"/>
        <w:tab w:val="right" w:pos="9360"/>
      </w:tabs>
    </w:pPr>
    <w:r>
      <w:rPr>
        <w:noProof/>
      </w:rPr>
      <w:pict>
        <v:line id="Line 2" o:spid="_x0000_s2050" style="position:absolute;z-index:251657216;visibility:visible;mso-wrap-distance-top:-6e-5mm;mso-wrap-distance-bottom:-6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w:r>
    <w:r w:rsidR="0017497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AA0"/>
    <w:multiLevelType w:val="multilevel"/>
    <w:tmpl w:val="2C9CD882"/>
    <w:lvl w:ilvl="0">
      <w:start w:val="1"/>
      <w:numFmt w:val="decimal"/>
      <w:lvlText w:val="%1."/>
      <w:lvlJc w:val="left"/>
      <w:pPr>
        <w:tabs>
          <w:tab w:val="num" w:pos="1440"/>
        </w:tabs>
        <w:ind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592F39"/>
    <w:multiLevelType w:val="multilevel"/>
    <w:tmpl w:val="998E70E8"/>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127A85"/>
    <w:multiLevelType w:val="multilevel"/>
    <w:tmpl w:val="3B409256"/>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7601ED"/>
    <w:multiLevelType w:val="multilevel"/>
    <w:tmpl w:val="DC868D7A"/>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33E5201C"/>
    <w:multiLevelType w:val="hybridMultilevel"/>
    <w:tmpl w:val="08A4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952AE"/>
    <w:multiLevelType w:val="multilevel"/>
    <w:tmpl w:val="27DEF494"/>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A5926F1"/>
    <w:multiLevelType w:val="multilevel"/>
    <w:tmpl w:val="B066E868"/>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9">
    <w:nsid w:val="403441FE"/>
    <w:multiLevelType w:val="multilevel"/>
    <w:tmpl w:val="2BDE5D32"/>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08F73BC"/>
    <w:multiLevelType w:val="hybridMultilevel"/>
    <w:tmpl w:val="CD5497F2"/>
    <w:lvl w:ilvl="0" w:tplc="DD0246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1">
    <w:nsid w:val="45730654"/>
    <w:multiLevelType w:val="hybridMultilevel"/>
    <w:tmpl w:val="C9B6FCB6"/>
    <w:lvl w:ilvl="0" w:tplc="5C2EB9E8">
      <w:start w:val="1"/>
      <w:numFmt w:val="upperLetter"/>
      <w:lvlText w:val="%1."/>
      <w:lvlJc w:val="left"/>
      <w:pPr>
        <w:ind w:left="108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C6B62ED"/>
    <w:multiLevelType w:val="multilevel"/>
    <w:tmpl w:val="3F44A2BE"/>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50A21FC2"/>
    <w:multiLevelType w:val="hybridMultilevel"/>
    <w:tmpl w:val="0530824C"/>
    <w:lvl w:ilvl="0" w:tplc="9F12162E">
      <w:start w:val="1"/>
      <w:numFmt w:val="decimal"/>
      <w:lvlText w:val="%1."/>
      <w:lvlJc w:val="left"/>
      <w:pPr>
        <w:tabs>
          <w:tab w:val="num" w:pos="1440"/>
        </w:tabs>
        <w:ind w:firstLine="720"/>
      </w:pPr>
      <w:rPr>
        <w:rFonts w:ascii="Times New Roman" w:hAnsi="Times New Roman" w:cs="Times New Roman" w:hint="default"/>
        <w:b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3D0215C"/>
    <w:multiLevelType w:val="multilevel"/>
    <w:tmpl w:val="BF221A32"/>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nsid w:val="541F6B38"/>
    <w:multiLevelType w:val="multilevel"/>
    <w:tmpl w:val="7B5AB95A"/>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530"/>
        </w:tabs>
        <w:ind w:left="153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pStyle w:val="ParaNum"/>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C674A9"/>
    <w:multiLevelType w:val="multilevel"/>
    <w:tmpl w:val="1BC80C6E"/>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D67111E"/>
    <w:multiLevelType w:val="multilevel"/>
    <w:tmpl w:val="11648DBA"/>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nsid w:val="6B5F7C2D"/>
    <w:multiLevelType w:val="multilevel"/>
    <w:tmpl w:val="F2EE3DE2"/>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FBA7CB6"/>
    <w:multiLevelType w:val="hybridMultilevel"/>
    <w:tmpl w:val="28EC2CDA"/>
    <w:lvl w:ilvl="0" w:tplc="DD0246FA">
      <w:start w:val="1"/>
      <w:numFmt w:val="bullet"/>
      <w:lvlText w:val=""/>
      <w:lvlJc w:val="left"/>
      <w:pPr>
        <w:tabs>
          <w:tab w:val="num" w:pos="1800"/>
        </w:tabs>
        <w:ind w:left="1800" w:hanging="360"/>
      </w:pPr>
      <w:rPr>
        <w:rFonts w:ascii="Symbol" w:hAnsi="Symbol" w:hint="default"/>
        <w:b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5"/>
  </w:num>
  <w:num w:numId="2">
    <w:abstractNumId w:val="16"/>
  </w:num>
  <w:num w:numId="3">
    <w:abstractNumId w:val="13"/>
  </w:num>
  <w:num w:numId="4">
    <w:abstractNumId w:val="2"/>
  </w:num>
  <w:num w:numId="5">
    <w:abstractNumId w:val="10"/>
  </w:num>
  <w:num w:numId="6">
    <w:abstractNumId w:val="20"/>
  </w:num>
  <w:num w:numId="7">
    <w:abstractNumId w:val="9"/>
  </w:num>
  <w:num w:numId="8">
    <w:abstractNumId w:val="17"/>
  </w:num>
  <w:num w:numId="9">
    <w:abstractNumId w:val="1"/>
  </w:num>
  <w:num w:numId="10">
    <w:abstractNumId w:val="7"/>
  </w:num>
  <w:num w:numId="11">
    <w:abstractNumId w:val="6"/>
  </w:num>
  <w:num w:numId="12">
    <w:abstractNumId w:val="15"/>
  </w:num>
  <w:num w:numId="13">
    <w:abstractNumId w:val="19"/>
  </w:num>
  <w:num w:numId="14">
    <w:abstractNumId w:val="3"/>
  </w:num>
  <w:num w:numId="15">
    <w:abstractNumId w:val="0"/>
  </w:num>
  <w:num w:numId="16">
    <w:abstractNumId w:val="18"/>
  </w:num>
  <w:num w:numId="17">
    <w:abstractNumId w:val="12"/>
  </w:num>
  <w:num w:numId="18">
    <w:abstractNumId w:val="14"/>
  </w:num>
  <w:num w:numId="19">
    <w:abstractNumId w:val="4"/>
  </w:num>
  <w:num w:numId="20">
    <w:abstractNumId w:val="11"/>
  </w:num>
  <w:num w:numId="21">
    <w:abstractNumId w:val="16"/>
    <w:lvlOverride w:ilvl="0">
      <w:startOverride w:val="1"/>
    </w:lvlOverride>
  </w:num>
  <w:num w:numId="22">
    <w:abstractNumId w:val="15"/>
  </w:num>
  <w:num w:numId="23">
    <w:abstractNumId w:val="21"/>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897"/>
    <w:rsid w:val="00000945"/>
    <w:rsid w:val="00000A10"/>
    <w:rsid w:val="00010235"/>
    <w:rsid w:val="00013E30"/>
    <w:rsid w:val="00017875"/>
    <w:rsid w:val="000314C7"/>
    <w:rsid w:val="00031660"/>
    <w:rsid w:val="00033265"/>
    <w:rsid w:val="000332D8"/>
    <w:rsid w:val="00037313"/>
    <w:rsid w:val="00046090"/>
    <w:rsid w:val="0004618E"/>
    <w:rsid w:val="00046E97"/>
    <w:rsid w:val="00060773"/>
    <w:rsid w:val="00065A1F"/>
    <w:rsid w:val="00077D58"/>
    <w:rsid w:val="00090A01"/>
    <w:rsid w:val="00093241"/>
    <w:rsid w:val="00095537"/>
    <w:rsid w:val="0009594C"/>
    <w:rsid w:val="00096920"/>
    <w:rsid w:val="000C26CE"/>
    <w:rsid w:val="000C3A77"/>
    <w:rsid w:val="000C476F"/>
    <w:rsid w:val="000E04C3"/>
    <w:rsid w:val="000E4413"/>
    <w:rsid w:val="000E4E79"/>
    <w:rsid w:val="000E4EF9"/>
    <w:rsid w:val="000E6F7A"/>
    <w:rsid w:val="000E7536"/>
    <w:rsid w:val="000F1CAA"/>
    <w:rsid w:val="00111252"/>
    <w:rsid w:val="00111DD9"/>
    <w:rsid w:val="001120D0"/>
    <w:rsid w:val="00113950"/>
    <w:rsid w:val="001168E4"/>
    <w:rsid w:val="00116BCF"/>
    <w:rsid w:val="00120990"/>
    <w:rsid w:val="001233F6"/>
    <w:rsid w:val="00127718"/>
    <w:rsid w:val="001345E4"/>
    <w:rsid w:val="00134803"/>
    <w:rsid w:val="00136692"/>
    <w:rsid w:val="00142CF5"/>
    <w:rsid w:val="00145791"/>
    <w:rsid w:val="00147A3D"/>
    <w:rsid w:val="00152634"/>
    <w:rsid w:val="001527E3"/>
    <w:rsid w:val="0015707E"/>
    <w:rsid w:val="0016441B"/>
    <w:rsid w:val="00172DFF"/>
    <w:rsid w:val="0017497E"/>
    <w:rsid w:val="00181B44"/>
    <w:rsid w:val="00187D56"/>
    <w:rsid w:val="00191219"/>
    <w:rsid w:val="001931D9"/>
    <w:rsid w:val="00196263"/>
    <w:rsid w:val="001A19BB"/>
    <w:rsid w:val="001A27D7"/>
    <w:rsid w:val="001A75E3"/>
    <w:rsid w:val="001A78AD"/>
    <w:rsid w:val="001B426F"/>
    <w:rsid w:val="001C241A"/>
    <w:rsid w:val="001D3BCF"/>
    <w:rsid w:val="001D7D14"/>
    <w:rsid w:val="001E10E8"/>
    <w:rsid w:val="001E1290"/>
    <w:rsid w:val="001E1D46"/>
    <w:rsid w:val="001F1EC4"/>
    <w:rsid w:val="00206818"/>
    <w:rsid w:val="00206C1E"/>
    <w:rsid w:val="00213DEB"/>
    <w:rsid w:val="002146A3"/>
    <w:rsid w:val="002153F4"/>
    <w:rsid w:val="002177FB"/>
    <w:rsid w:val="00221BC9"/>
    <w:rsid w:val="002221DD"/>
    <w:rsid w:val="00224F05"/>
    <w:rsid w:val="00226726"/>
    <w:rsid w:val="002311E4"/>
    <w:rsid w:val="00232099"/>
    <w:rsid w:val="0023359A"/>
    <w:rsid w:val="00237AA1"/>
    <w:rsid w:val="00237C2C"/>
    <w:rsid w:val="00242430"/>
    <w:rsid w:val="00245E3E"/>
    <w:rsid w:val="0025057F"/>
    <w:rsid w:val="00256ACB"/>
    <w:rsid w:val="00257F61"/>
    <w:rsid w:val="002625B4"/>
    <w:rsid w:val="002625F7"/>
    <w:rsid w:val="00263942"/>
    <w:rsid w:val="00272ADB"/>
    <w:rsid w:val="002821BE"/>
    <w:rsid w:val="00285697"/>
    <w:rsid w:val="00297A64"/>
    <w:rsid w:val="002A1DBB"/>
    <w:rsid w:val="002A24ED"/>
    <w:rsid w:val="002A4BA5"/>
    <w:rsid w:val="002A70CE"/>
    <w:rsid w:val="002C2A28"/>
    <w:rsid w:val="002C2B4D"/>
    <w:rsid w:val="002C7A2D"/>
    <w:rsid w:val="002D05C9"/>
    <w:rsid w:val="002D0E57"/>
    <w:rsid w:val="002D5860"/>
    <w:rsid w:val="002E167B"/>
    <w:rsid w:val="002E178F"/>
    <w:rsid w:val="002E2105"/>
    <w:rsid w:val="002E437A"/>
    <w:rsid w:val="003039B6"/>
    <w:rsid w:val="0031003F"/>
    <w:rsid w:val="00313247"/>
    <w:rsid w:val="00313C43"/>
    <w:rsid w:val="00314000"/>
    <w:rsid w:val="00315B69"/>
    <w:rsid w:val="00317A59"/>
    <w:rsid w:val="003269D6"/>
    <w:rsid w:val="003330F0"/>
    <w:rsid w:val="003351DC"/>
    <w:rsid w:val="00342D64"/>
    <w:rsid w:val="00343097"/>
    <w:rsid w:val="00345BFB"/>
    <w:rsid w:val="003520E5"/>
    <w:rsid w:val="00353E84"/>
    <w:rsid w:val="00354B4D"/>
    <w:rsid w:val="00363CAE"/>
    <w:rsid w:val="0036584B"/>
    <w:rsid w:val="00375801"/>
    <w:rsid w:val="0037714F"/>
    <w:rsid w:val="003778A5"/>
    <w:rsid w:val="00390AED"/>
    <w:rsid w:val="00392E1D"/>
    <w:rsid w:val="0039371C"/>
    <w:rsid w:val="0039470E"/>
    <w:rsid w:val="00396022"/>
    <w:rsid w:val="003A4EC6"/>
    <w:rsid w:val="003A7B05"/>
    <w:rsid w:val="003B52B6"/>
    <w:rsid w:val="003C18C5"/>
    <w:rsid w:val="003C3F02"/>
    <w:rsid w:val="003D19E8"/>
    <w:rsid w:val="003D26E0"/>
    <w:rsid w:val="003D7A3C"/>
    <w:rsid w:val="003F70BF"/>
    <w:rsid w:val="004020FF"/>
    <w:rsid w:val="00404A6A"/>
    <w:rsid w:val="00406111"/>
    <w:rsid w:val="00407479"/>
    <w:rsid w:val="0041338D"/>
    <w:rsid w:val="0041394F"/>
    <w:rsid w:val="00422EE6"/>
    <w:rsid w:val="00427CCD"/>
    <w:rsid w:val="004324B4"/>
    <w:rsid w:val="004361B9"/>
    <w:rsid w:val="0044101E"/>
    <w:rsid w:val="004445E3"/>
    <w:rsid w:val="00444678"/>
    <w:rsid w:val="004524D7"/>
    <w:rsid w:val="004546CC"/>
    <w:rsid w:val="004576C0"/>
    <w:rsid w:val="00457A4C"/>
    <w:rsid w:val="00460535"/>
    <w:rsid w:val="00467BDE"/>
    <w:rsid w:val="00471ED5"/>
    <w:rsid w:val="004736A3"/>
    <w:rsid w:val="004769DA"/>
    <w:rsid w:val="00483409"/>
    <w:rsid w:val="00486FDD"/>
    <w:rsid w:val="00496CEF"/>
    <w:rsid w:val="004A0E33"/>
    <w:rsid w:val="004A1F0E"/>
    <w:rsid w:val="004A25BF"/>
    <w:rsid w:val="004B547A"/>
    <w:rsid w:val="004B5BB9"/>
    <w:rsid w:val="004C2247"/>
    <w:rsid w:val="004C6DF9"/>
    <w:rsid w:val="004D20DB"/>
    <w:rsid w:val="004D6B72"/>
    <w:rsid w:val="004D7120"/>
    <w:rsid w:val="004E20F2"/>
    <w:rsid w:val="004E68B5"/>
    <w:rsid w:val="004F0683"/>
    <w:rsid w:val="004F6287"/>
    <w:rsid w:val="00504123"/>
    <w:rsid w:val="00505ED3"/>
    <w:rsid w:val="00513D8A"/>
    <w:rsid w:val="0051584E"/>
    <w:rsid w:val="005341B7"/>
    <w:rsid w:val="0053433A"/>
    <w:rsid w:val="00536062"/>
    <w:rsid w:val="005469AD"/>
    <w:rsid w:val="005513EA"/>
    <w:rsid w:val="00557DA1"/>
    <w:rsid w:val="00560C96"/>
    <w:rsid w:val="00563BFA"/>
    <w:rsid w:val="00567C46"/>
    <w:rsid w:val="005733E7"/>
    <w:rsid w:val="00584C39"/>
    <w:rsid w:val="005936FB"/>
    <w:rsid w:val="00597391"/>
    <w:rsid w:val="005A4678"/>
    <w:rsid w:val="005A4AD6"/>
    <w:rsid w:val="005A5649"/>
    <w:rsid w:val="005A5D05"/>
    <w:rsid w:val="005A626D"/>
    <w:rsid w:val="005D242E"/>
    <w:rsid w:val="005D40B1"/>
    <w:rsid w:val="005D5258"/>
    <w:rsid w:val="005E789F"/>
    <w:rsid w:val="006000E0"/>
    <w:rsid w:val="00607C17"/>
    <w:rsid w:val="00611AAE"/>
    <w:rsid w:val="00614CA8"/>
    <w:rsid w:val="00615C1E"/>
    <w:rsid w:val="006170EE"/>
    <w:rsid w:val="00617BBB"/>
    <w:rsid w:val="006272AB"/>
    <w:rsid w:val="0062791C"/>
    <w:rsid w:val="00631EB1"/>
    <w:rsid w:val="006401CC"/>
    <w:rsid w:val="00641DA6"/>
    <w:rsid w:val="00650880"/>
    <w:rsid w:val="00653C10"/>
    <w:rsid w:val="00662FA0"/>
    <w:rsid w:val="00666E1D"/>
    <w:rsid w:val="006675A6"/>
    <w:rsid w:val="006721AA"/>
    <w:rsid w:val="0067468E"/>
    <w:rsid w:val="00685FD1"/>
    <w:rsid w:val="00686D2F"/>
    <w:rsid w:val="00687FA5"/>
    <w:rsid w:val="006936CA"/>
    <w:rsid w:val="00693967"/>
    <w:rsid w:val="00695C15"/>
    <w:rsid w:val="006A2CE9"/>
    <w:rsid w:val="006A5398"/>
    <w:rsid w:val="006A6701"/>
    <w:rsid w:val="006B1090"/>
    <w:rsid w:val="006B3EDD"/>
    <w:rsid w:val="006B40BF"/>
    <w:rsid w:val="006C424F"/>
    <w:rsid w:val="006C704D"/>
    <w:rsid w:val="006D060F"/>
    <w:rsid w:val="006D2297"/>
    <w:rsid w:val="006D37F4"/>
    <w:rsid w:val="006D4FE8"/>
    <w:rsid w:val="006D774F"/>
    <w:rsid w:val="006E084B"/>
    <w:rsid w:val="006E462F"/>
    <w:rsid w:val="006E7C1C"/>
    <w:rsid w:val="006F40D7"/>
    <w:rsid w:val="00703EA9"/>
    <w:rsid w:val="007056DB"/>
    <w:rsid w:val="007120E4"/>
    <w:rsid w:val="00713E15"/>
    <w:rsid w:val="00724A1B"/>
    <w:rsid w:val="00733A04"/>
    <w:rsid w:val="007544A0"/>
    <w:rsid w:val="00756E8A"/>
    <w:rsid w:val="00762A9D"/>
    <w:rsid w:val="00763527"/>
    <w:rsid w:val="00763A5E"/>
    <w:rsid w:val="0077010F"/>
    <w:rsid w:val="00770509"/>
    <w:rsid w:val="007713B6"/>
    <w:rsid w:val="00791B0A"/>
    <w:rsid w:val="00791BCA"/>
    <w:rsid w:val="007930E7"/>
    <w:rsid w:val="0079499F"/>
    <w:rsid w:val="007A0892"/>
    <w:rsid w:val="007A11CC"/>
    <w:rsid w:val="007A4898"/>
    <w:rsid w:val="007A701E"/>
    <w:rsid w:val="007B21E9"/>
    <w:rsid w:val="007C0897"/>
    <w:rsid w:val="007C2D05"/>
    <w:rsid w:val="007C50D3"/>
    <w:rsid w:val="007E06D3"/>
    <w:rsid w:val="007F17DD"/>
    <w:rsid w:val="007F32F7"/>
    <w:rsid w:val="00800FB3"/>
    <w:rsid w:val="008073D0"/>
    <w:rsid w:val="00812DC5"/>
    <w:rsid w:val="00821B6C"/>
    <w:rsid w:val="0082509B"/>
    <w:rsid w:val="00826770"/>
    <w:rsid w:val="00832E8D"/>
    <w:rsid w:val="0083666B"/>
    <w:rsid w:val="008463B0"/>
    <w:rsid w:val="0085220C"/>
    <w:rsid w:val="00853910"/>
    <w:rsid w:val="00855116"/>
    <w:rsid w:val="00862B07"/>
    <w:rsid w:val="00865217"/>
    <w:rsid w:val="00874579"/>
    <w:rsid w:val="00875A0D"/>
    <w:rsid w:val="00887593"/>
    <w:rsid w:val="00891977"/>
    <w:rsid w:val="00895D00"/>
    <w:rsid w:val="008A2F0B"/>
    <w:rsid w:val="008B3710"/>
    <w:rsid w:val="008B73BE"/>
    <w:rsid w:val="008C00AA"/>
    <w:rsid w:val="008C5838"/>
    <w:rsid w:val="008D604D"/>
    <w:rsid w:val="008D7045"/>
    <w:rsid w:val="008E5394"/>
    <w:rsid w:val="008E58E0"/>
    <w:rsid w:val="008E7556"/>
    <w:rsid w:val="008F28E2"/>
    <w:rsid w:val="008F6151"/>
    <w:rsid w:val="009034A6"/>
    <w:rsid w:val="00912909"/>
    <w:rsid w:val="00914F1C"/>
    <w:rsid w:val="009157E8"/>
    <w:rsid w:val="009176A2"/>
    <w:rsid w:val="009214ED"/>
    <w:rsid w:val="009232CF"/>
    <w:rsid w:val="00924C57"/>
    <w:rsid w:val="00934897"/>
    <w:rsid w:val="00934CB7"/>
    <w:rsid w:val="00940E4B"/>
    <w:rsid w:val="009435BE"/>
    <w:rsid w:val="009435DB"/>
    <w:rsid w:val="009436BC"/>
    <w:rsid w:val="00947DAB"/>
    <w:rsid w:val="00967569"/>
    <w:rsid w:val="009717E7"/>
    <w:rsid w:val="009719DA"/>
    <w:rsid w:val="009736DB"/>
    <w:rsid w:val="00973FD6"/>
    <w:rsid w:val="009878C8"/>
    <w:rsid w:val="00990A02"/>
    <w:rsid w:val="009932BA"/>
    <w:rsid w:val="00994C82"/>
    <w:rsid w:val="009963D2"/>
    <w:rsid w:val="009A2CA8"/>
    <w:rsid w:val="009A4928"/>
    <w:rsid w:val="009A5392"/>
    <w:rsid w:val="009B67BA"/>
    <w:rsid w:val="009C221B"/>
    <w:rsid w:val="009E153C"/>
    <w:rsid w:val="009F279A"/>
    <w:rsid w:val="009F351E"/>
    <w:rsid w:val="009F4CAA"/>
    <w:rsid w:val="00A00632"/>
    <w:rsid w:val="00A01141"/>
    <w:rsid w:val="00A03A3E"/>
    <w:rsid w:val="00A138B4"/>
    <w:rsid w:val="00A16F4A"/>
    <w:rsid w:val="00A231E8"/>
    <w:rsid w:val="00A30DA7"/>
    <w:rsid w:val="00A42DAD"/>
    <w:rsid w:val="00A472C2"/>
    <w:rsid w:val="00A47B08"/>
    <w:rsid w:val="00A516F6"/>
    <w:rsid w:val="00A53A2C"/>
    <w:rsid w:val="00A57D7C"/>
    <w:rsid w:val="00A61FA2"/>
    <w:rsid w:val="00A77FA6"/>
    <w:rsid w:val="00A860CF"/>
    <w:rsid w:val="00A9033E"/>
    <w:rsid w:val="00A96920"/>
    <w:rsid w:val="00A96EC1"/>
    <w:rsid w:val="00AA0F41"/>
    <w:rsid w:val="00AA1BEA"/>
    <w:rsid w:val="00AA3873"/>
    <w:rsid w:val="00AA53C5"/>
    <w:rsid w:val="00AA6C03"/>
    <w:rsid w:val="00AB0D67"/>
    <w:rsid w:val="00AB44B3"/>
    <w:rsid w:val="00AB46F0"/>
    <w:rsid w:val="00AB6439"/>
    <w:rsid w:val="00AC08DB"/>
    <w:rsid w:val="00AC1EA5"/>
    <w:rsid w:val="00AD41D5"/>
    <w:rsid w:val="00AE5577"/>
    <w:rsid w:val="00AF0FED"/>
    <w:rsid w:val="00AF65F9"/>
    <w:rsid w:val="00AF7393"/>
    <w:rsid w:val="00B02EA4"/>
    <w:rsid w:val="00B0527B"/>
    <w:rsid w:val="00B11F9D"/>
    <w:rsid w:val="00B25A9C"/>
    <w:rsid w:val="00B30A0E"/>
    <w:rsid w:val="00B33CAF"/>
    <w:rsid w:val="00B50324"/>
    <w:rsid w:val="00B53BF1"/>
    <w:rsid w:val="00B55215"/>
    <w:rsid w:val="00B63344"/>
    <w:rsid w:val="00B7070C"/>
    <w:rsid w:val="00B97B1C"/>
    <w:rsid w:val="00BA33D7"/>
    <w:rsid w:val="00BA37A7"/>
    <w:rsid w:val="00BA4884"/>
    <w:rsid w:val="00BB205A"/>
    <w:rsid w:val="00BC7011"/>
    <w:rsid w:val="00BC7B8D"/>
    <w:rsid w:val="00BD0072"/>
    <w:rsid w:val="00BD31D3"/>
    <w:rsid w:val="00BD4116"/>
    <w:rsid w:val="00BE540D"/>
    <w:rsid w:val="00BE663D"/>
    <w:rsid w:val="00BE6754"/>
    <w:rsid w:val="00BE7042"/>
    <w:rsid w:val="00BF3B1D"/>
    <w:rsid w:val="00C05908"/>
    <w:rsid w:val="00C11E59"/>
    <w:rsid w:val="00C12FE2"/>
    <w:rsid w:val="00C1434C"/>
    <w:rsid w:val="00C17C9E"/>
    <w:rsid w:val="00C26ABC"/>
    <w:rsid w:val="00C3654F"/>
    <w:rsid w:val="00C42FDB"/>
    <w:rsid w:val="00C54B94"/>
    <w:rsid w:val="00C554DF"/>
    <w:rsid w:val="00C57488"/>
    <w:rsid w:val="00C653C9"/>
    <w:rsid w:val="00C67A47"/>
    <w:rsid w:val="00C73F81"/>
    <w:rsid w:val="00C7471F"/>
    <w:rsid w:val="00C77468"/>
    <w:rsid w:val="00C8788C"/>
    <w:rsid w:val="00C916C3"/>
    <w:rsid w:val="00CB40FC"/>
    <w:rsid w:val="00CB640B"/>
    <w:rsid w:val="00CC6538"/>
    <w:rsid w:val="00CD66D3"/>
    <w:rsid w:val="00CE0827"/>
    <w:rsid w:val="00CE7D5E"/>
    <w:rsid w:val="00CF1EFA"/>
    <w:rsid w:val="00CF2609"/>
    <w:rsid w:val="00D0335B"/>
    <w:rsid w:val="00D04206"/>
    <w:rsid w:val="00D05326"/>
    <w:rsid w:val="00D10B5B"/>
    <w:rsid w:val="00D15383"/>
    <w:rsid w:val="00D17C46"/>
    <w:rsid w:val="00D21926"/>
    <w:rsid w:val="00D220DD"/>
    <w:rsid w:val="00D421E5"/>
    <w:rsid w:val="00D63C08"/>
    <w:rsid w:val="00D67909"/>
    <w:rsid w:val="00D912C7"/>
    <w:rsid w:val="00D971AE"/>
    <w:rsid w:val="00D97972"/>
    <w:rsid w:val="00DA24D1"/>
    <w:rsid w:val="00DA5668"/>
    <w:rsid w:val="00DA7718"/>
    <w:rsid w:val="00DB4E95"/>
    <w:rsid w:val="00DD4DC2"/>
    <w:rsid w:val="00DD5016"/>
    <w:rsid w:val="00DE0A5A"/>
    <w:rsid w:val="00DF297F"/>
    <w:rsid w:val="00DF4E93"/>
    <w:rsid w:val="00E045F9"/>
    <w:rsid w:val="00E068B8"/>
    <w:rsid w:val="00E10EB3"/>
    <w:rsid w:val="00E11C3D"/>
    <w:rsid w:val="00E145B6"/>
    <w:rsid w:val="00E27F93"/>
    <w:rsid w:val="00E330CF"/>
    <w:rsid w:val="00E332DB"/>
    <w:rsid w:val="00E33F17"/>
    <w:rsid w:val="00E40641"/>
    <w:rsid w:val="00E40A14"/>
    <w:rsid w:val="00E42498"/>
    <w:rsid w:val="00E424C9"/>
    <w:rsid w:val="00E624BD"/>
    <w:rsid w:val="00E64A5B"/>
    <w:rsid w:val="00E7383A"/>
    <w:rsid w:val="00E7585E"/>
    <w:rsid w:val="00E85320"/>
    <w:rsid w:val="00E86919"/>
    <w:rsid w:val="00E902F0"/>
    <w:rsid w:val="00E914E4"/>
    <w:rsid w:val="00E94ED7"/>
    <w:rsid w:val="00E9764C"/>
    <w:rsid w:val="00EA4049"/>
    <w:rsid w:val="00EA5836"/>
    <w:rsid w:val="00EA6091"/>
    <w:rsid w:val="00EB02EF"/>
    <w:rsid w:val="00EB67C6"/>
    <w:rsid w:val="00EB68E1"/>
    <w:rsid w:val="00EB6A78"/>
    <w:rsid w:val="00EC042C"/>
    <w:rsid w:val="00EC20FD"/>
    <w:rsid w:val="00EC40F8"/>
    <w:rsid w:val="00ED3826"/>
    <w:rsid w:val="00ED6D57"/>
    <w:rsid w:val="00ED7464"/>
    <w:rsid w:val="00EE2739"/>
    <w:rsid w:val="00EE3120"/>
    <w:rsid w:val="00EF4177"/>
    <w:rsid w:val="00EF7407"/>
    <w:rsid w:val="00F12F8B"/>
    <w:rsid w:val="00F16D55"/>
    <w:rsid w:val="00F24263"/>
    <w:rsid w:val="00F32563"/>
    <w:rsid w:val="00F33F44"/>
    <w:rsid w:val="00F34988"/>
    <w:rsid w:val="00F34C25"/>
    <w:rsid w:val="00F35DAD"/>
    <w:rsid w:val="00F44F73"/>
    <w:rsid w:val="00F510F1"/>
    <w:rsid w:val="00F520A1"/>
    <w:rsid w:val="00F54527"/>
    <w:rsid w:val="00F548A2"/>
    <w:rsid w:val="00F57EC5"/>
    <w:rsid w:val="00F6222F"/>
    <w:rsid w:val="00F651FF"/>
    <w:rsid w:val="00F65935"/>
    <w:rsid w:val="00F66B0B"/>
    <w:rsid w:val="00F70C25"/>
    <w:rsid w:val="00F71D14"/>
    <w:rsid w:val="00F732FB"/>
    <w:rsid w:val="00F847DF"/>
    <w:rsid w:val="00F8586D"/>
    <w:rsid w:val="00F858B3"/>
    <w:rsid w:val="00F868D3"/>
    <w:rsid w:val="00F93CC5"/>
    <w:rsid w:val="00F976A4"/>
    <w:rsid w:val="00FA03AF"/>
    <w:rsid w:val="00FA27A1"/>
    <w:rsid w:val="00FA7789"/>
    <w:rsid w:val="00FC15DD"/>
    <w:rsid w:val="00FC4DAC"/>
    <w:rsid w:val="00FC5F1B"/>
    <w:rsid w:val="00FC61E3"/>
    <w:rsid w:val="00FD41C5"/>
    <w:rsid w:val="00FD7047"/>
    <w:rsid w:val="00FE2EEA"/>
    <w:rsid w:val="00FE3B2C"/>
    <w:rsid w:val="00FF0559"/>
    <w:rsid w:val="00FF1646"/>
    <w:rsid w:val="00FF5599"/>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31E8"/>
    <w:rPr>
      <w:sz w:val="24"/>
      <w:szCs w:val="20"/>
    </w:rPr>
  </w:style>
  <w:style w:type="paragraph" w:styleId="Heading1">
    <w:name w:val="heading 1"/>
    <w:basedOn w:val="Normal"/>
    <w:next w:val="ParaNum"/>
    <w:link w:val="Heading1Char"/>
    <w:uiPriority w:val="99"/>
    <w:qFormat/>
    <w:locked/>
    <w:rsid w:val="00A231E8"/>
    <w:pPr>
      <w:keepNext/>
      <w:widowControl w:val="0"/>
      <w:numPr>
        <w:numId w:val="12"/>
      </w:numPr>
      <w:suppressAutoHyphens/>
      <w:spacing w:after="220"/>
      <w:jc w:val="both"/>
      <w:outlineLvl w:val="0"/>
    </w:pPr>
    <w:rPr>
      <w:rFonts w:ascii="Cambria" w:hAnsi="Cambria"/>
      <w:b/>
      <w:kern w:val="32"/>
      <w:sz w:val="32"/>
    </w:rPr>
  </w:style>
  <w:style w:type="paragraph" w:styleId="Heading2">
    <w:name w:val="heading 2"/>
    <w:basedOn w:val="Normal"/>
    <w:next w:val="ParaNum"/>
    <w:link w:val="Heading2Char"/>
    <w:uiPriority w:val="99"/>
    <w:qFormat/>
    <w:locked/>
    <w:rsid w:val="00A231E8"/>
    <w:pPr>
      <w:keepNext/>
      <w:widowControl w:val="0"/>
      <w:numPr>
        <w:ilvl w:val="1"/>
        <w:numId w:val="12"/>
      </w:numPr>
      <w:tabs>
        <w:tab w:val="clear" w:pos="1530"/>
        <w:tab w:val="num" w:pos="1440"/>
      </w:tabs>
      <w:spacing w:after="220"/>
      <w:ind w:left="1440"/>
      <w:jc w:val="both"/>
      <w:outlineLvl w:val="1"/>
    </w:pPr>
    <w:rPr>
      <w:rFonts w:ascii="Cambria" w:hAnsi="Cambria"/>
      <w:b/>
      <w:bCs/>
      <w:i/>
      <w:iCs/>
      <w:sz w:val="28"/>
      <w:szCs w:val="28"/>
    </w:rPr>
  </w:style>
  <w:style w:type="paragraph" w:styleId="Heading3">
    <w:name w:val="heading 3"/>
    <w:basedOn w:val="Normal"/>
    <w:next w:val="ParaNum"/>
    <w:link w:val="Heading3Char"/>
    <w:uiPriority w:val="99"/>
    <w:qFormat/>
    <w:locked/>
    <w:rsid w:val="00A231E8"/>
    <w:pPr>
      <w:keepNext/>
      <w:widowControl w:val="0"/>
      <w:numPr>
        <w:ilvl w:val="2"/>
        <w:numId w:val="12"/>
      </w:numPr>
      <w:spacing w:after="220"/>
      <w:jc w:val="both"/>
      <w:outlineLvl w:val="2"/>
    </w:pPr>
    <w:rPr>
      <w:rFonts w:ascii="Cambria" w:hAnsi="Cambria"/>
      <w:b/>
      <w:sz w:val="26"/>
    </w:rPr>
  </w:style>
  <w:style w:type="paragraph" w:styleId="Heading4">
    <w:name w:val="heading 4"/>
    <w:basedOn w:val="Normal"/>
    <w:next w:val="ParaNum"/>
    <w:link w:val="Heading4Char"/>
    <w:uiPriority w:val="99"/>
    <w:qFormat/>
    <w:locked/>
    <w:rsid w:val="00A231E8"/>
    <w:pPr>
      <w:keepNext/>
      <w:widowControl w:val="0"/>
      <w:numPr>
        <w:ilvl w:val="3"/>
        <w:numId w:val="12"/>
      </w:numPr>
      <w:spacing w:after="220"/>
      <w:jc w:val="both"/>
      <w:outlineLvl w:val="3"/>
    </w:pPr>
    <w:rPr>
      <w:rFonts w:ascii="Calibri" w:hAnsi="Calibri"/>
      <w:b/>
      <w:sz w:val="28"/>
    </w:rPr>
  </w:style>
  <w:style w:type="paragraph" w:styleId="Heading5">
    <w:name w:val="heading 5"/>
    <w:basedOn w:val="Normal"/>
    <w:next w:val="ParaNum"/>
    <w:link w:val="Heading5Char"/>
    <w:uiPriority w:val="99"/>
    <w:qFormat/>
    <w:locked/>
    <w:rsid w:val="00A231E8"/>
    <w:pPr>
      <w:keepNext/>
      <w:widowControl w:val="0"/>
      <w:numPr>
        <w:ilvl w:val="4"/>
        <w:numId w:val="12"/>
      </w:numPr>
      <w:suppressAutoHyphens/>
      <w:spacing w:after="220"/>
      <w:jc w:val="both"/>
      <w:outlineLvl w:val="4"/>
    </w:pPr>
    <w:rPr>
      <w:rFonts w:ascii="Calibri" w:hAnsi="Calibri"/>
      <w:b/>
      <w:i/>
      <w:sz w:val="26"/>
    </w:rPr>
  </w:style>
  <w:style w:type="paragraph" w:styleId="Heading6">
    <w:name w:val="heading 6"/>
    <w:basedOn w:val="Normal"/>
    <w:next w:val="ParaNum"/>
    <w:link w:val="Heading6Char"/>
    <w:uiPriority w:val="99"/>
    <w:qFormat/>
    <w:locked/>
    <w:rsid w:val="00A231E8"/>
    <w:pPr>
      <w:widowControl w:val="0"/>
      <w:numPr>
        <w:ilvl w:val="5"/>
        <w:numId w:val="12"/>
      </w:numPr>
      <w:spacing w:after="220"/>
      <w:jc w:val="both"/>
      <w:outlineLvl w:val="5"/>
    </w:pPr>
    <w:rPr>
      <w:rFonts w:ascii="Calibri" w:hAnsi="Calibri"/>
      <w:b/>
      <w:sz w:val="20"/>
    </w:rPr>
  </w:style>
  <w:style w:type="paragraph" w:styleId="Heading7">
    <w:name w:val="heading 7"/>
    <w:basedOn w:val="Normal"/>
    <w:next w:val="ParaNum"/>
    <w:link w:val="Heading7Char"/>
    <w:uiPriority w:val="99"/>
    <w:qFormat/>
    <w:locked/>
    <w:rsid w:val="00A231E8"/>
    <w:pPr>
      <w:widowControl w:val="0"/>
      <w:numPr>
        <w:ilvl w:val="6"/>
        <w:numId w:val="12"/>
      </w:numPr>
      <w:spacing w:after="220"/>
      <w:jc w:val="both"/>
      <w:outlineLvl w:val="6"/>
    </w:pPr>
    <w:rPr>
      <w:rFonts w:ascii="Calibri" w:hAnsi="Calibri"/>
    </w:rPr>
  </w:style>
  <w:style w:type="paragraph" w:styleId="Heading8">
    <w:name w:val="heading 8"/>
    <w:basedOn w:val="Normal"/>
    <w:next w:val="ParaNum"/>
    <w:link w:val="Heading8Char"/>
    <w:uiPriority w:val="99"/>
    <w:qFormat/>
    <w:locked/>
    <w:rsid w:val="00A231E8"/>
    <w:pPr>
      <w:widowControl w:val="0"/>
      <w:numPr>
        <w:ilvl w:val="7"/>
        <w:numId w:val="12"/>
      </w:numPr>
      <w:spacing w:after="220"/>
      <w:jc w:val="both"/>
      <w:outlineLvl w:val="7"/>
    </w:pPr>
    <w:rPr>
      <w:rFonts w:ascii="Calibri" w:hAnsi="Calibri"/>
      <w:i/>
    </w:rPr>
  </w:style>
  <w:style w:type="paragraph" w:styleId="Heading9">
    <w:name w:val="heading 9"/>
    <w:basedOn w:val="Normal"/>
    <w:next w:val="ParaNum"/>
    <w:link w:val="Heading9Char"/>
    <w:uiPriority w:val="99"/>
    <w:qFormat/>
    <w:locked/>
    <w:rsid w:val="00A231E8"/>
    <w:pPr>
      <w:widowControl w:val="0"/>
      <w:numPr>
        <w:ilvl w:val="8"/>
        <w:numId w:val="12"/>
      </w:numPr>
      <w:spacing w:after="220"/>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754"/>
    <w:rPr>
      <w:rFonts w:ascii="Cambria" w:hAnsi="Cambria" w:cs="Times New Roman"/>
      <w:b/>
      <w:kern w:val="32"/>
      <w:sz w:val="32"/>
    </w:rPr>
  </w:style>
  <w:style w:type="character" w:customStyle="1" w:styleId="Heading2Char">
    <w:name w:val="Heading 2 Char"/>
    <w:basedOn w:val="DefaultParagraphFont"/>
    <w:link w:val="Heading2"/>
    <w:uiPriority w:val="99"/>
    <w:locked/>
    <w:rsid w:val="00BE6754"/>
    <w:rPr>
      <w:rFonts w:ascii="Cambria" w:hAnsi="Cambria" w:cs="Times New Roman"/>
      <w:b/>
      <w:i/>
      <w:sz w:val="28"/>
    </w:rPr>
  </w:style>
  <w:style w:type="character" w:customStyle="1" w:styleId="Heading3Char">
    <w:name w:val="Heading 3 Char"/>
    <w:basedOn w:val="DefaultParagraphFont"/>
    <w:link w:val="Heading3"/>
    <w:uiPriority w:val="99"/>
    <w:semiHidden/>
    <w:locked/>
    <w:rsid w:val="00BE6754"/>
    <w:rPr>
      <w:rFonts w:ascii="Cambria" w:hAnsi="Cambria" w:cs="Times New Roman"/>
      <w:b/>
      <w:sz w:val="26"/>
    </w:rPr>
  </w:style>
  <w:style w:type="character" w:customStyle="1" w:styleId="Heading4Char">
    <w:name w:val="Heading 4 Char"/>
    <w:basedOn w:val="DefaultParagraphFont"/>
    <w:link w:val="Heading4"/>
    <w:uiPriority w:val="99"/>
    <w:semiHidden/>
    <w:locked/>
    <w:rsid w:val="00BE6754"/>
    <w:rPr>
      <w:rFonts w:ascii="Calibri" w:hAnsi="Calibri" w:cs="Times New Roman"/>
      <w:b/>
      <w:sz w:val="28"/>
    </w:rPr>
  </w:style>
  <w:style w:type="character" w:customStyle="1" w:styleId="Heading5Char">
    <w:name w:val="Heading 5 Char"/>
    <w:basedOn w:val="DefaultParagraphFont"/>
    <w:link w:val="Heading5"/>
    <w:uiPriority w:val="99"/>
    <w:semiHidden/>
    <w:locked/>
    <w:rsid w:val="00BE6754"/>
    <w:rPr>
      <w:rFonts w:ascii="Calibri" w:hAnsi="Calibri" w:cs="Times New Roman"/>
      <w:b/>
      <w:i/>
      <w:sz w:val="26"/>
    </w:rPr>
  </w:style>
  <w:style w:type="character" w:customStyle="1" w:styleId="Heading6Char">
    <w:name w:val="Heading 6 Char"/>
    <w:basedOn w:val="DefaultParagraphFont"/>
    <w:link w:val="Heading6"/>
    <w:uiPriority w:val="99"/>
    <w:semiHidden/>
    <w:locked/>
    <w:rsid w:val="00BE6754"/>
    <w:rPr>
      <w:rFonts w:ascii="Calibri" w:hAnsi="Calibri" w:cs="Times New Roman"/>
      <w:b/>
    </w:rPr>
  </w:style>
  <w:style w:type="character" w:customStyle="1" w:styleId="Heading7Char">
    <w:name w:val="Heading 7 Char"/>
    <w:basedOn w:val="DefaultParagraphFont"/>
    <w:link w:val="Heading7"/>
    <w:uiPriority w:val="99"/>
    <w:semiHidden/>
    <w:locked/>
    <w:rsid w:val="00BE6754"/>
    <w:rPr>
      <w:rFonts w:ascii="Calibri" w:hAnsi="Calibri" w:cs="Times New Roman"/>
      <w:sz w:val="24"/>
    </w:rPr>
  </w:style>
  <w:style w:type="character" w:customStyle="1" w:styleId="Heading8Char">
    <w:name w:val="Heading 8 Char"/>
    <w:basedOn w:val="DefaultParagraphFont"/>
    <w:link w:val="Heading8"/>
    <w:uiPriority w:val="99"/>
    <w:semiHidden/>
    <w:locked/>
    <w:rsid w:val="00BE6754"/>
    <w:rPr>
      <w:rFonts w:ascii="Calibri" w:hAnsi="Calibri" w:cs="Times New Roman"/>
      <w:i/>
      <w:sz w:val="24"/>
    </w:rPr>
  </w:style>
  <w:style w:type="character" w:customStyle="1" w:styleId="Heading9Char">
    <w:name w:val="Heading 9 Char"/>
    <w:basedOn w:val="DefaultParagraphFont"/>
    <w:link w:val="Heading9"/>
    <w:uiPriority w:val="99"/>
    <w:semiHidden/>
    <w:locked/>
    <w:rsid w:val="00BE6754"/>
    <w:rPr>
      <w:rFonts w:ascii="Cambria" w:hAnsi="Cambria" w:cs="Times New Roman"/>
    </w:rPr>
  </w:style>
  <w:style w:type="paragraph" w:styleId="BalloonText">
    <w:name w:val="Balloon Text"/>
    <w:basedOn w:val="Normal"/>
    <w:link w:val="BalloonTextChar"/>
    <w:uiPriority w:val="99"/>
    <w:rsid w:val="00D67909"/>
    <w:rPr>
      <w:sz w:val="20"/>
    </w:rPr>
  </w:style>
  <w:style w:type="character" w:customStyle="1" w:styleId="BalloonTextChar">
    <w:name w:val="Balloon Text Char"/>
    <w:basedOn w:val="DefaultParagraphFont"/>
    <w:link w:val="BalloonText"/>
    <w:uiPriority w:val="99"/>
    <w:semiHidden/>
    <w:locked/>
    <w:rsid w:val="00D67909"/>
    <w:rPr>
      <w:rFonts w:cs="Times New Roman"/>
      <w:lang w:val="en-US" w:eastAsia="en-US"/>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uiPriority w:val="99"/>
    <w:semiHidden/>
    <w:rsid w:val="00F520A1"/>
    <w:pPr>
      <w:spacing w:after="120"/>
    </w:pPr>
    <w:rPr>
      <w:sz w:val="20"/>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uiPriority w:val="99"/>
    <w:locked/>
    <w:rsid w:val="00F520A1"/>
    <w:rPr>
      <w:rFonts w:cs="Times New Roman"/>
      <w:lang w:val="en-US" w:eastAsia="en-US"/>
    </w:rPr>
  </w:style>
  <w:style w:type="character" w:styleId="FootnoteReference">
    <w:name w:val="footnote reference"/>
    <w:aliases w:val="Style 4,Style 12,(NECG) Footnote Reference,Appel note de bas de p,Style 124,Style 13,o,fr,Style 3"/>
    <w:basedOn w:val="DefaultParagraphFont"/>
    <w:uiPriority w:val="99"/>
    <w:semiHidden/>
    <w:rsid w:val="00A231E8"/>
    <w:rPr>
      <w:rFonts w:cs="Times New Roman"/>
      <w:vertAlign w:val="superscript"/>
    </w:rPr>
  </w:style>
  <w:style w:type="character" w:styleId="Hyperlink">
    <w:name w:val="Hyperlink"/>
    <w:basedOn w:val="DefaultParagraphFont"/>
    <w:uiPriority w:val="99"/>
    <w:rsid w:val="00A231E8"/>
    <w:rPr>
      <w:rFonts w:cs="Times New Roman"/>
      <w:color w:val="0000FF"/>
      <w:u w:val="single"/>
    </w:rPr>
  </w:style>
  <w:style w:type="paragraph" w:styleId="Header">
    <w:name w:val="header"/>
    <w:basedOn w:val="Normal"/>
    <w:link w:val="HeaderChar"/>
    <w:uiPriority w:val="99"/>
    <w:rsid w:val="00A231E8"/>
    <w:pPr>
      <w:tabs>
        <w:tab w:val="center" w:pos="4320"/>
        <w:tab w:val="right" w:pos="8640"/>
      </w:tabs>
    </w:pPr>
    <w:rPr>
      <w:sz w:val="20"/>
    </w:rPr>
  </w:style>
  <w:style w:type="character" w:customStyle="1" w:styleId="HeaderChar">
    <w:name w:val="Header Char"/>
    <w:basedOn w:val="DefaultParagraphFont"/>
    <w:link w:val="Header"/>
    <w:uiPriority w:val="99"/>
    <w:semiHidden/>
    <w:locked/>
    <w:rsid w:val="00A231E8"/>
    <w:rPr>
      <w:rFonts w:cs="Times New Roman"/>
      <w:sz w:val="20"/>
    </w:rPr>
  </w:style>
  <w:style w:type="paragraph" w:styleId="Footer">
    <w:name w:val="footer"/>
    <w:basedOn w:val="Normal"/>
    <w:link w:val="FooterChar"/>
    <w:uiPriority w:val="99"/>
    <w:rsid w:val="00A231E8"/>
    <w:pPr>
      <w:tabs>
        <w:tab w:val="center" w:pos="4320"/>
        <w:tab w:val="right" w:pos="8640"/>
      </w:tabs>
    </w:pPr>
    <w:rPr>
      <w:sz w:val="20"/>
    </w:rPr>
  </w:style>
  <w:style w:type="character" w:customStyle="1" w:styleId="FooterChar">
    <w:name w:val="Footer Char"/>
    <w:basedOn w:val="DefaultParagraphFont"/>
    <w:link w:val="Footer"/>
    <w:uiPriority w:val="99"/>
    <w:semiHidden/>
    <w:locked/>
    <w:rsid w:val="00A231E8"/>
    <w:rPr>
      <w:rFonts w:cs="Times New Roman"/>
      <w:sz w:val="20"/>
    </w:rPr>
  </w:style>
  <w:style w:type="character" w:styleId="PageNumber">
    <w:name w:val="page number"/>
    <w:basedOn w:val="DefaultParagraphFont"/>
    <w:uiPriority w:val="99"/>
    <w:rsid w:val="00A231E8"/>
    <w:rPr>
      <w:rFonts w:cs="Times New Roman"/>
    </w:rPr>
  </w:style>
  <w:style w:type="paragraph" w:styleId="DocumentMap">
    <w:name w:val="Document Map"/>
    <w:basedOn w:val="Normal"/>
    <w:link w:val="DocumentMapChar"/>
    <w:uiPriority w:val="99"/>
    <w:semiHidden/>
    <w:rsid w:val="00A231E8"/>
    <w:pPr>
      <w:shd w:val="clear" w:color="auto" w:fill="000080"/>
    </w:pPr>
    <w:rPr>
      <w:sz w:val="2"/>
    </w:rPr>
  </w:style>
  <w:style w:type="character" w:customStyle="1" w:styleId="DocumentMapChar">
    <w:name w:val="Document Map Char"/>
    <w:basedOn w:val="DefaultParagraphFont"/>
    <w:link w:val="DocumentMap"/>
    <w:uiPriority w:val="99"/>
    <w:semiHidden/>
    <w:locked/>
    <w:rsid w:val="00BE6754"/>
    <w:rPr>
      <w:rFonts w:cs="Times New Roman"/>
      <w:sz w:val="2"/>
    </w:rPr>
  </w:style>
  <w:style w:type="character" w:styleId="CommentReference">
    <w:name w:val="annotation reference"/>
    <w:basedOn w:val="DefaultParagraphFont"/>
    <w:uiPriority w:val="99"/>
    <w:rsid w:val="00A231E8"/>
    <w:rPr>
      <w:rFonts w:cs="Times New Roman"/>
      <w:sz w:val="16"/>
    </w:rPr>
  </w:style>
  <w:style w:type="paragraph" w:styleId="CommentText">
    <w:name w:val="annotation text"/>
    <w:basedOn w:val="Normal"/>
    <w:link w:val="CommentTextChar"/>
    <w:uiPriority w:val="99"/>
    <w:rsid w:val="00A231E8"/>
    <w:rPr>
      <w:sz w:val="20"/>
    </w:rPr>
  </w:style>
  <w:style w:type="character" w:customStyle="1" w:styleId="CommentTextChar">
    <w:name w:val="Comment Text Char"/>
    <w:basedOn w:val="DefaultParagraphFont"/>
    <w:link w:val="CommentText"/>
    <w:uiPriority w:val="99"/>
    <w:locked/>
    <w:rsid w:val="00A231E8"/>
    <w:rPr>
      <w:rFonts w:cs="Times New Roman"/>
    </w:rPr>
  </w:style>
  <w:style w:type="paragraph" w:styleId="CommentSubject">
    <w:name w:val="annotation subject"/>
    <w:basedOn w:val="CommentText"/>
    <w:next w:val="CommentText"/>
    <w:link w:val="CommentSubjectChar"/>
    <w:uiPriority w:val="99"/>
    <w:rsid w:val="00A231E8"/>
    <w:rPr>
      <w:b/>
    </w:rPr>
  </w:style>
  <w:style w:type="character" w:customStyle="1" w:styleId="CommentSubjectChar">
    <w:name w:val="Comment Subject Char"/>
    <w:basedOn w:val="CommentTextChar"/>
    <w:link w:val="CommentSubject"/>
    <w:uiPriority w:val="99"/>
    <w:locked/>
    <w:rsid w:val="00A231E8"/>
    <w:rPr>
      <w:rFonts w:cs="Times New Roman"/>
      <w:b/>
    </w:rPr>
  </w:style>
  <w:style w:type="paragraph" w:customStyle="1" w:styleId="ParaNum">
    <w:name w:val="ParaNum"/>
    <w:basedOn w:val="Normal"/>
    <w:link w:val="ParaNumChar"/>
    <w:uiPriority w:val="99"/>
    <w:rsid w:val="00A61FA2"/>
    <w:pPr>
      <w:widowControl w:val="0"/>
      <w:numPr>
        <w:ilvl w:val="1"/>
        <w:numId w:val="2"/>
      </w:numPr>
      <w:spacing w:after="120"/>
    </w:pPr>
    <w:rPr>
      <w:kern w:val="28"/>
      <w:sz w:val="20"/>
    </w:rPr>
  </w:style>
  <w:style w:type="character" w:customStyle="1" w:styleId="ParaNumChar">
    <w:name w:val="ParaNum Char"/>
    <w:link w:val="ParaNum"/>
    <w:uiPriority w:val="99"/>
    <w:locked/>
    <w:rsid w:val="00A61FA2"/>
    <w:rPr>
      <w:kern w:val="28"/>
      <w:sz w:val="20"/>
    </w:rPr>
  </w:style>
  <w:style w:type="paragraph" w:styleId="ListParagraph">
    <w:name w:val="List Paragraph"/>
    <w:basedOn w:val="Normal"/>
    <w:uiPriority w:val="99"/>
    <w:qFormat/>
    <w:rsid w:val="002311E4"/>
    <w:pPr>
      <w:ind w:left="720"/>
      <w:contextualSpacing/>
    </w:pPr>
  </w:style>
  <w:style w:type="character" w:styleId="FollowedHyperlink">
    <w:name w:val="FollowedHyperlink"/>
    <w:basedOn w:val="DefaultParagraphFont"/>
    <w:uiPriority w:val="99"/>
    <w:rsid w:val="00315B69"/>
    <w:rPr>
      <w:rFonts w:cs="Times New Roman"/>
      <w:color w:val="800080"/>
      <w:u w:val="single"/>
    </w:rPr>
  </w:style>
  <w:style w:type="table" w:styleId="TableGrid">
    <w:name w:val="Table Grid"/>
    <w:basedOn w:val="TableNormal"/>
    <w:uiPriority w:val="99"/>
    <w:rsid w:val="00CF1EF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rrfootnote Char Char Char Char,Footnote Text Char1 Char1,Footnote Text Char1 Char Char Char Char Char Char"/>
    <w:uiPriority w:val="99"/>
    <w:rsid w:val="0023359A"/>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88112">
      <w:marLeft w:val="0"/>
      <w:marRight w:val="0"/>
      <w:marTop w:val="0"/>
      <w:marBottom w:val="0"/>
      <w:divBdr>
        <w:top w:val="none" w:sz="0" w:space="0" w:color="auto"/>
        <w:left w:val="none" w:sz="0" w:space="0" w:color="auto"/>
        <w:bottom w:val="none" w:sz="0" w:space="0" w:color="auto"/>
        <w:right w:val="none" w:sz="0" w:space="0" w:color="auto"/>
      </w:divBdr>
    </w:div>
    <w:div w:id="1808888113">
      <w:marLeft w:val="0"/>
      <w:marRight w:val="0"/>
      <w:marTop w:val="0"/>
      <w:marBottom w:val="0"/>
      <w:divBdr>
        <w:top w:val="none" w:sz="0" w:space="0" w:color="auto"/>
        <w:left w:val="none" w:sz="0" w:space="0" w:color="auto"/>
        <w:bottom w:val="none" w:sz="0" w:space="0" w:color="auto"/>
        <w:right w:val="none" w:sz="0" w:space="0" w:color="auto"/>
      </w:divBdr>
      <w:divsChild>
        <w:div w:id="1808888115">
          <w:marLeft w:val="0"/>
          <w:marRight w:val="0"/>
          <w:marTop w:val="0"/>
          <w:marBottom w:val="0"/>
          <w:divBdr>
            <w:top w:val="none" w:sz="0" w:space="0" w:color="auto"/>
            <w:left w:val="none" w:sz="0" w:space="0" w:color="auto"/>
            <w:bottom w:val="none" w:sz="0" w:space="0" w:color="auto"/>
            <w:right w:val="none" w:sz="0" w:space="0" w:color="auto"/>
          </w:divBdr>
        </w:div>
      </w:divsChild>
    </w:div>
    <w:div w:id="1808888114">
      <w:marLeft w:val="0"/>
      <w:marRight w:val="0"/>
      <w:marTop w:val="0"/>
      <w:marBottom w:val="0"/>
      <w:divBdr>
        <w:top w:val="none" w:sz="0" w:space="0" w:color="auto"/>
        <w:left w:val="none" w:sz="0" w:space="0" w:color="auto"/>
        <w:bottom w:val="none" w:sz="0" w:space="0" w:color="auto"/>
        <w:right w:val="none" w:sz="0" w:space="0" w:color="auto"/>
      </w:divBdr>
      <w:divsChild>
        <w:div w:id="1808888116">
          <w:marLeft w:val="0"/>
          <w:marRight w:val="0"/>
          <w:marTop w:val="0"/>
          <w:marBottom w:val="0"/>
          <w:divBdr>
            <w:top w:val="none" w:sz="0" w:space="0" w:color="auto"/>
            <w:left w:val="none" w:sz="0" w:space="0" w:color="auto"/>
            <w:bottom w:val="none" w:sz="0" w:space="0" w:color="auto"/>
            <w:right w:val="none" w:sz="0" w:space="0" w:color="auto"/>
          </w:divBdr>
        </w:div>
      </w:divsChild>
    </w:div>
    <w:div w:id="1808888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pmegakaraok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http://www.shopmegakaraok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1755</Words>
  <Characters>9356</Characters>
  <Application>Microsoft Office Word</Application>
  <DocSecurity>0</DocSecurity>
  <Lines>170</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2013-05-28T14:59:00Z</cp:lastPrinted>
  <dcterms:created xsi:type="dcterms:W3CDTF">2013-06-05T04:08:00Z</dcterms:created>
  <dcterms:modified xsi:type="dcterms:W3CDTF">2013-06-05T04:08:00Z</dcterms:modified>
  <cp:category> </cp:category>
  <cp:contentStatus> </cp:contentStatus>
</cp:coreProperties>
</file>