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C" w:rsidRDefault="00BA36B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Gill Sans MT" w:hAnsi="Gill Sans MT" w:cs="Arial"/>
          <w:b/>
          <w:spacing w:val="-3"/>
          <w:sz w:val="22"/>
          <w:szCs w:val="22"/>
        </w:rPr>
      </w:pPr>
      <w:bookmarkStart w:id="0" w:name="_GoBack"/>
      <w:bookmarkEnd w:id="0"/>
    </w:p>
    <w:p w:rsidR="00BA36BC" w:rsidRDefault="00BA36B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Gill Sans MT" w:hAnsi="Gill Sans MT" w:cs="Arial"/>
          <w:b/>
          <w:spacing w:val="-3"/>
          <w:sz w:val="22"/>
          <w:szCs w:val="22"/>
        </w:rPr>
      </w:pPr>
      <w:r>
        <w:rPr>
          <w:rFonts w:ascii="Gill Sans MT" w:hAnsi="Gill Sans MT" w:cs="Arial"/>
          <w:b/>
          <w:spacing w:val="-3"/>
          <w:sz w:val="22"/>
          <w:szCs w:val="22"/>
        </w:rPr>
        <w:t>DA 13-</w:t>
      </w:r>
      <w:r w:rsidR="00E7084D">
        <w:rPr>
          <w:rFonts w:ascii="Gill Sans MT" w:hAnsi="Gill Sans MT" w:cs="Arial"/>
          <w:b/>
          <w:spacing w:val="-3"/>
          <w:sz w:val="22"/>
          <w:szCs w:val="22"/>
        </w:rPr>
        <w:t>1605</w:t>
      </w:r>
    </w:p>
    <w:p w:rsidR="00BA36BC" w:rsidRDefault="00BA36BC">
      <w:pPr>
        <w:pStyle w:val="Header"/>
        <w:tabs>
          <w:tab w:val="clear" w:pos="4320"/>
          <w:tab w:val="clear" w:pos="8640"/>
        </w:tabs>
        <w:jc w:val="right"/>
        <w:rPr>
          <w:rFonts w:ascii="Gill Sans MT" w:hAnsi="Gill Sans MT" w:cs="Arial"/>
          <w:b/>
          <w:spacing w:val="-3"/>
          <w:szCs w:val="22"/>
        </w:rPr>
      </w:pPr>
      <w:r>
        <w:rPr>
          <w:rFonts w:ascii="Gill Sans MT" w:hAnsi="Gill Sans MT" w:cs="Arial"/>
          <w:b/>
          <w:spacing w:val="-3"/>
          <w:szCs w:val="22"/>
        </w:rPr>
        <w:tab/>
      </w:r>
      <w:r>
        <w:rPr>
          <w:rFonts w:ascii="Gill Sans MT" w:hAnsi="Gill Sans MT" w:cs="Arial"/>
          <w:b/>
          <w:spacing w:val="-3"/>
          <w:szCs w:val="22"/>
        </w:rPr>
        <w:tab/>
      </w:r>
      <w:r>
        <w:rPr>
          <w:rFonts w:ascii="Gill Sans MT" w:hAnsi="Gill Sans MT" w:cs="Arial"/>
          <w:b/>
          <w:spacing w:val="-3"/>
          <w:szCs w:val="22"/>
        </w:rPr>
        <w:tab/>
      </w:r>
      <w:r>
        <w:rPr>
          <w:rFonts w:ascii="Gill Sans MT" w:hAnsi="Gill Sans MT" w:cs="Arial"/>
          <w:b/>
          <w:spacing w:val="-3"/>
          <w:szCs w:val="22"/>
        </w:rPr>
        <w:tab/>
      </w:r>
      <w:r>
        <w:rPr>
          <w:rFonts w:ascii="Gill Sans MT" w:hAnsi="Gill Sans MT" w:cs="Arial"/>
          <w:b/>
          <w:spacing w:val="-3"/>
          <w:szCs w:val="22"/>
        </w:rPr>
        <w:tab/>
      </w:r>
      <w:r>
        <w:rPr>
          <w:rFonts w:ascii="Gill Sans MT" w:hAnsi="Gill Sans MT" w:cs="Arial"/>
          <w:b/>
          <w:spacing w:val="-3"/>
          <w:szCs w:val="22"/>
        </w:rPr>
        <w:tab/>
      </w:r>
      <w:r>
        <w:rPr>
          <w:rFonts w:ascii="Gill Sans MT" w:hAnsi="Gill Sans MT" w:cs="Arial"/>
          <w:b/>
          <w:spacing w:val="-3"/>
          <w:szCs w:val="22"/>
        </w:rPr>
        <w:tab/>
      </w:r>
      <w:r>
        <w:rPr>
          <w:rFonts w:ascii="Gill Sans MT" w:hAnsi="Gill Sans MT" w:cs="Arial"/>
          <w:b/>
          <w:spacing w:val="-3"/>
          <w:szCs w:val="22"/>
        </w:rPr>
        <w:tab/>
      </w:r>
      <w:r>
        <w:rPr>
          <w:rFonts w:ascii="Gill Sans MT" w:hAnsi="Gill Sans MT" w:cs="Arial"/>
          <w:b/>
          <w:spacing w:val="-3"/>
          <w:szCs w:val="22"/>
        </w:rPr>
        <w:tab/>
      </w:r>
      <w:r w:rsidR="003D62BB">
        <w:rPr>
          <w:rFonts w:ascii="Gill Sans MT" w:hAnsi="Gill Sans MT" w:cs="Arial"/>
          <w:b/>
          <w:spacing w:val="-3"/>
          <w:szCs w:val="22"/>
        </w:rPr>
        <w:t>Ju</w:t>
      </w:r>
      <w:r w:rsidR="00B13922">
        <w:rPr>
          <w:rFonts w:ascii="Gill Sans MT" w:hAnsi="Gill Sans MT" w:cs="Arial"/>
          <w:b/>
          <w:spacing w:val="-3"/>
          <w:szCs w:val="22"/>
        </w:rPr>
        <w:t>ly</w:t>
      </w:r>
      <w:r w:rsidR="003D62BB">
        <w:rPr>
          <w:rFonts w:ascii="Gill Sans MT" w:hAnsi="Gill Sans MT" w:cs="Arial"/>
          <w:b/>
          <w:spacing w:val="-3"/>
          <w:szCs w:val="22"/>
        </w:rPr>
        <w:t xml:space="preserve"> </w:t>
      </w:r>
      <w:r w:rsidR="00E7084D">
        <w:rPr>
          <w:rFonts w:ascii="Gill Sans MT" w:hAnsi="Gill Sans MT" w:cs="Arial"/>
          <w:b/>
          <w:spacing w:val="-3"/>
          <w:szCs w:val="22"/>
        </w:rPr>
        <w:t>19</w:t>
      </w:r>
      <w:r>
        <w:rPr>
          <w:rFonts w:ascii="Gill Sans MT" w:hAnsi="Gill Sans MT" w:cs="Arial"/>
          <w:b/>
          <w:spacing w:val="-3"/>
          <w:szCs w:val="22"/>
        </w:rPr>
        <w:t>, 2013</w:t>
      </w:r>
    </w:p>
    <w:p w:rsidR="00BA36BC" w:rsidRDefault="00BA36BC">
      <w:pPr>
        <w:pStyle w:val="Header"/>
        <w:tabs>
          <w:tab w:val="clear" w:pos="4320"/>
          <w:tab w:val="clear" w:pos="8640"/>
        </w:tabs>
        <w:jc w:val="right"/>
        <w:rPr>
          <w:rFonts w:ascii="Gill Sans MT" w:hAnsi="Gill Sans MT"/>
          <w:szCs w:val="22"/>
        </w:rPr>
      </w:pPr>
      <w:r>
        <w:rPr>
          <w:rFonts w:ascii="Gill Sans MT" w:hAnsi="Gill Sans MT" w:cs="Arial"/>
          <w:b/>
          <w:spacing w:val="-3"/>
          <w:szCs w:val="22"/>
        </w:rPr>
        <w:t>Enforcement Advisory No. 2013-</w:t>
      </w:r>
      <w:r w:rsidR="00E7084D">
        <w:rPr>
          <w:rFonts w:ascii="Gill Sans MT" w:hAnsi="Gill Sans MT" w:cs="Arial"/>
          <w:b/>
          <w:spacing w:val="-3"/>
          <w:szCs w:val="22"/>
        </w:rPr>
        <w:t>6</w:t>
      </w:r>
      <w:r w:rsidR="005D7DA4">
        <w:rPr>
          <w:rFonts w:ascii="Gill Sans MT" w:hAnsi="Gill Sans MT"/>
          <w:noProof/>
        </w:rPr>
        <w:pict>
          <v:rect id="_x0000_s1028" style="position:absolute;left:0;text-align:left;margin-left:96.75pt;margin-top:203.25pt;width:415pt;height:39.75pt;z-index:251657728;mso-position-horizontal-relative:page;mso-position-vertical-relative:page" coordsize="21600,21600" fillcolor="#17365d" strokecolor="red" strokeweight="3pt">
            <v:fill o:detectmouseclick="t"/>
            <v:stroke joinstyle="round"/>
            <v:shadow on="t" color="#622423" opacity=".5" offset="1pt"/>
            <v:path arrowok="t" o:connectlocs="10800,10800"/>
            <v:textbox inset="3pt,3pt,3pt,3pt">
              <w:txbxContent>
                <w:p w:rsidR="00BA36BC" w:rsidRDefault="00BA36BC">
                  <w:pPr>
                    <w:spacing w:before="60"/>
                    <w:jc w:val="center"/>
                    <w:rPr>
                      <w:rFonts w:ascii="Gill Sans MT" w:hAnsi="Gill Sans MT"/>
                      <w:b/>
                      <w:color w:val="FEFFFE"/>
                      <w:sz w:val="44"/>
                    </w:rPr>
                  </w:pPr>
                  <w:r>
                    <w:rPr>
                      <w:rFonts w:ascii="Gill Sans MT" w:hAnsi="Gill Sans MT"/>
                      <w:b/>
                      <w:color w:val="FEFFFE"/>
                      <w:sz w:val="44"/>
                    </w:rPr>
                    <w:t>FCC ENFORCEMENT ADVISORY</w:t>
                  </w:r>
                </w:p>
                <w:p w:rsidR="00BA36BC" w:rsidRDefault="00BA36BC">
                  <w:pPr>
                    <w:rPr>
                      <w:rFonts w:ascii="Times New Roman" w:hAnsi="Times New Roman"/>
                      <w:sz w:val="20"/>
                      <w:lang w:bidi="x-none"/>
                    </w:rPr>
                  </w:pPr>
                </w:p>
              </w:txbxContent>
            </v:textbox>
            <w10:wrap anchorx="page" anchory="page"/>
          </v:rect>
        </w:pict>
      </w:r>
    </w:p>
    <w:p w:rsidR="00BA36BC" w:rsidRDefault="00BA36BC">
      <w:pPr>
        <w:pStyle w:val="Header"/>
        <w:tabs>
          <w:tab w:val="clear" w:pos="4320"/>
          <w:tab w:val="clear" w:pos="8640"/>
        </w:tabs>
        <w:rPr>
          <w:rFonts w:ascii="Gill Sans MT" w:hAnsi="Gill Sans MT"/>
          <w:szCs w:val="22"/>
        </w:rPr>
      </w:pPr>
    </w:p>
    <w:p w:rsidR="00BA36BC" w:rsidRDefault="00BA36BC">
      <w:pPr>
        <w:pStyle w:val="Header"/>
        <w:tabs>
          <w:tab w:val="clear" w:pos="4320"/>
          <w:tab w:val="clear" w:pos="8640"/>
        </w:tabs>
        <w:rPr>
          <w:rFonts w:ascii="Gill Sans MT" w:hAnsi="Gill Sans MT"/>
          <w:szCs w:val="22"/>
        </w:rPr>
        <w:sectPr w:rsidR="00BA36B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576" w:footer="0" w:gutter="0"/>
          <w:cols w:space="720"/>
          <w:titlePg/>
          <w:docGrid w:linePitch="326"/>
        </w:sectPr>
      </w:pPr>
    </w:p>
    <w:p w:rsidR="00BA36BC" w:rsidRDefault="00BA36B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Gill Sans MT" w:hAnsi="Gill Sans MT"/>
          <w:b/>
          <w:spacing w:val="-3"/>
          <w:sz w:val="22"/>
          <w:szCs w:val="22"/>
        </w:rPr>
      </w:pPr>
      <w:r>
        <w:rPr>
          <w:rFonts w:ascii="Gill Sans MT" w:hAnsi="Gill Sans MT"/>
        </w:rPr>
        <w:lastRenderedPageBreak/>
        <w:tab/>
      </w:r>
    </w:p>
    <w:p w:rsidR="00BA36BC" w:rsidRDefault="00BA36B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Gill Sans MT" w:hAnsi="Gill Sans MT"/>
          <w:b/>
          <w:spacing w:val="-3"/>
          <w:sz w:val="22"/>
          <w:szCs w:val="22"/>
        </w:rPr>
      </w:pPr>
    </w:p>
    <w:p w:rsidR="00BA36BC" w:rsidRDefault="00BA36BC">
      <w:pPr>
        <w:ind w:left="720"/>
        <w:rPr>
          <w:rFonts w:ascii="Gill Sans MT" w:hAnsi="Gill Sans MT" w:cs="Arial"/>
          <w:sz w:val="22"/>
          <w:szCs w:val="22"/>
        </w:rPr>
      </w:pPr>
    </w:p>
    <w:p w:rsidR="00BA36BC" w:rsidRPr="00A72E32" w:rsidRDefault="00BA36BC">
      <w:pPr>
        <w:spacing w:after="120"/>
        <w:jc w:val="center"/>
        <w:rPr>
          <w:rFonts w:ascii="Gill Sans MT" w:hAnsi="Gill Sans MT" w:cs="Arial"/>
          <w:b/>
          <w:sz w:val="18"/>
          <w:szCs w:val="18"/>
        </w:rPr>
      </w:pPr>
    </w:p>
    <w:p w:rsidR="00BA36BC" w:rsidRPr="00A72E32" w:rsidRDefault="005D298F">
      <w:pPr>
        <w:spacing w:after="120"/>
        <w:jc w:val="center"/>
        <w:rPr>
          <w:rFonts w:ascii="Gill Sans MT" w:hAnsi="Gill Sans MT" w:cs="Arial"/>
          <w:b/>
          <w:sz w:val="18"/>
          <w:szCs w:val="18"/>
        </w:rPr>
      </w:pPr>
      <w:r w:rsidRPr="00A72E32">
        <w:rPr>
          <w:rFonts w:ascii="Gill Sans MT" w:hAnsi="Gill Sans MT" w:cs="Arial"/>
          <w:b/>
          <w:sz w:val="18"/>
          <w:szCs w:val="18"/>
        </w:rPr>
        <w:t>RURAL CALL COMPLETION</w:t>
      </w:r>
      <w:r w:rsidR="00BA36BC" w:rsidRPr="00A72E32">
        <w:rPr>
          <w:rFonts w:ascii="Gill Sans MT" w:hAnsi="Gill Sans MT" w:cs="Arial"/>
          <w:b/>
          <w:sz w:val="18"/>
          <w:szCs w:val="18"/>
        </w:rPr>
        <w:t xml:space="preserve">   </w:t>
      </w:r>
    </w:p>
    <w:p w:rsidR="00D11963" w:rsidRPr="00F55E1F" w:rsidRDefault="005D298F">
      <w:pPr>
        <w:jc w:val="center"/>
        <w:rPr>
          <w:rFonts w:ascii="Gill Sans MT" w:hAnsi="Gill Sans MT" w:cs="Arial"/>
          <w:b/>
          <w:sz w:val="22"/>
          <w:szCs w:val="22"/>
        </w:rPr>
      </w:pPr>
      <w:r w:rsidRPr="004D0FDE">
        <w:rPr>
          <w:rFonts w:ascii="Gill Sans MT" w:hAnsi="Gill Sans MT" w:cs="Arial"/>
          <w:b/>
          <w:sz w:val="22"/>
          <w:szCs w:val="22"/>
        </w:rPr>
        <w:t xml:space="preserve">Long Distance Providers </w:t>
      </w:r>
      <w:r w:rsidR="00D11963" w:rsidRPr="004D0FDE">
        <w:rPr>
          <w:rFonts w:ascii="Gill Sans MT" w:hAnsi="Gill Sans MT" w:cs="Arial"/>
          <w:b/>
          <w:sz w:val="22"/>
          <w:szCs w:val="22"/>
        </w:rPr>
        <w:t xml:space="preserve">Must </w:t>
      </w:r>
      <w:r w:rsidR="007222CA" w:rsidRPr="004D0FDE">
        <w:rPr>
          <w:rFonts w:ascii="Gill Sans MT" w:hAnsi="Gill Sans MT" w:cs="Arial"/>
          <w:b/>
          <w:sz w:val="22"/>
          <w:szCs w:val="22"/>
        </w:rPr>
        <w:t>Take</w:t>
      </w:r>
      <w:r w:rsidR="00D11963" w:rsidRPr="00F55E1F">
        <w:rPr>
          <w:rFonts w:ascii="Gill Sans MT" w:hAnsi="Gill Sans MT" w:cs="Arial"/>
          <w:b/>
          <w:sz w:val="22"/>
          <w:szCs w:val="22"/>
        </w:rPr>
        <w:t xml:space="preserve"> </w:t>
      </w:r>
      <w:r w:rsidRPr="00F55E1F">
        <w:rPr>
          <w:rFonts w:ascii="Gill Sans MT" w:hAnsi="Gill Sans MT" w:cs="Arial"/>
          <w:b/>
          <w:sz w:val="22"/>
          <w:szCs w:val="22"/>
        </w:rPr>
        <w:t xml:space="preserve">Consumer Complaints </w:t>
      </w:r>
    </w:p>
    <w:p w:rsidR="00BA36BC" w:rsidRPr="004D0FDE" w:rsidRDefault="00AA3495" w:rsidP="003829E0">
      <w:pPr>
        <w:spacing w:after="120"/>
        <w:jc w:val="center"/>
        <w:rPr>
          <w:rFonts w:ascii="Gill Sans MT" w:hAnsi="Gill Sans MT" w:cs="Arial"/>
          <w:b/>
          <w:sz w:val="22"/>
          <w:szCs w:val="22"/>
        </w:rPr>
      </w:pPr>
      <w:r w:rsidRPr="004D0FDE">
        <w:rPr>
          <w:rFonts w:ascii="Gill Sans MT" w:hAnsi="Gill Sans MT" w:cs="Arial"/>
          <w:b/>
          <w:sz w:val="22"/>
          <w:szCs w:val="22"/>
        </w:rPr>
        <w:t>about</w:t>
      </w:r>
      <w:r w:rsidR="00BA36BC" w:rsidRPr="004D0FDE">
        <w:rPr>
          <w:rFonts w:ascii="Gill Sans MT" w:hAnsi="Gill Sans MT" w:cs="Arial"/>
          <w:b/>
          <w:sz w:val="22"/>
          <w:szCs w:val="22"/>
        </w:rPr>
        <w:t xml:space="preserve"> </w:t>
      </w:r>
      <w:r w:rsidR="005D298F" w:rsidRPr="004D0FDE">
        <w:rPr>
          <w:rFonts w:ascii="Gill Sans MT" w:hAnsi="Gill Sans MT" w:cs="Arial"/>
          <w:b/>
          <w:sz w:val="22"/>
          <w:szCs w:val="22"/>
        </w:rPr>
        <w:t>Rural Call Completion Problems Seriously</w:t>
      </w:r>
    </w:p>
    <w:p w:rsidR="00B63917" w:rsidRPr="00A72E32" w:rsidRDefault="00B63917" w:rsidP="003829E0">
      <w:pPr>
        <w:pStyle w:val="NormalWeb"/>
        <w:spacing w:before="0" w:beforeAutospacing="0" w:after="120" w:afterAutospacing="0"/>
        <w:jc w:val="center"/>
        <w:rPr>
          <w:rFonts w:ascii="Gill Sans MT" w:hAnsi="Gill Sans MT" w:cs="Arial"/>
          <w:i/>
          <w:sz w:val="20"/>
          <w:szCs w:val="20"/>
        </w:rPr>
      </w:pPr>
      <w:r w:rsidRPr="00A72E32">
        <w:rPr>
          <w:rFonts w:ascii="Gill Sans MT" w:hAnsi="Gill Sans MT" w:cs="Arial"/>
          <w:b/>
          <w:i/>
          <w:sz w:val="20"/>
          <w:szCs w:val="20"/>
        </w:rPr>
        <w:t xml:space="preserve">Perfunctory Responses or Unexplained Denials of Responsibility </w:t>
      </w:r>
      <w:r w:rsidR="00D11963" w:rsidRPr="00A72E32">
        <w:rPr>
          <w:rFonts w:ascii="Gill Sans MT" w:hAnsi="Gill Sans MT" w:cs="Arial"/>
          <w:b/>
          <w:i/>
          <w:sz w:val="20"/>
          <w:szCs w:val="20"/>
        </w:rPr>
        <w:t>Violate Commission Rules</w:t>
      </w:r>
    </w:p>
    <w:p w:rsidR="005325A3" w:rsidRPr="00026628" w:rsidRDefault="00B63917" w:rsidP="0065684F">
      <w:pPr>
        <w:pStyle w:val="NormalWeb"/>
        <w:rPr>
          <w:rFonts w:ascii="Gill Sans MT" w:hAnsi="Gill Sans MT" w:cs="Arial"/>
          <w:sz w:val="21"/>
          <w:szCs w:val="21"/>
        </w:rPr>
      </w:pPr>
      <w:r w:rsidRPr="008906DB">
        <w:rPr>
          <w:rFonts w:ascii="Gill Sans MT" w:hAnsi="Gill Sans MT" w:cs="Arial"/>
          <w:sz w:val="21"/>
          <w:szCs w:val="21"/>
        </w:rPr>
        <w:t xml:space="preserve">The Enforcement Bureau is issuing this Enforcement Advisory to remind providers of long distance services </w:t>
      </w:r>
      <w:r w:rsidRPr="00026628">
        <w:rPr>
          <w:rFonts w:ascii="Gill Sans MT" w:hAnsi="Gill Sans MT" w:cs="Arial"/>
          <w:sz w:val="21"/>
          <w:szCs w:val="21"/>
        </w:rPr>
        <w:t xml:space="preserve">of their obligations when served by the Commission with an informal complaint about rural call completion.  </w:t>
      </w:r>
      <w:r w:rsidR="007222CA" w:rsidRPr="008636F5">
        <w:rPr>
          <w:rFonts w:ascii="Gill Sans MT" w:hAnsi="Gill Sans MT" w:cs="Arial"/>
          <w:sz w:val="21"/>
          <w:szCs w:val="21"/>
        </w:rPr>
        <w:t xml:space="preserve">A provider </w:t>
      </w:r>
      <w:r w:rsidR="00FE7980" w:rsidRPr="008636F5">
        <w:rPr>
          <w:rFonts w:ascii="Gill Sans MT" w:hAnsi="Gill Sans MT" w:cs="Arial"/>
          <w:sz w:val="21"/>
          <w:szCs w:val="21"/>
        </w:rPr>
        <w:t>served with</w:t>
      </w:r>
      <w:r w:rsidR="001D749C" w:rsidRPr="008636F5">
        <w:rPr>
          <w:rFonts w:ascii="Gill Sans MT" w:hAnsi="Gill Sans MT" w:cs="Arial"/>
          <w:sz w:val="21"/>
          <w:szCs w:val="21"/>
        </w:rPr>
        <w:t xml:space="preserve"> </w:t>
      </w:r>
      <w:r w:rsidRPr="008636F5">
        <w:rPr>
          <w:rFonts w:ascii="Gill Sans MT" w:hAnsi="Gill Sans MT" w:cs="Arial"/>
          <w:sz w:val="21"/>
          <w:szCs w:val="21"/>
        </w:rPr>
        <w:t>an informal complaint in connection with a telephone call originating on its long distance network</w:t>
      </w:r>
      <w:r w:rsidR="007222CA" w:rsidRPr="008636F5">
        <w:rPr>
          <w:rFonts w:ascii="Gill Sans MT" w:hAnsi="Gill Sans MT" w:cs="Arial"/>
          <w:sz w:val="21"/>
          <w:szCs w:val="21"/>
        </w:rPr>
        <w:t xml:space="preserve"> </w:t>
      </w:r>
      <w:r w:rsidR="00FE7980" w:rsidRPr="008636F5">
        <w:rPr>
          <w:rFonts w:ascii="Gill Sans MT" w:hAnsi="Gill Sans MT" w:cs="Arial"/>
          <w:sz w:val="21"/>
          <w:szCs w:val="21"/>
        </w:rPr>
        <w:t>must submit a written response explaining that</w:t>
      </w:r>
      <w:r w:rsidR="003D62BB" w:rsidRPr="008636F5">
        <w:rPr>
          <w:rFonts w:ascii="Gill Sans MT" w:hAnsi="Gill Sans MT" w:cs="Arial"/>
          <w:sz w:val="21"/>
          <w:szCs w:val="21"/>
        </w:rPr>
        <w:t xml:space="preserve"> </w:t>
      </w:r>
      <w:r w:rsidR="00FE7980" w:rsidRPr="008636F5">
        <w:rPr>
          <w:rFonts w:ascii="Gill Sans MT" w:hAnsi="Gill Sans MT" w:cs="Arial"/>
          <w:sz w:val="21"/>
          <w:szCs w:val="21"/>
        </w:rPr>
        <w:t>the</w:t>
      </w:r>
      <w:r w:rsidR="003D62BB" w:rsidRPr="008636F5">
        <w:rPr>
          <w:rFonts w:ascii="Gill Sans MT" w:hAnsi="Gill Sans MT" w:cs="Arial"/>
          <w:sz w:val="21"/>
          <w:szCs w:val="21"/>
        </w:rPr>
        <w:t xml:space="preserve"> provider</w:t>
      </w:r>
      <w:r w:rsidR="00FE7980" w:rsidRPr="008636F5">
        <w:rPr>
          <w:rFonts w:ascii="Gill Sans MT" w:hAnsi="Gill Sans MT" w:cs="Arial"/>
          <w:sz w:val="21"/>
          <w:szCs w:val="21"/>
        </w:rPr>
        <w:t>:  (a)</w:t>
      </w:r>
      <w:r w:rsidR="003D62BB" w:rsidRPr="008636F5">
        <w:rPr>
          <w:rFonts w:ascii="Gill Sans MT" w:hAnsi="Gill Sans MT" w:cs="Arial"/>
          <w:sz w:val="21"/>
          <w:szCs w:val="21"/>
        </w:rPr>
        <w:t xml:space="preserve"> </w:t>
      </w:r>
      <w:r w:rsidR="00FE7980" w:rsidRPr="008636F5">
        <w:rPr>
          <w:rFonts w:ascii="Gill Sans MT" w:hAnsi="Gill Sans MT" w:cs="Arial"/>
          <w:sz w:val="21"/>
          <w:szCs w:val="21"/>
        </w:rPr>
        <w:t>has satisfied the complaint, or (b) is unwilling or unable to do so.  A provider does not satisfy its obligation to respond by claiming</w:t>
      </w:r>
      <w:r w:rsidR="0016775C" w:rsidRPr="008636F5">
        <w:rPr>
          <w:rFonts w:ascii="Gill Sans MT" w:hAnsi="Gill Sans MT" w:cs="Arial"/>
          <w:sz w:val="21"/>
          <w:szCs w:val="21"/>
        </w:rPr>
        <w:t>, for example,</w:t>
      </w:r>
      <w:r w:rsidR="00FE7980" w:rsidRPr="008636F5">
        <w:rPr>
          <w:rFonts w:ascii="Gill Sans MT" w:hAnsi="Gill Sans MT" w:cs="Arial"/>
          <w:sz w:val="21"/>
          <w:szCs w:val="21"/>
        </w:rPr>
        <w:t xml:space="preserve"> that it has no duty to investigate the problem because </w:t>
      </w:r>
      <w:r w:rsidRPr="008636F5">
        <w:rPr>
          <w:rFonts w:ascii="Gill Sans MT" w:hAnsi="Gill Sans MT" w:cs="Arial"/>
          <w:sz w:val="21"/>
          <w:szCs w:val="21"/>
        </w:rPr>
        <w:t xml:space="preserve">the complainant is </w:t>
      </w:r>
      <w:r w:rsidR="00182348" w:rsidRPr="008636F5">
        <w:rPr>
          <w:rFonts w:ascii="Gill Sans MT" w:hAnsi="Gill Sans MT" w:cs="Arial"/>
          <w:sz w:val="21"/>
          <w:szCs w:val="21"/>
        </w:rPr>
        <w:t xml:space="preserve">not </w:t>
      </w:r>
      <w:r w:rsidRPr="008636F5">
        <w:rPr>
          <w:rFonts w:ascii="Gill Sans MT" w:hAnsi="Gill Sans MT" w:cs="Arial"/>
          <w:sz w:val="21"/>
          <w:szCs w:val="21"/>
        </w:rPr>
        <w:t>the provider’s customer</w:t>
      </w:r>
      <w:r w:rsidRPr="00026628">
        <w:rPr>
          <w:rFonts w:ascii="Gill Sans MT" w:hAnsi="Gill Sans MT" w:cs="Arial"/>
          <w:sz w:val="21"/>
          <w:szCs w:val="21"/>
        </w:rPr>
        <w:t xml:space="preserve">. </w:t>
      </w:r>
    </w:p>
    <w:p w:rsidR="001457B0" w:rsidRPr="00026628" w:rsidRDefault="00B63917" w:rsidP="00026628">
      <w:pPr>
        <w:pStyle w:val="NormalWeb"/>
        <w:rPr>
          <w:rFonts w:ascii="Gill Sans MT" w:hAnsi="Gill Sans MT" w:cs="Arial"/>
          <w:sz w:val="21"/>
          <w:szCs w:val="21"/>
        </w:rPr>
      </w:pPr>
      <w:r w:rsidRPr="008636F5">
        <w:rPr>
          <w:rFonts w:ascii="Gill Sans MT" w:hAnsi="Gill Sans MT" w:cs="Arial"/>
          <w:sz w:val="21"/>
          <w:szCs w:val="21"/>
        </w:rPr>
        <w:t xml:space="preserve">For the past several years consumers have reported problems with long distance calls </w:t>
      </w:r>
      <w:r w:rsidR="0069144F" w:rsidRPr="008636F5">
        <w:rPr>
          <w:rFonts w:ascii="Gill Sans MT" w:hAnsi="Gill Sans MT" w:cs="Arial"/>
          <w:sz w:val="21"/>
          <w:szCs w:val="21"/>
        </w:rPr>
        <w:t xml:space="preserve">to rural areas </w:t>
      </w:r>
      <w:r w:rsidR="00811AAB" w:rsidRPr="008636F5">
        <w:rPr>
          <w:rFonts w:ascii="Gill Sans MT" w:hAnsi="Gill Sans MT" w:cs="Arial"/>
          <w:sz w:val="21"/>
          <w:szCs w:val="21"/>
        </w:rPr>
        <w:t>completing</w:t>
      </w:r>
      <w:r w:rsidR="0069144F">
        <w:rPr>
          <w:rFonts w:ascii="Gill Sans MT" w:hAnsi="Gill Sans MT" w:cs="Arial"/>
          <w:sz w:val="21"/>
          <w:szCs w:val="21"/>
        </w:rPr>
        <w:t xml:space="preserve"> successfully</w:t>
      </w:r>
      <w:r w:rsidRPr="008636F5">
        <w:rPr>
          <w:rFonts w:ascii="Gill Sans MT" w:hAnsi="Gill Sans MT" w:cs="Arial"/>
          <w:sz w:val="21"/>
          <w:szCs w:val="21"/>
        </w:rPr>
        <w:t>.  Based on our experience in investigating this issue, rural call completion problems often arise from the manner in which originating long distance providers route their calls</w:t>
      </w:r>
      <w:r w:rsidR="00811AAB" w:rsidRPr="008636F5">
        <w:rPr>
          <w:rFonts w:ascii="Gill Sans MT" w:hAnsi="Gill Sans MT" w:cs="Arial"/>
          <w:sz w:val="21"/>
          <w:szCs w:val="21"/>
        </w:rPr>
        <w:t xml:space="preserve">.  </w:t>
      </w:r>
      <w:r w:rsidR="001457B0" w:rsidRPr="008636F5">
        <w:rPr>
          <w:rFonts w:ascii="Gill Sans MT" w:hAnsi="Gill Sans MT" w:cs="Arial"/>
          <w:sz w:val="21"/>
          <w:szCs w:val="21"/>
        </w:rPr>
        <w:t>Often, rural consumers</w:t>
      </w:r>
      <w:r w:rsidR="00C4775D" w:rsidRPr="008636F5">
        <w:rPr>
          <w:rFonts w:ascii="Gill Sans MT" w:hAnsi="Gill Sans MT" w:cs="Arial"/>
          <w:sz w:val="21"/>
          <w:szCs w:val="21"/>
        </w:rPr>
        <w:t xml:space="preserve"> who are not customers </w:t>
      </w:r>
      <w:r w:rsidR="001457B0" w:rsidRPr="008636F5">
        <w:rPr>
          <w:rFonts w:ascii="Gill Sans MT" w:hAnsi="Gill Sans MT" w:cs="Arial"/>
          <w:sz w:val="21"/>
          <w:szCs w:val="21"/>
        </w:rPr>
        <w:t xml:space="preserve">of the originating </w:t>
      </w:r>
      <w:r w:rsidR="00C4775D" w:rsidRPr="008636F5">
        <w:rPr>
          <w:rFonts w:ascii="Gill Sans MT" w:hAnsi="Gill Sans MT" w:cs="Arial"/>
          <w:sz w:val="21"/>
          <w:szCs w:val="21"/>
        </w:rPr>
        <w:t xml:space="preserve">provider file informal complaints with the Commission about this </w:t>
      </w:r>
      <w:r w:rsidR="001457B0" w:rsidRPr="008636F5">
        <w:rPr>
          <w:rFonts w:ascii="Gill Sans MT" w:hAnsi="Gill Sans MT" w:cs="Arial"/>
          <w:sz w:val="21"/>
          <w:szCs w:val="21"/>
        </w:rPr>
        <w:t>problem</w:t>
      </w:r>
      <w:r w:rsidR="00C4775D" w:rsidRPr="008636F5">
        <w:rPr>
          <w:rFonts w:ascii="Gill Sans MT" w:hAnsi="Gill Sans MT" w:cs="Arial"/>
          <w:sz w:val="21"/>
          <w:szCs w:val="21"/>
        </w:rPr>
        <w:t xml:space="preserve">.  </w:t>
      </w:r>
      <w:r w:rsidR="001457B0" w:rsidRPr="008636F5">
        <w:rPr>
          <w:rFonts w:ascii="Gill Sans MT" w:hAnsi="Gill Sans MT" w:cs="Arial"/>
          <w:sz w:val="21"/>
          <w:szCs w:val="21"/>
        </w:rPr>
        <w:t xml:space="preserve">These rural consumers are harmed when calls do not reach them:  businesses lose orders, medical professionals </w:t>
      </w:r>
      <w:r w:rsidR="00026628">
        <w:rPr>
          <w:rFonts w:ascii="Gill Sans MT" w:hAnsi="Gill Sans MT" w:cs="Arial"/>
          <w:sz w:val="21"/>
          <w:szCs w:val="21"/>
        </w:rPr>
        <w:t xml:space="preserve">are unable to </w:t>
      </w:r>
      <w:r w:rsidR="001457B0" w:rsidRPr="008636F5">
        <w:rPr>
          <w:rFonts w:ascii="Gill Sans MT" w:hAnsi="Gill Sans MT" w:cs="Arial"/>
          <w:sz w:val="21"/>
          <w:szCs w:val="21"/>
        </w:rPr>
        <w:t>reach patients, and family memb</w:t>
      </w:r>
      <w:r w:rsidR="001457B0" w:rsidRPr="00026628">
        <w:rPr>
          <w:rFonts w:ascii="Gill Sans MT" w:hAnsi="Gill Sans MT" w:cs="Arial"/>
          <w:sz w:val="21"/>
          <w:szCs w:val="21"/>
        </w:rPr>
        <w:t>ers cannot check on loved ones.</w:t>
      </w:r>
      <w:r w:rsidR="001457B0" w:rsidRPr="008636F5">
        <w:rPr>
          <w:rFonts w:ascii="Gill Sans MT" w:hAnsi="Gill Sans MT" w:cs="Arial"/>
          <w:sz w:val="21"/>
          <w:szCs w:val="21"/>
        </w:rPr>
        <w:t xml:space="preserve">  </w:t>
      </w:r>
    </w:p>
    <w:p w:rsidR="00B63917" w:rsidRPr="007A6654" w:rsidRDefault="00B63917" w:rsidP="008636F5">
      <w:pPr>
        <w:pStyle w:val="NormalWeb"/>
        <w:rPr>
          <w:rFonts w:ascii="Gill Sans MT" w:hAnsi="Gill Sans MT" w:cs="Arial"/>
          <w:sz w:val="21"/>
          <w:szCs w:val="21"/>
        </w:rPr>
      </w:pPr>
      <w:r w:rsidRPr="007A6654">
        <w:rPr>
          <w:rFonts w:ascii="Gill Sans MT" w:hAnsi="Gill Sans MT" w:cs="Arial"/>
          <w:sz w:val="21"/>
          <w:szCs w:val="21"/>
        </w:rPr>
        <w:t xml:space="preserve">The Commission’s Consumer and Governmental Affairs Bureau (CGB) routinely serves these informal complaints on the providers involved in the calls </w:t>
      </w:r>
      <w:r w:rsidR="00677A2D">
        <w:rPr>
          <w:rFonts w:ascii="Gill Sans MT" w:hAnsi="Gill Sans MT" w:cs="Arial"/>
          <w:sz w:val="21"/>
          <w:szCs w:val="21"/>
        </w:rPr>
        <w:t>in question</w:t>
      </w:r>
      <w:r w:rsidRPr="007A6654">
        <w:rPr>
          <w:rFonts w:ascii="Gill Sans MT" w:hAnsi="Gill Sans MT" w:cs="Arial"/>
          <w:sz w:val="21"/>
          <w:szCs w:val="21"/>
        </w:rPr>
        <w:t xml:space="preserve">, including the long distance provider for the calling party.  CGB includes with each complaint a cover letter directing the provider to address each allegation raised in the complaint and to describe actions the provider has taken to address the complaint.  </w:t>
      </w:r>
    </w:p>
    <w:p w:rsidR="00B63917" w:rsidRPr="007A6654" w:rsidRDefault="00B63917" w:rsidP="00B63917">
      <w:pPr>
        <w:pStyle w:val="NormalWeb"/>
        <w:rPr>
          <w:rFonts w:ascii="Gill Sans MT" w:hAnsi="Gill Sans MT" w:cs="Arial"/>
          <w:sz w:val="21"/>
          <w:szCs w:val="21"/>
        </w:rPr>
      </w:pPr>
      <w:r w:rsidRPr="007A6654">
        <w:rPr>
          <w:rFonts w:ascii="Gill Sans MT" w:hAnsi="Gill Sans MT" w:cs="Arial"/>
          <w:sz w:val="21"/>
          <w:szCs w:val="21"/>
        </w:rPr>
        <w:t xml:space="preserve">Too often, long distance providers submit responses to these informal complaints that are wholly inadequate.  For example, </w:t>
      </w:r>
      <w:r w:rsidR="004E6E7C">
        <w:rPr>
          <w:rFonts w:ascii="Gill Sans MT" w:hAnsi="Gill Sans MT" w:cs="Arial"/>
          <w:sz w:val="21"/>
          <w:szCs w:val="21"/>
        </w:rPr>
        <w:t xml:space="preserve">some </w:t>
      </w:r>
      <w:r w:rsidRPr="007A6654">
        <w:rPr>
          <w:rFonts w:ascii="Gill Sans MT" w:hAnsi="Gill Sans MT" w:cs="Arial"/>
          <w:sz w:val="21"/>
          <w:szCs w:val="21"/>
        </w:rPr>
        <w:t xml:space="preserve">long distance providers assert that they have no obligation to investigate the issues identified in the complaint because the complainant is not their customer, or assert, without any explanation, that the called party’s rural telephone </w:t>
      </w:r>
      <w:r w:rsidR="00AA3495" w:rsidRPr="007A6654">
        <w:rPr>
          <w:rFonts w:ascii="Gill Sans MT" w:hAnsi="Gill Sans MT" w:cs="Arial"/>
          <w:sz w:val="21"/>
          <w:szCs w:val="21"/>
        </w:rPr>
        <w:t>company is</w:t>
      </w:r>
      <w:r w:rsidRPr="007A6654">
        <w:rPr>
          <w:rFonts w:ascii="Gill Sans MT" w:hAnsi="Gill Sans MT" w:cs="Arial"/>
          <w:sz w:val="21"/>
          <w:szCs w:val="21"/>
        </w:rPr>
        <w:t xml:space="preserve"> the source of any problems.  These responses </w:t>
      </w:r>
      <w:r w:rsidR="001457B0">
        <w:rPr>
          <w:rFonts w:ascii="Gill Sans MT" w:hAnsi="Gill Sans MT" w:cs="Arial"/>
          <w:sz w:val="21"/>
          <w:szCs w:val="21"/>
        </w:rPr>
        <w:t xml:space="preserve">inhibit </w:t>
      </w:r>
      <w:r w:rsidRPr="007A6654">
        <w:rPr>
          <w:rFonts w:ascii="Gill Sans MT" w:hAnsi="Gill Sans MT" w:cs="Arial"/>
          <w:sz w:val="21"/>
          <w:szCs w:val="21"/>
        </w:rPr>
        <w:t>the Commission’s ability to investigate and remedy rural call completion issues</w:t>
      </w:r>
      <w:r w:rsidR="003D62BB">
        <w:rPr>
          <w:rFonts w:ascii="Gill Sans MT" w:hAnsi="Gill Sans MT" w:cs="Arial"/>
          <w:sz w:val="21"/>
          <w:szCs w:val="21"/>
        </w:rPr>
        <w:t xml:space="preserve"> and are deficient under the Commission’s Rules</w:t>
      </w:r>
      <w:r w:rsidRPr="007A6654">
        <w:rPr>
          <w:rFonts w:ascii="Gill Sans MT" w:hAnsi="Gill Sans MT" w:cs="Arial"/>
          <w:sz w:val="21"/>
          <w:szCs w:val="21"/>
        </w:rPr>
        <w:t xml:space="preserve">.  </w:t>
      </w:r>
    </w:p>
    <w:p w:rsidR="00B63917" w:rsidRPr="008636F5" w:rsidRDefault="00232443" w:rsidP="00B63917">
      <w:pPr>
        <w:pStyle w:val="factsbody"/>
        <w:spacing w:before="0" w:beforeAutospacing="0" w:after="0" w:afterAutospacing="0"/>
        <w:rPr>
          <w:rFonts w:ascii="Gill Sans MT" w:hAnsi="Gill Sans MT"/>
          <w:b/>
          <w:color w:val="003366"/>
          <w:sz w:val="21"/>
          <w:szCs w:val="21"/>
        </w:rPr>
      </w:pPr>
      <w:r w:rsidRPr="00026628">
        <w:rPr>
          <w:rFonts w:ascii="Gill Sans MT" w:hAnsi="Gill Sans MT"/>
          <w:sz w:val="21"/>
          <w:szCs w:val="21"/>
        </w:rPr>
        <w:t>Going forward, t</w:t>
      </w:r>
      <w:r w:rsidR="00B63917" w:rsidRPr="008636F5">
        <w:rPr>
          <w:rFonts w:ascii="Gill Sans MT" w:hAnsi="Gill Sans MT"/>
          <w:sz w:val="21"/>
          <w:szCs w:val="21"/>
        </w:rPr>
        <w:t xml:space="preserve">he FCC </w:t>
      </w:r>
      <w:r w:rsidR="0016775C" w:rsidRPr="008636F5">
        <w:rPr>
          <w:rFonts w:ascii="Gill Sans MT" w:hAnsi="Gill Sans MT"/>
          <w:sz w:val="21"/>
          <w:szCs w:val="21"/>
        </w:rPr>
        <w:t xml:space="preserve">may </w:t>
      </w:r>
      <w:r w:rsidR="002E349F" w:rsidRPr="008636F5">
        <w:rPr>
          <w:rFonts w:ascii="Gill Sans MT" w:hAnsi="Gill Sans MT"/>
          <w:sz w:val="21"/>
          <w:szCs w:val="21"/>
        </w:rPr>
        <w:t>t</w:t>
      </w:r>
      <w:r w:rsidR="00B63917" w:rsidRPr="008636F5">
        <w:rPr>
          <w:rFonts w:ascii="Gill Sans MT" w:hAnsi="Gill Sans MT"/>
          <w:sz w:val="21"/>
          <w:szCs w:val="21"/>
        </w:rPr>
        <w:t>ake</w:t>
      </w:r>
      <w:r w:rsidR="00B63917" w:rsidRPr="00026628">
        <w:rPr>
          <w:rFonts w:ascii="Gill Sans MT" w:hAnsi="Gill Sans MT"/>
          <w:sz w:val="21"/>
          <w:szCs w:val="21"/>
        </w:rPr>
        <w:t xml:space="preserve"> enforcement action against providers that submit such patently deficient responses to informal complaints.  Resolving rural call completion problems is a top priority of the Commission</w:t>
      </w:r>
      <w:r w:rsidR="00B63917" w:rsidRPr="008636F5">
        <w:rPr>
          <w:rFonts w:ascii="Gill Sans MT" w:hAnsi="Gill Sans MT"/>
          <w:sz w:val="21"/>
          <w:szCs w:val="21"/>
        </w:rPr>
        <w:t xml:space="preserve">.  </w:t>
      </w:r>
      <w:r w:rsidR="00B63917" w:rsidRPr="008636F5">
        <w:rPr>
          <w:rFonts w:ascii="Gill Sans MT" w:hAnsi="Gill Sans MT"/>
          <w:sz w:val="21"/>
          <w:szCs w:val="21"/>
        </w:rPr>
        <w:lastRenderedPageBreak/>
        <w:t xml:space="preserve">Practices that result in rural call completion problems </w:t>
      </w:r>
      <w:r w:rsidRPr="008636F5">
        <w:rPr>
          <w:rFonts w:ascii="Gill Sans MT" w:hAnsi="Gill Sans MT"/>
          <w:sz w:val="21"/>
          <w:szCs w:val="21"/>
        </w:rPr>
        <w:t>threaten commerce, public safety, and the ability of consumers, businesses, and public health and safety officials in rural America to access and use a reliable network</w:t>
      </w:r>
      <w:r w:rsidR="00066378">
        <w:rPr>
          <w:rFonts w:ascii="Gill Sans MT" w:hAnsi="Gill Sans MT"/>
          <w:sz w:val="21"/>
          <w:szCs w:val="21"/>
        </w:rPr>
        <w:t>, making remediation</w:t>
      </w:r>
      <w:r w:rsidR="00B54B44">
        <w:rPr>
          <w:rFonts w:ascii="Gill Sans MT" w:hAnsi="Gill Sans MT"/>
          <w:sz w:val="21"/>
          <w:szCs w:val="21"/>
        </w:rPr>
        <w:t xml:space="preserve"> </w:t>
      </w:r>
      <w:r w:rsidR="00066378">
        <w:rPr>
          <w:rFonts w:ascii="Gill Sans MT" w:hAnsi="Gill Sans MT"/>
          <w:sz w:val="21"/>
          <w:szCs w:val="21"/>
        </w:rPr>
        <w:t>of these practices, and the information needed to do so, critically important</w:t>
      </w:r>
      <w:r w:rsidRPr="008636F5">
        <w:rPr>
          <w:rFonts w:ascii="Gill Sans MT" w:hAnsi="Gill Sans MT"/>
          <w:sz w:val="21"/>
          <w:szCs w:val="21"/>
        </w:rPr>
        <w:t>.</w:t>
      </w:r>
      <w:r w:rsidR="00B63917" w:rsidRPr="008636F5">
        <w:rPr>
          <w:rFonts w:ascii="Gill Sans MT" w:hAnsi="Gill Sans MT"/>
          <w:sz w:val="21"/>
          <w:szCs w:val="21"/>
        </w:rPr>
        <w:t xml:space="preserve">  </w:t>
      </w:r>
    </w:p>
    <w:p w:rsidR="00D708B3" w:rsidRPr="00026628" w:rsidRDefault="00101A25" w:rsidP="005325A3">
      <w:pPr>
        <w:pStyle w:val="NormalWeb"/>
        <w:rPr>
          <w:rFonts w:ascii="Gill Sans MT" w:hAnsi="Gill Sans MT" w:cs="Arial"/>
          <w:b/>
          <w:sz w:val="21"/>
          <w:szCs w:val="21"/>
        </w:rPr>
      </w:pPr>
      <w:r w:rsidRPr="008636F5">
        <w:rPr>
          <w:rFonts w:ascii="Gill Sans MT" w:hAnsi="Gill Sans MT" w:cs="Arial"/>
          <w:b/>
          <w:color w:val="17365D"/>
          <w:sz w:val="21"/>
          <w:szCs w:val="21"/>
        </w:rPr>
        <w:t>What are the symptoms of rural call completion problems?</w:t>
      </w:r>
      <w:r w:rsidRPr="008636F5">
        <w:rPr>
          <w:rFonts w:ascii="Gill Sans MT" w:hAnsi="Gill Sans MT" w:cs="Arial"/>
          <w:b/>
          <w:sz w:val="21"/>
          <w:szCs w:val="21"/>
        </w:rPr>
        <w:t xml:space="preserve">  </w:t>
      </w:r>
      <w:r w:rsidRPr="008636F5">
        <w:rPr>
          <w:rFonts w:ascii="Gill Sans MT" w:hAnsi="Gill Sans MT" w:cs="Arial"/>
          <w:sz w:val="21"/>
          <w:szCs w:val="21"/>
        </w:rPr>
        <w:t>Callers to rural areas may experience the following:  call attempts that do not complete when dialed, excessive call setup delay, prolonged ringing (either before the called phone actually rings or when it never rings at all),</w:t>
      </w:r>
      <w:r w:rsidRPr="008636F5">
        <w:rPr>
          <w:rFonts w:ascii="Gill Sans MT" w:hAnsi="Gill Sans MT" w:cs="Arial"/>
          <w:sz w:val="21"/>
          <w:szCs w:val="21"/>
          <w:lang w:eastAsia="ja-JP"/>
        </w:rPr>
        <w:t xml:space="preserve"> inaccurate or misleading intercept messages, as well as poor call quality and inaccurate caller ID on completed calls.</w:t>
      </w:r>
    </w:p>
    <w:p w:rsidR="00101A25" w:rsidRPr="00026628" w:rsidRDefault="00101A25" w:rsidP="005325A3">
      <w:pPr>
        <w:pStyle w:val="NormalWeb"/>
        <w:rPr>
          <w:rFonts w:ascii="Gill Sans MT" w:hAnsi="Gill Sans MT" w:cs="Arial"/>
          <w:sz w:val="21"/>
          <w:szCs w:val="21"/>
        </w:rPr>
      </w:pPr>
      <w:r w:rsidRPr="008636F5">
        <w:rPr>
          <w:rFonts w:ascii="Gill Sans MT" w:hAnsi="Gill Sans MT" w:cs="Arial"/>
          <w:b/>
          <w:color w:val="17365D"/>
          <w:sz w:val="21"/>
          <w:szCs w:val="21"/>
        </w:rPr>
        <w:t xml:space="preserve">What laws apply?  </w:t>
      </w:r>
      <w:r w:rsidRPr="008636F5">
        <w:rPr>
          <w:rFonts w:ascii="Gill Sans MT" w:hAnsi="Gill Sans MT" w:cs="Arial"/>
          <w:b/>
          <w:i/>
          <w:sz w:val="21"/>
          <w:szCs w:val="21"/>
        </w:rPr>
        <w:t xml:space="preserve">Carriers that allow rural call completion problems to persist may be liable for a violation of Section 201 of </w:t>
      </w:r>
      <w:r w:rsidRPr="00FF3FA9">
        <w:rPr>
          <w:rFonts w:ascii="Gill Sans MT" w:hAnsi="Gill Sans MT" w:cs="Arial"/>
          <w:b/>
          <w:i/>
          <w:sz w:val="21"/>
          <w:szCs w:val="21"/>
        </w:rPr>
        <w:t>the Act.</w:t>
      </w:r>
      <w:r w:rsidRPr="008636F5">
        <w:rPr>
          <w:rFonts w:ascii="Gill Sans MT" w:hAnsi="Gill Sans MT" w:cs="Arial"/>
          <w:b/>
          <w:sz w:val="21"/>
          <w:szCs w:val="21"/>
        </w:rPr>
        <w:t xml:space="preserve">  </w:t>
      </w:r>
      <w:r w:rsidRPr="008636F5">
        <w:rPr>
          <w:rFonts w:ascii="Gill Sans MT" w:hAnsi="Gill Sans MT" w:cs="Arial"/>
          <w:sz w:val="21"/>
          <w:szCs w:val="21"/>
        </w:rPr>
        <w:t xml:space="preserve">In 2012, the Commission’s Wireline Competition Bureau issued a declaratory ruling clarifying that “it is an unjust and unreasonable practice in violation of section 201 of the Act for a carrier that knows or should know that it is providing degraded service to certain areas to fail to correct the problem or to fail to ensure that intermediate providers, least-cost routers, or other entities acting for or employed by the carrier are performing adequately.  </w:t>
      </w:r>
      <w:r w:rsidR="00045356" w:rsidRPr="008636F5">
        <w:rPr>
          <w:rFonts w:ascii="Gill Sans MT" w:hAnsi="Gill Sans MT" w:cs="Arial"/>
          <w:i/>
          <w:sz w:val="21"/>
          <w:szCs w:val="21"/>
        </w:rPr>
        <w:t>T</w:t>
      </w:r>
      <w:r w:rsidRPr="008636F5">
        <w:rPr>
          <w:rFonts w:ascii="Gill Sans MT" w:hAnsi="Gill Sans MT" w:cs="Arial"/>
          <w:i/>
          <w:sz w:val="21"/>
          <w:szCs w:val="21"/>
        </w:rPr>
        <w:t>his is</w:t>
      </w:r>
      <w:r w:rsidRPr="008636F5">
        <w:rPr>
          <w:rFonts w:ascii="Gill Sans MT" w:hAnsi="Gill Sans MT" w:cs="Arial"/>
          <w:sz w:val="21"/>
          <w:szCs w:val="21"/>
        </w:rPr>
        <w:t xml:space="preserve"> </w:t>
      </w:r>
      <w:r w:rsidRPr="008636F5">
        <w:rPr>
          <w:rFonts w:ascii="Gill Sans MT" w:hAnsi="Gill Sans MT" w:cs="Arial"/>
          <w:i/>
          <w:sz w:val="21"/>
          <w:szCs w:val="21"/>
        </w:rPr>
        <w:t>particularly the case when the problems are brought to the carrier’s attention by customers, rate-of-return carriers serving rural areas, or others, and the carrier nevertheless fails to take corrective action that is within its power</w:t>
      </w:r>
      <w:r w:rsidRPr="008636F5">
        <w:rPr>
          <w:rFonts w:ascii="Gill Sans MT" w:hAnsi="Gill Sans MT" w:cs="Arial"/>
          <w:sz w:val="21"/>
          <w:szCs w:val="21"/>
        </w:rPr>
        <w:t>.”</w:t>
      </w:r>
      <w:r w:rsidRPr="00026628">
        <w:rPr>
          <w:rStyle w:val="FootnoteReference"/>
          <w:rFonts w:ascii="Gill Sans MT" w:hAnsi="Gill Sans MT"/>
          <w:sz w:val="21"/>
          <w:szCs w:val="21"/>
        </w:rPr>
        <w:footnoteReference w:id="2"/>
      </w:r>
    </w:p>
    <w:p w:rsidR="00101A25" w:rsidRPr="00026628" w:rsidRDefault="00101A25" w:rsidP="0086086A">
      <w:pPr>
        <w:pStyle w:val="NormalWeb"/>
        <w:rPr>
          <w:rFonts w:ascii="Gill Sans MT" w:hAnsi="Gill Sans MT" w:cs="Arial"/>
          <w:sz w:val="21"/>
          <w:szCs w:val="21"/>
        </w:rPr>
      </w:pPr>
      <w:r w:rsidRPr="008636F5">
        <w:rPr>
          <w:rFonts w:ascii="Gill Sans MT" w:hAnsi="Gill Sans MT" w:cs="Arial"/>
          <w:b/>
          <w:i/>
          <w:sz w:val="21"/>
          <w:szCs w:val="21"/>
        </w:rPr>
        <w:t>Providers</w:t>
      </w:r>
      <w:r w:rsidRPr="00026628">
        <w:rPr>
          <w:rFonts w:ascii="Gill Sans MT" w:hAnsi="Gill Sans MT" w:cs="Arial"/>
          <w:b/>
          <w:i/>
          <w:sz w:val="21"/>
          <w:szCs w:val="21"/>
        </w:rPr>
        <w:t xml:space="preserve"> must address consumer complaints about rur</w:t>
      </w:r>
      <w:r w:rsidRPr="008636F5">
        <w:rPr>
          <w:rFonts w:ascii="Gill Sans MT" w:hAnsi="Gill Sans MT" w:cs="Arial"/>
          <w:b/>
          <w:i/>
          <w:sz w:val="21"/>
          <w:szCs w:val="21"/>
        </w:rPr>
        <w:t xml:space="preserve">al call completion or explain why they </w:t>
      </w:r>
      <w:r w:rsidR="003D62BB" w:rsidRPr="008636F5">
        <w:rPr>
          <w:rFonts w:ascii="Gill Sans MT" w:hAnsi="Gill Sans MT" w:cs="Arial"/>
          <w:b/>
          <w:i/>
          <w:sz w:val="21"/>
          <w:szCs w:val="21"/>
        </w:rPr>
        <w:t xml:space="preserve">are unable or refuse </w:t>
      </w:r>
      <w:r w:rsidR="009E1AE9" w:rsidRPr="008636F5">
        <w:rPr>
          <w:rFonts w:ascii="Gill Sans MT" w:hAnsi="Gill Sans MT" w:cs="Arial"/>
          <w:b/>
          <w:i/>
          <w:sz w:val="21"/>
          <w:szCs w:val="21"/>
        </w:rPr>
        <w:t xml:space="preserve">to </w:t>
      </w:r>
      <w:r w:rsidRPr="008636F5">
        <w:rPr>
          <w:rFonts w:ascii="Gill Sans MT" w:hAnsi="Gill Sans MT" w:cs="Arial"/>
          <w:b/>
          <w:i/>
          <w:sz w:val="21"/>
          <w:szCs w:val="21"/>
        </w:rPr>
        <w:t>do so</w:t>
      </w:r>
      <w:r w:rsidRPr="008636F5">
        <w:rPr>
          <w:rFonts w:ascii="Gill Sans MT" w:hAnsi="Gill Sans MT" w:cs="Arial"/>
          <w:b/>
          <w:sz w:val="21"/>
          <w:szCs w:val="21"/>
        </w:rPr>
        <w:t>.</w:t>
      </w:r>
      <w:r w:rsidRPr="008636F5">
        <w:rPr>
          <w:rFonts w:ascii="Gill Sans MT" w:hAnsi="Gill Sans MT" w:cs="Arial"/>
          <w:sz w:val="21"/>
          <w:szCs w:val="21"/>
        </w:rPr>
        <w:t xml:space="preserve">  Section 208 authorizes “[a]ny person </w:t>
      </w:r>
      <w:r w:rsidR="00045356" w:rsidRPr="008636F5">
        <w:rPr>
          <w:rFonts w:ascii="Gill Sans MT" w:hAnsi="Gill Sans MT" w:cs="Arial"/>
          <w:sz w:val="21"/>
          <w:szCs w:val="21"/>
        </w:rPr>
        <w:t xml:space="preserve">. . . </w:t>
      </w:r>
      <w:r w:rsidRPr="008636F5">
        <w:rPr>
          <w:rFonts w:ascii="Gill Sans MT" w:hAnsi="Gill Sans MT" w:cs="Arial"/>
          <w:sz w:val="21"/>
          <w:szCs w:val="21"/>
        </w:rPr>
        <w:t>complaining of anything done or omitted to be done by any common carrier . . . in contravention of the provisions” of the Act to file a complaint with the Commission.</w:t>
      </w:r>
      <w:r w:rsidRPr="00026628">
        <w:rPr>
          <w:rStyle w:val="FootnoteReference"/>
          <w:rFonts w:ascii="Gill Sans MT" w:hAnsi="Gill Sans MT" w:cs="Arial"/>
          <w:sz w:val="21"/>
          <w:szCs w:val="21"/>
        </w:rPr>
        <w:footnoteReference w:id="3"/>
      </w:r>
      <w:r w:rsidRPr="00026628">
        <w:rPr>
          <w:rFonts w:ascii="Gill Sans MT" w:hAnsi="Gill Sans MT" w:cs="Arial"/>
          <w:sz w:val="21"/>
          <w:szCs w:val="21"/>
        </w:rPr>
        <w:t xml:space="preserve">  </w:t>
      </w:r>
      <w:r w:rsidR="003D62BB" w:rsidRPr="008636F5">
        <w:rPr>
          <w:rFonts w:ascii="Gill Sans MT" w:hAnsi="Gill Sans MT" w:cs="Arial"/>
          <w:sz w:val="21"/>
          <w:szCs w:val="21"/>
        </w:rPr>
        <w:t xml:space="preserve">Thus, </w:t>
      </w:r>
      <w:r w:rsidR="00656E57" w:rsidRPr="008636F5">
        <w:rPr>
          <w:rFonts w:ascii="Gill Sans MT" w:hAnsi="Gill Sans MT" w:cs="Arial"/>
          <w:sz w:val="21"/>
          <w:szCs w:val="21"/>
        </w:rPr>
        <w:t>“</w:t>
      </w:r>
      <w:r w:rsidR="003D62BB" w:rsidRPr="008636F5">
        <w:rPr>
          <w:rFonts w:ascii="Gill Sans MT" w:hAnsi="Gill Sans MT" w:cs="Arial"/>
          <w:sz w:val="21"/>
          <w:szCs w:val="21"/>
        </w:rPr>
        <w:t>a</w:t>
      </w:r>
      <w:r w:rsidR="00656E57" w:rsidRPr="008636F5">
        <w:rPr>
          <w:rFonts w:ascii="Gill Sans MT" w:hAnsi="Gill Sans MT" w:cs="Arial"/>
          <w:sz w:val="21"/>
          <w:szCs w:val="21"/>
        </w:rPr>
        <w:t>ny”</w:t>
      </w:r>
      <w:r w:rsidR="003D62BB" w:rsidRPr="008636F5">
        <w:rPr>
          <w:rFonts w:ascii="Gill Sans MT" w:hAnsi="Gill Sans MT" w:cs="Arial"/>
          <w:sz w:val="21"/>
          <w:szCs w:val="21"/>
        </w:rPr>
        <w:t xml:space="preserve"> consumer may file a</w:t>
      </w:r>
      <w:r w:rsidR="000F473E" w:rsidRPr="008636F5">
        <w:rPr>
          <w:rFonts w:ascii="Gill Sans MT" w:hAnsi="Gill Sans MT" w:cs="Arial"/>
          <w:sz w:val="21"/>
          <w:szCs w:val="21"/>
        </w:rPr>
        <w:t>n informal</w:t>
      </w:r>
      <w:r w:rsidR="003D62BB" w:rsidRPr="008636F5">
        <w:rPr>
          <w:rFonts w:ascii="Gill Sans MT" w:hAnsi="Gill Sans MT" w:cs="Arial"/>
          <w:sz w:val="21"/>
          <w:szCs w:val="21"/>
        </w:rPr>
        <w:t xml:space="preserve"> complaint against a carrier even if he is not a customer of that carrier</w:t>
      </w:r>
      <w:r w:rsidR="000F473E" w:rsidRPr="00026628">
        <w:rPr>
          <w:rFonts w:ascii="Gill Sans MT" w:hAnsi="Gill Sans MT" w:cs="Arial"/>
          <w:sz w:val="21"/>
          <w:szCs w:val="21"/>
        </w:rPr>
        <w:t>.</w:t>
      </w:r>
      <w:r w:rsidR="00A20822" w:rsidRPr="00026628">
        <w:rPr>
          <w:rStyle w:val="FootnoteReference"/>
          <w:rFonts w:ascii="Gill Sans MT" w:hAnsi="Gill Sans MT"/>
          <w:sz w:val="21"/>
          <w:szCs w:val="21"/>
        </w:rPr>
        <w:footnoteReference w:id="4"/>
      </w:r>
      <w:r w:rsidR="000F473E" w:rsidRPr="00026628">
        <w:rPr>
          <w:rFonts w:ascii="Gill Sans MT" w:hAnsi="Gill Sans MT" w:cs="Arial"/>
          <w:sz w:val="21"/>
          <w:szCs w:val="21"/>
        </w:rPr>
        <w:t xml:space="preserve">  </w:t>
      </w:r>
      <w:r w:rsidR="007222CA" w:rsidRPr="008636F5">
        <w:rPr>
          <w:rFonts w:ascii="Gill Sans MT" w:hAnsi="Gill Sans MT" w:cs="Arial"/>
          <w:sz w:val="21"/>
          <w:szCs w:val="21"/>
        </w:rPr>
        <w:t>Rule 1.717</w:t>
      </w:r>
      <w:r w:rsidRPr="008636F5">
        <w:rPr>
          <w:rFonts w:ascii="Gill Sans MT" w:hAnsi="Gill Sans MT" w:cs="Arial"/>
          <w:sz w:val="21"/>
          <w:szCs w:val="21"/>
        </w:rPr>
        <w:t xml:space="preserve"> requires </w:t>
      </w:r>
      <w:r w:rsidR="00676158" w:rsidRPr="008636F5">
        <w:rPr>
          <w:rFonts w:ascii="Gill Sans MT" w:hAnsi="Gill Sans MT" w:cs="Arial"/>
          <w:sz w:val="21"/>
          <w:szCs w:val="21"/>
        </w:rPr>
        <w:t>a carrier served with</w:t>
      </w:r>
      <w:r w:rsidRPr="008636F5">
        <w:rPr>
          <w:rFonts w:ascii="Gill Sans MT" w:hAnsi="Gill Sans MT" w:cs="Arial"/>
          <w:sz w:val="21"/>
          <w:szCs w:val="21"/>
        </w:rPr>
        <w:t xml:space="preserve"> </w:t>
      </w:r>
      <w:r w:rsidR="000F473E" w:rsidRPr="008636F5">
        <w:rPr>
          <w:rFonts w:ascii="Gill Sans MT" w:hAnsi="Gill Sans MT" w:cs="Arial"/>
          <w:sz w:val="21"/>
          <w:szCs w:val="21"/>
        </w:rPr>
        <w:t>a</w:t>
      </w:r>
      <w:r w:rsidR="00676158" w:rsidRPr="008636F5">
        <w:rPr>
          <w:rFonts w:ascii="Gill Sans MT" w:hAnsi="Gill Sans MT" w:cs="Arial"/>
          <w:sz w:val="21"/>
          <w:szCs w:val="21"/>
        </w:rPr>
        <w:t>n</w:t>
      </w:r>
      <w:r w:rsidR="000F473E" w:rsidRPr="008636F5">
        <w:rPr>
          <w:rFonts w:ascii="Gill Sans MT" w:hAnsi="Gill Sans MT" w:cs="Arial"/>
          <w:sz w:val="21"/>
          <w:szCs w:val="21"/>
        </w:rPr>
        <w:t xml:space="preserve"> </w:t>
      </w:r>
      <w:r w:rsidR="00676158" w:rsidRPr="008636F5">
        <w:rPr>
          <w:rFonts w:ascii="Gill Sans MT" w:hAnsi="Gill Sans MT" w:cs="Arial"/>
          <w:sz w:val="21"/>
          <w:szCs w:val="21"/>
        </w:rPr>
        <w:t xml:space="preserve">informal </w:t>
      </w:r>
      <w:r w:rsidRPr="008636F5">
        <w:rPr>
          <w:rFonts w:ascii="Gill Sans MT" w:hAnsi="Gill Sans MT" w:cs="Arial"/>
          <w:sz w:val="21"/>
          <w:szCs w:val="21"/>
        </w:rPr>
        <w:t xml:space="preserve">complaint to explain in writing </w:t>
      </w:r>
      <w:r w:rsidR="00676158" w:rsidRPr="008636F5">
        <w:rPr>
          <w:rFonts w:ascii="Gill Sans MT" w:hAnsi="Gill Sans MT" w:cs="Arial"/>
          <w:sz w:val="21"/>
          <w:szCs w:val="21"/>
        </w:rPr>
        <w:t xml:space="preserve">that the carrier has satisfied the complaint or </w:t>
      </w:r>
      <w:r w:rsidRPr="008636F5">
        <w:rPr>
          <w:rFonts w:ascii="Gill Sans MT" w:hAnsi="Gill Sans MT" w:cs="Arial"/>
          <w:sz w:val="21"/>
          <w:szCs w:val="21"/>
        </w:rPr>
        <w:t xml:space="preserve">is unable </w:t>
      </w:r>
      <w:r w:rsidR="000F473E" w:rsidRPr="008636F5">
        <w:rPr>
          <w:rFonts w:ascii="Gill Sans MT" w:hAnsi="Gill Sans MT" w:cs="Arial"/>
          <w:sz w:val="21"/>
          <w:szCs w:val="21"/>
        </w:rPr>
        <w:t xml:space="preserve">or refuses </w:t>
      </w:r>
      <w:r w:rsidRPr="008636F5">
        <w:rPr>
          <w:rFonts w:ascii="Gill Sans MT" w:hAnsi="Gill Sans MT" w:cs="Arial"/>
          <w:sz w:val="21"/>
          <w:szCs w:val="21"/>
        </w:rPr>
        <w:t>to do so.</w:t>
      </w:r>
      <w:r w:rsidR="00676158" w:rsidRPr="00026628">
        <w:rPr>
          <w:rStyle w:val="FootnoteReference"/>
          <w:rFonts w:ascii="Gill Sans MT" w:hAnsi="Gill Sans MT"/>
          <w:sz w:val="21"/>
          <w:szCs w:val="21"/>
        </w:rPr>
        <w:footnoteReference w:id="5"/>
      </w:r>
      <w:r w:rsidRPr="00026628">
        <w:rPr>
          <w:rFonts w:ascii="Gill Sans MT" w:hAnsi="Gill Sans MT" w:cs="Arial"/>
          <w:sz w:val="21"/>
          <w:szCs w:val="21"/>
        </w:rPr>
        <w:t xml:space="preserve">  Consumer complaints about telephone service are processed through CGB, which serves the complaint on the provider and</w:t>
      </w:r>
      <w:r w:rsidR="002B4585" w:rsidRPr="008636F5">
        <w:rPr>
          <w:rFonts w:ascii="Gill Sans MT" w:hAnsi="Gill Sans MT" w:cs="Arial"/>
          <w:sz w:val="21"/>
          <w:szCs w:val="21"/>
        </w:rPr>
        <w:t xml:space="preserve"> </w:t>
      </w:r>
      <w:r w:rsidRPr="008636F5">
        <w:rPr>
          <w:rFonts w:ascii="Gill Sans MT" w:hAnsi="Gill Sans MT" w:cs="Arial"/>
          <w:sz w:val="21"/>
          <w:szCs w:val="21"/>
        </w:rPr>
        <w:t xml:space="preserve">directs it to “submit a separate response to each complaint that specifically addresses each allegation raised in the complaint, and describes any action that your company has taken to satisfy each allegation.”  CGB further directs providers served with complaints concerning call completion or call quality to “include a narrative explanation as to how [the provider] handles telecommunications traffic directed to the local telephone service provider serving each of the called locations.”  </w:t>
      </w:r>
    </w:p>
    <w:p w:rsidR="00101A25" w:rsidRPr="007A6654" w:rsidRDefault="00101A25" w:rsidP="00445DDD">
      <w:pPr>
        <w:pStyle w:val="NormalWeb"/>
        <w:rPr>
          <w:rFonts w:ascii="Gill Sans MT" w:hAnsi="Gill Sans MT" w:cs="Arial"/>
          <w:sz w:val="21"/>
          <w:szCs w:val="21"/>
        </w:rPr>
      </w:pPr>
      <w:r w:rsidRPr="007A6654">
        <w:rPr>
          <w:rFonts w:ascii="Gill Sans MT" w:hAnsi="Gill Sans MT" w:cs="Arial"/>
          <w:b/>
          <w:color w:val="17365D"/>
          <w:sz w:val="21"/>
          <w:szCs w:val="21"/>
        </w:rPr>
        <w:t xml:space="preserve">What are some examples of unacceptable responses or denials of responsibility?  </w:t>
      </w:r>
      <w:r w:rsidRPr="007A6654">
        <w:rPr>
          <w:rFonts w:ascii="Gill Sans MT" w:hAnsi="Gill Sans MT" w:cs="Arial"/>
          <w:sz w:val="21"/>
          <w:szCs w:val="21"/>
        </w:rPr>
        <w:t xml:space="preserve">The Commission has received many responses to consumer complaints that do not satisfy Section 208 or the Commission’s Rules.  Responses to informal complaints about rural call completion show continued organizational </w:t>
      </w:r>
      <w:r w:rsidR="00BC0112" w:rsidRPr="007A6654">
        <w:rPr>
          <w:rFonts w:ascii="Gill Sans MT" w:hAnsi="Gill Sans MT" w:cs="Arial"/>
          <w:sz w:val="21"/>
          <w:szCs w:val="21"/>
        </w:rPr>
        <w:t>i</w:t>
      </w:r>
      <w:r w:rsidR="00BC0112">
        <w:rPr>
          <w:rFonts w:ascii="Gill Sans MT" w:hAnsi="Gill Sans MT" w:cs="Arial"/>
          <w:sz w:val="21"/>
          <w:szCs w:val="21"/>
        </w:rPr>
        <w:t xml:space="preserve">ndifference to </w:t>
      </w:r>
      <w:r w:rsidRPr="007A6654">
        <w:rPr>
          <w:rFonts w:ascii="Gill Sans MT" w:hAnsi="Gill Sans MT" w:cs="Arial"/>
          <w:sz w:val="21"/>
          <w:szCs w:val="21"/>
        </w:rPr>
        <w:t>the problem and unwillingness to investigate such complaints even though the complaint has identified an originating number on the provider’s own long distance network.  Responses to such complaints have included:</w:t>
      </w:r>
    </w:p>
    <w:p w:rsidR="00101A25" w:rsidRPr="007A6654" w:rsidRDefault="00101A25" w:rsidP="005325A3">
      <w:pPr>
        <w:pStyle w:val="NormalWeb"/>
        <w:numPr>
          <w:ilvl w:val="0"/>
          <w:numId w:val="37"/>
        </w:numPr>
        <w:rPr>
          <w:rFonts w:ascii="Gill Sans MT" w:hAnsi="Gill Sans MT" w:cs="Arial"/>
          <w:sz w:val="21"/>
          <w:szCs w:val="21"/>
        </w:rPr>
      </w:pPr>
      <w:r w:rsidRPr="007A6654">
        <w:rPr>
          <w:rFonts w:ascii="Gill Sans MT" w:hAnsi="Gill Sans MT" w:cs="Arial"/>
          <w:sz w:val="21"/>
          <w:szCs w:val="21"/>
        </w:rPr>
        <w:t>“[This] is not [our] complaint.  Please redirect to [the rural telephone company] for an accurate completion of this case.”</w:t>
      </w:r>
    </w:p>
    <w:p w:rsidR="00101A25" w:rsidRPr="007A6654" w:rsidRDefault="00101A25" w:rsidP="005325A3">
      <w:pPr>
        <w:pStyle w:val="NormalWeb"/>
        <w:numPr>
          <w:ilvl w:val="0"/>
          <w:numId w:val="37"/>
        </w:numPr>
        <w:rPr>
          <w:rFonts w:ascii="Gill Sans MT" w:hAnsi="Gill Sans MT" w:cs="Arial"/>
          <w:sz w:val="21"/>
          <w:szCs w:val="21"/>
        </w:rPr>
      </w:pPr>
      <w:r w:rsidRPr="007A6654">
        <w:rPr>
          <w:rFonts w:ascii="Gill Sans MT" w:hAnsi="Gill Sans MT" w:cs="Arial"/>
          <w:sz w:val="21"/>
          <w:szCs w:val="21"/>
        </w:rPr>
        <w:lastRenderedPageBreak/>
        <w:t xml:space="preserve">“This is a matter that has to be communicated for investigation to [the rural consumer’s] local carrier </w:t>
      </w:r>
      <w:r w:rsidR="00045356">
        <w:rPr>
          <w:rFonts w:ascii="Gill Sans MT" w:hAnsi="Gill Sans MT" w:cs="Arial"/>
          <w:sz w:val="21"/>
          <w:szCs w:val="21"/>
        </w:rPr>
        <w:t>. . .</w:t>
      </w:r>
      <w:r w:rsidR="00045356" w:rsidRPr="007A6654">
        <w:rPr>
          <w:rFonts w:ascii="Gill Sans MT" w:hAnsi="Gill Sans MT" w:cs="Arial"/>
          <w:sz w:val="21"/>
          <w:szCs w:val="21"/>
        </w:rPr>
        <w:t xml:space="preserve"> </w:t>
      </w:r>
      <w:r w:rsidRPr="007A6654">
        <w:rPr>
          <w:rFonts w:ascii="Gill Sans MT" w:hAnsi="Gill Sans MT" w:cs="Arial"/>
          <w:sz w:val="21"/>
          <w:szCs w:val="21"/>
        </w:rPr>
        <w:t>we are just the long distance carrier.”</w:t>
      </w:r>
    </w:p>
    <w:p w:rsidR="00101A25" w:rsidRPr="007A6654" w:rsidRDefault="00101A25" w:rsidP="005325A3">
      <w:pPr>
        <w:pStyle w:val="NormalWeb"/>
        <w:numPr>
          <w:ilvl w:val="0"/>
          <w:numId w:val="37"/>
        </w:numPr>
        <w:rPr>
          <w:rFonts w:ascii="Gill Sans MT" w:hAnsi="Gill Sans MT" w:cs="Arial"/>
          <w:sz w:val="21"/>
          <w:szCs w:val="21"/>
        </w:rPr>
      </w:pPr>
      <w:r w:rsidRPr="007A6654">
        <w:rPr>
          <w:rFonts w:ascii="Gill Sans MT" w:hAnsi="Gill Sans MT" w:cs="Arial"/>
          <w:noProof/>
          <w:sz w:val="21"/>
          <w:szCs w:val="21"/>
        </w:rPr>
        <w:t>“[</w:t>
      </w:r>
      <w:r w:rsidRPr="007A6654">
        <w:rPr>
          <w:rFonts w:ascii="Gill Sans MT" w:hAnsi="Gill Sans MT" w:cs="Arial"/>
          <w:sz w:val="21"/>
          <w:szCs w:val="21"/>
        </w:rPr>
        <w:t>The</w:t>
      </w:r>
      <w:r w:rsidRPr="007A6654">
        <w:rPr>
          <w:rFonts w:ascii="Gill Sans MT" w:hAnsi="Gill Sans MT" w:cs="Arial"/>
          <w:noProof/>
          <w:sz w:val="21"/>
          <w:szCs w:val="21"/>
        </w:rPr>
        <w:t xml:space="preserve"> rural complainant] does not have an account with [our company].  Additionally, the number experiencing problems is </w:t>
      </w:r>
      <w:r w:rsidR="00494556">
        <w:rPr>
          <w:rFonts w:ascii="Gill Sans MT" w:hAnsi="Gill Sans MT" w:cs="Arial"/>
          <w:noProof/>
          <w:sz w:val="21"/>
          <w:szCs w:val="21"/>
        </w:rPr>
        <w:t xml:space="preserve">also </w:t>
      </w:r>
      <w:r w:rsidRPr="007A6654">
        <w:rPr>
          <w:rFonts w:ascii="Gill Sans MT" w:hAnsi="Gill Sans MT" w:cs="Arial"/>
          <w:noProof/>
          <w:sz w:val="21"/>
          <w:szCs w:val="21"/>
        </w:rPr>
        <w:t>not [our] number; it is her landline number.”</w:t>
      </w:r>
    </w:p>
    <w:p w:rsidR="00101A25" w:rsidRPr="007A6654" w:rsidRDefault="00101A25" w:rsidP="005325A3">
      <w:pPr>
        <w:pStyle w:val="NormalWeb"/>
        <w:numPr>
          <w:ilvl w:val="0"/>
          <w:numId w:val="37"/>
        </w:numPr>
        <w:rPr>
          <w:rFonts w:ascii="Gill Sans MT" w:hAnsi="Gill Sans MT" w:cs="Arial"/>
          <w:sz w:val="21"/>
          <w:szCs w:val="21"/>
        </w:rPr>
      </w:pPr>
      <w:r w:rsidRPr="007A6654">
        <w:rPr>
          <w:rFonts w:ascii="Gill Sans MT" w:hAnsi="Gill Sans MT" w:cs="Arial"/>
          <w:sz w:val="21"/>
          <w:szCs w:val="21"/>
        </w:rPr>
        <w:t xml:space="preserve">“[O]ur records </w:t>
      </w:r>
      <w:r w:rsidR="00737C19">
        <w:rPr>
          <w:rFonts w:ascii="Gill Sans MT" w:hAnsi="Gill Sans MT" w:cs="Arial"/>
          <w:sz w:val="21"/>
          <w:szCs w:val="21"/>
        </w:rPr>
        <w:t>. . .</w:t>
      </w:r>
      <w:r w:rsidR="00737C19" w:rsidRPr="007A6654">
        <w:rPr>
          <w:rFonts w:ascii="Gill Sans MT" w:hAnsi="Gill Sans MT" w:cs="Arial"/>
          <w:sz w:val="21"/>
          <w:szCs w:val="21"/>
        </w:rPr>
        <w:t xml:space="preserve"> </w:t>
      </w:r>
      <w:r w:rsidRPr="007A6654">
        <w:rPr>
          <w:rFonts w:ascii="Gill Sans MT" w:hAnsi="Gill Sans MT" w:cs="Arial"/>
          <w:sz w:val="21"/>
          <w:szCs w:val="21"/>
        </w:rPr>
        <w:t>do not show that [we were] previously contacted by [our customer regarding] the problem described in the complaint.  Thus [we have] not had the opportunity to investigate.”</w:t>
      </w:r>
    </w:p>
    <w:p w:rsidR="00101A25" w:rsidRPr="007A6654" w:rsidRDefault="00101A25" w:rsidP="005325A3">
      <w:pPr>
        <w:pStyle w:val="NormalWeb"/>
        <w:numPr>
          <w:ilvl w:val="0"/>
          <w:numId w:val="37"/>
        </w:numPr>
        <w:rPr>
          <w:rFonts w:ascii="Gill Sans MT" w:hAnsi="Gill Sans MT" w:cs="Arial"/>
          <w:sz w:val="21"/>
          <w:szCs w:val="21"/>
        </w:rPr>
      </w:pPr>
      <w:r w:rsidRPr="007A6654">
        <w:rPr>
          <w:rFonts w:ascii="Gill Sans MT" w:hAnsi="Gill Sans MT" w:cs="Arial"/>
          <w:sz w:val="21"/>
          <w:szCs w:val="21"/>
        </w:rPr>
        <w:t xml:space="preserve">“We have contacted the [rural complainant] and have successfully resolved this matter by advising [her] that due to living in a rural area she will experience service issues.” </w:t>
      </w:r>
    </w:p>
    <w:p w:rsidR="00101A25" w:rsidRPr="007A6654" w:rsidRDefault="00101A25" w:rsidP="00101A25">
      <w:pPr>
        <w:pStyle w:val="NormalWeb"/>
        <w:rPr>
          <w:rFonts w:ascii="Gill Sans MT" w:hAnsi="Gill Sans MT" w:cs="Arial"/>
          <w:sz w:val="21"/>
          <w:szCs w:val="21"/>
        </w:rPr>
      </w:pPr>
      <w:r w:rsidRPr="007A6654">
        <w:rPr>
          <w:rFonts w:ascii="Gill Sans MT" w:hAnsi="Gill Sans MT" w:cs="Arial"/>
          <w:sz w:val="21"/>
          <w:szCs w:val="21"/>
        </w:rPr>
        <w:t xml:space="preserve">Long distance providers are cautioned that these responses do not satisfy the requirements of Section 208.  They </w:t>
      </w:r>
      <w:r w:rsidR="007222CA">
        <w:rPr>
          <w:rFonts w:ascii="Gill Sans MT" w:hAnsi="Gill Sans MT" w:cs="Arial"/>
          <w:sz w:val="21"/>
          <w:szCs w:val="21"/>
        </w:rPr>
        <w:t>do not</w:t>
      </w:r>
      <w:r w:rsidR="007222CA" w:rsidRPr="007A6654">
        <w:rPr>
          <w:rFonts w:ascii="Gill Sans MT" w:hAnsi="Gill Sans MT" w:cs="Arial"/>
          <w:sz w:val="21"/>
          <w:szCs w:val="21"/>
        </w:rPr>
        <w:t xml:space="preserve"> </w:t>
      </w:r>
      <w:r w:rsidRPr="007A6654">
        <w:rPr>
          <w:rFonts w:ascii="Gill Sans MT" w:hAnsi="Gill Sans MT" w:cs="Arial"/>
          <w:sz w:val="21"/>
          <w:szCs w:val="21"/>
        </w:rPr>
        <w:t xml:space="preserve">address the </w:t>
      </w:r>
      <w:r w:rsidR="000F473E">
        <w:rPr>
          <w:rFonts w:ascii="Gill Sans MT" w:hAnsi="Gill Sans MT" w:cs="Arial"/>
          <w:sz w:val="21"/>
          <w:szCs w:val="21"/>
        </w:rPr>
        <w:t xml:space="preserve">rural call completion problems </w:t>
      </w:r>
      <w:r w:rsidRPr="007A6654">
        <w:rPr>
          <w:rFonts w:ascii="Gill Sans MT" w:hAnsi="Gill Sans MT" w:cs="Arial"/>
          <w:sz w:val="21"/>
          <w:szCs w:val="21"/>
        </w:rPr>
        <w:t>raised in the complaint</w:t>
      </w:r>
      <w:r w:rsidR="007222CA">
        <w:rPr>
          <w:rFonts w:ascii="Gill Sans MT" w:hAnsi="Gill Sans MT" w:cs="Arial"/>
          <w:sz w:val="21"/>
          <w:szCs w:val="21"/>
        </w:rPr>
        <w:t>,</w:t>
      </w:r>
      <w:r w:rsidRPr="007A6654">
        <w:rPr>
          <w:rFonts w:ascii="Gill Sans MT" w:hAnsi="Gill Sans MT" w:cs="Arial"/>
          <w:sz w:val="21"/>
          <w:szCs w:val="21"/>
        </w:rPr>
        <w:t xml:space="preserve"> provide a credible explanation as to why the </w:t>
      </w:r>
      <w:r w:rsidR="00DD1A88">
        <w:rPr>
          <w:rFonts w:ascii="Gill Sans MT" w:hAnsi="Gill Sans MT" w:cs="Arial"/>
          <w:sz w:val="21"/>
          <w:szCs w:val="21"/>
        </w:rPr>
        <w:t>provider</w:t>
      </w:r>
      <w:r w:rsidRPr="007A6654">
        <w:rPr>
          <w:rFonts w:ascii="Gill Sans MT" w:hAnsi="Gill Sans MT" w:cs="Arial"/>
          <w:sz w:val="21"/>
          <w:szCs w:val="21"/>
        </w:rPr>
        <w:t xml:space="preserve"> cannot do so</w:t>
      </w:r>
      <w:r w:rsidR="006831F3">
        <w:rPr>
          <w:rFonts w:ascii="Gill Sans MT" w:hAnsi="Gill Sans MT" w:cs="Arial"/>
          <w:sz w:val="21"/>
          <w:szCs w:val="21"/>
        </w:rPr>
        <w:t xml:space="preserve">, </w:t>
      </w:r>
      <w:r w:rsidR="000F473E">
        <w:rPr>
          <w:rFonts w:ascii="Gill Sans MT" w:hAnsi="Gill Sans MT" w:cs="Arial"/>
          <w:sz w:val="21"/>
          <w:szCs w:val="21"/>
        </w:rPr>
        <w:t xml:space="preserve">or explicitly refuse to satisfy the </w:t>
      </w:r>
      <w:r w:rsidR="00B37C74">
        <w:rPr>
          <w:rFonts w:ascii="Gill Sans MT" w:hAnsi="Gill Sans MT" w:cs="Arial"/>
          <w:sz w:val="21"/>
          <w:szCs w:val="21"/>
        </w:rPr>
        <w:t xml:space="preserve">rural call completion issue addressed in the </w:t>
      </w:r>
      <w:r w:rsidR="000F473E">
        <w:rPr>
          <w:rFonts w:ascii="Gill Sans MT" w:hAnsi="Gill Sans MT" w:cs="Arial"/>
          <w:sz w:val="21"/>
          <w:szCs w:val="21"/>
        </w:rPr>
        <w:t xml:space="preserve">complaint.  </w:t>
      </w:r>
      <w:r w:rsidRPr="007A6654">
        <w:rPr>
          <w:rFonts w:ascii="Gill Sans MT" w:hAnsi="Gill Sans MT" w:cs="Arial"/>
          <w:sz w:val="21"/>
          <w:szCs w:val="21"/>
        </w:rPr>
        <w:t>As such, the</w:t>
      </w:r>
      <w:r w:rsidR="000F473E">
        <w:rPr>
          <w:rFonts w:ascii="Gill Sans MT" w:hAnsi="Gill Sans MT" w:cs="Arial"/>
          <w:sz w:val="21"/>
          <w:szCs w:val="21"/>
        </w:rPr>
        <w:t xml:space="preserve">se responses </w:t>
      </w:r>
      <w:r w:rsidRPr="007A6654">
        <w:rPr>
          <w:rFonts w:ascii="Gill Sans MT" w:hAnsi="Gill Sans MT" w:cs="Arial"/>
          <w:sz w:val="21"/>
          <w:szCs w:val="21"/>
        </w:rPr>
        <w:t>provide the basis for further Commission investigation and enforcement action, which may include monetary fines.</w:t>
      </w:r>
    </w:p>
    <w:p w:rsidR="00101A25" w:rsidRPr="007A6654" w:rsidRDefault="00101A25" w:rsidP="00101A25">
      <w:pPr>
        <w:pStyle w:val="NormalWeb"/>
        <w:rPr>
          <w:rFonts w:ascii="Gill Sans MT" w:hAnsi="Gill Sans MT" w:cs="Arial"/>
          <w:sz w:val="21"/>
          <w:szCs w:val="21"/>
        </w:rPr>
      </w:pPr>
      <w:r w:rsidRPr="007A6654">
        <w:rPr>
          <w:rFonts w:ascii="Gill Sans MT" w:hAnsi="Gill Sans MT" w:cs="Arial"/>
          <w:b/>
          <w:color w:val="17365D"/>
          <w:sz w:val="21"/>
          <w:szCs w:val="21"/>
        </w:rPr>
        <w:t xml:space="preserve">How may a provider satisfy rural call completion complaints?  </w:t>
      </w:r>
      <w:r w:rsidRPr="007A6654">
        <w:rPr>
          <w:rFonts w:ascii="Gill Sans MT" w:hAnsi="Gill Sans MT" w:cs="Arial"/>
          <w:sz w:val="21"/>
          <w:szCs w:val="21"/>
        </w:rPr>
        <w:t xml:space="preserve">Providers may satisfy such complaints by contacting the complainant, testing and troubleshooting call completion, and permanently moving traffic onto known well-performing routes when either testing or repeated complaints reveal a problem.  These efforts and any contact with the rural telephone company should be detailed in the provider’s written response to the informal complaint.  </w:t>
      </w:r>
    </w:p>
    <w:p w:rsidR="00BF693D" w:rsidRPr="007A6654" w:rsidRDefault="00101A25" w:rsidP="00BF693D">
      <w:pPr>
        <w:pStyle w:val="NormalWeb"/>
        <w:rPr>
          <w:rFonts w:ascii="Gill Sans MT" w:hAnsi="Gill Sans MT" w:cs="Arial"/>
          <w:sz w:val="21"/>
          <w:szCs w:val="21"/>
        </w:rPr>
      </w:pPr>
      <w:r w:rsidRPr="007A6654">
        <w:rPr>
          <w:rFonts w:ascii="Gill Sans MT" w:hAnsi="Gill Sans MT" w:cs="Arial"/>
          <w:b/>
          <w:color w:val="17365D"/>
          <w:sz w:val="21"/>
          <w:szCs w:val="21"/>
        </w:rPr>
        <w:t xml:space="preserve">What are the penalties for failure to </w:t>
      </w:r>
      <w:r w:rsidR="00B37C74">
        <w:rPr>
          <w:rFonts w:ascii="Gill Sans MT" w:hAnsi="Gill Sans MT" w:cs="Arial"/>
          <w:b/>
          <w:color w:val="17365D"/>
          <w:sz w:val="21"/>
          <w:szCs w:val="21"/>
        </w:rPr>
        <w:t xml:space="preserve">respond adequately to or satisfy </w:t>
      </w:r>
      <w:r w:rsidR="009E1AE9" w:rsidRPr="007A6654">
        <w:rPr>
          <w:rFonts w:ascii="Gill Sans MT" w:hAnsi="Gill Sans MT" w:cs="Arial"/>
          <w:b/>
          <w:color w:val="17365D"/>
          <w:sz w:val="21"/>
          <w:szCs w:val="21"/>
        </w:rPr>
        <w:t xml:space="preserve">rural call completion </w:t>
      </w:r>
      <w:r w:rsidR="00B37C74">
        <w:rPr>
          <w:rFonts w:ascii="Gill Sans MT" w:hAnsi="Gill Sans MT" w:cs="Arial"/>
          <w:b/>
          <w:color w:val="17365D"/>
          <w:sz w:val="21"/>
          <w:szCs w:val="21"/>
        </w:rPr>
        <w:t>complaints</w:t>
      </w:r>
      <w:r w:rsidRPr="007A6654">
        <w:rPr>
          <w:rFonts w:ascii="Gill Sans MT" w:hAnsi="Gill Sans MT" w:cs="Arial"/>
          <w:b/>
          <w:color w:val="17365D"/>
          <w:sz w:val="21"/>
          <w:szCs w:val="21"/>
        </w:rPr>
        <w:t xml:space="preserve">? </w:t>
      </w:r>
      <w:r w:rsidRPr="007A6654">
        <w:rPr>
          <w:rFonts w:ascii="Gill Sans MT" w:hAnsi="Gill Sans MT" w:cs="Arial"/>
          <w:sz w:val="21"/>
          <w:szCs w:val="21"/>
        </w:rPr>
        <w:t xml:space="preserve"> Section 503(b)(1)(B) of the Act provides for the imposition by the Commission of forfeiture penalties against any person who willfully fails to follow the directives of the Act or of a Commission order.</w:t>
      </w:r>
      <w:r w:rsidR="00ED020E" w:rsidRPr="007A6654">
        <w:rPr>
          <w:rStyle w:val="FootnoteReference"/>
          <w:rFonts w:ascii="Gill Sans MT" w:hAnsi="Gill Sans MT"/>
          <w:sz w:val="21"/>
          <w:szCs w:val="21"/>
        </w:rPr>
        <w:footnoteReference w:id="6"/>
      </w:r>
      <w:r w:rsidRPr="007A6654">
        <w:rPr>
          <w:rFonts w:ascii="Gill Sans MT" w:hAnsi="Gill Sans MT" w:cs="Arial"/>
          <w:sz w:val="21"/>
          <w:szCs w:val="21"/>
        </w:rPr>
        <w:t xml:space="preserve">  Providers that fail to </w:t>
      </w:r>
      <w:r w:rsidR="009E1AE9">
        <w:rPr>
          <w:rFonts w:ascii="Gill Sans MT" w:hAnsi="Gill Sans MT" w:cs="Arial"/>
          <w:sz w:val="21"/>
          <w:szCs w:val="21"/>
        </w:rPr>
        <w:t xml:space="preserve">respond properly to </w:t>
      </w:r>
      <w:r w:rsidRPr="007A6654">
        <w:rPr>
          <w:rFonts w:ascii="Gill Sans MT" w:hAnsi="Gill Sans MT" w:cs="Arial"/>
          <w:sz w:val="21"/>
          <w:szCs w:val="21"/>
        </w:rPr>
        <w:t xml:space="preserve">informal rural call completion complaints </w:t>
      </w:r>
      <w:r w:rsidR="009E1AE9">
        <w:rPr>
          <w:rFonts w:ascii="Gill Sans MT" w:hAnsi="Gill Sans MT" w:cs="Arial"/>
          <w:sz w:val="21"/>
          <w:szCs w:val="21"/>
        </w:rPr>
        <w:t>by satisfying such complaints,</w:t>
      </w:r>
      <w:r w:rsidR="009E1AE9" w:rsidRPr="007A6654">
        <w:rPr>
          <w:rFonts w:ascii="Gill Sans MT" w:hAnsi="Gill Sans MT" w:cs="Arial"/>
          <w:sz w:val="21"/>
          <w:szCs w:val="21"/>
        </w:rPr>
        <w:t xml:space="preserve"> </w:t>
      </w:r>
      <w:r w:rsidRPr="007A6654">
        <w:rPr>
          <w:rFonts w:ascii="Gill Sans MT" w:hAnsi="Gill Sans MT" w:cs="Arial"/>
          <w:sz w:val="21"/>
          <w:szCs w:val="21"/>
        </w:rPr>
        <w:t>adequately explain</w:t>
      </w:r>
      <w:r w:rsidR="009E1AE9">
        <w:rPr>
          <w:rFonts w:ascii="Gill Sans MT" w:hAnsi="Gill Sans MT" w:cs="Arial"/>
          <w:sz w:val="21"/>
          <w:szCs w:val="21"/>
        </w:rPr>
        <w:t>ing</w:t>
      </w:r>
      <w:r w:rsidRPr="007A6654">
        <w:rPr>
          <w:rFonts w:ascii="Gill Sans MT" w:hAnsi="Gill Sans MT" w:cs="Arial"/>
          <w:sz w:val="21"/>
          <w:szCs w:val="21"/>
        </w:rPr>
        <w:t xml:space="preserve"> why they cannot</w:t>
      </w:r>
      <w:r w:rsidR="001C2820">
        <w:rPr>
          <w:rFonts w:ascii="Gill Sans MT" w:hAnsi="Gill Sans MT" w:cs="Arial"/>
          <w:sz w:val="21"/>
          <w:szCs w:val="21"/>
        </w:rPr>
        <w:t xml:space="preserve"> satisfy such complaints</w:t>
      </w:r>
      <w:r w:rsidR="000F473E">
        <w:rPr>
          <w:rFonts w:ascii="Gill Sans MT" w:hAnsi="Gill Sans MT" w:cs="Arial"/>
          <w:sz w:val="21"/>
          <w:szCs w:val="21"/>
        </w:rPr>
        <w:t>, or explicitly refus</w:t>
      </w:r>
      <w:r w:rsidR="007222CA">
        <w:rPr>
          <w:rFonts w:ascii="Gill Sans MT" w:hAnsi="Gill Sans MT" w:cs="Arial"/>
          <w:sz w:val="21"/>
          <w:szCs w:val="21"/>
        </w:rPr>
        <w:t>ing</w:t>
      </w:r>
      <w:r w:rsidR="000F473E">
        <w:rPr>
          <w:rFonts w:ascii="Gill Sans MT" w:hAnsi="Gill Sans MT" w:cs="Arial"/>
          <w:sz w:val="21"/>
          <w:szCs w:val="21"/>
        </w:rPr>
        <w:t xml:space="preserve"> to</w:t>
      </w:r>
      <w:r w:rsidRPr="007A6654">
        <w:rPr>
          <w:rFonts w:ascii="Gill Sans MT" w:hAnsi="Gill Sans MT" w:cs="Arial"/>
          <w:sz w:val="21"/>
          <w:szCs w:val="21"/>
        </w:rPr>
        <w:t xml:space="preserve"> </w:t>
      </w:r>
      <w:r w:rsidR="006B17BD">
        <w:rPr>
          <w:rFonts w:ascii="Gill Sans MT" w:hAnsi="Gill Sans MT" w:cs="Arial"/>
          <w:sz w:val="21"/>
          <w:szCs w:val="21"/>
        </w:rPr>
        <w:t>satisfy such complaints</w:t>
      </w:r>
      <w:r w:rsidR="000F473E">
        <w:rPr>
          <w:rFonts w:ascii="Gill Sans MT" w:hAnsi="Gill Sans MT" w:cs="Arial"/>
          <w:sz w:val="21"/>
          <w:szCs w:val="21"/>
        </w:rPr>
        <w:t>,</w:t>
      </w:r>
      <w:r w:rsidRPr="007A6654">
        <w:rPr>
          <w:rFonts w:ascii="Gill Sans MT" w:hAnsi="Gill Sans MT" w:cs="Arial"/>
          <w:sz w:val="21"/>
          <w:szCs w:val="21"/>
        </w:rPr>
        <w:t xml:space="preserve"> may be subject to enforcement action for failure to comply with section 208 and Rule 1.717.  </w:t>
      </w:r>
      <w:r w:rsidR="005E32EA">
        <w:rPr>
          <w:rFonts w:ascii="Gill Sans MT" w:hAnsi="Gill Sans MT" w:cs="Arial"/>
          <w:sz w:val="21"/>
          <w:szCs w:val="21"/>
        </w:rPr>
        <w:t>The Commission may investigate p</w:t>
      </w:r>
      <w:r w:rsidR="00DD1467">
        <w:rPr>
          <w:rFonts w:ascii="Gill Sans MT" w:hAnsi="Gill Sans MT" w:cs="Arial"/>
          <w:sz w:val="21"/>
          <w:szCs w:val="21"/>
        </w:rPr>
        <w:t xml:space="preserve">roviders </w:t>
      </w:r>
      <w:r w:rsidR="00D17581">
        <w:rPr>
          <w:rFonts w:ascii="Gill Sans MT" w:hAnsi="Gill Sans MT" w:cs="Arial"/>
          <w:sz w:val="21"/>
          <w:szCs w:val="21"/>
        </w:rPr>
        <w:t xml:space="preserve">that </w:t>
      </w:r>
      <w:r w:rsidR="00952688">
        <w:rPr>
          <w:rFonts w:ascii="Gill Sans MT" w:hAnsi="Gill Sans MT" w:cs="Arial"/>
          <w:sz w:val="21"/>
          <w:szCs w:val="21"/>
        </w:rPr>
        <w:t xml:space="preserve">do not </w:t>
      </w:r>
      <w:r w:rsidR="00D17581">
        <w:rPr>
          <w:rFonts w:ascii="Gill Sans MT" w:hAnsi="Gill Sans MT" w:cs="Arial"/>
          <w:sz w:val="21"/>
          <w:szCs w:val="21"/>
        </w:rPr>
        <w:t>satisfy such complaints</w:t>
      </w:r>
      <w:r w:rsidR="00626945">
        <w:rPr>
          <w:rFonts w:ascii="Gill Sans MT" w:hAnsi="Gill Sans MT" w:cs="Arial"/>
          <w:sz w:val="21"/>
          <w:szCs w:val="21"/>
        </w:rPr>
        <w:t>, including providers that comply with Rule 1.717</w:t>
      </w:r>
      <w:r w:rsidR="00600E4D">
        <w:rPr>
          <w:rFonts w:ascii="Gill Sans MT" w:hAnsi="Gill Sans MT" w:cs="Arial"/>
          <w:sz w:val="21"/>
          <w:szCs w:val="21"/>
        </w:rPr>
        <w:t xml:space="preserve"> </w:t>
      </w:r>
      <w:r w:rsidR="005E32EA">
        <w:rPr>
          <w:rFonts w:ascii="Gill Sans MT" w:hAnsi="Gill Sans MT" w:cs="Arial"/>
          <w:sz w:val="21"/>
          <w:szCs w:val="21"/>
        </w:rPr>
        <w:t xml:space="preserve">by </w:t>
      </w:r>
      <w:r w:rsidR="00600E4D">
        <w:rPr>
          <w:rFonts w:ascii="Gill Sans MT" w:hAnsi="Gill Sans MT" w:cs="Arial"/>
          <w:sz w:val="21"/>
          <w:szCs w:val="21"/>
        </w:rPr>
        <w:t>explicitly refus</w:t>
      </w:r>
      <w:r w:rsidR="005E32EA">
        <w:rPr>
          <w:rFonts w:ascii="Gill Sans MT" w:hAnsi="Gill Sans MT" w:cs="Arial"/>
          <w:sz w:val="21"/>
          <w:szCs w:val="21"/>
        </w:rPr>
        <w:t>ing</w:t>
      </w:r>
      <w:r w:rsidR="00600E4D">
        <w:rPr>
          <w:rFonts w:ascii="Gill Sans MT" w:hAnsi="Gill Sans MT" w:cs="Arial"/>
          <w:sz w:val="21"/>
          <w:szCs w:val="21"/>
        </w:rPr>
        <w:t xml:space="preserve"> to satisfy </w:t>
      </w:r>
      <w:r w:rsidR="005E32EA">
        <w:rPr>
          <w:rFonts w:ascii="Gill Sans MT" w:hAnsi="Gill Sans MT" w:cs="Arial"/>
          <w:sz w:val="21"/>
          <w:szCs w:val="21"/>
        </w:rPr>
        <w:t xml:space="preserve">such </w:t>
      </w:r>
      <w:r w:rsidR="00600E4D">
        <w:rPr>
          <w:rFonts w:ascii="Gill Sans MT" w:hAnsi="Gill Sans MT" w:cs="Arial"/>
          <w:sz w:val="21"/>
          <w:szCs w:val="21"/>
        </w:rPr>
        <w:t>complaint</w:t>
      </w:r>
      <w:r w:rsidR="005E32EA">
        <w:rPr>
          <w:rFonts w:ascii="Gill Sans MT" w:hAnsi="Gill Sans MT" w:cs="Arial"/>
          <w:sz w:val="21"/>
          <w:szCs w:val="21"/>
        </w:rPr>
        <w:t>s</w:t>
      </w:r>
      <w:r w:rsidR="00D17581">
        <w:rPr>
          <w:rFonts w:ascii="Gill Sans MT" w:hAnsi="Gill Sans MT" w:cs="Arial"/>
          <w:sz w:val="21"/>
          <w:szCs w:val="21"/>
        </w:rPr>
        <w:t xml:space="preserve">.  </w:t>
      </w:r>
      <w:r w:rsidRPr="007A6654">
        <w:rPr>
          <w:rFonts w:ascii="Gill Sans MT" w:hAnsi="Gill Sans MT" w:cs="Arial"/>
          <w:sz w:val="21"/>
          <w:szCs w:val="21"/>
        </w:rPr>
        <w:t xml:space="preserve">Multiple informal complaints about problems with calls that originate on a provider’s network not completing to a particular rural area may also evidence degraded service on that route.  A provider’s failure to investigate and satisfy such complaints may trigger separate liability under section 201(b) and constitute the </w:t>
      </w:r>
      <w:r w:rsidR="005157ED" w:rsidRPr="007A6654">
        <w:rPr>
          <w:rFonts w:ascii="Gill Sans MT" w:hAnsi="Gill Sans MT" w:cs="Arial"/>
          <w:sz w:val="21"/>
          <w:szCs w:val="21"/>
        </w:rPr>
        <w:t>basis for additional penalties.</w:t>
      </w:r>
    </w:p>
    <w:p w:rsidR="0031624F" w:rsidRPr="007A6654" w:rsidRDefault="00BA36BC" w:rsidP="00BF693D">
      <w:pPr>
        <w:pStyle w:val="NormalWeb"/>
        <w:rPr>
          <w:rFonts w:ascii="Gill Sans MT" w:hAnsi="Gill Sans MT" w:cs="Arial"/>
          <w:color w:val="000000"/>
          <w:sz w:val="21"/>
          <w:szCs w:val="21"/>
        </w:rPr>
      </w:pPr>
      <w:r w:rsidRPr="007A6654">
        <w:rPr>
          <w:rFonts w:ascii="Gill Sans MT" w:hAnsi="Gill Sans MT"/>
          <w:b/>
          <w:color w:val="17365D"/>
          <w:sz w:val="21"/>
          <w:szCs w:val="21"/>
        </w:rPr>
        <w:t>Need</w:t>
      </w:r>
      <w:r w:rsidRPr="007A6654">
        <w:rPr>
          <w:rFonts w:ascii="Gill Sans MT" w:hAnsi="Gill Sans MT"/>
          <w:b/>
          <w:color w:val="003366"/>
          <w:sz w:val="21"/>
          <w:szCs w:val="21"/>
        </w:rPr>
        <w:t xml:space="preserve"> more information?</w:t>
      </w:r>
      <w:r w:rsidR="005325A3" w:rsidRPr="007A6654">
        <w:rPr>
          <w:rFonts w:ascii="Gill Sans MT" w:hAnsi="Gill Sans MT"/>
          <w:b/>
          <w:color w:val="003366"/>
          <w:sz w:val="21"/>
          <w:szCs w:val="21"/>
        </w:rPr>
        <w:t xml:space="preserve">  </w:t>
      </w:r>
      <w:r w:rsidRPr="007A6654">
        <w:rPr>
          <w:rFonts w:ascii="Gill Sans MT" w:hAnsi="Gill Sans MT" w:cs="Arial"/>
          <w:color w:val="000000"/>
          <w:sz w:val="21"/>
          <w:szCs w:val="21"/>
        </w:rPr>
        <w:t xml:space="preserve">For information related to </w:t>
      </w:r>
      <w:r w:rsidR="00401F8E" w:rsidRPr="007A6654">
        <w:rPr>
          <w:rFonts w:ascii="Gill Sans MT" w:hAnsi="Gill Sans MT" w:cs="Arial"/>
          <w:color w:val="000000"/>
          <w:sz w:val="21"/>
          <w:szCs w:val="21"/>
        </w:rPr>
        <w:t xml:space="preserve">rural call completion, </w:t>
      </w:r>
      <w:r w:rsidRPr="007A6654">
        <w:rPr>
          <w:rFonts w:ascii="Gill Sans MT" w:hAnsi="Gill Sans MT" w:cs="Arial"/>
          <w:color w:val="000000"/>
          <w:sz w:val="21"/>
          <w:szCs w:val="21"/>
        </w:rPr>
        <w:t>please visit the FCC website at</w:t>
      </w:r>
      <w:r w:rsidR="0031624F" w:rsidRPr="007A6654">
        <w:rPr>
          <w:rFonts w:ascii="Gill Sans MT" w:hAnsi="Gill Sans MT"/>
          <w:sz w:val="21"/>
          <w:szCs w:val="21"/>
        </w:rPr>
        <w:t>:</w:t>
      </w:r>
      <w:r w:rsidRPr="007A6654">
        <w:rPr>
          <w:rFonts w:ascii="Gill Sans MT" w:hAnsi="Gill Sans MT" w:cs="Arial"/>
          <w:color w:val="000000"/>
          <w:sz w:val="21"/>
          <w:szCs w:val="21"/>
        </w:rPr>
        <w:t xml:space="preserve"> </w:t>
      </w:r>
      <w:r w:rsidR="0031624F" w:rsidRPr="007A6654">
        <w:rPr>
          <w:rFonts w:ascii="Gill Sans MT" w:hAnsi="Gill Sans MT" w:cs="Arial"/>
          <w:color w:val="000000"/>
          <w:sz w:val="21"/>
          <w:szCs w:val="21"/>
        </w:rPr>
        <w:t xml:space="preserve"> </w:t>
      </w:r>
      <w:hyperlink r:id="rId14" w:history="1">
        <w:r w:rsidR="0031624F" w:rsidRPr="006F6523">
          <w:rPr>
            <w:rStyle w:val="Hyperlink"/>
            <w:rFonts w:ascii="Gill Sans MT" w:hAnsi="Gill Sans MT" w:cs="Arial"/>
            <w:sz w:val="21"/>
            <w:szCs w:val="21"/>
          </w:rPr>
          <w:t>http://www.fcc.gov/encyclopedia/problems-long-distance-or-wireless-calling-rural-areas</w:t>
        </w:r>
      </w:hyperlink>
      <w:r w:rsidR="00BF693D" w:rsidRPr="007A6654">
        <w:rPr>
          <w:rFonts w:ascii="Gill Sans MT" w:hAnsi="Gill Sans MT"/>
          <w:sz w:val="21"/>
          <w:szCs w:val="21"/>
        </w:rPr>
        <w:t xml:space="preserve">.  </w:t>
      </w:r>
      <w:r w:rsidR="0031624F" w:rsidRPr="007A6654">
        <w:rPr>
          <w:rFonts w:ascii="Gill Sans MT" w:hAnsi="Gill Sans MT" w:cs="Arial"/>
          <w:sz w:val="21"/>
          <w:szCs w:val="21"/>
        </w:rPr>
        <w:t xml:space="preserve">A special link for completing and filing rural call completion complaints is available at </w:t>
      </w:r>
      <w:hyperlink r:id="rId15" w:history="1">
        <w:r w:rsidR="0031624F" w:rsidRPr="007A6654">
          <w:rPr>
            <w:rStyle w:val="Hyperlink"/>
            <w:rFonts w:ascii="Gill Sans MT" w:hAnsi="Gill Sans MT" w:cs="Arial"/>
            <w:sz w:val="21"/>
            <w:szCs w:val="21"/>
          </w:rPr>
          <w:t>http://transition.fcc.gov/eb/rcc/RCC_Form2000B.html</w:t>
        </w:r>
      </w:hyperlink>
      <w:r w:rsidR="0031624F" w:rsidRPr="007A6654">
        <w:rPr>
          <w:rFonts w:ascii="Gill Sans MT" w:hAnsi="Gill Sans MT" w:cs="Arial"/>
          <w:sz w:val="21"/>
          <w:szCs w:val="21"/>
        </w:rPr>
        <w:t>.</w:t>
      </w:r>
      <w:r w:rsidR="0031624F" w:rsidRPr="007A6654">
        <w:rPr>
          <w:rFonts w:ascii="Gill Sans MT" w:hAnsi="Gill Sans MT"/>
          <w:sz w:val="21"/>
          <w:szCs w:val="21"/>
        </w:rPr>
        <w:t xml:space="preserve">  </w:t>
      </w:r>
      <w:r w:rsidR="0031624F" w:rsidRPr="007A6654">
        <w:rPr>
          <w:rFonts w:ascii="Gill Sans MT" w:hAnsi="Gill Sans MT" w:cs="Arial"/>
          <w:sz w:val="21"/>
          <w:szCs w:val="21"/>
        </w:rPr>
        <w:t>To initiate a complaint, a consumer may</w:t>
      </w:r>
      <w:r w:rsidR="0031624F" w:rsidRPr="007A6654">
        <w:rPr>
          <w:rFonts w:ascii="Gill Sans MT" w:hAnsi="Gill Sans MT"/>
          <w:sz w:val="21"/>
          <w:szCs w:val="21"/>
        </w:rPr>
        <w:t xml:space="preserve"> also</w:t>
      </w:r>
      <w:r w:rsidR="0031624F" w:rsidRPr="007A6654">
        <w:rPr>
          <w:rFonts w:ascii="Gill Sans MT" w:hAnsi="Gill Sans MT" w:cs="Arial"/>
          <w:sz w:val="21"/>
          <w:szCs w:val="21"/>
        </w:rPr>
        <w:t>:</w:t>
      </w:r>
    </w:p>
    <w:p w:rsidR="0031624F" w:rsidRPr="007A6654" w:rsidRDefault="0031624F" w:rsidP="0031624F">
      <w:pPr>
        <w:pStyle w:val="PlainText"/>
        <w:numPr>
          <w:ilvl w:val="0"/>
          <w:numId w:val="36"/>
        </w:numPr>
        <w:rPr>
          <w:rFonts w:ascii="Gill Sans MT" w:hAnsi="Gill Sans MT" w:cs="Arial"/>
        </w:rPr>
      </w:pPr>
      <w:r w:rsidRPr="007A6654">
        <w:rPr>
          <w:rFonts w:ascii="Gill Sans MT" w:hAnsi="Gill Sans MT" w:cs="Arial"/>
        </w:rPr>
        <w:t>Call 1-888-CALL-FCC (1-888-225-5322) (voice) or 1-888-TELL-FCC (1-888-835-5322) (TTY);</w:t>
      </w:r>
    </w:p>
    <w:p w:rsidR="0031624F" w:rsidRPr="007A6654" w:rsidRDefault="0031624F" w:rsidP="0031624F">
      <w:pPr>
        <w:pStyle w:val="PlainText"/>
        <w:numPr>
          <w:ilvl w:val="0"/>
          <w:numId w:val="35"/>
        </w:numPr>
        <w:rPr>
          <w:rFonts w:ascii="Gill Sans MT" w:hAnsi="Gill Sans MT" w:cs="Arial"/>
        </w:rPr>
      </w:pPr>
      <w:r w:rsidRPr="007A6654">
        <w:rPr>
          <w:rFonts w:ascii="Gill Sans MT" w:hAnsi="Gill Sans MT" w:cs="Arial"/>
        </w:rPr>
        <w:t>Mail the complaint to Federal Communications Commission, Consumer &amp; Governmental Affairs Bureau, Consumer Inquiries and Complaints Division, 445 12th Street, SW, Washington, DC  20554;</w:t>
      </w:r>
    </w:p>
    <w:p w:rsidR="0031624F" w:rsidRPr="007A6654" w:rsidRDefault="0031624F" w:rsidP="0031624F">
      <w:pPr>
        <w:pStyle w:val="PlainText"/>
        <w:numPr>
          <w:ilvl w:val="0"/>
          <w:numId w:val="35"/>
        </w:numPr>
        <w:rPr>
          <w:rFonts w:ascii="Gill Sans MT" w:hAnsi="Gill Sans MT" w:cs="Arial"/>
        </w:rPr>
      </w:pPr>
      <w:r w:rsidRPr="007A6654">
        <w:rPr>
          <w:rFonts w:ascii="Gill Sans MT" w:hAnsi="Gill Sans MT" w:cs="Arial"/>
        </w:rPr>
        <w:t>Fax the complaint to 1-866-418-0232;</w:t>
      </w:r>
    </w:p>
    <w:p w:rsidR="0031624F" w:rsidRPr="007A6654" w:rsidRDefault="0031624F" w:rsidP="0031624F">
      <w:pPr>
        <w:pStyle w:val="PlainText"/>
        <w:numPr>
          <w:ilvl w:val="0"/>
          <w:numId w:val="35"/>
        </w:numPr>
        <w:rPr>
          <w:rFonts w:ascii="Gill Sans MT" w:hAnsi="Gill Sans MT" w:cs="Arial"/>
        </w:rPr>
      </w:pPr>
      <w:r w:rsidRPr="007A6654">
        <w:rPr>
          <w:rFonts w:ascii="Gill Sans MT" w:hAnsi="Gill Sans MT" w:cs="Arial"/>
        </w:rPr>
        <w:t xml:space="preserve">Email the complaint to </w:t>
      </w:r>
      <w:r w:rsidR="008666F6" w:rsidRPr="006F6523">
        <w:rPr>
          <w:rFonts w:ascii="Gill Sans MT" w:hAnsi="Gill Sans MT" w:cs="Arial"/>
        </w:rPr>
        <w:t>fccinfo@fcc.gov</w:t>
      </w:r>
      <w:r w:rsidRPr="007A6654">
        <w:rPr>
          <w:rFonts w:ascii="Gill Sans MT" w:hAnsi="Gill Sans MT" w:cs="Arial"/>
        </w:rPr>
        <w:t>; or</w:t>
      </w:r>
    </w:p>
    <w:p w:rsidR="0031624F" w:rsidRPr="007A6654" w:rsidRDefault="0031624F" w:rsidP="00763EA7">
      <w:pPr>
        <w:pStyle w:val="PlainText"/>
        <w:numPr>
          <w:ilvl w:val="0"/>
          <w:numId w:val="35"/>
        </w:numPr>
        <w:spacing w:after="120"/>
        <w:rPr>
          <w:rFonts w:ascii="Gill Sans MT" w:hAnsi="Gill Sans MT" w:cs="Arial"/>
        </w:rPr>
      </w:pPr>
      <w:r w:rsidRPr="007A6654">
        <w:rPr>
          <w:rFonts w:ascii="Gill Sans MT" w:hAnsi="Gill Sans MT" w:cs="Arial"/>
        </w:rPr>
        <w:t xml:space="preserve">Complete an online form on the FCC’s web site at </w:t>
      </w:r>
      <w:hyperlink r:id="rId16" w:history="1">
        <w:r w:rsidRPr="007A6654">
          <w:rPr>
            <w:rStyle w:val="Hyperlink"/>
            <w:rFonts w:ascii="Gill Sans MT" w:hAnsi="Gill Sans MT" w:cs="Arial"/>
          </w:rPr>
          <w:t>http://www.fcc.gov/complaints</w:t>
        </w:r>
      </w:hyperlink>
      <w:r w:rsidRPr="007A6654">
        <w:rPr>
          <w:rFonts w:ascii="Gill Sans MT" w:hAnsi="Gill Sans MT" w:cs="Arial"/>
        </w:rPr>
        <w:t>.</w:t>
      </w:r>
    </w:p>
    <w:p w:rsidR="00635FC0" w:rsidRPr="00635FC0" w:rsidRDefault="00635FC0" w:rsidP="00635FC0">
      <w:pPr>
        <w:rPr>
          <w:rFonts w:ascii="Gill Sans MT" w:hAnsi="Gill Sans MT" w:cs="Arial"/>
          <w:color w:val="000000"/>
          <w:sz w:val="21"/>
          <w:szCs w:val="21"/>
        </w:rPr>
      </w:pPr>
      <w:r w:rsidRPr="00635FC0">
        <w:rPr>
          <w:rFonts w:ascii="Gill Sans MT" w:hAnsi="Gill Sans MT" w:cs="Arial"/>
          <w:color w:val="000000"/>
          <w:sz w:val="21"/>
          <w:szCs w:val="21"/>
        </w:rPr>
        <w:t xml:space="preserve">Media inquiries should be directed to Mark Wigfield at 202-418-0253 or Mark.Wigfield@fcc.gov. </w:t>
      </w:r>
    </w:p>
    <w:p w:rsidR="00635FC0" w:rsidRPr="00635FC0" w:rsidRDefault="00635FC0" w:rsidP="00635FC0">
      <w:pPr>
        <w:rPr>
          <w:rFonts w:ascii="Gill Sans MT" w:hAnsi="Gill Sans MT" w:cs="Arial"/>
          <w:color w:val="000000"/>
          <w:sz w:val="21"/>
          <w:szCs w:val="21"/>
        </w:rPr>
      </w:pPr>
    </w:p>
    <w:p w:rsidR="00635FC0" w:rsidRPr="00635FC0" w:rsidRDefault="00635FC0" w:rsidP="00635FC0">
      <w:pPr>
        <w:rPr>
          <w:rFonts w:ascii="Gill Sans MT" w:hAnsi="Gill Sans MT" w:cs="Arial"/>
          <w:color w:val="000000"/>
          <w:sz w:val="21"/>
          <w:szCs w:val="21"/>
        </w:rPr>
      </w:pPr>
      <w:r w:rsidRPr="00635FC0">
        <w:rPr>
          <w:rFonts w:ascii="Gill Sans MT" w:hAnsi="Gill Sans MT" w:cs="Arial"/>
          <w:color w:val="000000"/>
          <w:sz w:val="21"/>
          <w:szCs w:val="21"/>
        </w:rPr>
        <w:t>To request materials in accessible formats for people with disabilities (Braille, large print, electronic files, audio format), send an e-mail to fcc504@fcc.gov or call the Consumer &amp; Governmental Affairs Bureau at 202-418-0530 (voice), 202-418-0432 (TTY).  You may also contact the Enforcement Bureau on its TTY line at 202-418-1148 for further information about this Enforcement Advisory.</w:t>
      </w:r>
    </w:p>
    <w:p w:rsidR="00BA36BC" w:rsidRPr="007A6654" w:rsidRDefault="00635FC0" w:rsidP="00635FC0">
      <w:pPr>
        <w:ind w:left="5760" w:firstLine="720"/>
        <w:rPr>
          <w:rFonts w:ascii="Gill Sans MT" w:hAnsi="Gill Sans MT" w:cs="Arial"/>
          <w:sz w:val="21"/>
          <w:szCs w:val="21"/>
        </w:rPr>
      </w:pPr>
      <w:r w:rsidRPr="00635FC0">
        <w:rPr>
          <w:rFonts w:ascii="Gill Sans MT" w:hAnsi="Gill Sans MT" w:cs="Arial"/>
          <w:color w:val="000000"/>
          <w:sz w:val="21"/>
          <w:szCs w:val="21"/>
        </w:rPr>
        <w:t>Issued by:  Acting Chief, Enforcement Bureau</w:t>
      </w:r>
    </w:p>
    <w:sectPr w:rsidR="00BA36BC" w:rsidRPr="007A6654">
      <w:endnotePr>
        <w:numFmt w:val="decimal"/>
      </w:endnotePr>
      <w:type w:val="continuous"/>
      <w:pgSz w:w="12240" w:h="15840" w:code="1"/>
      <w:pgMar w:top="1008" w:right="720" w:bottom="864" w:left="1008" w:header="576"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34" w:rsidRDefault="001A0334">
      <w:r>
        <w:separator/>
      </w:r>
    </w:p>
  </w:endnote>
  <w:endnote w:type="continuationSeparator" w:id="0">
    <w:p w:rsidR="001A0334" w:rsidRDefault="001A0334">
      <w:r>
        <w:continuationSeparator/>
      </w:r>
    </w:p>
  </w:endnote>
  <w:endnote w:type="continuationNotice" w:id="1">
    <w:p w:rsidR="001A0334" w:rsidRDefault="001A0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Gill Sans MT">
    <w:altName w:val="Segoe UI"/>
    <w:charset w:val="00"/>
    <w:family w:val="swiss"/>
    <w:pitch w:val="variable"/>
    <w:sig w:usb0="00000001" w:usb1="00000000" w:usb2="00000000" w:usb3="00000000" w:csb0="00000003"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8C" w:rsidRDefault="00637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BC" w:rsidRDefault="00BA36BC">
    <w:pPr>
      <w:pStyle w:val="Footer"/>
      <w:jc w:val="center"/>
      <w:rPr>
        <w:rFonts w:ascii="Gill Sans MT" w:hAnsi="Gill Sans MT" w:cs="Arial"/>
        <w:sz w:val="20"/>
      </w:rPr>
    </w:pPr>
    <w:r>
      <w:rPr>
        <w:rFonts w:ascii="Gill Sans MT" w:hAnsi="Gill Sans MT" w:cs="Arial"/>
        <w:sz w:val="20"/>
      </w:rPr>
      <w:t xml:space="preserve">Page </w:t>
    </w:r>
    <w:r>
      <w:rPr>
        <w:rFonts w:ascii="Gill Sans MT" w:hAnsi="Gill Sans MT" w:cs="Arial"/>
        <w:sz w:val="20"/>
      </w:rPr>
      <w:fldChar w:fldCharType="begin"/>
    </w:r>
    <w:r>
      <w:rPr>
        <w:rFonts w:ascii="Gill Sans MT" w:hAnsi="Gill Sans MT" w:cs="Arial"/>
        <w:sz w:val="20"/>
      </w:rPr>
      <w:instrText xml:space="preserve"> PAGE </w:instrText>
    </w:r>
    <w:r>
      <w:rPr>
        <w:rFonts w:ascii="Gill Sans MT" w:hAnsi="Gill Sans MT" w:cs="Arial"/>
        <w:sz w:val="20"/>
      </w:rPr>
      <w:fldChar w:fldCharType="separate"/>
    </w:r>
    <w:r w:rsidR="005D7DA4">
      <w:rPr>
        <w:rFonts w:ascii="Gill Sans MT" w:hAnsi="Gill Sans MT" w:cs="Arial"/>
        <w:noProof/>
        <w:sz w:val="20"/>
      </w:rPr>
      <w:t>2</w:t>
    </w:r>
    <w:r>
      <w:rPr>
        <w:rFonts w:ascii="Gill Sans MT" w:hAnsi="Gill Sans MT" w:cs="Arial"/>
        <w:sz w:val="20"/>
      </w:rPr>
      <w:fldChar w:fldCharType="end"/>
    </w:r>
    <w:r>
      <w:rPr>
        <w:rFonts w:ascii="Gill Sans MT" w:hAnsi="Gill Sans MT" w:cs="Arial"/>
        <w:sz w:val="20"/>
      </w:rPr>
      <w:t xml:space="preserve"> of </w:t>
    </w:r>
    <w:r>
      <w:rPr>
        <w:rFonts w:ascii="Gill Sans MT" w:hAnsi="Gill Sans MT" w:cs="Arial"/>
        <w:sz w:val="20"/>
      </w:rPr>
      <w:fldChar w:fldCharType="begin"/>
    </w:r>
    <w:r>
      <w:rPr>
        <w:rFonts w:ascii="Gill Sans MT" w:hAnsi="Gill Sans MT" w:cs="Arial"/>
        <w:sz w:val="20"/>
      </w:rPr>
      <w:instrText xml:space="preserve"> NUMPAGES  </w:instrText>
    </w:r>
    <w:r>
      <w:rPr>
        <w:rFonts w:ascii="Gill Sans MT" w:hAnsi="Gill Sans MT" w:cs="Arial"/>
        <w:sz w:val="20"/>
      </w:rPr>
      <w:fldChar w:fldCharType="separate"/>
    </w:r>
    <w:r w:rsidR="005D7DA4">
      <w:rPr>
        <w:rFonts w:ascii="Gill Sans MT" w:hAnsi="Gill Sans MT" w:cs="Arial"/>
        <w:noProof/>
        <w:sz w:val="20"/>
      </w:rPr>
      <w:t>2</w:t>
    </w:r>
    <w:r>
      <w:rPr>
        <w:rFonts w:ascii="Gill Sans MT" w:hAnsi="Gill Sans MT"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BC" w:rsidRDefault="00BA36BC">
    <w:pPr>
      <w:pStyle w:val="Footer"/>
      <w:jc w:val="center"/>
      <w:rPr>
        <w:rFonts w:ascii="Gill Sans MT" w:hAnsi="Gill Sans MT" w:cs="Arial"/>
        <w:sz w:val="20"/>
      </w:rPr>
    </w:pPr>
    <w:r>
      <w:rPr>
        <w:rFonts w:ascii="Gill Sans MT" w:hAnsi="Gill Sans MT" w:cs="Arial"/>
        <w:sz w:val="20"/>
      </w:rPr>
      <w:t xml:space="preserve">Page </w:t>
    </w:r>
    <w:r>
      <w:rPr>
        <w:rFonts w:ascii="Gill Sans MT" w:hAnsi="Gill Sans MT" w:cs="Arial"/>
        <w:sz w:val="20"/>
      </w:rPr>
      <w:fldChar w:fldCharType="begin"/>
    </w:r>
    <w:r>
      <w:rPr>
        <w:rFonts w:ascii="Gill Sans MT" w:hAnsi="Gill Sans MT" w:cs="Arial"/>
        <w:sz w:val="20"/>
      </w:rPr>
      <w:instrText xml:space="preserve"> PAGE </w:instrText>
    </w:r>
    <w:r>
      <w:rPr>
        <w:rFonts w:ascii="Gill Sans MT" w:hAnsi="Gill Sans MT" w:cs="Arial"/>
        <w:sz w:val="20"/>
      </w:rPr>
      <w:fldChar w:fldCharType="separate"/>
    </w:r>
    <w:r w:rsidR="005D7DA4">
      <w:rPr>
        <w:rFonts w:ascii="Gill Sans MT" w:hAnsi="Gill Sans MT" w:cs="Arial"/>
        <w:noProof/>
        <w:sz w:val="20"/>
      </w:rPr>
      <w:t>1</w:t>
    </w:r>
    <w:r>
      <w:rPr>
        <w:rFonts w:ascii="Gill Sans MT" w:hAnsi="Gill Sans MT" w:cs="Arial"/>
        <w:sz w:val="20"/>
      </w:rPr>
      <w:fldChar w:fldCharType="end"/>
    </w:r>
    <w:r>
      <w:rPr>
        <w:rFonts w:ascii="Gill Sans MT" w:hAnsi="Gill Sans MT" w:cs="Arial"/>
        <w:sz w:val="20"/>
      </w:rPr>
      <w:t xml:space="preserve"> of </w:t>
    </w:r>
    <w:r>
      <w:rPr>
        <w:rFonts w:ascii="Gill Sans MT" w:hAnsi="Gill Sans MT" w:cs="Arial"/>
        <w:sz w:val="20"/>
      </w:rPr>
      <w:fldChar w:fldCharType="begin"/>
    </w:r>
    <w:r>
      <w:rPr>
        <w:rFonts w:ascii="Gill Sans MT" w:hAnsi="Gill Sans MT" w:cs="Arial"/>
        <w:sz w:val="20"/>
      </w:rPr>
      <w:instrText xml:space="preserve"> NUMPAGES  </w:instrText>
    </w:r>
    <w:r>
      <w:rPr>
        <w:rFonts w:ascii="Gill Sans MT" w:hAnsi="Gill Sans MT" w:cs="Arial"/>
        <w:sz w:val="20"/>
      </w:rPr>
      <w:fldChar w:fldCharType="separate"/>
    </w:r>
    <w:r w:rsidR="005D7DA4">
      <w:rPr>
        <w:rFonts w:ascii="Gill Sans MT" w:hAnsi="Gill Sans MT" w:cs="Arial"/>
        <w:noProof/>
        <w:sz w:val="20"/>
      </w:rPr>
      <w:t>1</w:t>
    </w:r>
    <w:r>
      <w:rPr>
        <w:rFonts w:ascii="Gill Sans MT" w:hAnsi="Gill Sans MT" w:cs="Arial"/>
        <w:sz w:val="20"/>
      </w:rPr>
      <w:fldChar w:fldCharType="end"/>
    </w:r>
  </w:p>
  <w:p w:rsidR="00BA36BC" w:rsidRDefault="00BA36B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34" w:rsidRDefault="001A0334">
      <w:r>
        <w:separator/>
      </w:r>
    </w:p>
  </w:footnote>
  <w:footnote w:type="continuationSeparator" w:id="0">
    <w:p w:rsidR="001A0334" w:rsidRDefault="001A0334">
      <w:r>
        <w:continuationSeparator/>
      </w:r>
    </w:p>
  </w:footnote>
  <w:footnote w:type="continuationNotice" w:id="1">
    <w:p w:rsidR="001A0334" w:rsidRDefault="001A0334"/>
  </w:footnote>
  <w:footnote w:id="2">
    <w:p w:rsidR="00101A25" w:rsidRPr="005325A3" w:rsidRDefault="00101A25" w:rsidP="00101A25">
      <w:pPr>
        <w:pStyle w:val="FootnoteText"/>
        <w:rPr>
          <w:rFonts w:ascii="Gill Sans MT" w:hAnsi="Gill Sans MT" w:cs="Arial"/>
          <w:sz w:val="18"/>
          <w:szCs w:val="18"/>
        </w:rPr>
      </w:pPr>
      <w:r w:rsidRPr="005325A3">
        <w:rPr>
          <w:rStyle w:val="FootnoteReference"/>
          <w:rFonts w:ascii="Gill Sans MT" w:hAnsi="Gill Sans MT" w:cs="Arial"/>
          <w:sz w:val="18"/>
          <w:szCs w:val="18"/>
        </w:rPr>
        <w:footnoteRef/>
      </w:r>
      <w:r w:rsidR="004A1F03" w:rsidRPr="00B13922">
        <w:rPr>
          <w:rFonts w:ascii="Gill Sans MT" w:hAnsi="Gill Sans MT"/>
          <w:sz w:val="18"/>
        </w:rPr>
        <w:t xml:space="preserve"> </w:t>
      </w:r>
      <w:r w:rsidR="00045356" w:rsidRPr="005325A3">
        <w:rPr>
          <w:rFonts w:ascii="Gill Sans MT" w:hAnsi="Gill Sans MT" w:cs="Arial"/>
          <w:i/>
          <w:sz w:val="18"/>
          <w:szCs w:val="18"/>
        </w:rPr>
        <w:t>Developing an Unified Intercarrier Compensation Regime</w:t>
      </w:r>
      <w:r w:rsidR="00045356" w:rsidRPr="005325A3">
        <w:rPr>
          <w:rFonts w:ascii="Gill Sans MT" w:hAnsi="Gill Sans MT" w:cs="Arial"/>
          <w:sz w:val="18"/>
          <w:szCs w:val="18"/>
        </w:rPr>
        <w:t xml:space="preserve">, Declaratory Ruling, 27 FCC Rcd 1351, 1355-56, para. 12 (Wireline Comp. Bur. 2012) </w:t>
      </w:r>
      <w:r w:rsidR="004E1A16">
        <w:rPr>
          <w:rFonts w:ascii="Gill Sans MT" w:hAnsi="Gill Sans MT" w:cs="Arial"/>
          <w:sz w:val="18"/>
          <w:szCs w:val="18"/>
        </w:rPr>
        <w:t xml:space="preserve">(emphasis added) </w:t>
      </w:r>
      <w:r w:rsidR="00045356" w:rsidRPr="005325A3">
        <w:rPr>
          <w:rFonts w:ascii="Gill Sans MT" w:hAnsi="Gill Sans MT" w:cs="Arial"/>
          <w:sz w:val="18"/>
          <w:szCs w:val="18"/>
        </w:rPr>
        <w:t>(footnote omitted)</w:t>
      </w:r>
      <w:r w:rsidR="00045356" w:rsidRPr="00ED020E">
        <w:rPr>
          <w:rFonts w:ascii="Gill Sans MT" w:hAnsi="Gill Sans MT" w:cs="Arial"/>
          <w:sz w:val="18"/>
          <w:szCs w:val="18"/>
        </w:rPr>
        <w:t xml:space="preserve"> </w:t>
      </w:r>
      <w:r w:rsidR="00045356">
        <w:rPr>
          <w:rFonts w:ascii="Gill Sans MT" w:hAnsi="Gill Sans MT" w:cs="Arial"/>
          <w:sz w:val="18"/>
          <w:szCs w:val="18"/>
        </w:rPr>
        <w:t>(citing 47 U.S.C. § 201)</w:t>
      </w:r>
      <w:r w:rsidR="00045356" w:rsidRPr="005325A3">
        <w:rPr>
          <w:rFonts w:ascii="Gill Sans MT" w:hAnsi="Gill Sans MT" w:cs="Arial"/>
          <w:sz w:val="18"/>
          <w:szCs w:val="18"/>
        </w:rPr>
        <w:t xml:space="preserve">; </w:t>
      </w:r>
      <w:r w:rsidR="00045356" w:rsidRPr="002F72E5">
        <w:rPr>
          <w:rFonts w:ascii="Gill Sans MT" w:hAnsi="Gill Sans MT" w:cs="Arial"/>
          <w:i/>
          <w:sz w:val="18"/>
          <w:szCs w:val="18"/>
        </w:rPr>
        <w:t>see also</w:t>
      </w:r>
      <w:r w:rsidR="00045356" w:rsidRPr="002F72E5">
        <w:rPr>
          <w:rFonts w:ascii="Gill Sans MT" w:hAnsi="Gill Sans MT" w:cs="Arial"/>
          <w:sz w:val="18"/>
          <w:szCs w:val="18"/>
        </w:rPr>
        <w:t xml:space="preserve"> </w:t>
      </w:r>
      <w:r w:rsidR="00045356" w:rsidRPr="002F72E5">
        <w:rPr>
          <w:rFonts w:ascii="Gill Sans MT" w:hAnsi="Gill Sans MT" w:cs="Arial"/>
          <w:i/>
          <w:sz w:val="18"/>
          <w:szCs w:val="18"/>
        </w:rPr>
        <w:t>Connect America Fund</w:t>
      </w:r>
      <w:r w:rsidR="00045356" w:rsidRPr="002F72E5">
        <w:rPr>
          <w:rFonts w:ascii="Gill Sans MT" w:hAnsi="Gill Sans MT" w:cs="Arial"/>
          <w:sz w:val="18"/>
          <w:szCs w:val="18"/>
        </w:rPr>
        <w:t>, Report and Order and Further Notice of Proposed Rulemaking, 26 FCC Rcd 17663, 18029, paras. 973-74 (2011) (prohibition against call blocking applies to VoIP-PSTN traffic)</w:t>
      </w:r>
      <w:r w:rsidR="00A621BF" w:rsidRPr="002F72E5">
        <w:rPr>
          <w:rFonts w:ascii="Gill Sans MT" w:hAnsi="Gill Sans MT" w:cs="Arial"/>
          <w:sz w:val="18"/>
          <w:szCs w:val="18"/>
        </w:rPr>
        <w:t>,</w:t>
      </w:r>
      <w:r w:rsidR="00045356" w:rsidRPr="002F72E5">
        <w:rPr>
          <w:rFonts w:ascii="Gill Sans MT" w:hAnsi="Gill Sans MT" w:cs="Arial"/>
          <w:sz w:val="18"/>
          <w:szCs w:val="18"/>
        </w:rPr>
        <w:t xml:space="preserve"> </w:t>
      </w:r>
      <w:r w:rsidR="00045356" w:rsidRPr="002F72E5">
        <w:rPr>
          <w:rFonts w:ascii="Gill Sans MT" w:hAnsi="Gill Sans MT" w:cs="Arial"/>
          <w:i/>
          <w:sz w:val="18"/>
          <w:szCs w:val="18"/>
        </w:rPr>
        <w:t>pets. for review pending sub nom. In re: FCC 11-161</w:t>
      </w:r>
      <w:r w:rsidR="00045356" w:rsidRPr="002F72E5">
        <w:rPr>
          <w:rFonts w:ascii="Gill Sans MT" w:hAnsi="Gill Sans MT" w:cs="Arial"/>
          <w:sz w:val="18"/>
          <w:szCs w:val="18"/>
        </w:rPr>
        <w:t>, No. 11-9900 (10th Cir. filed Dec. 2011).</w:t>
      </w:r>
    </w:p>
  </w:footnote>
  <w:footnote w:id="3">
    <w:p w:rsidR="00101A25" w:rsidRPr="005325A3" w:rsidRDefault="00101A25" w:rsidP="00101A25">
      <w:pPr>
        <w:pStyle w:val="FootnoteText"/>
        <w:rPr>
          <w:rFonts w:ascii="Gill Sans MT" w:hAnsi="Gill Sans MT" w:cs="Arial"/>
          <w:sz w:val="18"/>
          <w:szCs w:val="18"/>
        </w:rPr>
      </w:pPr>
      <w:r w:rsidRPr="005325A3">
        <w:rPr>
          <w:rStyle w:val="FootnoteReference"/>
          <w:rFonts w:ascii="Gill Sans MT" w:hAnsi="Gill Sans MT" w:cs="Arial"/>
          <w:sz w:val="18"/>
          <w:szCs w:val="18"/>
        </w:rPr>
        <w:footnoteRef/>
      </w:r>
      <w:r w:rsidRPr="005325A3">
        <w:rPr>
          <w:rFonts w:ascii="Gill Sans MT" w:hAnsi="Gill Sans MT" w:cs="Arial"/>
          <w:sz w:val="18"/>
          <w:szCs w:val="18"/>
        </w:rPr>
        <w:t xml:space="preserve"> 47 U.S.C. § 208.</w:t>
      </w:r>
    </w:p>
  </w:footnote>
  <w:footnote w:id="4">
    <w:p w:rsidR="00A20822" w:rsidRPr="008636F5" w:rsidRDefault="00A20822">
      <w:pPr>
        <w:pStyle w:val="FootnoteText"/>
        <w:rPr>
          <w:rFonts w:ascii="Gill Sans MT" w:hAnsi="Gill Sans MT"/>
          <w:sz w:val="18"/>
          <w:szCs w:val="18"/>
        </w:rPr>
      </w:pPr>
      <w:r w:rsidRPr="008636F5">
        <w:rPr>
          <w:rStyle w:val="FootnoteReference"/>
          <w:rFonts w:ascii="Gill Sans MT" w:hAnsi="Gill Sans MT"/>
          <w:sz w:val="18"/>
          <w:szCs w:val="18"/>
        </w:rPr>
        <w:footnoteRef/>
      </w:r>
      <w:r w:rsidRPr="008636F5">
        <w:rPr>
          <w:rFonts w:ascii="Gill Sans MT" w:hAnsi="Gill Sans MT"/>
          <w:sz w:val="18"/>
          <w:szCs w:val="18"/>
        </w:rPr>
        <w:t xml:space="preserve"> The FCC has long recognized that “</w:t>
      </w:r>
      <w:r w:rsidR="00E72ED5">
        <w:rPr>
          <w:rFonts w:ascii="Gill Sans MT" w:hAnsi="Gill Sans MT"/>
          <w:sz w:val="18"/>
          <w:szCs w:val="18"/>
        </w:rPr>
        <w:t>‘</w:t>
      </w:r>
      <w:r w:rsidRPr="008636F5">
        <w:rPr>
          <w:rFonts w:ascii="Gill Sans MT" w:hAnsi="Gill Sans MT"/>
          <w:sz w:val="18"/>
          <w:szCs w:val="18"/>
        </w:rPr>
        <w:t>any person</w:t>
      </w:r>
      <w:r w:rsidR="00E72ED5">
        <w:rPr>
          <w:rFonts w:ascii="Gill Sans MT" w:hAnsi="Gill Sans MT"/>
          <w:sz w:val="18"/>
          <w:szCs w:val="18"/>
        </w:rPr>
        <w:t>’ alleging a violation of a provision of the Act, a Commission order, or a Commission Rule or Regulation</w:t>
      </w:r>
      <w:r w:rsidRPr="008636F5">
        <w:rPr>
          <w:rFonts w:ascii="Gill Sans MT" w:hAnsi="Gill Sans MT"/>
          <w:sz w:val="18"/>
          <w:szCs w:val="18"/>
        </w:rPr>
        <w:t xml:space="preserve">,” without regard </w:t>
      </w:r>
      <w:r w:rsidR="001457B0">
        <w:rPr>
          <w:rFonts w:ascii="Gill Sans MT" w:hAnsi="Gill Sans MT"/>
          <w:sz w:val="18"/>
          <w:szCs w:val="18"/>
        </w:rPr>
        <w:t xml:space="preserve">to </w:t>
      </w:r>
      <w:r w:rsidRPr="008636F5">
        <w:rPr>
          <w:rFonts w:ascii="Gill Sans MT" w:hAnsi="Gill Sans MT"/>
          <w:sz w:val="18"/>
          <w:szCs w:val="18"/>
        </w:rPr>
        <w:t xml:space="preserve">status as a customer, has standing to bring a section 208 complaint. </w:t>
      </w:r>
      <w:r w:rsidRPr="006C241F">
        <w:rPr>
          <w:rFonts w:ascii="Gill Sans MT" w:hAnsi="Gill Sans MT"/>
          <w:sz w:val="18"/>
          <w:szCs w:val="18"/>
        </w:rPr>
        <w:t xml:space="preserve"> </w:t>
      </w:r>
      <w:r w:rsidR="00CB0674">
        <w:rPr>
          <w:rFonts w:ascii="Gill Sans MT" w:hAnsi="Gill Sans MT"/>
          <w:i/>
          <w:sz w:val="18"/>
          <w:szCs w:val="18"/>
        </w:rPr>
        <w:t>E.</w:t>
      </w:r>
      <w:r w:rsidRPr="008636F5">
        <w:rPr>
          <w:rFonts w:ascii="Gill Sans MT" w:hAnsi="Gill Sans MT"/>
          <w:i/>
          <w:sz w:val="18"/>
          <w:szCs w:val="18"/>
        </w:rPr>
        <w:t>.g.</w:t>
      </w:r>
      <w:r w:rsidRPr="008636F5">
        <w:rPr>
          <w:rFonts w:ascii="Gill Sans MT" w:hAnsi="Gill Sans MT"/>
          <w:sz w:val="18"/>
          <w:szCs w:val="18"/>
        </w:rPr>
        <w:t xml:space="preserve">, </w:t>
      </w:r>
      <w:r w:rsidR="00CB0674">
        <w:rPr>
          <w:rFonts w:ascii="Gill Sans MT" w:hAnsi="Gill Sans MT"/>
          <w:i/>
          <w:sz w:val="18"/>
          <w:szCs w:val="18"/>
        </w:rPr>
        <w:t xml:space="preserve">American Satellite Corp. </w:t>
      </w:r>
      <w:r w:rsidR="00E72ED5">
        <w:rPr>
          <w:rFonts w:ascii="Gill Sans MT" w:hAnsi="Gill Sans MT"/>
          <w:i/>
          <w:sz w:val="18"/>
          <w:szCs w:val="18"/>
        </w:rPr>
        <w:t>v. S</w:t>
      </w:r>
      <w:r w:rsidR="00CB0674">
        <w:rPr>
          <w:rFonts w:ascii="Gill Sans MT" w:hAnsi="Gill Sans MT"/>
          <w:i/>
          <w:sz w:val="18"/>
          <w:szCs w:val="18"/>
        </w:rPr>
        <w:t xml:space="preserve">outhwestern Bell </w:t>
      </w:r>
      <w:r w:rsidR="001C2820">
        <w:rPr>
          <w:rFonts w:ascii="Gill Sans MT" w:hAnsi="Gill Sans MT"/>
          <w:i/>
          <w:sz w:val="18"/>
          <w:szCs w:val="18"/>
        </w:rPr>
        <w:t xml:space="preserve">Tel. </w:t>
      </w:r>
      <w:r w:rsidR="00CB0674">
        <w:rPr>
          <w:rFonts w:ascii="Gill Sans MT" w:hAnsi="Gill Sans MT"/>
          <w:i/>
          <w:sz w:val="18"/>
          <w:szCs w:val="18"/>
        </w:rPr>
        <w:t>Co.</w:t>
      </w:r>
      <w:r w:rsidRPr="008636F5">
        <w:rPr>
          <w:rFonts w:ascii="Gill Sans MT" w:hAnsi="Gill Sans MT"/>
          <w:sz w:val="18"/>
          <w:szCs w:val="18"/>
        </w:rPr>
        <w:t xml:space="preserve">, </w:t>
      </w:r>
      <w:r w:rsidR="00CB0674">
        <w:rPr>
          <w:rFonts w:ascii="Gill Sans MT" w:hAnsi="Gill Sans MT"/>
          <w:sz w:val="18"/>
          <w:szCs w:val="18"/>
        </w:rPr>
        <w:t xml:space="preserve">Memorandum Opinion </w:t>
      </w:r>
      <w:r w:rsidRPr="008636F5">
        <w:rPr>
          <w:rFonts w:ascii="Gill Sans MT" w:hAnsi="Gill Sans MT"/>
          <w:sz w:val="18"/>
          <w:szCs w:val="18"/>
        </w:rPr>
        <w:t>and Order</w:t>
      </w:r>
      <w:r w:rsidRPr="006C241F">
        <w:rPr>
          <w:rFonts w:ascii="Gill Sans MT" w:hAnsi="Gill Sans MT"/>
          <w:sz w:val="18"/>
          <w:szCs w:val="18"/>
        </w:rPr>
        <w:t xml:space="preserve">, </w:t>
      </w:r>
      <w:r w:rsidRPr="008636F5">
        <w:rPr>
          <w:rFonts w:ascii="Gill Sans MT" w:hAnsi="Gill Sans MT"/>
          <w:sz w:val="18"/>
          <w:szCs w:val="18"/>
        </w:rPr>
        <w:t>6</w:t>
      </w:r>
      <w:r w:rsidR="00CB0674">
        <w:rPr>
          <w:rFonts w:ascii="Gill Sans MT" w:hAnsi="Gill Sans MT"/>
          <w:sz w:val="18"/>
          <w:szCs w:val="18"/>
        </w:rPr>
        <w:t>4</w:t>
      </w:r>
      <w:r w:rsidRPr="008636F5">
        <w:rPr>
          <w:rFonts w:ascii="Gill Sans MT" w:hAnsi="Gill Sans MT"/>
          <w:sz w:val="18"/>
          <w:szCs w:val="18"/>
        </w:rPr>
        <w:t xml:space="preserve"> F</w:t>
      </w:r>
      <w:r w:rsidR="00CB0674">
        <w:rPr>
          <w:rFonts w:ascii="Gill Sans MT" w:hAnsi="Gill Sans MT"/>
          <w:sz w:val="18"/>
          <w:szCs w:val="18"/>
        </w:rPr>
        <w:t>.</w:t>
      </w:r>
      <w:r w:rsidRPr="008636F5">
        <w:rPr>
          <w:rFonts w:ascii="Gill Sans MT" w:hAnsi="Gill Sans MT"/>
          <w:sz w:val="18"/>
          <w:szCs w:val="18"/>
        </w:rPr>
        <w:t>C</w:t>
      </w:r>
      <w:r w:rsidR="00CB0674">
        <w:rPr>
          <w:rFonts w:ascii="Gill Sans MT" w:hAnsi="Gill Sans MT"/>
          <w:sz w:val="18"/>
          <w:szCs w:val="18"/>
        </w:rPr>
        <w:t>.</w:t>
      </w:r>
      <w:r w:rsidRPr="008636F5">
        <w:rPr>
          <w:rFonts w:ascii="Gill Sans MT" w:hAnsi="Gill Sans MT"/>
          <w:sz w:val="18"/>
          <w:szCs w:val="18"/>
        </w:rPr>
        <w:t>C</w:t>
      </w:r>
      <w:r w:rsidR="00CB0674">
        <w:rPr>
          <w:rFonts w:ascii="Gill Sans MT" w:hAnsi="Gill Sans MT"/>
          <w:sz w:val="18"/>
          <w:szCs w:val="18"/>
        </w:rPr>
        <w:t>.</w:t>
      </w:r>
      <w:r w:rsidR="001709E4">
        <w:rPr>
          <w:rFonts w:ascii="Gill Sans MT" w:hAnsi="Gill Sans MT"/>
          <w:sz w:val="18"/>
          <w:szCs w:val="18"/>
        </w:rPr>
        <w:t xml:space="preserve"> </w:t>
      </w:r>
      <w:r w:rsidR="00CB0674">
        <w:rPr>
          <w:rFonts w:ascii="Gill Sans MT" w:hAnsi="Gill Sans MT"/>
          <w:sz w:val="18"/>
          <w:szCs w:val="18"/>
        </w:rPr>
        <w:t>2</w:t>
      </w:r>
      <w:r w:rsidRPr="008636F5">
        <w:rPr>
          <w:rFonts w:ascii="Gill Sans MT" w:hAnsi="Gill Sans MT"/>
          <w:sz w:val="18"/>
          <w:szCs w:val="18"/>
        </w:rPr>
        <w:t>d</w:t>
      </w:r>
      <w:r w:rsidR="004A1F03" w:rsidRPr="004A1F03">
        <w:rPr>
          <w:rFonts w:ascii="Gill Sans MT" w:hAnsi="Gill Sans MT"/>
          <w:sz w:val="18"/>
          <w:szCs w:val="18"/>
        </w:rPr>
        <w:t xml:space="preserve"> </w:t>
      </w:r>
      <w:r w:rsidR="00CB0674">
        <w:rPr>
          <w:rFonts w:ascii="Gill Sans MT" w:hAnsi="Gill Sans MT"/>
          <w:sz w:val="18"/>
          <w:szCs w:val="18"/>
        </w:rPr>
        <w:t>503, 507</w:t>
      </w:r>
      <w:r w:rsidR="004A1F03" w:rsidRPr="008636F5">
        <w:rPr>
          <w:rFonts w:ascii="Gill Sans MT" w:hAnsi="Gill Sans MT"/>
          <w:sz w:val="18"/>
          <w:szCs w:val="18"/>
        </w:rPr>
        <w:t xml:space="preserve">, para. </w:t>
      </w:r>
      <w:r w:rsidR="00CB0674">
        <w:rPr>
          <w:rFonts w:ascii="Gill Sans MT" w:hAnsi="Gill Sans MT"/>
          <w:sz w:val="18"/>
          <w:szCs w:val="18"/>
        </w:rPr>
        <w:t>6a</w:t>
      </w:r>
      <w:r w:rsidR="004A1F03" w:rsidRPr="006C241F">
        <w:rPr>
          <w:rFonts w:ascii="Gill Sans MT" w:hAnsi="Gill Sans MT"/>
          <w:sz w:val="18"/>
          <w:szCs w:val="18"/>
        </w:rPr>
        <w:t xml:space="preserve"> </w:t>
      </w:r>
      <w:r w:rsidR="004A1F03" w:rsidRPr="008636F5">
        <w:rPr>
          <w:rFonts w:ascii="Gill Sans MT" w:hAnsi="Gill Sans MT"/>
          <w:sz w:val="18"/>
          <w:szCs w:val="18"/>
        </w:rPr>
        <w:t>(</w:t>
      </w:r>
      <w:r w:rsidR="00CB0674">
        <w:rPr>
          <w:rFonts w:ascii="Gill Sans MT" w:hAnsi="Gill Sans MT"/>
          <w:sz w:val="18"/>
          <w:szCs w:val="18"/>
        </w:rPr>
        <w:t>1977</w:t>
      </w:r>
      <w:r w:rsidR="004A1F03" w:rsidRPr="006C241F">
        <w:rPr>
          <w:rFonts w:ascii="Gill Sans MT" w:hAnsi="Gill Sans MT"/>
          <w:sz w:val="18"/>
          <w:szCs w:val="18"/>
        </w:rPr>
        <w:t>)</w:t>
      </w:r>
      <w:r w:rsidR="004A1F03" w:rsidRPr="008636F5">
        <w:rPr>
          <w:rFonts w:ascii="Gill Sans MT" w:hAnsi="Gill Sans MT"/>
          <w:sz w:val="18"/>
          <w:szCs w:val="18"/>
        </w:rPr>
        <w:t>.</w:t>
      </w:r>
    </w:p>
  </w:footnote>
  <w:footnote w:id="5">
    <w:p w:rsidR="00676158" w:rsidRPr="007A6654" w:rsidRDefault="00676158" w:rsidP="00676158">
      <w:pPr>
        <w:pStyle w:val="FootnoteText"/>
        <w:rPr>
          <w:rFonts w:ascii="Gill Sans MT" w:hAnsi="Gill Sans MT"/>
          <w:sz w:val="18"/>
          <w:szCs w:val="18"/>
        </w:rPr>
      </w:pPr>
      <w:r w:rsidRPr="007A6654">
        <w:rPr>
          <w:rStyle w:val="FootnoteReference"/>
          <w:rFonts w:ascii="Gill Sans MT" w:hAnsi="Gill Sans MT"/>
          <w:sz w:val="18"/>
          <w:szCs w:val="18"/>
        </w:rPr>
        <w:footnoteRef/>
      </w:r>
      <w:r w:rsidRPr="007A6654">
        <w:rPr>
          <w:rFonts w:ascii="Gill Sans MT" w:hAnsi="Gill Sans MT"/>
          <w:sz w:val="18"/>
          <w:szCs w:val="18"/>
        </w:rPr>
        <w:t xml:space="preserve"> 47 C.F.R. </w:t>
      </w:r>
      <w:r w:rsidRPr="007A6654">
        <w:rPr>
          <w:rFonts w:ascii="Gill Sans MT" w:hAnsi="Gill Sans MT" w:cs="Courier New"/>
          <w:sz w:val="18"/>
          <w:szCs w:val="18"/>
        </w:rPr>
        <w:t>§ 1.717.</w:t>
      </w:r>
    </w:p>
  </w:footnote>
  <w:footnote w:id="6">
    <w:p w:rsidR="00ED020E" w:rsidRPr="007A6654" w:rsidRDefault="00ED020E" w:rsidP="00ED020E">
      <w:pPr>
        <w:pStyle w:val="FootnoteText"/>
        <w:rPr>
          <w:rFonts w:ascii="Gill Sans MT" w:hAnsi="Gill Sans MT"/>
          <w:sz w:val="18"/>
          <w:szCs w:val="18"/>
        </w:rPr>
      </w:pPr>
      <w:r w:rsidRPr="007A6654">
        <w:rPr>
          <w:rStyle w:val="FootnoteReference"/>
          <w:rFonts w:ascii="Gill Sans MT" w:hAnsi="Gill Sans MT"/>
          <w:sz w:val="18"/>
          <w:szCs w:val="18"/>
        </w:rPr>
        <w:footnoteRef/>
      </w:r>
      <w:r w:rsidRPr="007A6654">
        <w:rPr>
          <w:rFonts w:ascii="Gill Sans MT" w:hAnsi="Gill Sans MT"/>
          <w:sz w:val="18"/>
          <w:szCs w:val="18"/>
        </w:rPr>
        <w:t xml:space="preserve"> 47 U.S.C. </w:t>
      </w:r>
      <w:r w:rsidRPr="007A6654">
        <w:rPr>
          <w:rFonts w:ascii="Gill Sans MT" w:hAnsi="Gill Sans MT" w:cs="Courier New"/>
          <w:sz w:val="18"/>
          <w:szCs w:val="18"/>
        </w:rPr>
        <w:t>§</w:t>
      </w:r>
      <w:r w:rsidRPr="007A6654">
        <w:rPr>
          <w:rFonts w:ascii="Gill Sans MT" w:hAnsi="Gill Sans MT"/>
          <w:sz w:val="18"/>
          <w:szCs w:val="18"/>
        </w:rPr>
        <w:t xml:space="preserve"> 503(b)(1)(B)</w:t>
      </w:r>
      <w:r>
        <w:rPr>
          <w:rFonts w:ascii="Gill Sans MT" w:hAnsi="Gill Sans MT"/>
          <w:sz w:val="18"/>
          <w:szCs w:val="18"/>
        </w:rPr>
        <w:t xml:space="preserve">.  </w:t>
      </w:r>
      <w:r w:rsidRPr="00141577">
        <w:rPr>
          <w:rFonts w:ascii="Gill Sans MT" w:hAnsi="Gill Sans MT"/>
          <w:sz w:val="18"/>
          <w:szCs w:val="18"/>
        </w:rPr>
        <w:t>Long distance providers are also required to respond in a timely and complete manner to Commission inquiries initiated outside the complaint process.  Sections 4(i),</w:t>
      </w:r>
      <w:r w:rsidR="00F94C3E">
        <w:rPr>
          <w:rFonts w:ascii="Gill Sans MT" w:hAnsi="Gill Sans MT"/>
          <w:sz w:val="18"/>
          <w:szCs w:val="18"/>
        </w:rPr>
        <w:t xml:space="preserve"> 4(j), </w:t>
      </w:r>
      <w:r w:rsidRPr="00141577">
        <w:rPr>
          <w:rFonts w:ascii="Gill Sans MT" w:hAnsi="Gill Sans MT"/>
          <w:sz w:val="18"/>
          <w:szCs w:val="18"/>
        </w:rPr>
        <w:t xml:space="preserve">218, </w:t>
      </w:r>
      <w:r w:rsidR="00F94C3E">
        <w:rPr>
          <w:rFonts w:ascii="Gill Sans MT" w:hAnsi="Gill Sans MT"/>
          <w:sz w:val="18"/>
          <w:szCs w:val="18"/>
        </w:rPr>
        <w:t xml:space="preserve">308, </w:t>
      </w:r>
      <w:r w:rsidRPr="00141577">
        <w:rPr>
          <w:rFonts w:ascii="Gill Sans MT" w:hAnsi="Gill Sans MT"/>
          <w:sz w:val="18"/>
          <w:szCs w:val="18"/>
        </w:rPr>
        <w:t xml:space="preserve">and 403 vest the Commission with broad power to compel the production of information from regulated entities.  </w:t>
      </w:r>
      <w:r w:rsidRPr="00141577">
        <w:rPr>
          <w:rFonts w:ascii="Gill Sans MT" w:hAnsi="Gill Sans MT"/>
          <w:i/>
          <w:iCs/>
          <w:sz w:val="18"/>
          <w:szCs w:val="18"/>
        </w:rPr>
        <w:t>See</w:t>
      </w:r>
      <w:r w:rsidRPr="00141577">
        <w:rPr>
          <w:rFonts w:ascii="Gill Sans MT" w:hAnsi="Gill Sans MT"/>
          <w:iCs/>
          <w:sz w:val="18"/>
          <w:szCs w:val="18"/>
        </w:rPr>
        <w:t xml:space="preserve"> 47 U.S.C. §§ 154(i), </w:t>
      </w:r>
      <w:r w:rsidR="00F94C3E">
        <w:rPr>
          <w:rFonts w:ascii="Gill Sans MT" w:hAnsi="Gill Sans MT"/>
          <w:iCs/>
          <w:sz w:val="18"/>
          <w:szCs w:val="18"/>
        </w:rPr>
        <w:t xml:space="preserve">154(j), </w:t>
      </w:r>
      <w:r w:rsidRPr="00141577">
        <w:rPr>
          <w:rFonts w:ascii="Gill Sans MT" w:hAnsi="Gill Sans MT"/>
          <w:iCs/>
          <w:sz w:val="18"/>
          <w:szCs w:val="18"/>
        </w:rPr>
        <w:t xml:space="preserve">218, </w:t>
      </w:r>
      <w:r w:rsidR="00F94C3E">
        <w:rPr>
          <w:rFonts w:ascii="Gill Sans MT" w:hAnsi="Gill Sans MT"/>
          <w:iCs/>
          <w:sz w:val="18"/>
          <w:szCs w:val="18"/>
        </w:rPr>
        <w:t xml:space="preserve">308, </w:t>
      </w:r>
      <w:r w:rsidRPr="00141577">
        <w:rPr>
          <w:rFonts w:ascii="Gill Sans MT" w:hAnsi="Gill Sans MT"/>
          <w:iCs/>
          <w:sz w:val="18"/>
          <w:szCs w:val="18"/>
        </w:rPr>
        <w:t xml:space="preserve">403. </w:t>
      </w:r>
      <w:r w:rsidRPr="00141577">
        <w:rPr>
          <w:rFonts w:ascii="Gill Sans MT" w:hAnsi="Gill Sans MT"/>
          <w:sz w:val="18"/>
          <w:szCs w:val="18"/>
        </w:rPr>
        <w:t xml:space="preserve"> The ability to request and receive information is essential to the Commission’s work in discharging its responsibilities pursuant to the Act and the Commission’s rules establish a </w:t>
      </w:r>
      <w:r w:rsidR="007222CA">
        <w:rPr>
          <w:rFonts w:ascii="Gill Sans MT" w:hAnsi="Gill Sans MT"/>
          <w:sz w:val="18"/>
          <w:szCs w:val="18"/>
        </w:rPr>
        <w:t xml:space="preserve">base </w:t>
      </w:r>
      <w:r w:rsidRPr="00141577">
        <w:rPr>
          <w:rFonts w:ascii="Gill Sans MT" w:hAnsi="Gill Sans MT"/>
          <w:sz w:val="18"/>
          <w:szCs w:val="18"/>
        </w:rPr>
        <w:t xml:space="preserve">forfeiture amount for failure to respond to Commission communications.  </w:t>
      </w:r>
      <w:r w:rsidRPr="00141577">
        <w:rPr>
          <w:rFonts w:ascii="Gill Sans MT" w:hAnsi="Gill Sans MT"/>
          <w:i/>
          <w:sz w:val="18"/>
          <w:szCs w:val="18"/>
        </w:rPr>
        <w:t>See</w:t>
      </w:r>
      <w:r w:rsidRPr="00141577">
        <w:rPr>
          <w:rFonts w:ascii="Gill Sans MT" w:hAnsi="Gill Sans MT"/>
          <w:sz w:val="18"/>
          <w:szCs w:val="18"/>
        </w:rPr>
        <w:t xml:space="preserve"> 47 C.F.R. § 1.80(b)(5) 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8C" w:rsidRDefault="00637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8C" w:rsidRDefault="00637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BC" w:rsidRDefault="005D7DA4">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
          <w10:wrap type="topAndBottom"/>
        </v:shape>
      </w:pict>
    </w:r>
    <w:r>
      <w:rPr>
        <w:noProof/>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192" o:allowincell="f" stroked="f">
          <v:textbox style="mso-next-textbox:#_x0000_s2049">
            <w:txbxContent>
              <w:p w:rsidR="00BA36BC" w:rsidRDefault="00BA36BC">
                <w:pPr>
                  <w:rPr>
                    <w:rFonts w:ascii="Arial" w:hAnsi="Arial"/>
                    <w:b/>
                  </w:rPr>
                </w:pPr>
                <w:r>
                  <w:rPr>
                    <w:rFonts w:ascii="Arial" w:hAnsi="Arial"/>
                    <w:b/>
                  </w:rPr>
                  <w:t>Federal Communications Commission</w:t>
                </w:r>
              </w:p>
              <w:p w:rsidR="00BA36BC" w:rsidRDefault="00BA36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A36BC" w:rsidRDefault="00BA36BC">
                <w:pPr>
                  <w:rPr>
                    <w:rFonts w:ascii="Arial" w:hAnsi="Arial"/>
                  </w:rPr>
                </w:pPr>
                <w:r>
                  <w:rPr>
                    <w:rFonts w:ascii="Arial" w:hAnsi="Arial"/>
                    <w:b/>
                  </w:rPr>
                  <w:t>Washington, D.C. 20554</w:t>
                </w:r>
              </w:p>
            </w:txbxContent>
          </v:textbox>
        </v:shape>
      </w:pict>
    </w:r>
    <w:r w:rsidR="00BA36BC">
      <w:rPr>
        <w:rFonts w:ascii="News Gothic MT" w:hAnsi="News Gothic MT"/>
        <w:b/>
        <w:kern w:val="28"/>
        <w:sz w:val="96"/>
      </w:rPr>
      <w:t>PUBLIC NOTICE</w:t>
    </w:r>
  </w:p>
  <w:p w:rsidR="00BA36BC" w:rsidRDefault="005D7DA4">
    <w:pPr>
      <w:pStyle w:val="Header"/>
      <w:tabs>
        <w:tab w:val="clear" w:pos="4320"/>
        <w:tab w:val="clear" w:pos="8640"/>
        <w:tab w:val="left" w:pos="1080"/>
      </w:tabs>
      <w:spacing w:line="1120" w:lineRule="exact"/>
      <w:ind w:left="720"/>
      <w:rPr>
        <w:rFonts w:ascii="Arial" w:hAnsi="Arial"/>
        <w:b/>
        <w:sz w:val="24"/>
      </w:rPr>
    </w:pPr>
    <w:r>
      <w:rPr>
        <w:noProof/>
      </w:rPr>
      <w:pict>
        <v:line id="_x0000_s2050" style="position:absolute;left:0;text-align:left;z-index:251657216" from="0,54.95pt" to="540pt,55.15pt" o:allowincell="f"/>
      </w:pict>
    </w:r>
    <w:r>
      <w:rPr>
        <w:noProof/>
      </w:rPr>
      <w:pict>
        <v:shape id="_x0000_s2051" type="#_x0000_t202" style="position:absolute;left:0;text-align:left;margin-left:336.7pt;margin-top:10.25pt;width:207.95pt;height:43.2pt;z-index:251658240" o:allowincell="f" stroked="f">
          <v:textbox style="mso-next-textbox:#_x0000_s2051" inset=",0,,0">
            <w:txbxContent>
              <w:p w:rsidR="00BA36BC" w:rsidRDefault="00BA36BC">
                <w:pPr>
                  <w:spacing w:before="40"/>
                  <w:jc w:val="right"/>
                  <w:rPr>
                    <w:rFonts w:ascii="Arial" w:hAnsi="Arial"/>
                    <w:b/>
                    <w:sz w:val="16"/>
                  </w:rPr>
                </w:pPr>
                <w:r>
                  <w:rPr>
                    <w:rFonts w:ascii="Arial" w:hAnsi="Arial"/>
                    <w:b/>
                    <w:sz w:val="16"/>
                  </w:rPr>
                  <w:t>News Media Information 202 / 418-0500</w:t>
                </w:r>
              </w:p>
              <w:p w:rsidR="00BA36BC" w:rsidRDefault="00BA36B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A36BC" w:rsidRDefault="00BA36BC">
                <w:pPr>
                  <w:jc w:val="right"/>
                  <w:rPr>
                    <w:rFonts w:ascii="Arial" w:hAnsi="Arial"/>
                    <w:b/>
                    <w:sz w:val="16"/>
                  </w:rPr>
                </w:pPr>
                <w:r>
                  <w:rPr>
                    <w:rFonts w:ascii="Arial" w:hAnsi="Arial"/>
                    <w:b/>
                    <w:sz w:val="16"/>
                  </w:rPr>
                  <w:t>TTY: 1-888-835-5322</w:t>
                </w:r>
              </w:p>
              <w:p w:rsidR="00BA36BC" w:rsidRDefault="00BA36BC">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684"/>
    <w:multiLevelType w:val="hybridMultilevel"/>
    <w:tmpl w:val="01A8F3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
    <w:nsid w:val="05357658"/>
    <w:multiLevelType w:val="hybridMultilevel"/>
    <w:tmpl w:val="A59E262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
    <w:nsid w:val="0A161A2E"/>
    <w:multiLevelType w:val="hybridMultilevel"/>
    <w:tmpl w:val="08CCD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970533"/>
    <w:multiLevelType w:val="hybridMultilevel"/>
    <w:tmpl w:val="283AB17C"/>
    <w:lvl w:ilvl="0" w:tplc="6C30D482">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8702C"/>
    <w:multiLevelType w:val="hybridMultilevel"/>
    <w:tmpl w:val="164E1524"/>
    <w:lvl w:ilvl="0" w:tplc="4DF29D2A">
      <w:start w:val="1"/>
      <w:numFmt w:val="bullet"/>
      <w:lvlText w:val=""/>
      <w:lvlJc w:val="left"/>
      <w:pPr>
        <w:tabs>
          <w:tab w:val="num" w:pos="108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583817"/>
    <w:multiLevelType w:val="hybridMultilevel"/>
    <w:tmpl w:val="060A2066"/>
    <w:lvl w:ilvl="0" w:tplc="4DF29D2A">
      <w:start w:val="1"/>
      <w:numFmt w:val="bullet"/>
      <w:lvlText w:val=""/>
      <w:lvlJc w:val="left"/>
      <w:pPr>
        <w:tabs>
          <w:tab w:val="num" w:pos="1080"/>
        </w:tabs>
        <w:ind w:left="1440" w:hanging="36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E6E148C"/>
    <w:multiLevelType w:val="hybridMultilevel"/>
    <w:tmpl w:val="B69298E0"/>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4B3F25"/>
    <w:multiLevelType w:val="hybridMultilevel"/>
    <w:tmpl w:val="7C1A6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9">
    <w:nsid w:val="387D4A2A"/>
    <w:multiLevelType w:val="hybridMultilevel"/>
    <w:tmpl w:val="BB66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808A3"/>
    <w:multiLevelType w:val="hybridMultilevel"/>
    <w:tmpl w:val="20024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3E081A"/>
    <w:multiLevelType w:val="hybridMultilevel"/>
    <w:tmpl w:val="F1BC5A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821702"/>
    <w:multiLevelType w:val="hybridMultilevel"/>
    <w:tmpl w:val="A7BC8A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color w:val="auto"/>
        <w:sz w:val="22"/>
        <w:u w:val="none"/>
        <w:vertAlign w:val="baseline"/>
      </w:rPr>
    </w:lvl>
  </w:abstractNum>
  <w:abstractNum w:abstractNumId="14">
    <w:nsid w:val="447F09B2"/>
    <w:multiLevelType w:val="hybridMultilevel"/>
    <w:tmpl w:val="4C06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67494"/>
    <w:multiLevelType w:val="hybridMultilevel"/>
    <w:tmpl w:val="426CB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E225D9"/>
    <w:multiLevelType w:val="hybridMultilevel"/>
    <w:tmpl w:val="6F56B5B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2E1599F"/>
    <w:multiLevelType w:val="hybridMultilevel"/>
    <w:tmpl w:val="194CB8B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shadow w:val="0"/>
        <w:emboss w:val="0"/>
        <w:imprint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20">
    <w:nsid w:val="5739689E"/>
    <w:multiLevelType w:val="hybridMultilevel"/>
    <w:tmpl w:val="94284292"/>
    <w:lvl w:ilvl="0" w:tplc="CC1026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8C19A0"/>
    <w:multiLevelType w:val="hybridMultilevel"/>
    <w:tmpl w:val="8DB4A388"/>
    <w:lvl w:ilvl="0" w:tplc="4DF29D2A">
      <w:start w:val="1"/>
      <w:numFmt w:val="bullet"/>
      <w:lvlText w:val=""/>
      <w:lvlJc w:val="left"/>
      <w:pPr>
        <w:tabs>
          <w:tab w:val="num" w:pos="360"/>
        </w:tabs>
        <w:ind w:left="72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2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4">
    <w:nsid w:val="628E1E95"/>
    <w:multiLevelType w:val="singleLevel"/>
    <w:tmpl w:val="EE2A6F78"/>
    <w:lvl w:ilvl="0">
      <w:start w:val="1"/>
      <w:numFmt w:val="decimal"/>
      <w:pStyle w:val="par1"/>
      <w:lvlText w:val="%1."/>
      <w:lvlJc w:val="left"/>
      <w:pPr>
        <w:tabs>
          <w:tab w:val="num" w:pos="144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abstractNum>
  <w:abstractNum w:abstractNumId="25">
    <w:nsid w:val="66E07B19"/>
    <w:multiLevelType w:val="hybridMultilevel"/>
    <w:tmpl w:val="6B38B588"/>
    <w:lvl w:ilvl="0" w:tplc="A9C80834">
      <w:start w:val="1"/>
      <w:numFmt w:val="bullet"/>
      <w:lvlText w:val=""/>
      <w:lvlJc w:val="left"/>
      <w:pPr>
        <w:tabs>
          <w:tab w:val="num" w:pos="720"/>
        </w:tabs>
        <w:ind w:left="1080" w:hanging="360"/>
      </w:pPr>
      <w:rPr>
        <w:rFonts w:ascii="Wingdings" w:hAnsi="Wingdings" w:hint="default"/>
        <w:sz w:val="28"/>
      </w:rPr>
    </w:lvl>
    <w:lvl w:ilvl="1" w:tplc="20A6D522" w:tentative="1">
      <w:start w:val="1"/>
      <w:numFmt w:val="bullet"/>
      <w:lvlText w:val="o"/>
      <w:lvlJc w:val="left"/>
      <w:pPr>
        <w:tabs>
          <w:tab w:val="num" w:pos="1080"/>
        </w:tabs>
        <w:ind w:left="1080" w:hanging="360"/>
      </w:pPr>
      <w:rPr>
        <w:rFonts w:ascii="Courier New" w:hAnsi="Courier New" w:hint="default"/>
      </w:rPr>
    </w:lvl>
    <w:lvl w:ilvl="2" w:tplc="26D29652" w:tentative="1">
      <w:start w:val="1"/>
      <w:numFmt w:val="bullet"/>
      <w:lvlText w:val=""/>
      <w:lvlJc w:val="left"/>
      <w:pPr>
        <w:tabs>
          <w:tab w:val="num" w:pos="1800"/>
        </w:tabs>
        <w:ind w:left="1800" w:hanging="360"/>
      </w:pPr>
      <w:rPr>
        <w:rFonts w:ascii="Wingdings" w:hAnsi="Wingdings" w:hint="default"/>
      </w:rPr>
    </w:lvl>
    <w:lvl w:ilvl="3" w:tplc="44A02C94" w:tentative="1">
      <w:start w:val="1"/>
      <w:numFmt w:val="bullet"/>
      <w:lvlText w:val=""/>
      <w:lvlJc w:val="left"/>
      <w:pPr>
        <w:tabs>
          <w:tab w:val="num" w:pos="2520"/>
        </w:tabs>
        <w:ind w:left="2520" w:hanging="360"/>
      </w:pPr>
      <w:rPr>
        <w:rFonts w:ascii="Symbol" w:hAnsi="Symbol" w:hint="default"/>
      </w:rPr>
    </w:lvl>
    <w:lvl w:ilvl="4" w:tplc="A8A40DC2" w:tentative="1">
      <w:start w:val="1"/>
      <w:numFmt w:val="bullet"/>
      <w:lvlText w:val="o"/>
      <w:lvlJc w:val="left"/>
      <w:pPr>
        <w:tabs>
          <w:tab w:val="num" w:pos="3240"/>
        </w:tabs>
        <w:ind w:left="3240" w:hanging="360"/>
      </w:pPr>
      <w:rPr>
        <w:rFonts w:ascii="Courier New" w:hAnsi="Courier New" w:hint="default"/>
      </w:rPr>
    </w:lvl>
    <w:lvl w:ilvl="5" w:tplc="272AEE96" w:tentative="1">
      <w:start w:val="1"/>
      <w:numFmt w:val="bullet"/>
      <w:lvlText w:val=""/>
      <w:lvlJc w:val="left"/>
      <w:pPr>
        <w:tabs>
          <w:tab w:val="num" w:pos="3960"/>
        </w:tabs>
        <w:ind w:left="3960" w:hanging="360"/>
      </w:pPr>
      <w:rPr>
        <w:rFonts w:ascii="Wingdings" w:hAnsi="Wingdings" w:hint="default"/>
      </w:rPr>
    </w:lvl>
    <w:lvl w:ilvl="6" w:tplc="721E8A84" w:tentative="1">
      <w:start w:val="1"/>
      <w:numFmt w:val="bullet"/>
      <w:lvlText w:val=""/>
      <w:lvlJc w:val="left"/>
      <w:pPr>
        <w:tabs>
          <w:tab w:val="num" w:pos="4680"/>
        </w:tabs>
        <w:ind w:left="4680" w:hanging="360"/>
      </w:pPr>
      <w:rPr>
        <w:rFonts w:ascii="Symbol" w:hAnsi="Symbol" w:hint="default"/>
      </w:rPr>
    </w:lvl>
    <w:lvl w:ilvl="7" w:tplc="895858DA" w:tentative="1">
      <w:start w:val="1"/>
      <w:numFmt w:val="bullet"/>
      <w:lvlText w:val="o"/>
      <w:lvlJc w:val="left"/>
      <w:pPr>
        <w:tabs>
          <w:tab w:val="num" w:pos="5400"/>
        </w:tabs>
        <w:ind w:left="5400" w:hanging="360"/>
      </w:pPr>
      <w:rPr>
        <w:rFonts w:ascii="Courier New" w:hAnsi="Courier New" w:hint="default"/>
      </w:rPr>
    </w:lvl>
    <w:lvl w:ilvl="8" w:tplc="FD46208E" w:tentative="1">
      <w:start w:val="1"/>
      <w:numFmt w:val="bullet"/>
      <w:lvlText w:val=""/>
      <w:lvlJc w:val="left"/>
      <w:pPr>
        <w:tabs>
          <w:tab w:val="num" w:pos="6120"/>
        </w:tabs>
        <w:ind w:left="6120" w:hanging="360"/>
      </w:pPr>
      <w:rPr>
        <w:rFonts w:ascii="Wingdings" w:hAnsi="Wingdings" w:hint="default"/>
      </w:rPr>
    </w:lvl>
  </w:abstractNum>
  <w:abstractNum w:abstractNumId="26">
    <w:nsid w:val="6A35530E"/>
    <w:multiLevelType w:val="hybridMultilevel"/>
    <w:tmpl w:val="25BC0A16"/>
    <w:lvl w:ilvl="0" w:tplc="03FC43FA">
      <w:start w:val="1"/>
      <w:numFmt w:val="bullet"/>
      <w:lvlText w:val=""/>
      <w:lvlJc w:val="left"/>
      <w:pPr>
        <w:tabs>
          <w:tab w:val="num" w:pos="1080"/>
        </w:tabs>
        <w:ind w:left="1080" w:hanging="360"/>
      </w:pPr>
      <w:rPr>
        <w:rFonts w:ascii="Symbol" w:hAnsi="Symbol" w:hint="default"/>
      </w:rPr>
    </w:lvl>
    <w:lvl w:ilvl="1" w:tplc="475C252A" w:tentative="1">
      <w:start w:val="1"/>
      <w:numFmt w:val="bullet"/>
      <w:lvlText w:val="o"/>
      <w:lvlJc w:val="left"/>
      <w:pPr>
        <w:tabs>
          <w:tab w:val="num" w:pos="1800"/>
        </w:tabs>
        <w:ind w:left="1800" w:hanging="360"/>
      </w:pPr>
      <w:rPr>
        <w:rFonts w:ascii="Courier New" w:hAnsi="Courier New" w:hint="default"/>
      </w:rPr>
    </w:lvl>
    <w:lvl w:ilvl="2" w:tplc="3544C36C" w:tentative="1">
      <w:start w:val="1"/>
      <w:numFmt w:val="bullet"/>
      <w:lvlText w:val=""/>
      <w:lvlJc w:val="left"/>
      <w:pPr>
        <w:tabs>
          <w:tab w:val="num" w:pos="2520"/>
        </w:tabs>
        <w:ind w:left="2520" w:hanging="360"/>
      </w:pPr>
      <w:rPr>
        <w:rFonts w:ascii="Wingdings" w:hAnsi="Wingdings" w:hint="default"/>
      </w:rPr>
    </w:lvl>
    <w:lvl w:ilvl="3" w:tplc="AB02D9CE" w:tentative="1">
      <w:start w:val="1"/>
      <w:numFmt w:val="bullet"/>
      <w:lvlText w:val=""/>
      <w:lvlJc w:val="left"/>
      <w:pPr>
        <w:tabs>
          <w:tab w:val="num" w:pos="3240"/>
        </w:tabs>
        <w:ind w:left="3240" w:hanging="360"/>
      </w:pPr>
      <w:rPr>
        <w:rFonts w:ascii="Symbol" w:hAnsi="Symbol" w:hint="default"/>
      </w:rPr>
    </w:lvl>
    <w:lvl w:ilvl="4" w:tplc="5F3AB46C" w:tentative="1">
      <w:start w:val="1"/>
      <w:numFmt w:val="bullet"/>
      <w:lvlText w:val="o"/>
      <w:lvlJc w:val="left"/>
      <w:pPr>
        <w:tabs>
          <w:tab w:val="num" w:pos="3960"/>
        </w:tabs>
        <w:ind w:left="3960" w:hanging="360"/>
      </w:pPr>
      <w:rPr>
        <w:rFonts w:ascii="Courier New" w:hAnsi="Courier New" w:hint="default"/>
      </w:rPr>
    </w:lvl>
    <w:lvl w:ilvl="5" w:tplc="1234BA1A" w:tentative="1">
      <w:start w:val="1"/>
      <w:numFmt w:val="bullet"/>
      <w:lvlText w:val=""/>
      <w:lvlJc w:val="left"/>
      <w:pPr>
        <w:tabs>
          <w:tab w:val="num" w:pos="4680"/>
        </w:tabs>
        <w:ind w:left="4680" w:hanging="360"/>
      </w:pPr>
      <w:rPr>
        <w:rFonts w:ascii="Wingdings" w:hAnsi="Wingdings" w:hint="default"/>
      </w:rPr>
    </w:lvl>
    <w:lvl w:ilvl="6" w:tplc="12CA456E" w:tentative="1">
      <w:start w:val="1"/>
      <w:numFmt w:val="bullet"/>
      <w:lvlText w:val=""/>
      <w:lvlJc w:val="left"/>
      <w:pPr>
        <w:tabs>
          <w:tab w:val="num" w:pos="5400"/>
        </w:tabs>
        <w:ind w:left="5400" w:hanging="360"/>
      </w:pPr>
      <w:rPr>
        <w:rFonts w:ascii="Symbol" w:hAnsi="Symbol" w:hint="default"/>
      </w:rPr>
    </w:lvl>
    <w:lvl w:ilvl="7" w:tplc="0644D46C" w:tentative="1">
      <w:start w:val="1"/>
      <w:numFmt w:val="bullet"/>
      <w:lvlText w:val="o"/>
      <w:lvlJc w:val="left"/>
      <w:pPr>
        <w:tabs>
          <w:tab w:val="num" w:pos="6120"/>
        </w:tabs>
        <w:ind w:left="6120" w:hanging="360"/>
      </w:pPr>
      <w:rPr>
        <w:rFonts w:ascii="Courier New" w:hAnsi="Courier New" w:hint="default"/>
      </w:rPr>
    </w:lvl>
    <w:lvl w:ilvl="8" w:tplc="F30821F6" w:tentative="1">
      <w:start w:val="1"/>
      <w:numFmt w:val="bullet"/>
      <w:lvlText w:val=""/>
      <w:lvlJc w:val="left"/>
      <w:pPr>
        <w:tabs>
          <w:tab w:val="num" w:pos="6840"/>
        </w:tabs>
        <w:ind w:left="6840" w:hanging="360"/>
      </w:pPr>
      <w:rPr>
        <w:rFonts w:ascii="Wingdings" w:hAnsi="Wingdings" w:hint="default"/>
      </w:rPr>
    </w:lvl>
  </w:abstractNum>
  <w:abstractNum w:abstractNumId="27">
    <w:nsid w:val="6DEF3EC1"/>
    <w:multiLevelType w:val="hybridMultilevel"/>
    <w:tmpl w:val="67B27B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0083067"/>
    <w:multiLevelType w:val="multilevel"/>
    <w:tmpl w:val="8D7EA244"/>
    <w:lvl w:ilvl="0">
      <w:start w:val="1"/>
      <w:numFmt w:val="bullet"/>
      <w:lvlText w:val=""/>
      <w:lvlJc w:val="left"/>
      <w:pPr>
        <w:tabs>
          <w:tab w:val="num" w:pos="108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7013482B"/>
    <w:multiLevelType w:val="hybridMultilevel"/>
    <w:tmpl w:val="C8EEE9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611F41"/>
    <w:multiLevelType w:val="hybridMultilevel"/>
    <w:tmpl w:val="8D7EA244"/>
    <w:lvl w:ilvl="0" w:tplc="04090001">
      <w:start w:val="1"/>
      <w:numFmt w:val="bullet"/>
      <w:lvlText w:val=""/>
      <w:lvlJc w:val="left"/>
      <w:pPr>
        <w:tabs>
          <w:tab w:val="num" w:pos="108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F0406EE"/>
    <w:multiLevelType w:val="hybridMultilevel"/>
    <w:tmpl w:val="749E4CE6"/>
    <w:lvl w:ilvl="0" w:tplc="4DF29D2A">
      <w:start w:val="1"/>
      <w:numFmt w:val="bullet"/>
      <w:lvlText w:val=""/>
      <w:lvlJc w:val="left"/>
      <w:pPr>
        <w:tabs>
          <w:tab w:val="num" w:pos="3600"/>
        </w:tabs>
        <w:ind w:left="3600" w:hanging="360"/>
      </w:pPr>
      <w:rPr>
        <w:rFonts w:ascii="Wingdings" w:hAnsi="Wingdings" w:hint="default"/>
      </w:rPr>
    </w:lvl>
    <w:lvl w:ilvl="1" w:tplc="04090003">
      <w:start w:val="1"/>
      <w:numFmt w:val="decimal"/>
      <w:lvlText w:val="(%2)"/>
      <w:lvlJc w:val="left"/>
      <w:pPr>
        <w:tabs>
          <w:tab w:val="num" w:pos="4320"/>
        </w:tabs>
        <w:ind w:left="4320" w:hanging="360"/>
      </w:pPr>
      <w:rPr>
        <w:rFonts w:cs="Times New Roman" w:hint="default"/>
      </w:rPr>
    </w:lvl>
    <w:lvl w:ilvl="2" w:tplc="04090005">
      <w:start w:val="1"/>
      <w:numFmt w:val="lowerRoman"/>
      <w:lvlText w:val="%3."/>
      <w:lvlJc w:val="right"/>
      <w:pPr>
        <w:tabs>
          <w:tab w:val="num" w:pos="5040"/>
        </w:tabs>
        <w:ind w:left="5040" w:hanging="180"/>
      </w:pPr>
      <w:rPr>
        <w:rFonts w:cs="Times New Roman"/>
      </w:rPr>
    </w:lvl>
    <w:lvl w:ilvl="3" w:tplc="04090001">
      <w:numFmt w:val="bullet"/>
      <w:lvlText w:val="-"/>
      <w:lvlJc w:val="left"/>
      <w:pPr>
        <w:tabs>
          <w:tab w:val="num" w:pos="3600"/>
        </w:tabs>
        <w:ind w:left="3600" w:hanging="360"/>
      </w:pPr>
      <w:rPr>
        <w:rFonts w:ascii="Times New Roman" w:eastAsia="Times New Roman" w:hAnsi="Times New Roman" w:hint="default"/>
      </w:rPr>
    </w:lvl>
    <w:lvl w:ilvl="4" w:tplc="04090003">
      <w:start w:val="1"/>
      <w:numFmt w:val="lowerLetter"/>
      <w:lvlText w:val="%5."/>
      <w:lvlJc w:val="left"/>
      <w:pPr>
        <w:tabs>
          <w:tab w:val="num" w:pos="6480"/>
        </w:tabs>
        <w:ind w:left="6480" w:hanging="360"/>
      </w:pPr>
      <w:rPr>
        <w:rFonts w:cs="Times New Roman"/>
      </w:rPr>
    </w:lvl>
    <w:lvl w:ilvl="5" w:tplc="04090005" w:tentative="1">
      <w:start w:val="1"/>
      <w:numFmt w:val="lowerRoman"/>
      <w:lvlText w:val="%6."/>
      <w:lvlJc w:val="right"/>
      <w:pPr>
        <w:tabs>
          <w:tab w:val="num" w:pos="7200"/>
        </w:tabs>
        <w:ind w:left="7200" w:hanging="180"/>
      </w:pPr>
      <w:rPr>
        <w:rFonts w:cs="Times New Roman"/>
      </w:rPr>
    </w:lvl>
    <w:lvl w:ilvl="6" w:tplc="04090001" w:tentative="1">
      <w:start w:val="1"/>
      <w:numFmt w:val="decimal"/>
      <w:lvlText w:val="%7."/>
      <w:lvlJc w:val="left"/>
      <w:pPr>
        <w:tabs>
          <w:tab w:val="num" w:pos="7920"/>
        </w:tabs>
        <w:ind w:left="7920" w:hanging="360"/>
      </w:pPr>
      <w:rPr>
        <w:rFonts w:cs="Times New Roman"/>
      </w:rPr>
    </w:lvl>
    <w:lvl w:ilvl="7" w:tplc="04090003" w:tentative="1">
      <w:start w:val="1"/>
      <w:numFmt w:val="lowerLetter"/>
      <w:lvlText w:val="%8."/>
      <w:lvlJc w:val="left"/>
      <w:pPr>
        <w:tabs>
          <w:tab w:val="num" w:pos="8640"/>
        </w:tabs>
        <w:ind w:left="8640" w:hanging="360"/>
      </w:pPr>
      <w:rPr>
        <w:rFonts w:cs="Times New Roman"/>
      </w:rPr>
    </w:lvl>
    <w:lvl w:ilvl="8" w:tplc="04090005" w:tentative="1">
      <w:start w:val="1"/>
      <w:numFmt w:val="lowerRoman"/>
      <w:lvlText w:val="%9."/>
      <w:lvlJc w:val="right"/>
      <w:pPr>
        <w:tabs>
          <w:tab w:val="num" w:pos="9360"/>
        </w:tabs>
        <w:ind w:left="9360" w:hanging="180"/>
      </w:pPr>
      <w:rPr>
        <w:rFonts w:cs="Times New Roman"/>
      </w:rPr>
    </w:lvl>
  </w:abstractNum>
  <w:num w:numId="1">
    <w:abstractNumId w:val="22"/>
  </w:num>
  <w:num w:numId="2">
    <w:abstractNumId w:val="19"/>
  </w:num>
  <w:num w:numId="3">
    <w:abstractNumId w:val="23"/>
  </w:num>
  <w:num w:numId="4">
    <w:abstractNumId w:val="8"/>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18"/>
  </w:num>
  <w:num w:numId="12">
    <w:abstractNumId w:val="13"/>
  </w:num>
  <w:num w:numId="13">
    <w:abstractNumId w:val="16"/>
  </w:num>
  <w:num w:numId="14">
    <w:abstractNumId w:val="1"/>
  </w:num>
  <w:num w:numId="15">
    <w:abstractNumId w:val="31"/>
  </w:num>
  <w:num w:numId="16">
    <w:abstractNumId w:val="0"/>
  </w:num>
  <w:num w:numId="17">
    <w:abstractNumId w:val="11"/>
  </w:num>
  <w:num w:numId="18">
    <w:abstractNumId w:val="6"/>
  </w:num>
  <w:num w:numId="19">
    <w:abstractNumId w:val="3"/>
  </w:num>
  <w:num w:numId="20">
    <w:abstractNumId w:val="30"/>
  </w:num>
  <w:num w:numId="21">
    <w:abstractNumId w:val="28"/>
  </w:num>
  <w:num w:numId="22">
    <w:abstractNumId w:val="5"/>
  </w:num>
  <w:num w:numId="23">
    <w:abstractNumId w:val="20"/>
  </w:num>
  <w:num w:numId="24">
    <w:abstractNumId w:val="21"/>
  </w:num>
  <w:num w:numId="25">
    <w:abstractNumId w:val="25"/>
  </w:num>
  <w:num w:numId="26">
    <w:abstractNumId w:val="17"/>
  </w:num>
  <w:num w:numId="27">
    <w:abstractNumId w:val="4"/>
  </w:num>
  <w:num w:numId="28">
    <w:abstractNumId w:val="26"/>
  </w:num>
  <w:num w:numId="29">
    <w:abstractNumId w:val="2"/>
  </w:num>
  <w:num w:numId="30">
    <w:abstractNumId w:val="29"/>
  </w:num>
  <w:num w:numId="31">
    <w:abstractNumId w:val="27"/>
  </w:num>
  <w:num w:numId="32">
    <w:abstractNumId w:val="10"/>
  </w:num>
  <w:num w:numId="33">
    <w:abstractNumId w:val="15"/>
  </w:num>
  <w:num w:numId="34">
    <w:abstractNumId w:val="12"/>
  </w:num>
  <w:num w:numId="35">
    <w:abstractNumId w:val="7"/>
  </w:num>
  <w:num w:numId="36">
    <w:abstractNumId w:val="14"/>
  </w:num>
  <w:num w:numId="37">
    <w:abstractNumId w:val="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44DB"/>
    <w:rsid w:val="000039BE"/>
    <w:rsid w:val="00006725"/>
    <w:rsid w:val="00026628"/>
    <w:rsid w:val="00033713"/>
    <w:rsid w:val="00034166"/>
    <w:rsid w:val="00034C27"/>
    <w:rsid w:val="00037279"/>
    <w:rsid w:val="00045356"/>
    <w:rsid w:val="00046129"/>
    <w:rsid w:val="00050453"/>
    <w:rsid w:val="00064421"/>
    <w:rsid w:val="00066378"/>
    <w:rsid w:val="0007082D"/>
    <w:rsid w:val="00072491"/>
    <w:rsid w:val="00083066"/>
    <w:rsid w:val="000A5D25"/>
    <w:rsid w:val="000F1239"/>
    <w:rsid w:val="000F473E"/>
    <w:rsid w:val="00101A25"/>
    <w:rsid w:val="0011230A"/>
    <w:rsid w:val="00113ECA"/>
    <w:rsid w:val="00126169"/>
    <w:rsid w:val="001329C0"/>
    <w:rsid w:val="0014571F"/>
    <w:rsid w:val="001457B0"/>
    <w:rsid w:val="00155397"/>
    <w:rsid w:val="0016548E"/>
    <w:rsid w:val="00165FF3"/>
    <w:rsid w:val="0016775C"/>
    <w:rsid w:val="001709E4"/>
    <w:rsid w:val="00182348"/>
    <w:rsid w:val="00183871"/>
    <w:rsid w:val="001857AD"/>
    <w:rsid w:val="00191EEB"/>
    <w:rsid w:val="00194984"/>
    <w:rsid w:val="0019501B"/>
    <w:rsid w:val="001A0221"/>
    <w:rsid w:val="001A0334"/>
    <w:rsid w:val="001B1505"/>
    <w:rsid w:val="001C236A"/>
    <w:rsid w:val="001C2820"/>
    <w:rsid w:val="001D446C"/>
    <w:rsid w:val="001D749C"/>
    <w:rsid w:val="001E0333"/>
    <w:rsid w:val="001E5290"/>
    <w:rsid w:val="001F764C"/>
    <w:rsid w:val="00213EB9"/>
    <w:rsid w:val="0021523F"/>
    <w:rsid w:val="0021707C"/>
    <w:rsid w:val="00226CAD"/>
    <w:rsid w:val="00230A36"/>
    <w:rsid w:val="00232443"/>
    <w:rsid w:val="00242653"/>
    <w:rsid w:val="00251E64"/>
    <w:rsid w:val="002526EB"/>
    <w:rsid w:val="002577FB"/>
    <w:rsid w:val="00261398"/>
    <w:rsid w:val="002669BA"/>
    <w:rsid w:val="002A54DC"/>
    <w:rsid w:val="002A572F"/>
    <w:rsid w:val="002A6440"/>
    <w:rsid w:val="002B4585"/>
    <w:rsid w:val="002B7DC0"/>
    <w:rsid w:val="002C6DF9"/>
    <w:rsid w:val="002E349F"/>
    <w:rsid w:val="002E4BBD"/>
    <w:rsid w:val="002E5A20"/>
    <w:rsid w:val="002F2000"/>
    <w:rsid w:val="002F48E2"/>
    <w:rsid w:val="002F72E5"/>
    <w:rsid w:val="0031624F"/>
    <w:rsid w:val="00326B98"/>
    <w:rsid w:val="0032748F"/>
    <w:rsid w:val="00341DC6"/>
    <w:rsid w:val="00343654"/>
    <w:rsid w:val="00353C9F"/>
    <w:rsid w:val="00361CF3"/>
    <w:rsid w:val="003829E0"/>
    <w:rsid w:val="003877F7"/>
    <w:rsid w:val="003A2B39"/>
    <w:rsid w:val="003B7767"/>
    <w:rsid w:val="003C4BE2"/>
    <w:rsid w:val="003D2EC1"/>
    <w:rsid w:val="003D62BB"/>
    <w:rsid w:val="003E0D1F"/>
    <w:rsid w:val="003F1433"/>
    <w:rsid w:val="00401F8E"/>
    <w:rsid w:val="00402EF0"/>
    <w:rsid w:val="00412FF6"/>
    <w:rsid w:val="00415162"/>
    <w:rsid w:val="00434EF0"/>
    <w:rsid w:val="00434EF3"/>
    <w:rsid w:val="0044458E"/>
    <w:rsid w:val="00445DDD"/>
    <w:rsid w:val="00452803"/>
    <w:rsid w:val="00462AA0"/>
    <w:rsid w:val="004933BD"/>
    <w:rsid w:val="00494556"/>
    <w:rsid w:val="004A1F03"/>
    <w:rsid w:val="004A276B"/>
    <w:rsid w:val="004D0FDE"/>
    <w:rsid w:val="004D24E9"/>
    <w:rsid w:val="004E1A16"/>
    <w:rsid w:val="004E4106"/>
    <w:rsid w:val="004E4F44"/>
    <w:rsid w:val="004E6E7C"/>
    <w:rsid w:val="005018EF"/>
    <w:rsid w:val="005157ED"/>
    <w:rsid w:val="0051692F"/>
    <w:rsid w:val="005172DE"/>
    <w:rsid w:val="005325A3"/>
    <w:rsid w:val="00534982"/>
    <w:rsid w:val="00536DE3"/>
    <w:rsid w:val="005402D8"/>
    <w:rsid w:val="00546142"/>
    <w:rsid w:val="005832F2"/>
    <w:rsid w:val="00586359"/>
    <w:rsid w:val="005B0513"/>
    <w:rsid w:val="005D0B3E"/>
    <w:rsid w:val="005D298F"/>
    <w:rsid w:val="005D7DA4"/>
    <w:rsid w:val="005E1C1B"/>
    <w:rsid w:val="005E32EA"/>
    <w:rsid w:val="00600243"/>
    <w:rsid w:val="00600E4D"/>
    <w:rsid w:val="00604543"/>
    <w:rsid w:val="00611EDF"/>
    <w:rsid w:val="0061402E"/>
    <w:rsid w:val="00622AAC"/>
    <w:rsid w:val="006231E4"/>
    <w:rsid w:val="00624A8E"/>
    <w:rsid w:val="00626945"/>
    <w:rsid w:val="00635FC0"/>
    <w:rsid w:val="00637A8C"/>
    <w:rsid w:val="00637FBE"/>
    <w:rsid w:val="006501A7"/>
    <w:rsid w:val="00651625"/>
    <w:rsid w:val="0065684F"/>
    <w:rsid w:val="00656E57"/>
    <w:rsid w:val="0066044F"/>
    <w:rsid w:val="0066549B"/>
    <w:rsid w:val="00665B3D"/>
    <w:rsid w:val="00676158"/>
    <w:rsid w:val="00677A2D"/>
    <w:rsid w:val="006831F3"/>
    <w:rsid w:val="0069144F"/>
    <w:rsid w:val="006B17BD"/>
    <w:rsid w:val="006C1BB5"/>
    <w:rsid w:val="006C21B5"/>
    <w:rsid w:val="006C241F"/>
    <w:rsid w:val="006C5880"/>
    <w:rsid w:val="006D164B"/>
    <w:rsid w:val="006D5D8D"/>
    <w:rsid w:val="006D7E8C"/>
    <w:rsid w:val="006E3555"/>
    <w:rsid w:val="006F6523"/>
    <w:rsid w:val="007068F4"/>
    <w:rsid w:val="007077FA"/>
    <w:rsid w:val="007169E6"/>
    <w:rsid w:val="007222CA"/>
    <w:rsid w:val="00737C19"/>
    <w:rsid w:val="0074068E"/>
    <w:rsid w:val="00741527"/>
    <w:rsid w:val="00747746"/>
    <w:rsid w:val="00763EA7"/>
    <w:rsid w:val="00780852"/>
    <w:rsid w:val="007A130E"/>
    <w:rsid w:val="007A2D37"/>
    <w:rsid w:val="007A470C"/>
    <w:rsid w:val="007A6654"/>
    <w:rsid w:val="007C5A7B"/>
    <w:rsid w:val="007C73E2"/>
    <w:rsid w:val="007E59EE"/>
    <w:rsid w:val="007F05CF"/>
    <w:rsid w:val="00803060"/>
    <w:rsid w:val="0080721E"/>
    <w:rsid w:val="00811AAB"/>
    <w:rsid w:val="00821249"/>
    <w:rsid w:val="00837156"/>
    <w:rsid w:val="00851363"/>
    <w:rsid w:val="008529F1"/>
    <w:rsid w:val="00854498"/>
    <w:rsid w:val="0086086A"/>
    <w:rsid w:val="008636F5"/>
    <w:rsid w:val="008666F6"/>
    <w:rsid w:val="008735E0"/>
    <w:rsid w:val="00877212"/>
    <w:rsid w:val="008821A4"/>
    <w:rsid w:val="00890293"/>
    <w:rsid w:val="008906DB"/>
    <w:rsid w:val="00897551"/>
    <w:rsid w:val="008A084D"/>
    <w:rsid w:val="008B1B29"/>
    <w:rsid w:val="008C3528"/>
    <w:rsid w:val="00927E8A"/>
    <w:rsid w:val="00952688"/>
    <w:rsid w:val="009576DF"/>
    <w:rsid w:val="009637ED"/>
    <w:rsid w:val="009C36FA"/>
    <w:rsid w:val="009C5E6B"/>
    <w:rsid w:val="009D3772"/>
    <w:rsid w:val="009E1AE9"/>
    <w:rsid w:val="009F11F7"/>
    <w:rsid w:val="009F67A0"/>
    <w:rsid w:val="00A039CA"/>
    <w:rsid w:val="00A11AAB"/>
    <w:rsid w:val="00A12819"/>
    <w:rsid w:val="00A20822"/>
    <w:rsid w:val="00A25A15"/>
    <w:rsid w:val="00A361A3"/>
    <w:rsid w:val="00A61C45"/>
    <w:rsid w:val="00A621BF"/>
    <w:rsid w:val="00A71855"/>
    <w:rsid w:val="00A72E32"/>
    <w:rsid w:val="00AA2997"/>
    <w:rsid w:val="00AA3495"/>
    <w:rsid w:val="00AA6C12"/>
    <w:rsid w:val="00AB7263"/>
    <w:rsid w:val="00AC2E58"/>
    <w:rsid w:val="00AC3148"/>
    <w:rsid w:val="00AD0232"/>
    <w:rsid w:val="00AD2C08"/>
    <w:rsid w:val="00AE026B"/>
    <w:rsid w:val="00AE59DB"/>
    <w:rsid w:val="00AE5FE2"/>
    <w:rsid w:val="00B13922"/>
    <w:rsid w:val="00B3211B"/>
    <w:rsid w:val="00B344A6"/>
    <w:rsid w:val="00B37C74"/>
    <w:rsid w:val="00B47CC9"/>
    <w:rsid w:val="00B54B44"/>
    <w:rsid w:val="00B55CC2"/>
    <w:rsid w:val="00B56761"/>
    <w:rsid w:val="00B63917"/>
    <w:rsid w:val="00B73870"/>
    <w:rsid w:val="00B90DD6"/>
    <w:rsid w:val="00BA36BC"/>
    <w:rsid w:val="00BB4C74"/>
    <w:rsid w:val="00BB6202"/>
    <w:rsid w:val="00BB7D09"/>
    <w:rsid w:val="00BC0112"/>
    <w:rsid w:val="00BC17D9"/>
    <w:rsid w:val="00BE066B"/>
    <w:rsid w:val="00BF693D"/>
    <w:rsid w:val="00C036EE"/>
    <w:rsid w:val="00C04EFB"/>
    <w:rsid w:val="00C323A4"/>
    <w:rsid w:val="00C4775D"/>
    <w:rsid w:val="00C80189"/>
    <w:rsid w:val="00C91720"/>
    <w:rsid w:val="00CA43C1"/>
    <w:rsid w:val="00CA7868"/>
    <w:rsid w:val="00CB0674"/>
    <w:rsid w:val="00CB15A8"/>
    <w:rsid w:val="00CB62B7"/>
    <w:rsid w:val="00CB6B48"/>
    <w:rsid w:val="00CC51DD"/>
    <w:rsid w:val="00CC6715"/>
    <w:rsid w:val="00CD069A"/>
    <w:rsid w:val="00CD4993"/>
    <w:rsid w:val="00CE3BE4"/>
    <w:rsid w:val="00CF7633"/>
    <w:rsid w:val="00D11963"/>
    <w:rsid w:val="00D12F83"/>
    <w:rsid w:val="00D17581"/>
    <w:rsid w:val="00D342A1"/>
    <w:rsid w:val="00D501E7"/>
    <w:rsid w:val="00D60032"/>
    <w:rsid w:val="00D603EC"/>
    <w:rsid w:val="00D708B3"/>
    <w:rsid w:val="00D72E88"/>
    <w:rsid w:val="00D732FF"/>
    <w:rsid w:val="00D7639E"/>
    <w:rsid w:val="00D821CB"/>
    <w:rsid w:val="00D82531"/>
    <w:rsid w:val="00D843C2"/>
    <w:rsid w:val="00D9404B"/>
    <w:rsid w:val="00D942D4"/>
    <w:rsid w:val="00D962BF"/>
    <w:rsid w:val="00DA67BB"/>
    <w:rsid w:val="00DB10BF"/>
    <w:rsid w:val="00DB2CC5"/>
    <w:rsid w:val="00DB54C4"/>
    <w:rsid w:val="00DB76D7"/>
    <w:rsid w:val="00DD1467"/>
    <w:rsid w:val="00DD1A88"/>
    <w:rsid w:val="00DD2649"/>
    <w:rsid w:val="00E01217"/>
    <w:rsid w:val="00E125E2"/>
    <w:rsid w:val="00E1303B"/>
    <w:rsid w:val="00E42509"/>
    <w:rsid w:val="00E475A1"/>
    <w:rsid w:val="00E6611D"/>
    <w:rsid w:val="00E7084D"/>
    <w:rsid w:val="00E72ED5"/>
    <w:rsid w:val="00E82955"/>
    <w:rsid w:val="00EA0A36"/>
    <w:rsid w:val="00EA38A2"/>
    <w:rsid w:val="00EB2084"/>
    <w:rsid w:val="00EC1259"/>
    <w:rsid w:val="00EC1B52"/>
    <w:rsid w:val="00EC415F"/>
    <w:rsid w:val="00EC4610"/>
    <w:rsid w:val="00ED020E"/>
    <w:rsid w:val="00ED1C1A"/>
    <w:rsid w:val="00ED4082"/>
    <w:rsid w:val="00EE5FBC"/>
    <w:rsid w:val="00F01169"/>
    <w:rsid w:val="00F0239D"/>
    <w:rsid w:val="00F0586E"/>
    <w:rsid w:val="00F22DE5"/>
    <w:rsid w:val="00F54EC2"/>
    <w:rsid w:val="00F55E1F"/>
    <w:rsid w:val="00F74AB6"/>
    <w:rsid w:val="00F844DB"/>
    <w:rsid w:val="00F94C3E"/>
    <w:rsid w:val="00F9794E"/>
    <w:rsid w:val="00FA0169"/>
    <w:rsid w:val="00FA075B"/>
    <w:rsid w:val="00FA78A3"/>
    <w:rsid w:val="00FB0BF3"/>
    <w:rsid w:val="00FB2026"/>
    <w:rsid w:val="00FC0929"/>
    <w:rsid w:val="00FC1194"/>
    <w:rsid w:val="00FE7980"/>
    <w:rsid w:val="00FF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link w:val="FooterChar"/>
    <w:uiPriority w:val="99"/>
    <w:pPr>
      <w:tabs>
        <w:tab w:val="center" w:pos="4320"/>
        <w:tab w:val="right" w:pos="8640"/>
      </w:tabs>
    </w:pPr>
    <w:rPr>
      <w:sz w:val="22"/>
    </w:rPr>
  </w:style>
  <w:style w:type="character" w:styleId="Hyperlink">
    <w:name w:val="Hyperlink"/>
    <w:rPr>
      <w:rFonts w:cs="Times New Roman"/>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4,Appel note de bas de p,Style 12,(NECG) Footnote Reference,Style 124,Style 13,o,fr,Style 3,Footnote Reference1"/>
    <w:uiPriority w:val="99"/>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uiPriority w:val="99"/>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paragraph" w:styleId="BodyText2">
    <w:name w:val="Body Text 2"/>
    <w:basedOn w:val="Normal"/>
    <w:pPr>
      <w:jc w:val="both"/>
    </w:pPr>
    <w:rPr>
      <w:rFonts w:ascii="Times New Roman" w:hAnsi="Times New Roman"/>
      <w:b/>
      <w:kern w:val="28"/>
      <w:sz w:val="23"/>
      <w:u w:val="single"/>
    </w:rPr>
  </w:style>
  <w:style w:type="paragraph" w:styleId="BodyTextIndent">
    <w:name w:val="Body Text Indent"/>
    <w:basedOn w:val="Normal"/>
    <w:pPr>
      <w:ind w:firstLine="720"/>
    </w:pPr>
    <w:rPr>
      <w:rFonts w:ascii="Times New Roman" w:hAnsi="Times New Roman"/>
      <w:kern w:val="28"/>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spacing w:before="100" w:beforeAutospacing="1" w:after="100" w:afterAutospacing="1"/>
    </w:pPr>
    <w:rPr>
      <w:rFonts w:ascii="Times New Roman" w:hAnsi="Times New Roman"/>
      <w:szCs w:val="24"/>
    </w:rPr>
  </w:style>
  <w:style w:type="paragraph" w:customStyle="1" w:styleId="ParaNum1">
    <w:name w:val="ParaNum"/>
    <w:basedOn w:val="Normal"/>
    <w:link w:val="ParaNumChar1"/>
    <w:pPr>
      <w:spacing w:after="220"/>
      <w:jc w:val="both"/>
    </w:pPr>
    <w:rPr>
      <w:rFonts w:ascii="Times New Roman" w:hAnsi="Times New Roman"/>
      <w:kern w:val="28"/>
      <w:sz w:val="22"/>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semiHidden/>
    <w:locked/>
    <w:rPr>
      <w:rFonts w:ascii="Courier New" w:hAnsi="Courier New" w:cs="Times New Roman"/>
      <w:snapToGrid w:val="0"/>
      <w:sz w:val="24"/>
      <w:lang w:val="en-US" w:eastAsia="en-US" w:bidi="ar-SA"/>
    </w:rPr>
  </w:style>
  <w:style w:type="paragraph" w:customStyle="1" w:styleId="factsbody">
    <w:name w:val="factsbody"/>
    <w:basedOn w:val="Normal"/>
    <w:pPr>
      <w:widowControl/>
      <w:spacing w:before="100" w:beforeAutospacing="1" w:after="100" w:afterAutospacing="1"/>
    </w:pPr>
    <w:rPr>
      <w:rFonts w:ascii="Arial" w:hAnsi="Arial" w:cs="Arial"/>
      <w:color w:val="000000"/>
      <w:sz w:val="22"/>
      <w:szCs w:val="22"/>
    </w:rPr>
  </w:style>
  <w:style w:type="paragraph" w:customStyle="1" w:styleId="bodytext">
    <w:name w:val="bodytext"/>
    <w:basedOn w:val="Normal"/>
    <w:pPr>
      <w:widowControl/>
      <w:spacing w:before="100" w:beforeAutospacing="1" w:after="100" w:afterAutospacing="1"/>
    </w:pPr>
    <w:rPr>
      <w:rFonts w:ascii="Verdana" w:hAnsi="Verdana"/>
      <w:color w:val="000000"/>
      <w:sz w:val="20"/>
    </w:rPr>
  </w:style>
  <w:style w:type="character" w:customStyle="1" w:styleId="ParaNumChar1">
    <w:name w:val="ParaNum Char1"/>
    <w:link w:val="ParaNum1"/>
    <w:locked/>
    <w:rPr>
      <w:kern w:val="28"/>
      <w:sz w:val="22"/>
      <w:lang w:val="en-US" w:eastAsia="en-US" w:bidi="ar-SA"/>
    </w:rPr>
  </w:style>
  <w:style w:type="character" w:customStyle="1" w:styleId="FootnoteTextCharChar3">
    <w:name w:val="Footnote Text Char Char3"/>
    <w:aliases w:val="Footnote Text Char4 Char1 Char2,Footnote Text Char Char4 Char1 Char2,Footnote Text Char5 Char1 Char Char Char2,Footnote Text Char4 Char1 Char Char1 Char Char2,Footnote Text Char Char4 Char1 Char Char Char Char2,fn Char1"/>
    <w:semiHidden/>
    <w:locked/>
    <w:rPr>
      <w:rFonts w:cs="Times New Roman"/>
      <w:lang w:val="en-US" w:eastAsia="en-US" w:bidi="ar-SA"/>
    </w:rPr>
  </w:style>
  <w:style w:type="character" w:customStyle="1" w:styleId="FooterChar">
    <w:name w:val="Footer Char"/>
    <w:link w:val="Footer"/>
    <w:uiPriority w:val="99"/>
    <w:rPr>
      <w:rFonts w:ascii="Courier New" w:hAnsi="Courier New"/>
      <w:sz w:val="22"/>
    </w:rPr>
  </w:style>
  <w:style w:type="character" w:customStyle="1" w:styleId="Hyperlink1">
    <w:name w:val="Hyperlink1"/>
    <w:rPr>
      <w:color w:val="0029F5"/>
      <w:sz w:val="20"/>
      <w:u w:val="single"/>
    </w:rPr>
  </w:style>
  <w:style w:type="paragraph" w:styleId="NormalWeb">
    <w:name w:val="Normal (Web)"/>
    <w:basedOn w:val="Normal"/>
    <w:uiPriority w:val="99"/>
    <w:pPr>
      <w:widowControl/>
      <w:spacing w:before="100" w:beforeAutospacing="1" w:after="100" w:afterAutospacing="1"/>
    </w:pPr>
    <w:rPr>
      <w:rFonts w:ascii="Times New Roman" w:hAnsi="Times New Roman"/>
      <w:szCs w:val="24"/>
    </w:rPr>
  </w:style>
  <w:style w:type="paragraph" w:customStyle="1" w:styleId="StyleLinespacingAtleast0pt">
    <w:name w:val="Style Line spacing:  At least 0 pt"/>
    <w:basedOn w:val="Normal"/>
    <w:next w:val="Normal"/>
    <w:pPr>
      <w:spacing w:line="0" w:lineRule="atLeast"/>
    </w:pPr>
  </w:style>
  <w:style w:type="character" w:customStyle="1" w:styleId="rrfootnoteChar2">
    <w:name w:val="rrfootnote Char2"/>
    <w:aliases w:val="rrfootnote Char Char1,Footnote Text Char1 Char Char1,Footnote Text Char Char Char Char1,Footnote Text Char2 Char Char Char Char1,Footnote Text Char1 Char2 Char Char Char Char1,Footnote Text Char2 Char1"/>
    <w:uiPriority w:val="99"/>
    <w:locked/>
    <w:rsid w:val="00B63917"/>
    <w:rPr>
      <w:rFonts w:ascii="Times New Roman" w:hAnsi="Times New Roman"/>
      <w:sz w:val="20"/>
    </w:rPr>
  </w:style>
  <w:style w:type="paragraph" w:styleId="PlainText">
    <w:name w:val="Plain Text"/>
    <w:basedOn w:val="Normal"/>
    <w:link w:val="PlainTextChar"/>
    <w:uiPriority w:val="99"/>
    <w:unhideWhenUsed/>
    <w:rsid w:val="00B63917"/>
    <w:pPr>
      <w:widowControl/>
    </w:pPr>
    <w:rPr>
      <w:rFonts w:ascii="Consolas" w:eastAsia="Calibri" w:hAnsi="Consolas" w:cs="Consolas"/>
      <w:sz w:val="21"/>
      <w:szCs w:val="21"/>
    </w:rPr>
  </w:style>
  <w:style w:type="character" w:customStyle="1" w:styleId="PlainTextChar">
    <w:name w:val="Plain Text Char"/>
    <w:link w:val="PlainText"/>
    <w:uiPriority w:val="99"/>
    <w:rsid w:val="00B63917"/>
    <w:rPr>
      <w:rFonts w:ascii="Consolas" w:eastAsia="Calibri" w:hAnsi="Consolas" w:cs="Consolas"/>
      <w:sz w:val="21"/>
      <w:szCs w:val="21"/>
    </w:rPr>
  </w:style>
  <w:style w:type="paragraph" w:styleId="ListParagraph">
    <w:name w:val="List Paragraph"/>
    <w:basedOn w:val="Normal"/>
    <w:uiPriority w:val="99"/>
    <w:qFormat/>
    <w:rsid w:val="00101A25"/>
    <w:pPr>
      <w:widowControl/>
      <w:ind w:left="720"/>
    </w:pPr>
    <w:rPr>
      <w:rFonts w:ascii="Times New Roman" w:hAnsi="Times New Roman"/>
      <w:sz w:val="20"/>
    </w:rPr>
  </w:style>
  <w:style w:type="paragraph" w:customStyle="1" w:styleId="par1">
    <w:name w:val="par1"/>
    <w:basedOn w:val="Normal"/>
    <w:link w:val="par1Char"/>
    <w:rsid w:val="00ED020E"/>
    <w:pPr>
      <w:widowControl/>
      <w:numPr>
        <w:numId w:val="38"/>
      </w:numPr>
    </w:pPr>
    <w:rPr>
      <w:rFonts w:ascii="Times New Roman" w:hAnsi="Times New Roman"/>
      <w:sz w:val="22"/>
    </w:rPr>
  </w:style>
  <w:style w:type="character" w:customStyle="1" w:styleId="par1Char">
    <w:name w:val="par1 Char"/>
    <w:link w:val="par1"/>
    <w:locked/>
    <w:rsid w:val="00ED020E"/>
    <w:rPr>
      <w:sz w:val="22"/>
    </w:rPr>
  </w:style>
  <w:style w:type="paragraph" w:customStyle="1" w:styleId="Default">
    <w:name w:val="Default"/>
    <w:rsid w:val="00ED020E"/>
    <w:pPr>
      <w:autoSpaceDE w:val="0"/>
      <w:autoSpaceDN w:val="0"/>
      <w:adjustRightInd w:val="0"/>
    </w:pPr>
    <w:rPr>
      <w:rFonts w:eastAsia="Calibri"/>
      <w:color w:val="000000"/>
      <w:sz w:val="24"/>
      <w:szCs w:val="24"/>
    </w:rPr>
  </w:style>
  <w:style w:type="paragraph" w:styleId="Revision">
    <w:name w:val="Revision"/>
    <w:hidden/>
    <w:uiPriority w:val="99"/>
    <w:semiHidden/>
    <w:rsid w:val="001D749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link w:val="FooterChar"/>
    <w:uiPriority w:val="99"/>
    <w:pPr>
      <w:tabs>
        <w:tab w:val="center" w:pos="4320"/>
        <w:tab w:val="right" w:pos="8640"/>
      </w:tabs>
    </w:pPr>
    <w:rPr>
      <w:sz w:val="22"/>
    </w:rPr>
  </w:style>
  <w:style w:type="character" w:styleId="Hyperlink">
    <w:name w:val="Hyperlink"/>
    <w:rPr>
      <w:rFonts w:cs="Times New Roman"/>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4,Appel note de bas de p,Style 12,(NECG) Footnote Reference,Style 124,Style 13,o,fr,Style 3,Footnote Reference1"/>
    <w:uiPriority w:val="99"/>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uiPriority w:val="99"/>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paragraph" w:styleId="BodyText2">
    <w:name w:val="Body Text 2"/>
    <w:basedOn w:val="Normal"/>
    <w:pPr>
      <w:jc w:val="both"/>
    </w:pPr>
    <w:rPr>
      <w:rFonts w:ascii="Times New Roman" w:hAnsi="Times New Roman"/>
      <w:b/>
      <w:kern w:val="28"/>
      <w:sz w:val="23"/>
      <w:u w:val="single"/>
    </w:rPr>
  </w:style>
  <w:style w:type="paragraph" w:styleId="BodyTextIndent">
    <w:name w:val="Body Text Indent"/>
    <w:basedOn w:val="Normal"/>
    <w:pPr>
      <w:ind w:firstLine="720"/>
    </w:pPr>
    <w:rPr>
      <w:rFonts w:ascii="Times New Roman" w:hAnsi="Times New Roman"/>
      <w:kern w:val="28"/>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spacing w:before="100" w:beforeAutospacing="1" w:after="100" w:afterAutospacing="1"/>
    </w:pPr>
    <w:rPr>
      <w:rFonts w:ascii="Times New Roman" w:hAnsi="Times New Roman"/>
      <w:szCs w:val="24"/>
    </w:rPr>
  </w:style>
  <w:style w:type="paragraph" w:customStyle="1" w:styleId="ParaNum1">
    <w:name w:val="ParaNum"/>
    <w:basedOn w:val="Normal"/>
    <w:link w:val="ParaNumChar1"/>
    <w:pPr>
      <w:spacing w:after="220"/>
      <w:jc w:val="both"/>
    </w:pPr>
    <w:rPr>
      <w:rFonts w:ascii="Times New Roman" w:hAnsi="Times New Roman"/>
      <w:kern w:val="28"/>
      <w:sz w:val="22"/>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semiHidden/>
    <w:locked/>
    <w:rPr>
      <w:rFonts w:ascii="Courier New" w:hAnsi="Courier New" w:cs="Times New Roman"/>
      <w:snapToGrid w:val="0"/>
      <w:sz w:val="24"/>
      <w:lang w:val="en-US" w:eastAsia="en-US" w:bidi="ar-SA"/>
    </w:rPr>
  </w:style>
  <w:style w:type="paragraph" w:customStyle="1" w:styleId="factsbody">
    <w:name w:val="factsbody"/>
    <w:basedOn w:val="Normal"/>
    <w:pPr>
      <w:widowControl/>
      <w:spacing w:before="100" w:beforeAutospacing="1" w:after="100" w:afterAutospacing="1"/>
    </w:pPr>
    <w:rPr>
      <w:rFonts w:ascii="Arial" w:hAnsi="Arial" w:cs="Arial"/>
      <w:color w:val="000000"/>
      <w:sz w:val="22"/>
      <w:szCs w:val="22"/>
    </w:rPr>
  </w:style>
  <w:style w:type="paragraph" w:customStyle="1" w:styleId="bodytext">
    <w:name w:val="bodytext"/>
    <w:basedOn w:val="Normal"/>
    <w:pPr>
      <w:widowControl/>
      <w:spacing w:before="100" w:beforeAutospacing="1" w:after="100" w:afterAutospacing="1"/>
    </w:pPr>
    <w:rPr>
      <w:rFonts w:ascii="Verdana" w:hAnsi="Verdana"/>
      <w:color w:val="000000"/>
      <w:sz w:val="20"/>
    </w:rPr>
  </w:style>
  <w:style w:type="character" w:customStyle="1" w:styleId="ParaNumChar1">
    <w:name w:val="ParaNum Char1"/>
    <w:link w:val="ParaNum1"/>
    <w:locked/>
    <w:rPr>
      <w:kern w:val="28"/>
      <w:sz w:val="22"/>
      <w:lang w:val="en-US" w:eastAsia="en-US" w:bidi="ar-SA"/>
    </w:rPr>
  </w:style>
  <w:style w:type="character" w:customStyle="1" w:styleId="FootnoteTextCharChar3">
    <w:name w:val="Footnote Text Char Char3"/>
    <w:aliases w:val="Footnote Text Char4 Char1 Char2,Footnote Text Char Char4 Char1 Char2,Footnote Text Char5 Char1 Char Char Char2,Footnote Text Char4 Char1 Char Char1 Char Char2,Footnote Text Char Char4 Char1 Char Char Char Char2,fn Char1"/>
    <w:semiHidden/>
    <w:locked/>
    <w:rPr>
      <w:rFonts w:cs="Times New Roman"/>
      <w:lang w:val="en-US" w:eastAsia="en-US" w:bidi="ar-SA"/>
    </w:rPr>
  </w:style>
  <w:style w:type="character" w:customStyle="1" w:styleId="FooterChar">
    <w:name w:val="Footer Char"/>
    <w:link w:val="Footer"/>
    <w:uiPriority w:val="99"/>
    <w:rPr>
      <w:rFonts w:ascii="Courier New" w:hAnsi="Courier New"/>
      <w:sz w:val="22"/>
    </w:rPr>
  </w:style>
  <w:style w:type="character" w:customStyle="1" w:styleId="Hyperlink1">
    <w:name w:val="Hyperlink1"/>
    <w:rPr>
      <w:color w:val="0029F5"/>
      <w:sz w:val="20"/>
      <w:u w:val="single"/>
    </w:rPr>
  </w:style>
  <w:style w:type="paragraph" w:styleId="NormalWeb">
    <w:name w:val="Normal (Web)"/>
    <w:basedOn w:val="Normal"/>
    <w:uiPriority w:val="99"/>
    <w:pPr>
      <w:widowControl/>
      <w:spacing w:before="100" w:beforeAutospacing="1" w:after="100" w:afterAutospacing="1"/>
    </w:pPr>
    <w:rPr>
      <w:rFonts w:ascii="Times New Roman" w:hAnsi="Times New Roman"/>
      <w:szCs w:val="24"/>
    </w:rPr>
  </w:style>
  <w:style w:type="paragraph" w:customStyle="1" w:styleId="StyleLinespacingAtleast0pt">
    <w:name w:val="Style Line spacing:  At least 0 pt"/>
    <w:basedOn w:val="Normal"/>
    <w:next w:val="Normal"/>
    <w:pPr>
      <w:spacing w:line="0" w:lineRule="atLeast"/>
    </w:pPr>
  </w:style>
  <w:style w:type="character" w:customStyle="1" w:styleId="rrfootnoteChar2">
    <w:name w:val="rrfootnote Char2"/>
    <w:aliases w:val="rrfootnote Char Char1,Footnote Text Char1 Char Char1,Footnote Text Char Char Char Char1,Footnote Text Char2 Char Char Char Char1,Footnote Text Char1 Char2 Char Char Char Char1,Footnote Text Char2 Char1"/>
    <w:uiPriority w:val="99"/>
    <w:locked/>
    <w:rsid w:val="00B63917"/>
    <w:rPr>
      <w:rFonts w:ascii="Times New Roman" w:hAnsi="Times New Roman"/>
      <w:sz w:val="20"/>
    </w:rPr>
  </w:style>
  <w:style w:type="paragraph" w:styleId="PlainText">
    <w:name w:val="Plain Text"/>
    <w:basedOn w:val="Normal"/>
    <w:link w:val="PlainTextChar"/>
    <w:uiPriority w:val="99"/>
    <w:unhideWhenUsed/>
    <w:rsid w:val="00B63917"/>
    <w:pPr>
      <w:widowControl/>
    </w:pPr>
    <w:rPr>
      <w:rFonts w:ascii="Consolas" w:eastAsia="Calibri" w:hAnsi="Consolas" w:cs="Consolas"/>
      <w:sz w:val="21"/>
      <w:szCs w:val="21"/>
    </w:rPr>
  </w:style>
  <w:style w:type="character" w:customStyle="1" w:styleId="PlainTextChar">
    <w:name w:val="Plain Text Char"/>
    <w:link w:val="PlainText"/>
    <w:uiPriority w:val="99"/>
    <w:rsid w:val="00B63917"/>
    <w:rPr>
      <w:rFonts w:ascii="Consolas" w:eastAsia="Calibri" w:hAnsi="Consolas" w:cs="Consolas"/>
      <w:sz w:val="21"/>
      <w:szCs w:val="21"/>
    </w:rPr>
  </w:style>
  <w:style w:type="paragraph" w:styleId="ListParagraph">
    <w:name w:val="List Paragraph"/>
    <w:basedOn w:val="Normal"/>
    <w:uiPriority w:val="99"/>
    <w:qFormat/>
    <w:rsid w:val="00101A25"/>
    <w:pPr>
      <w:widowControl/>
      <w:ind w:left="720"/>
    </w:pPr>
    <w:rPr>
      <w:rFonts w:ascii="Times New Roman" w:hAnsi="Times New Roman"/>
      <w:sz w:val="20"/>
    </w:rPr>
  </w:style>
  <w:style w:type="paragraph" w:customStyle="1" w:styleId="par1">
    <w:name w:val="par1"/>
    <w:basedOn w:val="Normal"/>
    <w:link w:val="par1Char"/>
    <w:rsid w:val="00ED020E"/>
    <w:pPr>
      <w:widowControl/>
      <w:numPr>
        <w:numId w:val="38"/>
      </w:numPr>
    </w:pPr>
    <w:rPr>
      <w:rFonts w:ascii="Times New Roman" w:hAnsi="Times New Roman"/>
      <w:sz w:val="22"/>
    </w:rPr>
  </w:style>
  <w:style w:type="character" w:customStyle="1" w:styleId="par1Char">
    <w:name w:val="par1 Char"/>
    <w:link w:val="par1"/>
    <w:locked/>
    <w:rsid w:val="00ED020E"/>
    <w:rPr>
      <w:sz w:val="22"/>
    </w:rPr>
  </w:style>
  <w:style w:type="paragraph" w:customStyle="1" w:styleId="Default">
    <w:name w:val="Default"/>
    <w:rsid w:val="00ED020E"/>
    <w:pPr>
      <w:autoSpaceDE w:val="0"/>
      <w:autoSpaceDN w:val="0"/>
      <w:adjustRightInd w:val="0"/>
    </w:pPr>
    <w:rPr>
      <w:rFonts w:eastAsia="Calibri"/>
      <w:color w:val="000000"/>
      <w:sz w:val="24"/>
      <w:szCs w:val="24"/>
    </w:rPr>
  </w:style>
  <w:style w:type="paragraph" w:styleId="Revision">
    <w:name w:val="Revision"/>
    <w:hidden/>
    <w:uiPriority w:val="99"/>
    <w:semiHidden/>
    <w:rsid w:val="001D749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816867">
      <w:bodyDiv w:val="1"/>
      <w:marLeft w:val="0"/>
      <w:marRight w:val="0"/>
      <w:marTop w:val="0"/>
      <w:marBottom w:val="0"/>
      <w:divBdr>
        <w:top w:val="none" w:sz="0" w:space="0" w:color="auto"/>
        <w:left w:val="none" w:sz="0" w:space="0" w:color="auto"/>
        <w:bottom w:val="none" w:sz="0" w:space="0" w:color="auto"/>
        <w:right w:val="none" w:sz="0" w:space="0" w:color="auto"/>
      </w:divBdr>
      <w:divsChild>
        <w:div w:id="1276717719">
          <w:marLeft w:val="0"/>
          <w:marRight w:val="0"/>
          <w:marTop w:val="0"/>
          <w:marBottom w:val="75"/>
          <w:divBdr>
            <w:top w:val="none" w:sz="0" w:space="0" w:color="auto"/>
            <w:left w:val="single" w:sz="6" w:space="0" w:color="CCCCCC"/>
            <w:bottom w:val="single" w:sz="6" w:space="2" w:color="CCCCCC"/>
            <w:right w:val="single" w:sz="6" w:space="0" w:color="CCCCCC"/>
          </w:divBdr>
          <w:divsChild>
            <w:div w:id="139032563">
              <w:marLeft w:val="3180"/>
              <w:marRight w:val="225"/>
              <w:marTop w:val="225"/>
              <w:marBottom w:val="450"/>
              <w:divBdr>
                <w:top w:val="none" w:sz="0" w:space="0" w:color="auto"/>
                <w:left w:val="none" w:sz="0" w:space="0" w:color="auto"/>
                <w:bottom w:val="none" w:sz="0" w:space="0" w:color="auto"/>
                <w:right w:val="none" w:sz="0" w:space="0" w:color="auto"/>
              </w:divBdr>
            </w:div>
          </w:divsChild>
        </w:div>
      </w:divsChild>
    </w:div>
    <w:div w:id="327288626">
      <w:bodyDiv w:val="1"/>
      <w:marLeft w:val="0"/>
      <w:marRight w:val="0"/>
      <w:marTop w:val="0"/>
      <w:marBottom w:val="0"/>
      <w:divBdr>
        <w:top w:val="none" w:sz="0" w:space="0" w:color="auto"/>
        <w:left w:val="none" w:sz="0" w:space="0" w:color="auto"/>
        <w:bottom w:val="none" w:sz="0" w:space="0" w:color="auto"/>
        <w:right w:val="none" w:sz="0" w:space="0" w:color="auto"/>
      </w:divBdr>
    </w:div>
    <w:div w:id="2092773074">
      <w:bodyDiv w:val="1"/>
      <w:marLeft w:val="0"/>
      <w:marRight w:val="0"/>
      <w:marTop w:val="0"/>
      <w:marBottom w:val="0"/>
      <w:divBdr>
        <w:top w:val="none" w:sz="0" w:space="0" w:color="auto"/>
        <w:left w:val="none" w:sz="0" w:space="0" w:color="auto"/>
        <w:bottom w:val="none" w:sz="0" w:space="0" w:color="auto"/>
        <w:right w:val="none" w:sz="0" w:space="0" w:color="auto"/>
      </w:divBdr>
      <w:divsChild>
        <w:div w:id="123162933">
          <w:marLeft w:val="0"/>
          <w:marRight w:val="0"/>
          <w:marTop w:val="0"/>
          <w:marBottom w:val="0"/>
          <w:divBdr>
            <w:top w:val="none" w:sz="0" w:space="0" w:color="auto"/>
            <w:left w:val="single" w:sz="6" w:space="0" w:color="BBBBBB"/>
            <w:bottom w:val="single" w:sz="6" w:space="0" w:color="BBBBBB"/>
            <w:right w:val="single" w:sz="6" w:space="0" w:color="BBBBBB"/>
          </w:divBdr>
          <w:divsChild>
            <w:div w:id="899444410">
              <w:marLeft w:val="0"/>
              <w:marRight w:val="0"/>
              <w:marTop w:val="0"/>
              <w:marBottom w:val="0"/>
              <w:divBdr>
                <w:top w:val="none" w:sz="0" w:space="0" w:color="auto"/>
                <w:left w:val="none" w:sz="0" w:space="0" w:color="auto"/>
                <w:bottom w:val="none" w:sz="0" w:space="0" w:color="auto"/>
                <w:right w:val="none" w:sz="0" w:space="0" w:color="auto"/>
              </w:divBdr>
              <w:divsChild>
                <w:div w:id="477571163">
                  <w:marLeft w:val="0"/>
                  <w:marRight w:val="0"/>
                  <w:marTop w:val="0"/>
                  <w:marBottom w:val="0"/>
                  <w:divBdr>
                    <w:top w:val="none" w:sz="0" w:space="0" w:color="auto"/>
                    <w:left w:val="none" w:sz="0" w:space="0" w:color="auto"/>
                    <w:bottom w:val="none" w:sz="0" w:space="0" w:color="auto"/>
                    <w:right w:val="none" w:sz="0" w:space="0" w:color="auto"/>
                  </w:divBdr>
                  <w:divsChild>
                    <w:div w:id="170218262">
                      <w:marLeft w:val="0"/>
                      <w:marRight w:val="0"/>
                      <w:marTop w:val="0"/>
                      <w:marBottom w:val="0"/>
                      <w:divBdr>
                        <w:top w:val="none" w:sz="0" w:space="0" w:color="auto"/>
                        <w:left w:val="none" w:sz="0" w:space="0" w:color="auto"/>
                        <w:bottom w:val="none" w:sz="0" w:space="0" w:color="auto"/>
                        <w:right w:val="none" w:sz="0" w:space="0" w:color="auto"/>
                      </w:divBdr>
                      <w:divsChild>
                        <w:div w:id="105124936">
                          <w:marLeft w:val="0"/>
                          <w:marRight w:val="0"/>
                          <w:marTop w:val="0"/>
                          <w:marBottom w:val="0"/>
                          <w:divBdr>
                            <w:top w:val="none" w:sz="0" w:space="0" w:color="auto"/>
                            <w:left w:val="none" w:sz="0" w:space="0" w:color="auto"/>
                            <w:bottom w:val="none" w:sz="0" w:space="0" w:color="auto"/>
                            <w:right w:val="none" w:sz="0" w:space="0" w:color="auto"/>
                          </w:divBdr>
                          <w:divsChild>
                            <w:div w:id="690573748">
                              <w:marLeft w:val="0"/>
                              <w:marRight w:val="0"/>
                              <w:marTop w:val="0"/>
                              <w:marBottom w:val="0"/>
                              <w:divBdr>
                                <w:top w:val="none" w:sz="0" w:space="0" w:color="auto"/>
                                <w:left w:val="none" w:sz="0" w:space="0" w:color="auto"/>
                                <w:bottom w:val="none" w:sz="0" w:space="0" w:color="auto"/>
                                <w:right w:val="none" w:sz="0" w:space="0" w:color="auto"/>
                              </w:divBdr>
                              <w:divsChild>
                                <w:div w:id="1629706554">
                                  <w:marLeft w:val="0"/>
                                  <w:marRight w:val="0"/>
                                  <w:marTop w:val="0"/>
                                  <w:marBottom w:val="0"/>
                                  <w:divBdr>
                                    <w:top w:val="none" w:sz="0" w:space="0" w:color="auto"/>
                                    <w:left w:val="none" w:sz="0" w:space="0" w:color="auto"/>
                                    <w:bottom w:val="none" w:sz="0" w:space="0" w:color="auto"/>
                                    <w:right w:val="none" w:sz="0" w:space="0" w:color="auto"/>
                                  </w:divBdr>
                                  <w:divsChild>
                                    <w:div w:id="1334800691">
                                      <w:marLeft w:val="0"/>
                                      <w:marRight w:val="0"/>
                                      <w:marTop w:val="0"/>
                                      <w:marBottom w:val="0"/>
                                      <w:divBdr>
                                        <w:top w:val="none" w:sz="0" w:space="0" w:color="auto"/>
                                        <w:left w:val="none" w:sz="0" w:space="0" w:color="auto"/>
                                        <w:bottom w:val="none" w:sz="0" w:space="0" w:color="auto"/>
                                        <w:right w:val="none" w:sz="0" w:space="0" w:color="auto"/>
                                      </w:divBdr>
                                      <w:divsChild>
                                        <w:div w:id="196815457">
                                          <w:marLeft w:val="1200"/>
                                          <w:marRight w:val="1200"/>
                                          <w:marTop w:val="0"/>
                                          <w:marBottom w:val="0"/>
                                          <w:divBdr>
                                            <w:top w:val="none" w:sz="0" w:space="0" w:color="auto"/>
                                            <w:left w:val="none" w:sz="0" w:space="0" w:color="auto"/>
                                            <w:bottom w:val="none" w:sz="0" w:space="0" w:color="auto"/>
                                            <w:right w:val="none" w:sz="0" w:space="0" w:color="auto"/>
                                          </w:divBdr>
                                          <w:divsChild>
                                            <w:div w:id="1810128009">
                                              <w:marLeft w:val="0"/>
                                              <w:marRight w:val="0"/>
                                              <w:marTop w:val="0"/>
                                              <w:marBottom w:val="0"/>
                                              <w:divBdr>
                                                <w:top w:val="none" w:sz="0" w:space="0" w:color="auto"/>
                                                <w:left w:val="none" w:sz="0" w:space="0" w:color="auto"/>
                                                <w:bottom w:val="none" w:sz="0" w:space="0" w:color="auto"/>
                                                <w:right w:val="none" w:sz="0" w:space="0" w:color="auto"/>
                                              </w:divBdr>
                                              <w:divsChild>
                                                <w:div w:id="1110009773">
                                                  <w:marLeft w:val="0"/>
                                                  <w:marRight w:val="0"/>
                                                  <w:marTop w:val="0"/>
                                                  <w:marBottom w:val="0"/>
                                                  <w:divBdr>
                                                    <w:top w:val="none" w:sz="0" w:space="0" w:color="auto"/>
                                                    <w:left w:val="none" w:sz="0" w:space="0" w:color="auto"/>
                                                    <w:bottom w:val="none" w:sz="0" w:space="0" w:color="auto"/>
                                                    <w:right w:val="none" w:sz="0" w:space="0" w:color="auto"/>
                                                  </w:divBdr>
                                                  <w:divsChild>
                                                    <w:div w:id="17346220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cc.gov/complai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ransition.fcc.gov/eb/rcc/RCC_Form2000B.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problems-long-distance-or-wireless-calling-rural-area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8775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10352</CharactersWithSpaces>
  <SharedDoc>false</SharedDoc>
  <HyperlinkBase> </HyperlinkBase>
  <HLinks>
    <vt:vector size="36" baseType="variant">
      <vt:variant>
        <vt:i4>4784183</vt:i4>
      </vt:variant>
      <vt:variant>
        <vt:i4>15</vt:i4>
      </vt:variant>
      <vt:variant>
        <vt:i4>0</vt:i4>
      </vt:variant>
      <vt:variant>
        <vt:i4>5</vt:i4>
      </vt:variant>
      <vt:variant>
        <vt:lpwstr>mailto:Mark.Wigfield@fcc.gov</vt:lpwstr>
      </vt:variant>
      <vt:variant>
        <vt:lpwstr/>
      </vt:variant>
      <vt:variant>
        <vt:i4>6422640</vt:i4>
      </vt:variant>
      <vt:variant>
        <vt:i4>12</vt:i4>
      </vt:variant>
      <vt:variant>
        <vt:i4>0</vt:i4>
      </vt:variant>
      <vt:variant>
        <vt:i4>5</vt:i4>
      </vt:variant>
      <vt:variant>
        <vt:lpwstr>mailto:</vt:lpwstr>
      </vt:variant>
      <vt:variant>
        <vt:lpwstr/>
      </vt:variant>
      <vt:variant>
        <vt:i4>4194381</vt:i4>
      </vt:variant>
      <vt:variant>
        <vt:i4>9</vt:i4>
      </vt:variant>
      <vt:variant>
        <vt:i4>0</vt:i4>
      </vt:variant>
      <vt:variant>
        <vt:i4>5</vt:i4>
      </vt:variant>
      <vt:variant>
        <vt:lpwstr>http://www.fcc.gov/complaints</vt:lpwstr>
      </vt:variant>
      <vt:variant>
        <vt:lpwstr/>
      </vt:variant>
      <vt:variant>
        <vt:i4>7471172</vt:i4>
      </vt:variant>
      <vt:variant>
        <vt:i4>6</vt:i4>
      </vt:variant>
      <vt:variant>
        <vt:i4>0</vt:i4>
      </vt:variant>
      <vt:variant>
        <vt:i4>5</vt:i4>
      </vt:variant>
      <vt:variant>
        <vt:lpwstr>mailto:fccinfo@fcc.gov</vt:lpwstr>
      </vt:variant>
      <vt:variant>
        <vt:lpwstr/>
      </vt:variant>
      <vt:variant>
        <vt:i4>6684685</vt:i4>
      </vt:variant>
      <vt:variant>
        <vt:i4>3</vt:i4>
      </vt:variant>
      <vt:variant>
        <vt:i4>0</vt:i4>
      </vt:variant>
      <vt:variant>
        <vt:i4>5</vt:i4>
      </vt:variant>
      <vt:variant>
        <vt:lpwstr>http://transition.fcc.gov/eb/rcc/RCC_Form2000B.html</vt:lpwstr>
      </vt:variant>
      <vt:variant>
        <vt:lpwstr/>
      </vt:variant>
      <vt:variant>
        <vt:i4>7012465</vt:i4>
      </vt:variant>
      <vt:variant>
        <vt:i4>0</vt:i4>
      </vt:variant>
      <vt:variant>
        <vt:i4>0</vt:i4>
      </vt:variant>
      <vt:variant>
        <vt:i4>5</vt:i4>
      </vt:variant>
      <vt:variant>
        <vt:lpwstr>http://www.fcc.gov/encyclopedia/problems-long-distance-or-wireless-calling-rural-areas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2013-02-19T21:28:00Z</cp:lastPrinted>
  <dcterms:created xsi:type="dcterms:W3CDTF">2013-07-22T17:33:00Z</dcterms:created>
  <dcterms:modified xsi:type="dcterms:W3CDTF">2013-07-22T17:33:00Z</dcterms:modified>
  <cp:category> </cp:category>
  <cp:contentStatus> </cp:contentStatus>
</cp:coreProperties>
</file>