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5BB" w:rsidRDefault="00F425BB">
      <w:pPr>
        <w:pStyle w:val="Header"/>
        <w:tabs>
          <w:tab w:val="clear" w:pos="4320"/>
          <w:tab w:val="clear" w:pos="8640"/>
        </w:tabs>
        <w:sectPr w:rsidR="00F425BB">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F425BB" w:rsidRPr="00687900" w:rsidRDefault="00A144CE">
      <w:pPr>
        <w:jc w:val="right"/>
        <w:rPr>
          <w:szCs w:val="22"/>
        </w:rPr>
      </w:pPr>
      <w:r>
        <w:rPr>
          <w:szCs w:val="22"/>
        </w:rPr>
        <w:lastRenderedPageBreak/>
        <w:t>DA 13-1626</w:t>
      </w:r>
    </w:p>
    <w:p w:rsidR="00F425BB" w:rsidRPr="00687900" w:rsidRDefault="00FB2B8E">
      <w:pPr>
        <w:spacing w:before="60"/>
        <w:jc w:val="right"/>
        <w:rPr>
          <w:szCs w:val="22"/>
        </w:rPr>
      </w:pPr>
      <w:r w:rsidRPr="00687900">
        <w:rPr>
          <w:szCs w:val="22"/>
        </w:rPr>
        <w:t xml:space="preserve">Released:  July </w:t>
      </w:r>
      <w:r w:rsidR="00DB2F37">
        <w:rPr>
          <w:szCs w:val="22"/>
        </w:rPr>
        <w:t>24</w:t>
      </w:r>
      <w:r w:rsidRPr="00687900">
        <w:rPr>
          <w:szCs w:val="22"/>
        </w:rPr>
        <w:t>, 2013</w:t>
      </w:r>
    </w:p>
    <w:p w:rsidR="00F425BB" w:rsidRPr="00687900" w:rsidRDefault="00F425BB">
      <w:pPr>
        <w:jc w:val="right"/>
        <w:rPr>
          <w:szCs w:val="22"/>
        </w:rPr>
      </w:pPr>
    </w:p>
    <w:p w:rsidR="00E7390E" w:rsidRDefault="00FB2B8E" w:rsidP="00E7390E">
      <w:pPr>
        <w:jc w:val="center"/>
        <w:rPr>
          <w:b/>
          <w:szCs w:val="22"/>
        </w:rPr>
      </w:pPr>
      <w:r w:rsidRPr="00687900">
        <w:rPr>
          <w:b/>
          <w:szCs w:val="22"/>
        </w:rPr>
        <w:t>MEDI</w:t>
      </w:r>
      <w:r w:rsidR="00744C5E">
        <w:rPr>
          <w:b/>
          <w:szCs w:val="22"/>
        </w:rPr>
        <w:t>A BUREAU SEEKS COMMENT ON TiVo</w:t>
      </w:r>
      <w:r w:rsidRPr="00687900">
        <w:rPr>
          <w:b/>
          <w:szCs w:val="22"/>
        </w:rPr>
        <w:t xml:space="preserve"> PETITION FOR RULEMAKING</w:t>
      </w:r>
      <w:r w:rsidR="00687900">
        <w:rPr>
          <w:b/>
          <w:szCs w:val="22"/>
        </w:rPr>
        <w:t xml:space="preserve"> </w:t>
      </w:r>
    </w:p>
    <w:p w:rsidR="00F425BB" w:rsidRDefault="00FB2B8E" w:rsidP="00E7390E">
      <w:pPr>
        <w:jc w:val="center"/>
        <w:rPr>
          <w:b/>
          <w:szCs w:val="22"/>
        </w:rPr>
      </w:pPr>
      <w:r w:rsidRPr="00687900">
        <w:rPr>
          <w:b/>
          <w:szCs w:val="22"/>
        </w:rPr>
        <w:t xml:space="preserve">TO REINSTATE THE COMMISSION’S </w:t>
      </w:r>
      <w:r w:rsidR="007C6B55">
        <w:rPr>
          <w:b/>
          <w:szCs w:val="22"/>
        </w:rPr>
        <w:t xml:space="preserve">SECOND REPORT AND ORDER IMPLEMENTING SECTION 629 OF THE ACT </w:t>
      </w:r>
      <w:r w:rsidR="00687900" w:rsidRPr="00687900">
        <w:rPr>
          <w:b/>
          <w:szCs w:val="22"/>
        </w:rPr>
        <w:t>AND</w:t>
      </w:r>
      <w:r w:rsidRPr="00687900">
        <w:rPr>
          <w:b/>
          <w:szCs w:val="22"/>
        </w:rPr>
        <w:t xml:space="preserve"> </w:t>
      </w:r>
      <w:r w:rsidR="007C6B55">
        <w:rPr>
          <w:b/>
          <w:szCs w:val="22"/>
        </w:rPr>
        <w:t>ASSOCIATED</w:t>
      </w:r>
      <w:r w:rsidRPr="00687900">
        <w:rPr>
          <w:b/>
          <w:szCs w:val="22"/>
        </w:rPr>
        <w:t xml:space="preserve"> RULES</w:t>
      </w:r>
    </w:p>
    <w:p w:rsidR="00E7390E" w:rsidRDefault="00E7390E" w:rsidP="00E7390E">
      <w:pPr>
        <w:jc w:val="center"/>
        <w:rPr>
          <w:b/>
          <w:szCs w:val="22"/>
        </w:rPr>
      </w:pPr>
    </w:p>
    <w:p w:rsidR="00687900" w:rsidRDefault="00687900" w:rsidP="00E7390E">
      <w:pPr>
        <w:jc w:val="center"/>
        <w:rPr>
          <w:b/>
          <w:szCs w:val="22"/>
        </w:rPr>
      </w:pPr>
      <w:r>
        <w:rPr>
          <w:b/>
          <w:szCs w:val="22"/>
        </w:rPr>
        <w:t>CS Docket No. 97-80; PP Docket No. 00-67</w:t>
      </w:r>
    </w:p>
    <w:p w:rsidR="00E7390E" w:rsidRDefault="00E7390E" w:rsidP="00E7390E">
      <w:pPr>
        <w:jc w:val="center"/>
        <w:rPr>
          <w:b/>
          <w:szCs w:val="22"/>
        </w:rPr>
      </w:pPr>
    </w:p>
    <w:p w:rsidR="00687900" w:rsidRDefault="00687900" w:rsidP="00E7390E">
      <w:pPr>
        <w:rPr>
          <w:b/>
          <w:szCs w:val="22"/>
        </w:rPr>
      </w:pPr>
      <w:r>
        <w:rPr>
          <w:b/>
          <w:szCs w:val="22"/>
        </w:rPr>
        <w:t xml:space="preserve">Comment Date:  </w:t>
      </w:r>
      <w:r w:rsidR="00710212">
        <w:rPr>
          <w:b/>
          <w:szCs w:val="22"/>
        </w:rPr>
        <w:t>September 16</w:t>
      </w:r>
      <w:r w:rsidR="00DB2F37">
        <w:rPr>
          <w:b/>
          <w:szCs w:val="22"/>
        </w:rPr>
        <w:t>, 2013</w:t>
      </w:r>
    </w:p>
    <w:p w:rsidR="00E7390E" w:rsidRDefault="00E7390E" w:rsidP="00E7390E">
      <w:pPr>
        <w:rPr>
          <w:b/>
          <w:szCs w:val="22"/>
        </w:rPr>
      </w:pPr>
      <w:r>
        <w:rPr>
          <w:b/>
          <w:szCs w:val="22"/>
        </w:rPr>
        <w:t xml:space="preserve">Reply Comment Date: </w:t>
      </w:r>
      <w:r w:rsidR="00710212">
        <w:rPr>
          <w:b/>
          <w:szCs w:val="22"/>
        </w:rPr>
        <w:t xml:space="preserve"> October 9</w:t>
      </w:r>
      <w:r w:rsidR="00DB2F37">
        <w:rPr>
          <w:b/>
          <w:szCs w:val="22"/>
        </w:rPr>
        <w:t>, 2013</w:t>
      </w:r>
    </w:p>
    <w:p w:rsidR="00E7390E" w:rsidRDefault="00E7390E" w:rsidP="00E7390E">
      <w:pPr>
        <w:rPr>
          <w:b/>
          <w:szCs w:val="22"/>
        </w:rPr>
      </w:pPr>
    </w:p>
    <w:p w:rsidR="00E7390E" w:rsidRDefault="00E7390E" w:rsidP="00E7390E">
      <w:pPr>
        <w:rPr>
          <w:snapToGrid w:val="0"/>
          <w:kern w:val="28"/>
        </w:rPr>
      </w:pPr>
      <w:r>
        <w:rPr>
          <w:b/>
          <w:szCs w:val="22"/>
        </w:rPr>
        <w:tab/>
      </w:r>
      <w:r>
        <w:rPr>
          <w:szCs w:val="22"/>
        </w:rPr>
        <w:t>By this Public Notice, the Media Bureau (</w:t>
      </w:r>
      <w:r w:rsidR="00794031">
        <w:rPr>
          <w:szCs w:val="22"/>
        </w:rPr>
        <w:t>“</w:t>
      </w:r>
      <w:r>
        <w:rPr>
          <w:szCs w:val="22"/>
        </w:rPr>
        <w:t>Bureau</w:t>
      </w:r>
      <w:r w:rsidR="00794031">
        <w:rPr>
          <w:szCs w:val="22"/>
        </w:rPr>
        <w:t>”</w:t>
      </w:r>
      <w:r>
        <w:rPr>
          <w:szCs w:val="22"/>
        </w:rPr>
        <w:t>) seeks comment on a petition for rulemaking filed by TiVo</w:t>
      </w:r>
      <w:r w:rsidR="00E903F4">
        <w:rPr>
          <w:szCs w:val="22"/>
        </w:rPr>
        <w:t xml:space="preserve"> Inc. (“TiVo”)</w:t>
      </w:r>
      <w:r>
        <w:rPr>
          <w:szCs w:val="22"/>
        </w:rPr>
        <w:t>.</w:t>
      </w:r>
      <w:r>
        <w:rPr>
          <w:rStyle w:val="FootnoteReference"/>
          <w:szCs w:val="22"/>
        </w:rPr>
        <w:footnoteReference w:id="1"/>
      </w:r>
      <w:r>
        <w:rPr>
          <w:szCs w:val="22"/>
        </w:rPr>
        <w:t xml:space="preserve">  In its petition, TiVo asks the Commission to c</w:t>
      </w:r>
      <w:r w:rsidR="00F76C30">
        <w:rPr>
          <w:szCs w:val="22"/>
        </w:rPr>
        <w:t>ommence</w:t>
      </w:r>
      <w:r>
        <w:rPr>
          <w:szCs w:val="22"/>
        </w:rPr>
        <w:t xml:space="preserve"> a rulemaking </w:t>
      </w:r>
      <w:r w:rsidR="00F76C30">
        <w:rPr>
          <w:szCs w:val="22"/>
        </w:rPr>
        <w:t xml:space="preserve">proceeding </w:t>
      </w:r>
      <w:r>
        <w:rPr>
          <w:szCs w:val="22"/>
        </w:rPr>
        <w:t xml:space="preserve">to reinstate its </w:t>
      </w:r>
      <w:r w:rsidR="00794031">
        <w:rPr>
          <w:szCs w:val="22"/>
        </w:rPr>
        <w:t xml:space="preserve">2003 </w:t>
      </w:r>
      <w:r w:rsidR="007C6B55">
        <w:rPr>
          <w:i/>
          <w:szCs w:val="22"/>
        </w:rPr>
        <w:t>Se</w:t>
      </w:r>
      <w:r w:rsidRPr="0036070A">
        <w:rPr>
          <w:i/>
          <w:szCs w:val="22"/>
        </w:rPr>
        <w:t>cond Report and</w:t>
      </w:r>
      <w:r w:rsidR="00CF76EC" w:rsidRPr="0036070A">
        <w:rPr>
          <w:i/>
          <w:szCs w:val="22"/>
        </w:rPr>
        <w:t xml:space="preserve"> Orde</w:t>
      </w:r>
      <w:r w:rsidR="00E903F4">
        <w:rPr>
          <w:i/>
          <w:szCs w:val="22"/>
        </w:rPr>
        <w:t>r</w:t>
      </w:r>
      <w:r w:rsidR="0036070A">
        <w:rPr>
          <w:rStyle w:val="FootnoteReference"/>
          <w:szCs w:val="22"/>
        </w:rPr>
        <w:footnoteReference w:id="2"/>
      </w:r>
      <w:r w:rsidR="0036070A">
        <w:rPr>
          <w:i/>
          <w:szCs w:val="22"/>
        </w:rPr>
        <w:t xml:space="preserve"> </w:t>
      </w:r>
      <w:r w:rsidR="007C6B55">
        <w:rPr>
          <w:szCs w:val="22"/>
        </w:rPr>
        <w:t>and related</w:t>
      </w:r>
      <w:r w:rsidR="0036070A">
        <w:rPr>
          <w:szCs w:val="22"/>
        </w:rPr>
        <w:t xml:space="preserve"> rules </w:t>
      </w:r>
      <w:r w:rsidR="00CF76EC">
        <w:rPr>
          <w:szCs w:val="22"/>
        </w:rPr>
        <w:t>implementing Section 629</w:t>
      </w:r>
      <w:r w:rsidR="00794031">
        <w:rPr>
          <w:szCs w:val="22"/>
        </w:rPr>
        <w:t xml:space="preserve"> </w:t>
      </w:r>
      <w:r>
        <w:rPr>
          <w:szCs w:val="22"/>
        </w:rPr>
        <w:t>of the Communications Act of 1934, as amended (“the Act”)</w:t>
      </w:r>
      <w:r w:rsidR="007324CD">
        <w:rPr>
          <w:szCs w:val="22"/>
        </w:rPr>
        <w:t xml:space="preserve">, except for </w:t>
      </w:r>
      <w:r w:rsidR="0004331F">
        <w:rPr>
          <w:szCs w:val="22"/>
        </w:rPr>
        <w:t xml:space="preserve">those “encoding” rules that </w:t>
      </w:r>
      <w:r w:rsidR="00CF76EC">
        <w:rPr>
          <w:szCs w:val="22"/>
        </w:rPr>
        <w:t>appl</w:t>
      </w:r>
      <w:r w:rsidR="0004331F">
        <w:rPr>
          <w:szCs w:val="22"/>
        </w:rPr>
        <w:t>y to DBS providers</w:t>
      </w:r>
      <w:r>
        <w:rPr>
          <w:szCs w:val="22"/>
        </w:rPr>
        <w:t>.</w:t>
      </w:r>
      <w:r w:rsidR="00CF76EC">
        <w:rPr>
          <w:szCs w:val="22"/>
        </w:rPr>
        <w:t xml:space="preserve">  </w:t>
      </w:r>
      <w:r w:rsidR="007C6B55">
        <w:rPr>
          <w:szCs w:val="22"/>
        </w:rPr>
        <w:t>T</w:t>
      </w:r>
      <w:r w:rsidR="00CF76EC">
        <w:rPr>
          <w:szCs w:val="22"/>
        </w:rPr>
        <w:t xml:space="preserve">he U.S. Court of Appeals for the D.C. Circuit, </w:t>
      </w:r>
      <w:r w:rsidR="00CF76EC" w:rsidRPr="00CF76EC">
        <w:rPr>
          <w:snapToGrid w:val="0"/>
          <w:kern w:val="28"/>
        </w:rPr>
        <w:t xml:space="preserve">in </w:t>
      </w:r>
      <w:r w:rsidR="00CF76EC" w:rsidRPr="00CF76EC">
        <w:rPr>
          <w:i/>
          <w:snapToGrid w:val="0"/>
          <w:kern w:val="28"/>
        </w:rPr>
        <w:t>Echo</w:t>
      </w:r>
      <w:r w:rsidR="007A654A">
        <w:rPr>
          <w:i/>
          <w:snapToGrid w:val="0"/>
          <w:kern w:val="28"/>
        </w:rPr>
        <w:t>S</w:t>
      </w:r>
      <w:r w:rsidR="00CF76EC" w:rsidRPr="00CF76EC">
        <w:rPr>
          <w:i/>
          <w:snapToGrid w:val="0"/>
          <w:kern w:val="28"/>
        </w:rPr>
        <w:t>tar Satellite L.L.C.  v. FCC</w:t>
      </w:r>
      <w:r w:rsidR="00CF76EC" w:rsidRPr="00CF76EC">
        <w:rPr>
          <w:snapToGrid w:val="0"/>
          <w:kern w:val="28"/>
        </w:rPr>
        <w:t>,</w:t>
      </w:r>
      <w:r w:rsidR="007C6B55" w:rsidRPr="00CF76EC">
        <w:rPr>
          <w:snapToGrid w:val="0"/>
          <w:kern w:val="28"/>
          <w:vertAlign w:val="superscript"/>
        </w:rPr>
        <w:footnoteReference w:id="3"/>
      </w:r>
      <w:r w:rsidR="00CF76EC" w:rsidRPr="00CF76EC">
        <w:rPr>
          <w:snapToGrid w:val="0"/>
          <w:kern w:val="28"/>
        </w:rPr>
        <w:t xml:space="preserve"> vacated the</w:t>
      </w:r>
      <w:r w:rsidR="00190C12">
        <w:rPr>
          <w:snapToGrid w:val="0"/>
          <w:kern w:val="28"/>
        </w:rPr>
        <w:t xml:space="preserve"> entire</w:t>
      </w:r>
      <w:r w:rsidR="00CF76EC" w:rsidRPr="00CF76EC">
        <w:rPr>
          <w:snapToGrid w:val="0"/>
          <w:kern w:val="28"/>
        </w:rPr>
        <w:t xml:space="preserve"> </w:t>
      </w:r>
      <w:r w:rsidR="00CF76EC" w:rsidRPr="00CF76EC">
        <w:rPr>
          <w:i/>
          <w:snapToGrid w:val="0"/>
          <w:kern w:val="28"/>
        </w:rPr>
        <w:t>Second Report and Order</w:t>
      </w:r>
      <w:r w:rsidR="00802DA7">
        <w:rPr>
          <w:i/>
          <w:snapToGrid w:val="0"/>
          <w:kern w:val="28"/>
        </w:rPr>
        <w:t xml:space="preserve"> </w:t>
      </w:r>
      <w:r w:rsidR="00802DA7" w:rsidRPr="00A60700">
        <w:rPr>
          <w:snapToGrid w:val="0"/>
          <w:kern w:val="28"/>
        </w:rPr>
        <w:t xml:space="preserve">and </w:t>
      </w:r>
      <w:r w:rsidR="00A60700">
        <w:rPr>
          <w:snapToGrid w:val="0"/>
          <w:kern w:val="28"/>
        </w:rPr>
        <w:t xml:space="preserve">a related </w:t>
      </w:r>
      <w:r w:rsidR="00802DA7">
        <w:rPr>
          <w:i/>
          <w:snapToGrid w:val="0"/>
          <w:kern w:val="28"/>
        </w:rPr>
        <w:t>Order on Reconsideration</w:t>
      </w:r>
      <w:r w:rsidR="00A60700" w:rsidRPr="00A60700">
        <w:rPr>
          <w:rStyle w:val="FootnoteReference"/>
          <w:snapToGrid w:val="0"/>
          <w:kern w:val="28"/>
        </w:rPr>
        <w:footnoteReference w:id="4"/>
      </w:r>
      <w:r w:rsidR="00802DA7">
        <w:rPr>
          <w:i/>
          <w:snapToGrid w:val="0"/>
          <w:kern w:val="28"/>
        </w:rPr>
        <w:t xml:space="preserve"> </w:t>
      </w:r>
      <w:r w:rsidR="00CF76EC" w:rsidRPr="00CF76EC">
        <w:rPr>
          <w:snapToGrid w:val="0"/>
          <w:kern w:val="28"/>
        </w:rPr>
        <w:t>on the grounds that the Commission lacked authority under Sections 629 and 624A of the Act</w:t>
      </w:r>
      <w:r w:rsidR="00CF76EC" w:rsidRPr="00CF76EC">
        <w:rPr>
          <w:snapToGrid w:val="0"/>
          <w:kern w:val="28"/>
          <w:vertAlign w:val="superscript"/>
        </w:rPr>
        <w:footnoteReference w:id="5"/>
      </w:r>
      <w:r w:rsidR="00CF76EC" w:rsidRPr="00CF76EC">
        <w:rPr>
          <w:snapToGrid w:val="0"/>
          <w:kern w:val="28"/>
        </w:rPr>
        <w:t xml:space="preserve"> to adopt encoding rules applicable to all multichannel video pr</w:t>
      </w:r>
      <w:r w:rsidR="007C6B55">
        <w:rPr>
          <w:snapToGrid w:val="0"/>
          <w:kern w:val="28"/>
        </w:rPr>
        <w:t>ogramming distributors</w:t>
      </w:r>
      <w:r w:rsidR="00CF76EC" w:rsidRPr="00CF76EC">
        <w:rPr>
          <w:snapToGrid w:val="0"/>
          <w:kern w:val="28"/>
        </w:rPr>
        <w:t xml:space="preserve">, including direct broadcast satellite (“DBS”) providers.  </w:t>
      </w:r>
    </w:p>
    <w:p w:rsidR="00190C12" w:rsidRDefault="00190C12" w:rsidP="00E7390E">
      <w:pPr>
        <w:rPr>
          <w:snapToGrid w:val="0"/>
          <w:kern w:val="28"/>
        </w:rPr>
      </w:pPr>
    </w:p>
    <w:p w:rsidR="00190C12" w:rsidRDefault="00190C12" w:rsidP="00E7390E">
      <w:pPr>
        <w:rPr>
          <w:snapToGrid w:val="0"/>
          <w:kern w:val="28"/>
        </w:rPr>
      </w:pPr>
      <w:r>
        <w:rPr>
          <w:snapToGrid w:val="0"/>
          <w:kern w:val="28"/>
        </w:rPr>
        <w:tab/>
        <w:t xml:space="preserve">In its petition, </w:t>
      </w:r>
      <w:r w:rsidR="00830C43">
        <w:rPr>
          <w:snapToGrid w:val="0"/>
          <w:kern w:val="28"/>
        </w:rPr>
        <w:t xml:space="preserve">TiVo asserts that </w:t>
      </w:r>
      <w:r w:rsidR="00E903F4">
        <w:rPr>
          <w:snapToGrid w:val="0"/>
          <w:kern w:val="28"/>
        </w:rPr>
        <w:t xml:space="preserve">the </w:t>
      </w:r>
      <w:r w:rsidR="00830C43">
        <w:rPr>
          <w:i/>
          <w:snapToGrid w:val="0"/>
          <w:kern w:val="28"/>
        </w:rPr>
        <w:t>Echo</w:t>
      </w:r>
      <w:r w:rsidR="007A654A">
        <w:rPr>
          <w:i/>
          <w:snapToGrid w:val="0"/>
          <w:kern w:val="28"/>
        </w:rPr>
        <w:t>S</w:t>
      </w:r>
      <w:r w:rsidR="00830C43">
        <w:rPr>
          <w:i/>
          <w:snapToGrid w:val="0"/>
          <w:kern w:val="28"/>
        </w:rPr>
        <w:t xml:space="preserve">tar </w:t>
      </w:r>
      <w:r w:rsidR="00E903F4" w:rsidRPr="00077F5D">
        <w:rPr>
          <w:snapToGrid w:val="0"/>
          <w:kern w:val="28"/>
        </w:rPr>
        <w:t>decision</w:t>
      </w:r>
      <w:r w:rsidR="00E903F4">
        <w:rPr>
          <w:i/>
          <w:snapToGrid w:val="0"/>
          <w:kern w:val="28"/>
        </w:rPr>
        <w:t xml:space="preserve"> </w:t>
      </w:r>
      <w:r w:rsidR="00830C43">
        <w:rPr>
          <w:snapToGrid w:val="0"/>
          <w:kern w:val="28"/>
        </w:rPr>
        <w:t xml:space="preserve">has led to uncertainty in the </w:t>
      </w:r>
      <w:r w:rsidR="00AF4E23">
        <w:rPr>
          <w:snapToGrid w:val="0"/>
          <w:kern w:val="28"/>
        </w:rPr>
        <w:t>market for competitive, retail navigation devices</w:t>
      </w:r>
      <w:r w:rsidR="00830C43">
        <w:rPr>
          <w:snapToGrid w:val="0"/>
          <w:kern w:val="28"/>
        </w:rPr>
        <w:t xml:space="preserve"> that harms innovation, competition and settled consumer expectations.</w:t>
      </w:r>
      <w:r w:rsidR="00830C43">
        <w:rPr>
          <w:rStyle w:val="FootnoteReference"/>
          <w:snapToGrid w:val="0"/>
          <w:kern w:val="28"/>
        </w:rPr>
        <w:footnoteReference w:id="6"/>
      </w:r>
      <w:r w:rsidR="00830C43">
        <w:rPr>
          <w:snapToGrid w:val="0"/>
          <w:kern w:val="28"/>
        </w:rPr>
        <w:t xml:space="preserve">  In particular, TiVo argues </w:t>
      </w:r>
      <w:r>
        <w:rPr>
          <w:snapToGrid w:val="0"/>
          <w:kern w:val="28"/>
        </w:rPr>
        <w:t xml:space="preserve">that the rules </w:t>
      </w:r>
      <w:r w:rsidR="00830C43">
        <w:rPr>
          <w:snapToGrid w:val="0"/>
          <w:kern w:val="28"/>
        </w:rPr>
        <w:t xml:space="preserve">vacated in </w:t>
      </w:r>
      <w:r w:rsidR="00830C43">
        <w:rPr>
          <w:i/>
          <w:snapToGrid w:val="0"/>
          <w:kern w:val="28"/>
        </w:rPr>
        <w:t>Echo</w:t>
      </w:r>
      <w:r w:rsidR="00AF4E23">
        <w:rPr>
          <w:i/>
          <w:snapToGrid w:val="0"/>
          <w:kern w:val="28"/>
        </w:rPr>
        <w:t>S</w:t>
      </w:r>
      <w:r w:rsidR="00830C43">
        <w:rPr>
          <w:i/>
          <w:snapToGrid w:val="0"/>
          <w:kern w:val="28"/>
        </w:rPr>
        <w:t>tar</w:t>
      </w:r>
      <w:r w:rsidR="00AB3F99">
        <w:rPr>
          <w:snapToGrid w:val="0"/>
          <w:kern w:val="28"/>
        </w:rPr>
        <w:t>, which</w:t>
      </w:r>
      <w:r w:rsidR="00830C43">
        <w:rPr>
          <w:i/>
          <w:snapToGrid w:val="0"/>
          <w:kern w:val="28"/>
        </w:rPr>
        <w:t xml:space="preserve"> </w:t>
      </w:r>
      <w:r>
        <w:rPr>
          <w:snapToGrid w:val="0"/>
          <w:kern w:val="28"/>
        </w:rPr>
        <w:t xml:space="preserve">include standards for </w:t>
      </w:r>
      <w:r>
        <w:rPr>
          <w:snapToGrid w:val="0"/>
          <w:kern w:val="28"/>
        </w:rPr>
        <w:lastRenderedPageBreak/>
        <w:t xml:space="preserve">encoding of signals and conditional access that </w:t>
      </w:r>
      <w:r w:rsidR="007324CD">
        <w:rPr>
          <w:snapToGrid w:val="0"/>
          <w:kern w:val="28"/>
        </w:rPr>
        <w:t xml:space="preserve">cable operators, content providers, equipment manufacturers and consumers have relied </w:t>
      </w:r>
      <w:r w:rsidR="00830C43">
        <w:rPr>
          <w:snapToGrid w:val="0"/>
          <w:kern w:val="28"/>
        </w:rPr>
        <w:t>up</w:t>
      </w:r>
      <w:r w:rsidR="007324CD">
        <w:rPr>
          <w:snapToGrid w:val="0"/>
          <w:kern w:val="28"/>
        </w:rPr>
        <w:t xml:space="preserve">on </w:t>
      </w:r>
      <w:r w:rsidR="00830C43">
        <w:rPr>
          <w:snapToGrid w:val="0"/>
          <w:kern w:val="28"/>
        </w:rPr>
        <w:t xml:space="preserve">for years, </w:t>
      </w:r>
      <w:r w:rsidR="00C76767">
        <w:rPr>
          <w:snapToGrid w:val="0"/>
          <w:kern w:val="28"/>
        </w:rPr>
        <w:t xml:space="preserve">remain important to </w:t>
      </w:r>
      <w:r w:rsidR="00830C43">
        <w:rPr>
          <w:snapToGrid w:val="0"/>
          <w:kern w:val="28"/>
        </w:rPr>
        <w:t xml:space="preserve">assure the </w:t>
      </w:r>
      <w:r w:rsidR="00C76767">
        <w:rPr>
          <w:snapToGrid w:val="0"/>
          <w:kern w:val="28"/>
        </w:rPr>
        <w:t xml:space="preserve">competitive availability of </w:t>
      </w:r>
      <w:r w:rsidR="00AF4E23">
        <w:rPr>
          <w:snapToGrid w:val="0"/>
          <w:kern w:val="28"/>
        </w:rPr>
        <w:t xml:space="preserve">navigation </w:t>
      </w:r>
      <w:r w:rsidR="00C76767">
        <w:rPr>
          <w:snapToGrid w:val="0"/>
          <w:kern w:val="28"/>
        </w:rPr>
        <w:t>de</w:t>
      </w:r>
      <w:r w:rsidR="00AB3F99">
        <w:rPr>
          <w:snapToGrid w:val="0"/>
          <w:kern w:val="28"/>
        </w:rPr>
        <w:t xml:space="preserve">vices </w:t>
      </w:r>
      <w:r w:rsidR="00830C43">
        <w:rPr>
          <w:snapToGrid w:val="0"/>
          <w:kern w:val="28"/>
        </w:rPr>
        <w:t>pursuant to S</w:t>
      </w:r>
      <w:r w:rsidR="00C76767">
        <w:rPr>
          <w:snapToGrid w:val="0"/>
          <w:kern w:val="28"/>
        </w:rPr>
        <w:t>ection 629 of the Act.</w:t>
      </w:r>
      <w:r w:rsidR="00C76767">
        <w:rPr>
          <w:rStyle w:val="FootnoteReference"/>
          <w:snapToGrid w:val="0"/>
          <w:kern w:val="28"/>
        </w:rPr>
        <w:footnoteReference w:id="7"/>
      </w:r>
      <w:r w:rsidR="00C76767">
        <w:rPr>
          <w:snapToGrid w:val="0"/>
          <w:kern w:val="28"/>
        </w:rPr>
        <w:t xml:space="preserve">  </w:t>
      </w:r>
      <w:r w:rsidR="0004331F">
        <w:rPr>
          <w:snapToGrid w:val="0"/>
          <w:kern w:val="28"/>
        </w:rPr>
        <w:t xml:space="preserve">TiVo asserts that the </w:t>
      </w:r>
      <w:r w:rsidR="0004331F">
        <w:rPr>
          <w:i/>
          <w:snapToGrid w:val="0"/>
          <w:kern w:val="28"/>
        </w:rPr>
        <w:t>Echo</w:t>
      </w:r>
      <w:r w:rsidR="007A654A">
        <w:rPr>
          <w:i/>
          <w:snapToGrid w:val="0"/>
          <w:kern w:val="28"/>
        </w:rPr>
        <w:t>S</w:t>
      </w:r>
      <w:r w:rsidR="0004331F">
        <w:rPr>
          <w:i/>
          <w:snapToGrid w:val="0"/>
          <w:kern w:val="28"/>
        </w:rPr>
        <w:t xml:space="preserve">tar </w:t>
      </w:r>
      <w:r w:rsidR="00AF4E23" w:rsidRPr="00077F5D">
        <w:rPr>
          <w:snapToGrid w:val="0"/>
          <w:kern w:val="28"/>
        </w:rPr>
        <w:t>decision</w:t>
      </w:r>
      <w:r w:rsidR="003946D8">
        <w:rPr>
          <w:snapToGrid w:val="0"/>
          <w:kern w:val="28"/>
        </w:rPr>
        <w:t xml:space="preserve"> made no adverse findings with regard to </w:t>
      </w:r>
      <w:r w:rsidR="00AB3F99">
        <w:rPr>
          <w:snapToGrid w:val="0"/>
          <w:kern w:val="28"/>
        </w:rPr>
        <w:t xml:space="preserve">any </w:t>
      </w:r>
      <w:r w:rsidR="003946D8">
        <w:rPr>
          <w:snapToGrid w:val="0"/>
          <w:kern w:val="28"/>
        </w:rPr>
        <w:t xml:space="preserve">rules </w:t>
      </w:r>
      <w:r w:rsidR="00AB3F99">
        <w:rPr>
          <w:snapToGrid w:val="0"/>
          <w:kern w:val="28"/>
        </w:rPr>
        <w:t xml:space="preserve">other than encoding </w:t>
      </w:r>
      <w:r w:rsidR="00A61B62">
        <w:rPr>
          <w:snapToGrid w:val="0"/>
          <w:kern w:val="28"/>
        </w:rPr>
        <w:t xml:space="preserve">provisions </w:t>
      </w:r>
      <w:r w:rsidR="00AB3F99">
        <w:rPr>
          <w:snapToGrid w:val="0"/>
          <w:kern w:val="28"/>
        </w:rPr>
        <w:t>imposed on DBS providers</w:t>
      </w:r>
      <w:r w:rsidR="00361027">
        <w:rPr>
          <w:snapToGrid w:val="0"/>
          <w:kern w:val="28"/>
        </w:rPr>
        <w:t>; thus, the Commiss</w:t>
      </w:r>
      <w:r w:rsidR="00AB3F99">
        <w:rPr>
          <w:snapToGrid w:val="0"/>
          <w:kern w:val="28"/>
        </w:rPr>
        <w:t>ion can and should reinstate tho</w:t>
      </w:r>
      <w:r w:rsidR="00361027">
        <w:rPr>
          <w:snapToGrid w:val="0"/>
          <w:kern w:val="28"/>
        </w:rPr>
        <w:t>se rules</w:t>
      </w:r>
      <w:r w:rsidR="00AB3F99">
        <w:rPr>
          <w:snapToGrid w:val="0"/>
          <w:kern w:val="28"/>
        </w:rPr>
        <w:t xml:space="preserve"> as applied to cable operators</w:t>
      </w:r>
      <w:r w:rsidR="00361027">
        <w:rPr>
          <w:snapToGrid w:val="0"/>
          <w:kern w:val="28"/>
        </w:rPr>
        <w:t>.</w:t>
      </w:r>
      <w:r w:rsidR="003946D8">
        <w:rPr>
          <w:rStyle w:val="FootnoteReference"/>
          <w:snapToGrid w:val="0"/>
          <w:kern w:val="28"/>
        </w:rPr>
        <w:footnoteReference w:id="8"/>
      </w:r>
      <w:r w:rsidR="003946D8">
        <w:rPr>
          <w:snapToGrid w:val="0"/>
          <w:kern w:val="28"/>
        </w:rPr>
        <w:t xml:space="preserve">  </w:t>
      </w:r>
      <w:r w:rsidR="00361027">
        <w:rPr>
          <w:snapToGrid w:val="0"/>
          <w:kern w:val="28"/>
        </w:rPr>
        <w:t>Ti</w:t>
      </w:r>
      <w:r w:rsidR="00AB3F99">
        <w:rPr>
          <w:snapToGrid w:val="0"/>
          <w:kern w:val="28"/>
        </w:rPr>
        <w:t xml:space="preserve">Vo asserts that doing so </w:t>
      </w:r>
      <w:r w:rsidR="00361027">
        <w:rPr>
          <w:snapToGrid w:val="0"/>
          <w:kern w:val="28"/>
        </w:rPr>
        <w:t>wi</w:t>
      </w:r>
      <w:r w:rsidR="0036070A">
        <w:rPr>
          <w:snapToGrid w:val="0"/>
          <w:kern w:val="28"/>
        </w:rPr>
        <w:t>ll not adversely affect interested parties or consumers</w:t>
      </w:r>
      <w:r w:rsidR="00AB3F99">
        <w:rPr>
          <w:snapToGrid w:val="0"/>
          <w:kern w:val="28"/>
        </w:rPr>
        <w:t xml:space="preserve"> and is necessary to ensure that the existing CableCARD standard works effectively pending the availability of a successor technology</w:t>
      </w:r>
      <w:r w:rsidR="0036070A">
        <w:rPr>
          <w:snapToGrid w:val="0"/>
          <w:kern w:val="28"/>
        </w:rPr>
        <w:t>.</w:t>
      </w:r>
      <w:r w:rsidR="0036070A">
        <w:rPr>
          <w:rStyle w:val="FootnoteReference"/>
          <w:snapToGrid w:val="0"/>
          <w:kern w:val="28"/>
        </w:rPr>
        <w:footnoteReference w:id="9"/>
      </w:r>
      <w:r w:rsidR="0004331F">
        <w:rPr>
          <w:snapToGrid w:val="0"/>
          <w:kern w:val="28"/>
        </w:rPr>
        <w:t xml:space="preserve"> </w:t>
      </w:r>
    </w:p>
    <w:p w:rsidR="00744C5E" w:rsidRDefault="00744C5E" w:rsidP="00E7390E">
      <w:pPr>
        <w:rPr>
          <w:snapToGrid w:val="0"/>
          <w:kern w:val="28"/>
        </w:rPr>
      </w:pPr>
    </w:p>
    <w:p w:rsidR="00744C5E" w:rsidRPr="00E93717" w:rsidRDefault="00744C5E" w:rsidP="00744C5E">
      <w:pPr>
        <w:ind w:firstLine="360"/>
        <w:rPr>
          <w:szCs w:val="22"/>
        </w:rPr>
      </w:pPr>
      <w:r w:rsidRPr="00E93717">
        <w:rPr>
          <w:szCs w:val="22"/>
        </w:rPr>
        <w:t xml:space="preserve">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Pr="00E93717">
        <w:rPr>
          <w:i/>
          <w:szCs w:val="22"/>
        </w:rPr>
        <w:t>See Electronic Filing of Documents in Rulemaking Proceedings</w:t>
      </w:r>
      <w:r w:rsidRPr="00E93717">
        <w:rPr>
          <w:szCs w:val="22"/>
        </w:rPr>
        <w:t>, 63 FR 24121 (1998).</w:t>
      </w:r>
    </w:p>
    <w:p w:rsidR="00744C5E" w:rsidRPr="00E93717" w:rsidRDefault="00744C5E" w:rsidP="00744C5E">
      <w:pPr>
        <w:rPr>
          <w:szCs w:val="22"/>
        </w:rPr>
      </w:pPr>
    </w:p>
    <w:p w:rsidR="00744C5E" w:rsidRPr="00E93717" w:rsidRDefault="00744C5E" w:rsidP="00744C5E">
      <w:pPr>
        <w:numPr>
          <w:ilvl w:val="0"/>
          <w:numId w:val="15"/>
        </w:numPr>
        <w:rPr>
          <w:szCs w:val="22"/>
        </w:rPr>
      </w:pPr>
      <w:r w:rsidRPr="00E93717">
        <w:rPr>
          <w:szCs w:val="22"/>
        </w:rPr>
        <w:t xml:space="preserve">Electronic Filers:  Comments may be filed electronically using the Internet by accessing the ECFS:  </w:t>
      </w:r>
      <w:hyperlink r:id="rId14" w:history="1">
        <w:r w:rsidRPr="00E93717">
          <w:rPr>
            <w:color w:val="0000FF"/>
            <w:szCs w:val="22"/>
            <w:u w:val="single"/>
          </w:rPr>
          <w:t>http://fjallfoss.fcc.gov/ecfs2/</w:t>
        </w:r>
      </w:hyperlink>
      <w:r w:rsidRPr="00E93717">
        <w:rPr>
          <w:szCs w:val="22"/>
        </w:rPr>
        <w:t xml:space="preserve">.  </w:t>
      </w:r>
    </w:p>
    <w:p w:rsidR="00744C5E" w:rsidRPr="00E93717" w:rsidRDefault="00744C5E" w:rsidP="00744C5E">
      <w:pPr>
        <w:rPr>
          <w:szCs w:val="22"/>
        </w:rPr>
      </w:pPr>
    </w:p>
    <w:p w:rsidR="00744C5E" w:rsidRPr="00E93717" w:rsidRDefault="00744C5E" w:rsidP="00744C5E">
      <w:pPr>
        <w:numPr>
          <w:ilvl w:val="0"/>
          <w:numId w:val="13"/>
        </w:numPr>
        <w:rPr>
          <w:szCs w:val="22"/>
        </w:rPr>
      </w:pPr>
      <w:r w:rsidRPr="00E93717">
        <w:rPr>
          <w:szCs w:val="22"/>
        </w:rPr>
        <w:t xml:space="preserve">Paper Filers:  Parties who choose to file by paper must file an original </w:t>
      </w:r>
      <w:r w:rsidR="00E903F4" w:rsidRPr="00E93717">
        <w:rPr>
          <w:szCs w:val="22"/>
        </w:rPr>
        <w:t>and one</w:t>
      </w:r>
      <w:r w:rsidRPr="00E93717">
        <w:rPr>
          <w:szCs w:val="22"/>
        </w:rPr>
        <w:t xml:space="preserve"> copy of each filing.  If more than one docket or rulemaking number appears in the caption of this proceeding, filers must submit two additional copies for each additional docket or rulemaking number.</w:t>
      </w:r>
    </w:p>
    <w:p w:rsidR="00744C5E" w:rsidRPr="00E93717" w:rsidRDefault="00744C5E" w:rsidP="00744C5E">
      <w:pPr>
        <w:rPr>
          <w:szCs w:val="22"/>
        </w:rPr>
      </w:pPr>
    </w:p>
    <w:p w:rsidR="00744C5E" w:rsidRPr="00E93717" w:rsidRDefault="00744C5E" w:rsidP="00744C5E">
      <w:pPr>
        <w:ind w:left="720"/>
        <w:rPr>
          <w:szCs w:val="22"/>
        </w:rPr>
      </w:pPr>
      <w:r w:rsidRPr="00E93717">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744C5E" w:rsidRPr="00E93717" w:rsidRDefault="00744C5E" w:rsidP="00744C5E">
      <w:pPr>
        <w:rPr>
          <w:szCs w:val="22"/>
        </w:rPr>
      </w:pPr>
    </w:p>
    <w:p w:rsidR="00744C5E" w:rsidRPr="00E93717" w:rsidRDefault="00744C5E" w:rsidP="00744C5E">
      <w:pPr>
        <w:numPr>
          <w:ilvl w:val="0"/>
          <w:numId w:val="14"/>
        </w:numPr>
        <w:rPr>
          <w:szCs w:val="22"/>
        </w:rPr>
      </w:pPr>
      <w:r w:rsidRPr="00E93717">
        <w:rPr>
          <w:szCs w:val="22"/>
        </w:rPr>
        <w:t>All hand-delivered or messenger-delivered paper filings for the Commission’s Secretary must be delivered to FCC Headquarters at 445 12</w:t>
      </w:r>
      <w:r w:rsidRPr="00E93717">
        <w:rPr>
          <w:szCs w:val="22"/>
          <w:vertAlign w:val="superscript"/>
        </w:rPr>
        <w:t>th</w:t>
      </w:r>
      <w:r w:rsidRPr="00E93717">
        <w:rPr>
          <w:szCs w:val="22"/>
        </w:rPr>
        <w:t xml:space="preserve"> St., SW, Room TW-A325, Washington, DC 20554.  The filing hours are 8:00 a.m. to 7:00 p.m.   All hand deliveries must be held together with rubber bands or fasteners.  Any envelopes and boxes must be disposed of </w:t>
      </w:r>
      <w:r w:rsidRPr="00E93717">
        <w:rPr>
          <w:szCs w:val="22"/>
          <w:u w:val="single"/>
        </w:rPr>
        <w:t>before</w:t>
      </w:r>
      <w:r w:rsidRPr="00E93717">
        <w:rPr>
          <w:szCs w:val="22"/>
        </w:rPr>
        <w:t xml:space="preserve"> entering the building.  </w:t>
      </w:r>
    </w:p>
    <w:p w:rsidR="00744C5E" w:rsidRPr="00E93717" w:rsidRDefault="00744C5E" w:rsidP="00744C5E">
      <w:pPr>
        <w:ind w:left="1080"/>
        <w:rPr>
          <w:szCs w:val="22"/>
        </w:rPr>
      </w:pPr>
    </w:p>
    <w:p w:rsidR="00744C5E" w:rsidRPr="00E93717" w:rsidRDefault="00744C5E" w:rsidP="00744C5E">
      <w:pPr>
        <w:numPr>
          <w:ilvl w:val="0"/>
          <w:numId w:val="14"/>
        </w:numPr>
        <w:rPr>
          <w:szCs w:val="22"/>
        </w:rPr>
      </w:pPr>
      <w:r w:rsidRPr="00E93717">
        <w:rPr>
          <w:szCs w:val="22"/>
        </w:rPr>
        <w:t>Commercial overnight mail (other than U.S. Postal Service Express Mail and Priority Mail) must be sent to 9300 East Hampton Drive, Capitol Heights, MD  20743.</w:t>
      </w:r>
    </w:p>
    <w:p w:rsidR="00744C5E" w:rsidRPr="00E93717" w:rsidRDefault="00744C5E" w:rsidP="00744C5E">
      <w:pPr>
        <w:rPr>
          <w:szCs w:val="22"/>
        </w:rPr>
      </w:pPr>
    </w:p>
    <w:p w:rsidR="00744C5E" w:rsidRPr="00E93717" w:rsidRDefault="00744C5E" w:rsidP="00744C5E">
      <w:pPr>
        <w:numPr>
          <w:ilvl w:val="0"/>
          <w:numId w:val="14"/>
        </w:numPr>
        <w:rPr>
          <w:szCs w:val="22"/>
        </w:rPr>
      </w:pPr>
      <w:r w:rsidRPr="00E93717">
        <w:rPr>
          <w:szCs w:val="22"/>
        </w:rPr>
        <w:t>U.S. Postal Service first-class, Express, and Priority mail must be addressed to 445 12</w:t>
      </w:r>
      <w:r w:rsidRPr="00E93717">
        <w:rPr>
          <w:szCs w:val="22"/>
          <w:vertAlign w:val="superscript"/>
        </w:rPr>
        <w:t>th</w:t>
      </w:r>
      <w:r w:rsidRPr="00E93717">
        <w:rPr>
          <w:szCs w:val="22"/>
        </w:rPr>
        <w:t xml:space="preserve"> Street, SW, Washington DC  20554.</w:t>
      </w:r>
    </w:p>
    <w:p w:rsidR="00744C5E" w:rsidRPr="00E93717" w:rsidRDefault="00744C5E" w:rsidP="00744C5E">
      <w:pPr>
        <w:rPr>
          <w:szCs w:val="22"/>
        </w:rPr>
      </w:pPr>
    </w:p>
    <w:p w:rsidR="00744C5E" w:rsidRDefault="00744C5E" w:rsidP="00744C5E">
      <w:pPr>
        <w:ind w:firstLine="720"/>
        <w:rPr>
          <w:szCs w:val="22"/>
        </w:rPr>
      </w:pPr>
      <w:r w:rsidRPr="00E93717">
        <w:rPr>
          <w:szCs w:val="22"/>
        </w:rPr>
        <w:t xml:space="preserve">People with Disabilities:  To request materials in accessible formats for people with disabilities (braille, large print, electronic files, audio format), send an e-mail to </w:t>
      </w:r>
      <w:hyperlink r:id="rId15" w:history="1">
        <w:r w:rsidRPr="00E93717">
          <w:rPr>
            <w:color w:val="0000FF"/>
            <w:szCs w:val="22"/>
            <w:u w:val="single"/>
          </w:rPr>
          <w:t>fcc504@fcc.gov</w:t>
        </w:r>
      </w:hyperlink>
      <w:r w:rsidRPr="00E93717">
        <w:rPr>
          <w:szCs w:val="22"/>
        </w:rPr>
        <w:t xml:space="preserve"> or call the Consumer &amp; Governmental Affairs Bureau at 202-418-0530 (voice), 202-418-0432 (tty).</w:t>
      </w:r>
    </w:p>
    <w:p w:rsidR="00802D38" w:rsidRPr="00E93717" w:rsidRDefault="00802D38" w:rsidP="00744C5E">
      <w:pPr>
        <w:ind w:firstLine="720"/>
        <w:rPr>
          <w:szCs w:val="22"/>
        </w:rPr>
      </w:pPr>
    </w:p>
    <w:p w:rsidR="00744C5E" w:rsidRPr="00E93717" w:rsidRDefault="00744C5E" w:rsidP="00744C5E">
      <w:pPr>
        <w:ind w:firstLine="720"/>
        <w:rPr>
          <w:szCs w:val="22"/>
        </w:rPr>
      </w:pPr>
      <w:r w:rsidRPr="00E93717">
        <w:rPr>
          <w:szCs w:val="22"/>
        </w:rPr>
        <w:t xml:space="preserve">The proceeding this Notice initiates shall be treated as a “permit-but-disclose” proceeding in accordance with the Commission’s </w:t>
      </w:r>
      <w:r w:rsidRPr="00E93717">
        <w:rPr>
          <w:i/>
          <w:iCs/>
          <w:szCs w:val="22"/>
        </w:rPr>
        <w:t xml:space="preserve">ex parte </w:t>
      </w:r>
      <w:r w:rsidRPr="00E93717">
        <w:rPr>
          <w:szCs w:val="22"/>
        </w:rPr>
        <w:t>rules.</w:t>
      </w:r>
      <w:r w:rsidRPr="00E93717">
        <w:rPr>
          <w:szCs w:val="22"/>
          <w:vertAlign w:val="superscript"/>
        </w:rPr>
        <w:footnoteReference w:id="10"/>
      </w:r>
      <w:r w:rsidRPr="00E93717">
        <w:rPr>
          <w:szCs w:val="22"/>
        </w:rPr>
        <w:t xml:space="preserve">  Persons making </w:t>
      </w:r>
      <w:r w:rsidRPr="00E93717">
        <w:rPr>
          <w:i/>
          <w:szCs w:val="22"/>
        </w:rPr>
        <w:t xml:space="preserve">ex parte </w:t>
      </w:r>
      <w:r w:rsidRPr="00E93717">
        <w:rPr>
          <w:szCs w:val="22"/>
        </w:rPr>
        <w:t xml:space="preserve">presentations must file a </w:t>
      </w:r>
      <w:r w:rsidRPr="00E93717">
        <w:rPr>
          <w:szCs w:val="22"/>
        </w:rPr>
        <w:lastRenderedPageBreak/>
        <w:t xml:space="preserve">copy of any written presentation or a memorandum summarizing any oral presentation within two business days after the presentation (unless a different deadline applicable to the Sunshine period applies).  Persons making oral </w:t>
      </w:r>
      <w:r w:rsidRPr="00E93717">
        <w:rPr>
          <w:i/>
          <w:iCs/>
          <w:szCs w:val="22"/>
        </w:rPr>
        <w:t xml:space="preserve">ex parte </w:t>
      </w:r>
      <w:r w:rsidRPr="00E93717">
        <w:rPr>
          <w:szCs w:val="22"/>
        </w:rPr>
        <w:t xml:space="preserve">presentations are reminded that memoranda summarizing the presentation must (1) list all persons attending or otherwise participating in the meeting at which the </w:t>
      </w:r>
      <w:r w:rsidRPr="00E93717">
        <w:rPr>
          <w:i/>
          <w:iCs/>
          <w:szCs w:val="22"/>
        </w:rPr>
        <w:t xml:space="preserve">ex parte </w:t>
      </w:r>
      <w:r w:rsidRPr="00E93717">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E93717">
        <w:rPr>
          <w:i/>
          <w:iCs/>
          <w:szCs w:val="22"/>
        </w:rPr>
        <w:t xml:space="preserve">ex parte </w:t>
      </w:r>
      <w:r w:rsidRPr="00E93717">
        <w:rPr>
          <w:szCs w:val="22"/>
        </w:rPr>
        <w:t xml:space="preserve">meetings are deemed to be written </w:t>
      </w:r>
      <w:r w:rsidRPr="00E93717">
        <w:rPr>
          <w:i/>
          <w:iCs/>
          <w:szCs w:val="22"/>
        </w:rPr>
        <w:t>ex parte</w:t>
      </w:r>
      <w:r w:rsidRPr="00E93717">
        <w:rPr>
          <w:szCs w:val="22"/>
        </w:rPr>
        <w:t xml:space="preserve"> presentations and must be filed consistent with rule 1.1206(b).  In proceedings governed by rule 1.49(f) or for which the Commission has made available a method of electronic filing, written </w:t>
      </w:r>
      <w:r w:rsidRPr="00E93717">
        <w:rPr>
          <w:i/>
          <w:iCs/>
          <w:szCs w:val="22"/>
        </w:rPr>
        <w:t xml:space="preserve">ex parte </w:t>
      </w:r>
      <w:r w:rsidRPr="00E93717">
        <w:rPr>
          <w:szCs w:val="22"/>
        </w:rPr>
        <w:t xml:space="preserve">presentations and memoranda summarizing oral </w:t>
      </w:r>
      <w:r w:rsidRPr="00E93717">
        <w:rPr>
          <w:i/>
          <w:iCs/>
          <w:szCs w:val="22"/>
        </w:rPr>
        <w:t xml:space="preserve">ex parte </w:t>
      </w:r>
      <w:r w:rsidRPr="00E93717">
        <w:rPr>
          <w:szCs w:val="22"/>
        </w:rPr>
        <w:t>presentations, and all attachments thereto, must be filed through the electronic comment filing system available for that proceeding, and must be filed in their native format (</w:t>
      </w:r>
      <w:r w:rsidRPr="00E93717">
        <w:rPr>
          <w:i/>
          <w:iCs/>
          <w:szCs w:val="22"/>
        </w:rPr>
        <w:t>e.g.</w:t>
      </w:r>
      <w:r w:rsidRPr="00E93717">
        <w:rPr>
          <w:szCs w:val="22"/>
        </w:rPr>
        <w:t xml:space="preserve">, .doc, .xml, .ppt, searchable .pdf).  Participants in this proceeding should familiarize themselves with the Commission’s </w:t>
      </w:r>
      <w:r w:rsidRPr="00E93717">
        <w:rPr>
          <w:i/>
          <w:iCs/>
          <w:szCs w:val="22"/>
        </w:rPr>
        <w:t xml:space="preserve">ex parte </w:t>
      </w:r>
      <w:r w:rsidRPr="00E93717">
        <w:rPr>
          <w:szCs w:val="22"/>
        </w:rPr>
        <w:t>rules.</w:t>
      </w:r>
    </w:p>
    <w:p w:rsidR="00744C5E" w:rsidRPr="00E93717" w:rsidRDefault="00744C5E" w:rsidP="00744C5E">
      <w:pPr>
        <w:ind w:firstLine="720"/>
        <w:rPr>
          <w:szCs w:val="22"/>
        </w:rPr>
      </w:pPr>
    </w:p>
    <w:p w:rsidR="00744C5E" w:rsidRPr="00E93717" w:rsidRDefault="00744C5E" w:rsidP="00744C5E">
      <w:pPr>
        <w:ind w:firstLine="720"/>
        <w:rPr>
          <w:szCs w:val="22"/>
        </w:rPr>
      </w:pPr>
      <w:r w:rsidRPr="00E93717">
        <w:rPr>
          <w:szCs w:val="22"/>
        </w:rPr>
        <w:t>For further information, please contact Raelynn Remy, Policy Division, Media Bureau at (202) 418-2936.</w:t>
      </w:r>
      <w:r w:rsidR="00340B1A">
        <w:rPr>
          <w:szCs w:val="22"/>
        </w:rPr>
        <w:t xml:space="preserve">  </w:t>
      </w:r>
      <w:r w:rsidR="00340B1A" w:rsidRPr="00340B1A">
        <w:rPr>
          <w:szCs w:val="22"/>
        </w:rPr>
        <w:t xml:space="preserve">Press </w:t>
      </w:r>
      <w:r w:rsidR="00BF7F48">
        <w:rPr>
          <w:szCs w:val="22"/>
        </w:rPr>
        <w:t>contact:  Janice Wise, (202) 418-</w:t>
      </w:r>
      <w:r w:rsidR="00B665E3">
        <w:rPr>
          <w:szCs w:val="22"/>
        </w:rPr>
        <w:t>8165</w:t>
      </w:r>
      <w:r w:rsidR="00BF7F48">
        <w:rPr>
          <w:szCs w:val="22"/>
        </w:rPr>
        <w:t>.</w:t>
      </w:r>
    </w:p>
    <w:sectPr w:rsidR="00744C5E" w:rsidRPr="00E93717">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E87" w:rsidRDefault="00E66E87">
      <w:r>
        <w:separator/>
      </w:r>
    </w:p>
  </w:endnote>
  <w:endnote w:type="continuationSeparator" w:id="0">
    <w:p w:rsidR="00E66E87" w:rsidRDefault="00E66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s Gothic MT">
    <w:altName w:val="Segoe Scrip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737" w:rsidRDefault="008337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6405513"/>
      <w:docPartObj>
        <w:docPartGallery w:val="Page Numbers (Bottom of Page)"/>
        <w:docPartUnique/>
      </w:docPartObj>
    </w:sdtPr>
    <w:sdtEndPr>
      <w:rPr>
        <w:noProof/>
      </w:rPr>
    </w:sdtEndPr>
    <w:sdtContent>
      <w:p w:rsidR="00BF7F48" w:rsidRDefault="00BF7F48">
        <w:pPr>
          <w:pStyle w:val="Footer"/>
          <w:jc w:val="center"/>
        </w:pPr>
        <w:r>
          <w:fldChar w:fldCharType="begin"/>
        </w:r>
        <w:r>
          <w:instrText xml:space="preserve"> PAGE   \* MERGEFORMAT </w:instrText>
        </w:r>
        <w:r>
          <w:fldChar w:fldCharType="separate"/>
        </w:r>
        <w:r w:rsidR="00A157A9">
          <w:rPr>
            <w:noProof/>
          </w:rPr>
          <w:t>2</w:t>
        </w:r>
        <w:r>
          <w:rPr>
            <w:noProof/>
          </w:rPr>
          <w:fldChar w:fldCharType="end"/>
        </w:r>
      </w:p>
    </w:sdtContent>
  </w:sdt>
  <w:p w:rsidR="00523990" w:rsidRDefault="005239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737" w:rsidRDefault="008337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E87" w:rsidRDefault="00E66E87">
      <w:r>
        <w:separator/>
      </w:r>
    </w:p>
  </w:footnote>
  <w:footnote w:type="continuationSeparator" w:id="0">
    <w:p w:rsidR="00E66E87" w:rsidRDefault="00E66E87">
      <w:r>
        <w:continuationSeparator/>
      </w:r>
    </w:p>
  </w:footnote>
  <w:footnote w:id="1">
    <w:p w:rsidR="00E7390E" w:rsidRPr="00744C5E" w:rsidRDefault="00E7390E">
      <w:pPr>
        <w:pStyle w:val="FootnoteText"/>
        <w:rPr>
          <w:i/>
          <w:sz w:val="20"/>
        </w:rPr>
      </w:pPr>
      <w:r>
        <w:rPr>
          <w:rStyle w:val="FootnoteReference"/>
        </w:rPr>
        <w:footnoteRef/>
      </w:r>
      <w:r>
        <w:t xml:space="preserve"> </w:t>
      </w:r>
      <w:r w:rsidRPr="00744C5E">
        <w:rPr>
          <w:i/>
          <w:sz w:val="20"/>
        </w:rPr>
        <w:t xml:space="preserve">See Petition for Rulemaking, </w:t>
      </w:r>
      <w:r w:rsidRPr="00744C5E">
        <w:rPr>
          <w:sz w:val="20"/>
        </w:rPr>
        <w:t>CS Docket No. 97-80, PP Docket No. 00-</w:t>
      </w:r>
      <w:r w:rsidR="0036070A" w:rsidRPr="00744C5E">
        <w:rPr>
          <w:sz w:val="20"/>
        </w:rPr>
        <w:t>67 (filed July 16, 2013) (“P</w:t>
      </w:r>
      <w:r w:rsidRPr="00744C5E">
        <w:rPr>
          <w:sz w:val="20"/>
        </w:rPr>
        <w:t>etition”).</w:t>
      </w:r>
      <w:r w:rsidRPr="00744C5E">
        <w:rPr>
          <w:i/>
          <w:sz w:val="20"/>
        </w:rPr>
        <w:t xml:space="preserve"> </w:t>
      </w:r>
    </w:p>
  </w:footnote>
  <w:footnote w:id="2">
    <w:p w:rsidR="0036070A" w:rsidRPr="00744C5E" w:rsidRDefault="0036070A" w:rsidP="0036070A">
      <w:pPr>
        <w:pStyle w:val="FootnoteText"/>
        <w:rPr>
          <w:sz w:val="20"/>
        </w:rPr>
      </w:pPr>
      <w:r w:rsidRPr="00744C5E">
        <w:rPr>
          <w:rStyle w:val="FootnoteReference"/>
          <w:sz w:val="20"/>
        </w:rPr>
        <w:footnoteRef/>
      </w:r>
      <w:r w:rsidRPr="00744C5E">
        <w:rPr>
          <w:sz w:val="20"/>
        </w:rPr>
        <w:t xml:space="preserve"> </w:t>
      </w:r>
      <w:r w:rsidRPr="00744C5E">
        <w:rPr>
          <w:i/>
          <w:sz w:val="20"/>
        </w:rPr>
        <w:t xml:space="preserve">See Implementation of Section 304 of the Telecommunications Act of 1996: Commercial Availability of Navigation Devices; Compatibility Between Cable Systems and Consumer Electronics Equipment, </w:t>
      </w:r>
      <w:r w:rsidRPr="00744C5E">
        <w:rPr>
          <w:sz w:val="20"/>
        </w:rPr>
        <w:t>Second Report and Order and Second Further Notice of Proposed Rulema</w:t>
      </w:r>
      <w:r w:rsidR="007C6B55" w:rsidRPr="00744C5E">
        <w:rPr>
          <w:sz w:val="20"/>
        </w:rPr>
        <w:t xml:space="preserve">king, </w:t>
      </w:r>
      <w:r w:rsidR="007A654A">
        <w:rPr>
          <w:sz w:val="20"/>
        </w:rPr>
        <w:t>18</w:t>
      </w:r>
      <w:r w:rsidR="007C6B55" w:rsidRPr="00744C5E">
        <w:rPr>
          <w:sz w:val="20"/>
        </w:rPr>
        <w:t xml:space="preserve"> FCC Rcd 20885 (2003)</w:t>
      </w:r>
      <w:r w:rsidR="00A60700">
        <w:rPr>
          <w:sz w:val="20"/>
        </w:rPr>
        <w:t>.</w:t>
      </w:r>
      <w:r w:rsidR="007A654A">
        <w:rPr>
          <w:sz w:val="20"/>
        </w:rPr>
        <w:t xml:space="preserve"> </w:t>
      </w:r>
    </w:p>
  </w:footnote>
  <w:footnote w:id="3">
    <w:p w:rsidR="007C6B55" w:rsidRPr="00744C5E" w:rsidRDefault="007C6B55" w:rsidP="007C6B55">
      <w:pPr>
        <w:pStyle w:val="FootnoteText"/>
        <w:rPr>
          <w:sz w:val="20"/>
        </w:rPr>
      </w:pPr>
      <w:r w:rsidRPr="00744C5E">
        <w:rPr>
          <w:rStyle w:val="FootnoteReference"/>
          <w:sz w:val="20"/>
        </w:rPr>
        <w:footnoteRef/>
      </w:r>
      <w:r w:rsidRPr="00744C5E">
        <w:rPr>
          <w:sz w:val="20"/>
        </w:rPr>
        <w:t xml:space="preserve"> </w:t>
      </w:r>
      <w:r w:rsidRPr="00744C5E">
        <w:rPr>
          <w:i/>
          <w:sz w:val="20"/>
        </w:rPr>
        <w:t>Echo</w:t>
      </w:r>
      <w:r w:rsidR="007A654A">
        <w:rPr>
          <w:i/>
          <w:sz w:val="20"/>
        </w:rPr>
        <w:t>S</w:t>
      </w:r>
      <w:r w:rsidRPr="00744C5E">
        <w:rPr>
          <w:i/>
          <w:sz w:val="20"/>
        </w:rPr>
        <w:t>tar Satellite L.L.C. v. FCC</w:t>
      </w:r>
      <w:r w:rsidRPr="00744C5E">
        <w:rPr>
          <w:sz w:val="20"/>
        </w:rPr>
        <w:t>, 704 F.3d 992 (D.C. Cir. 2013)</w:t>
      </w:r>
      <w:r w:rsidR="007A654A">
        <w:rPr>
          <w:sz w:val="20"/>
        </w:rPr>
        <w:t xml:space="preserve"> (“</w:t>
      </w:r>
      <w:r w:rsidR="007A654A" w:rsidRPr="00077F5D">
        <w:rPr>
          <w:i/>
          <w:sz w:val="20"/>
        </w:rPr>
        <w:t>EchoStar</w:t>
      </w:r>
      <w:r w:rsidR="007A654A">
        <w:rPr>
          <w:sz w:val="20"/>
        </w:rPr>
        <w:t>”)</w:t>
      </w:r>
      <w:r w:rsidRPr="00744C5E">
        <w:rPr>
          <w:sz w:val="20"/>
        </w:rPr>
        <w:t>.</w:t>
      </w:r>
    </w:p>
  </w:footnote>
  <w:footnote w:id="4">
    <w:p w:rsidR="00A60700" w:rsidRDefault="00A60700">
      <w:pPr>
        <w:pStyle w:val="FootnoteText"/>
      </w:pPr>
      <w:r>
        <w:rPr>
          <w:rStyle w:val="FootnoteReference"/>
        </w:rPr>
        <w:footnoteRef/>
      </w:r>
      <w:r>
        <w:t xml:space="preserve"> </w:t>
      </w:r>
      <w:r>
        <w:rPr>
          <w:i/>
        </w:rPr>
        <w:t xml:space="preserve">See </w:t>
      </w:r>
      <w:r w:rsidRPr="00077F5D">
        <w:rPr>
          <w:i/>
          <w:sz w:val="20"/>
        </w:rPr>
        <w:t xml:space="preserve">Implementation of Section 304 of </w:t>
      </w:r>
      <w:r w:rsidRPr="00E903F4">
        <w:rPr>
          <w:i/>
          <w:sz w:val="20"/>
        </w:rPr>
        <w:t>the</w:t>
      </w:r>
      <w:r w:rsidRPr="00077F5D">
        <w:rPr>
          <w:i/>
          <w:sz w:val="20"/>
        </w:rPr>
        <w:t xml:space="preserve"> Telecommunications Act of 1996: Commercial Availability of Navigation Devices</w:t>
      </w:r>
      <w:r>
        <w:rPr>
          <w:sz w:val="20"/>
        </w:rPr>
        <w:t>, Order on Reconsideration, 18 FCC Rcd 27059 (2003)</w:t>
      </w:r>
      <w:r w:rsidRPr="00744C5E">
        <w:rPr>
          <w:sz w:val="20"/>
        </w:rPr>
        <w:t>.</w:t>
      </w:r>
    </w:p>
  </w:footnote>
  <w:footnote w:id="5">
    <w:p w:rsidR="00CF76EC" w:rsidRPr="00744C5E" w:rsidRDefault="00CF76EC" w:rsidP="00CF76EC">
      <w:pPr>
        <w:pStyle w:val="FootnoteText"/>
        <w:rPr>
          <w:sz w:val="20"/>
        </w:rPr>
      </w:pPr>
      <w:r w:rsidRPr="00744C5E">
        <w:rPr>
          <w:rStyle w:val="FootnoteReference"/>
          <w:sz w:val="20"/>
        </w:rPr>
        <w:footnoteRef/>
      </w:r>
      <w:r w:rsidRPr="00744C5E">
        <w:rPr>
          <w:sz w:val="20"/>
        </w:rPr>
        <w:t xml:space="preserve"> </w:t>
      </w:r>
      <w:r w:rsidRPr="00744C5E">
        <w:rPr>
          <w:i/>
          <w:sz w:val="20"/>
        </w:rPr>
        <w:t xml:space="preserve">See </w:t>
      </w:r>
      <w:r w:rsidRPr="00744C5E">
        <w:rPr>
          <w:sz w:val="20"/>
        </w:rPr>
        <w:t>47 U.S.C. §§ 549(a), 544a(b).</w:t>
      </w:r>
    </w:p>
  </w:footnote>
  <w:footnote w:id="6">
    <w:p w:rsidR="00830C43" w:rsidRPr="00744C5E" w:rsidRDefault="00830C43" w:rsidP="00830C43">
      <w:pPr>
        <w:pStyle w:val="FootnoteText"/>
        <w:rPr>
          <w:sz w:val="20"/>
        </w:rPr>
      </w:pPr>
      <w:r w:rsidRPr="00744C5E">
        <w:rPr>
          <w:rStyle w:val="FootnoteReference"/>
          <w:sz w:val="20"/>
        </w:rPr>
        <w:footnoteRef/>
      </w:r>
      <w:r w:rsidRPr="00744C5E">
        <w:rPr>
          <w:sz w:val="20"/>
        </w:rPr>
        <w:t xml:space="preserve"> </w:t>
      </w:r>
      <w:r w:rsidRPr="00744C5E">
        <w:rPr>
          <w:i/>
          <w:sz w:val="20"/>
        </w:rPr>
        <w:t xml:space="preserve">See </w:t>
      </w:r>
      <w:r w:rsidRPr="00744C5E">
        <w:rPr>
          <w:sz w:val="20"/>
        </w:rPr>
        <w:t>Petition at i.</w:t>
      </w:r>
      <w:r w:rsidR="00E903F4">
        <w:rPr>
          <w:sz w:val="20"/>
        </w:rPr>
        <w:t xml:space="preserve">  Navigation devices are defined as “converter boxes, interactive equipment and other equipment used by consumers within their premises to receive multichannel video programming and other services offered over multichannel video programming systems.” 47 C.F.R. § 76.1200(c).</w:t>
      </w:r>
    </w:p>
  </w:footnote>
  <w:footnote w:id="7">
    <w:p w:rsidR="00C76767" w:rsidRPr="00744C5E" w:rsidRDefault="00C76767">
      <w:pPr>
        <w:pStyle w:val="FootnoteText"/>
        <w:rPr>
          <w:sz w:val="20"/>
        </w:rPr>
      </w:pPr>
      <w:r w:rsidRPr="00744C5E">
        <w:rPr>
          <w:rStyle w:val="FootnoteReference"/>
          <w:sz w:val="20"/>
        </w:rPr>
        <w:footnoteRef/>
      </w:r>
      <w:r w:rsidRPr="00744C5E">
        <w:rPr>
          <w:sz w:val="20"/>
        </w:rPr>
        <w:t xml:space="preserve"> </w:t>
      </w:r>
      <w:r w:rsidRPr="00744C5E">
        <w:rPr>
          <w:i/>
          <w:sz w:val="20"/>
        </w:rPr>
        <w:t xml:space="preserve">See </w:t>
      </w:r>
      <w:r w:rsidRPr="00744C5E">
        <w:rPr>
          <w:sz w:val="20"/>
        </w:rPr>
        <w:t>Petition at 10-15.</w:t>
      </w:r>
    </w:p>
  </w:footnote>
  <w:footnote w:id="8">
    <w:p w:rsidR="003946D8" w:rsidRPr="00744C5E" w:rsidRDefault="003946D8">
      <w:pPr>
        <w:pStyle w:val="FootnoteText"/>
        <w:rPr>
          <w:sz w:val="20"/>
        </w:rPr>
      </w:pPr>
      <w:r w:rsidRPr="00744C5E">
        <w:rPr>
          <w:rStyle w:val="FootnoteReference"/>
          <w:sz w:val="20"/>
        </w:rPr>
        <w:footnoteRef/>
      </w:r>
      <w:r w:rsidRPr="00744C5E">
        <w:rPr>
          <w:sz w:val="20"/>
        </w:rPr>
        <w:t xml:space="preserve"> </w:t>
      </w:r>
      <w:r w:rsidRPr="00744C5E">
        <w:rPr>
          <w:i/>
          <w:sz w:val="20"/>
        </w:rPr>
        <w:t xml:space="preserve">See </w:t>
      </w:r>
      <w:r w:rsidR="00A60700" w:rsidRPr="00A60700">
        <w:rPr>
          <w:i/>
          <w:sz w:val="20"/>
        </w:rPr>
        <w:t>id.</w:t>
      </w:r>
      <w:r w:rsidR="00361027" w:rsidRPr="00744C5E">
        <w:rPr>
          <w:sz w:val="20"/>
        </w:rPr>
        <w:t xml:space="preserve"> at 10, 15-17.</w:t>
      </w:r>
    </w:p>
  </w:footnote>
  <w:footnote w:id="9">
    <w:p w:rsidR="0036070A" w:rsidRPr="00744C5E" w:rsidRDefault="0036070A">
      <w:pPr>
        <w:pStyle w:val="FootnoteText"/>
        <w:rPr>
          <w:sz w:val="20"/>
        </w:rPr>
      </w:pPr>
      <w:r w:rsidRPr="00744C5E">
        <w:rPr>
          <w:rStyle w:val="FootnoteReference"/>
          <w:sz w:val="20"/>
        </w:rPr>
        <w:footnoteRef/>
      </w:r>
      <w:r w:rsidRPr="00744C5E">
        <w:rPr>
          <w:sz w:val="20"/>
        </w:rPr>
        <w:t xml:space="preserve"> </w:t>
      </w:r>
      <w:r w:rsidRPr="00744C5E">
        <w:rPr>
          <w:i/>
          <w:sz w:val="20"/>
        </w:rPr>
        <w:t xml:space="preserve">See </w:t>
      </w:r>
      <w:r w:rsidR="00A60700">
        <w:rPr>
          <w:i/>
          <w:sz w:val="20"/>
        </w:rPr>
        <w:t xml:space="preserve">id. </w:t>
      </w:r>
      <w:r w:rsidR="00A61B62" w:rsidRPr="00744C5E">
        <w:rPr>
          <w:sz w:val="20"/>
        </w:rPr>
        <w:t>at 17-21, 24.</w:t>
      </w:r>
    </w:p>
  </w:footnote>
  <w:footnote w:id="10">
    <w:p w:rsidR="00744C5E" w:rsidRDefault="00744C5E" w:rsidP="00744C5E">
      <w:pPr>
        <w:pStyle w:val="FootnoteText"/>
        <w:rPr>
          <w:i/>
          <w:iCs/>
        </w:rPr>
      </w:pPr>
      <w:r>
        <w:rPr>
          <w:rStyle w:val="FootnoteReference"/>
        </w:rPr>
        <w:footnoteRef/>
      </w:r>
      <w:r>
        <w:t xml:space="preserve"> 47 C.F.R. §§ 1.1200 </w:t>
      </w:r>
      <w:r>
        <w:rPr>
          <w:i/>
          <w:iCs/>
        </w:rPr>
        <w:t>et seq.</w:t>
      </w:r>
    </w:p>
    <w:p w:rsidR="00744C5E" w:rsidRPr="00E169D5" w:rsidRDefault="00744C5E" w:rsidP="00744C5E">
      <w:pPr>
        <w:pStyle w:val="FootnoteText"/>
        <w:rPr>
          <w:i/>
          <w:iC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737" w:rsidRDefault="008337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737" w:rsidRDefault="008337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5BB" w:rsidRPr="00523990" w:rsidRDefault="00E73323">
    <w:pPr>
      <w:pStyle w:val="Header"/>
      <w:tabs>
        <w:tab w:val="clear" w:pos="4320"/>
        <w:tab w:val="clear" w:pos="8640"/>
      </w:tabs>
      <w:spacing w:before="40"/>
      <w:ind w:firstLine="1080"/>
      <w:rPr>
        <w:rFonts w:ascii="Arial" w:hAnsi="Arial" w:cs="Arial"/>
        <w:b/>
        <w:kern w:val="28"/>
        <w:sz w:val="96"/>
      </w:rPr>
    </w:pPr>
    <w:r w:rsidRPr="00523990">
      <w:rPr>
        <w:rFonts w:ascii="Arial" w:hAnsi="Arial" w:cs="Arial"/>
        <w:b/>
        <w:noProof/>
        <w:sz w:val="24"/>
      </w:rPr>
      <w:drawing>
        <wp:anchor distT="0" distB="0" distL="114300" distR="114300" simplePos="0" relativeHeight="251659264" behindDoc="0" locked="0" layoutInCell="0" allowOverlap="1" wp14:anchorId="3C103E3C" wp14:editId="56305205">
          <wp:simplePos x="0" y="0"/>
          <wp:positionH relativeFrom="column">
            <wp:posOffset>30480</wp:posOffset>
          </wp:positionH>
          <wp:positionV relativeFrom="paragraph">
            <wp:posOffset>107950</wp:posOffset>
          </wp:positionV>
          <wp:extent cx="530225" cy="530225"/>
          <wp:effectExtent l="0" t="0" r="3175" b="3175"/>
          <wp:wrapTopAndBottom/>
          <wp:docPr id="6" name="Picture 6" descr="C:\WINDOWS\Desktop\fc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WINDOWS\Desktop\fcc_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3990">
      <w:rPr>
        <w:rFonts w:ascii="Arial" w:hAnsi="Arial" w:cs="Arial"/>
        <w:b/>
        <w:noProof/>
        <w:sz w:val="24"/>
      </w:rPr>
      <mc:AlternateContent>
        <mc:Choice Requires="wps">
          <w:drawing>
            <wp:anchor distT="0" distB="0" distL="114300" distR="114300" simplePos="0" relativeHeight="251656192" behindDoc="0" locked="0" layoutInCell="0" allowOverlap="1" wp14:anchorId="16C77BEF" wp14:editId="7DEA4BCC">
              <wp:simplePos x="0" y="0"/>
              <wp:positionH relativeFrom="column">
                <wp:posOffset>604520</wp:posOffset>
              </wp:positionH>
              <wp:positionV relativeFrom="paragraph">
                <wp:posOffset>731520</wp:posOffset>
              </wp:positionV>
              <wp:extent cx="3108960" cy="6400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25BB" w:rsidRDefault="0043406F">
                          <w:pPr>
                            <w:rPr>
                              <w:rFonts w:ascii="Arial" w:hAnsi="Arial"/>
                              <w:b/>
                            </w:rPr>
                          </w:pPr>
                          <w:r>
                            <w:rPr>
                              <w:rFonts w:ascii="Arial" w:hAnsi="Arial"/>
                              <w:b/>
                            </w:rPr>
                            <w:t>Federal Communications Commission</w:t>
                          </w:r>
                        </w:p>
                        <w:p w:rsidR="00F425BB" w:rsidRDefault="0043406F">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F425BB" w:rsidRDefault="0043406F">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NA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" o:allowincell="f" stroked="f">
              <v:textbox>
                <w:txbxContent>
                  <w:p w:rsidR="00F425BB" w:rsidRDefault="0043406F">
                    <w:pPr>
                      <w:rPr>
                        <w:rFonts w:ascii="Arial" w:hAnsi="Arial"/>
                        <w:b/>
                      </w:rPr>
                    </w:pPr>
                    <w:r>
                      <w:rPr>
                        <w:rFonts w:ascii="Arial" w:hAnsi="Arial"/>
                        <w:b/>
                      </w:rPr>
                      <w:t>Federal Communications Commission</w:t>
                    </w:r>
                  </w:p>
                  <w:p w:rsidR="00F425BB" w:rsidRDefault="0043406F">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F425BB" w:rsidRDefault="0043406F">
                    <w:pPr>
                      <w:rPr>
                        <w:rFonts w:ascii="Arial" w:hAnsi="Arial"/>
                        <w:sz w:val="24"/>
                      </w:rPr>
                    </w:pPr>
                    <w:r>
                      <w:rPr>
                        <w:rFonts w:ascii="Arial" w:hAnsi="Arial"/>
                        <w:b/>
                      </w:rPr>
                      <w:t>Washington, D.C. 20554</w:t>
                    </w:r>
                  </w:p>
                </w:txbxContent>
              </v:textbox>
            </v:shape>
          </w:pict>
        </mc:Fallback>
      </mc:AlternateContent>
    </w:r>
    <w:r w:rsidR="0043406F" w:rsidRPr="00523990">
      <w:rPr>
        <w:rFonts w:ascii="Arial" w:hAnsi="Arial" w:cs="Arial"/>
        <w:b/>
        <w:kern w:val="28"/>
        <w:sz w:val="96"/>
      </w:rPr>
      <w:t>PUBLIC NOTICE</w:t>
    </w:r>
  </w:p>
  <w:p w:rsidR="00F425BB" w:rsidRDefault="00E73323">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6D9ED189" wp14:editId="00D96F6E">
              <wp:simplePos x="0" y="0"/>
              <wp:positionH relativeFrom="column">
                <wp:posOffset>0</wp:posOffset>
              </wp:positionH>
              <wp:positionV relativeFrom="paragraph">
                <wp:posOffset>697865</wp:posOffset>
              </wp:positionV>
              <wp:extent cx="6858000" cy="254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RV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R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FWtxFUWAgAAKwQAAA4AAAAAAAAAAAAAAAAALgIAAGRycy9lMm9Eb2MueG1sUEsBAi0AFAAGAAgA&#10;AAAhAPWnG6TdAAAACQEAAA8AAAAAAAAAAAAAAAAAcAQAAGRycy9kb3ducmV2LnhtbFBLBQYAAAAA&#10;BAAEAPMAAAB6BQAAAAA=&#10;"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14:anchorId="30948FC6" wp14:editId="4E5C7D57">
              <wp:simplePos x="0" y="0"/>
              <wp:positionH relativeFrom="column">
                <wp:posOffset>4276090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25BB" w:rsidRDefault="0043406F">
                          <w:pPr>
                            <w:spacing w:before="40"/>
                            <w:jc w:val="right"/>
                            <w:rPr>
                              <w:rFonts w:ascii="Arial" w:hAnsi="Arial"/>
                              <w:b/>
                              <w:sz w:val="16"/>
                            </w:rPr>
                          </w:pPr>
                          <w:r>
                            <w:rPr>
                              <w:rFonts w:ascii="Arial" w:hAnsi="Arial"/>
                              <w:b/>
                              <w:sz w:val="16"/>
                            </w:rPr>
                            <w:t>News Media Information 202 / 418-0500</w:t>
                          </w:r>
                        </w:p>
                        <w:p w:rsidR="00F425BB" w:rsidRDefault="0043406F">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F425BB" w:rsidRDefault="0043406F">
                          <w:pPr>
                            <w:jc w:val="right"/>
                            <w:rPr>
                              <w:rFonts w:ascii="Arial" w:hAnsi="Arial"/>
                              <w:b/>
                              <w:sz w:val="16"/>
                            </w:rPr>
                          </w:pPr>
                          <w:r>
                            <w:rPr>
                              <w:rFonts w:ascii="Arial" w:hAnsi="Arial"/>
                              <w:b/>
                              <w:sz w:val="16"/>
                            </w:rPr>
                            <w:t>TTY: 1-888-835-5322</w:t>
                          </w:r>
                        </w:p>
                        <w:p w:rsidR="00F425BB" w:rsidRDefault="00F425BB">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36.7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d8X3&#10;AoECAAAOBQAADgAAAAAAAAAAAAAAAAAuAgAAZHJzL2Uyb0RvYy54bWxQSwECLQAUAAYACAAAACEA&#10;08zhtOAAAAALAQAADwAAAAAAAAAAAAAAAADbBAAAZHJzL2Rvd25yZXYueG1sUEsFBgAAAAAEAAQA&#10;8wAAAOgFAAAAAA==&#10;" o:allowincell="f" stroked="f">
              <v:textbox inset=",0,,0">
                <w:txbxContent>
                  <w:p w:rsidR="00F425BB" w:rsidRDefault="0043406F">
                    <w:pPr>
                      <w:spacing w:before="40"/>
                      <w:jc w:val="right"/>
                      <w:rPr>
                        <w:rFonts w:ascii="Arial" w:hAnsi="Arial"/>
                        <w:b/>
                        <w:sz w:val="16"/>
                      </w:rPr>
                    </w:pPr>
                    <w:r>
                      <w:rPr>
                        <w:rFonts w:ascii="Arial" w:hAnsi="Arial"/>
                        <w:b/>
                        <w:sz w:val="16"/>
                      </w:rPr>
                      <w:t>News Media Information 202 / 418-0500</w:t>
                    </w:r>
                  </w:p>
                  <w:p w:rsidR="00F425BB" w:rsidRDefault="0043406F">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F425BB" w:rsidRDefault="0043406F">
                    <w:pPr>
                      <w:jc w:val="right"/>
                      <w:rPr>
                        <w:rFonts w:ascii="Arial" w:hAnsi="Arial"/>
                        <w:b/>
                        <w:sz w:val="16"/>
                      </w:rPr>
                    </w:pPr>
                    <w:r>
                      <w:rPr>
                        <w:rFonts w:ascii="Arial" w:hAnsi="Arial"/>
                        <w:b/>
                        <w:sz w:val="16"/>
                      </w:rPr>
                      <w:t>TTY: 1-888-835-5322</w:t>
                    </w:r>
                  </w:p>
                  <w:p w:rsidR="00F425BB" w:rsidRDefault="00F425BB">
                    <w:pPr>
                      <w:jc w:val="right"/>
                    </w:pPr>
                  </w:p>
                </w:txbxContent>
              </v:textbox>
            </v:shape>
          </w:pict>
        </mc:Fallback>
      </mc:AlternateContent>
    </w:r>
  </w:p>
  <w:p w:rsidR="00F425BB" w:rsidRDefault="00F425BB">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5">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7">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8">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6"/>
  </w:num>
  <w:num w:numId="2">
    <w:abstractNumId w:val="5"/>
  </w:num>
  <w:num w:numId="3">
    <w:abstractNumId w:val="7"/>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4"/>
  </w:num>
  <w:num w:numId="12">
    <w:abstractNumId w:val="3"/>
  </w:num>
  <w:num w:numId="13">
    <w:abstractNumId w:val="0"/>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323"/>
    <w:rsid w:val="000325C9"/>
    <w:rsid w:val="0004331F"/>
    <w:rsid w:val="00077F5D"/>
    <w:rsid w:val="00125B82"/>
    <w:rsid w:val="00137573"/>
    <w:rsid w:val="00146163"/>
    <w:rsid w:val="00190C12"/>
    <w:rsid w:val="00191848"/>
    <w:rsid w:val="001C2B01"/>
    <w:rsid w:val="00340B1A"/>
    <w:rsid w:val="0036070A"/>
    <w:rsid w:val="00361027"/>
    <w:rsid w:val="003946D8"/>
    <w:rsid w:val="0043406F"/>
    <w:rsid w:val="00516BDB"/>
    <w:rsid w:val="00523990"/>
    <w:rsid w:val="005C1639"/>
    <w:rsid w:val="00687900"/>
    <w:rsid w:val="00710212"/>
    <w:rsid w:val="007324CD"/>
    <w:rsid w:val="00744C5E"/>
    <w:rsid w:val="0077246D"/>
    <w:rsid w:val="00794031"/>
    <w:rsid w:val="007A654A"/>
    <w:rsid w:val="007C6B55"/>
    <w:rsid w:val="00802D38"/>
    <w:rsid w:val="00802DA7"/>
    <w:rsid w:val="00823F60"/>
    <w:rsid w:val="00825F8E"/>
    <w:rsid w:val="00830C43"/>
    <w:rsid w:val="00833737"/>
    <w:rsid w:val="00933C41"/>
    <w:rsid w:val="00934FBA"/>
    <w:rsid w:val="00A144CE"/>
    <w:rsid w:val="00A157A9"/>
    <w:rsid w:val="00A60700"/>
    <w:rsid w:val="00A61B62"/>
    <w:rsid w:val="00A672AE"/>
    <w:rsid w:val="00AB3F99"/>
    <w:rsid w:val="00AF4E23"/>
    <w:rsid w:val="00B665E3"/>
    <w:rsid w:val="00BF7F48"/>
    <w:rsid w:val="00C76767"/>
    <w:rsid w:val="00CF76EC"/>
    <w:rsid w:val="00D968A5"/>
    <w:rsid w:val="00DB2F37"/>
    <w:rsid w:val="00E66E87"/>
    <w:rsid w:val="00E73323"/>
    <w:rsid w:val="00E7390E"/>
    <w:rsid w:val="00E903F4"/>
    <w:rsid w:val="00E93717"/>
    <w:rsid w:val="00F425BB"/>
    <w:rsid w:val="00F76C30"/>
    <w:rsid w:val="00FB2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basedOn w:val="DefaultParagraphFont"/>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basedOn w:val="DefaultParagraphFont"/>
    <w:semiHidden/>
    <w:rPr>
      <w:color w:val="800080"/>
      <w:u w:val="single"/>
    </w:rPr>
  </w:style>
  <w:style w:type="paragraph" w:styleId="BalloonText">
    <w:name w:val="Balloon Text"/>
    <w:basedOn w:val="Normal"/>
    <w:link w:val="BalloonTextChar"/>
    <w:uiPriority w:val="99"/>
    <w:semiHidden/>
    <w:unhideWhenUsed/>
    <w:rsid w:val="00802DA7"/>
    <w:rPr>
      <w:rFonts w:ascii="Tahoma" w:hAnsi="Tahoma" w:cs="Tahoma"/>
      <w:sz w:val="16"/>
      <w:szCs w:val="16"/>
    </w:rPr>
  </w:style>
  <w:style w:type="character" w:customStyle="1" w:styleId="BalloonTextChar">
    <w:name w:val="Balloon Text Char"/>
    <w:basedOn w:val="DefaultParagraphFont"/>
    <w:link w:val="BalloonText"/>
    <w:uiPriority w:val="99"/>
    <w:semiHidden/>
    <w:rsid w:val="00802DA7"/>
    <w:rPr>
      <w:rFonts w:ascii="Tahoma" w:hAnsi="Tahoma" w:cs="Tahoma"/>
      <w:sz w:val="16"/>
      <w:szCs w:val="16"/>
    </w:rPr>
  </w:style>
  <w:style w:type="character" w:customStyle="1" w:styleId="FooterChar">
    <w:name w:val="Footer Char"/>
    <w:basedOn w:val="DefaultParagraphFont"/>
    <w:link w:val="Footer"/>
    <w:uiPriority w:val="99"/>
    <w:rsid w:val="00BF7F48"/>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basedOn w:val="DefaultParagraphFont"/>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basedOn w:val="DefaultParagraphFont"/>
    <w:semiHidden/>
    <w:rPr>
      <w:color w:val="800080"/>
      <w:u w:val="single"/>
    </w:rPr>
  </w:style>
  <w:style w:type="paragraph" w:styleId="BalloonText">
    <w:name w:val="Balloon Text"/>
    <w:basedOn w:val="Normal"/>
    <w:link w:val="BalloonTextChar"/>
    <w:uiPriority w:val="99"/>
    <w:semiHidden/>
    <w:unhideWhenUsed/>
    <w:rsid w:val="00802DA7"/>
    <w:rPr>
      <w:rFonts w:ascii="Tahoma" w:hAnsi="Tahoma" w:cs="Tahoma"/>
      <w:sz w:val="16"/>
      <w:szCs w:val="16"/>
    </w:rPr>
  </w:style>
  <w:style w:type="character" w:customStyle="1" w:styleId="BalloonTextChar">
    <w:name w:val="Balloon Text Char"/>
    <w:basedOn w:val="DefaultParagraphFont"/>
    <w:link w:val="BalloonText"/>
    <w:uiPriority w:val="99"/>
    <w:semiHidden/>
    <w:rsid w:val="00802DA7"/>
    <w:rPr>
      <w:rFonts w:ascii="Tahoma" w:hAnsi="Tahoma" w:cs="Tahoma"/>
      <w:sz w:val="16"/>
      <w:szCs w:val="16"/>
    </w:rPr>
  </w:style>
  <w:style w:type="character" w:customStyle="1" w:styleId="FooterChar">
    <w:name w:val="Footer Char"/>
    <w:basedOn w:val="DefaultParagraphFont"/>
    <w:link w:val="Footer"/>
    <w:uiPriority w:val="99"/>
    <w:rsid w:val="00BF7F4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fcc504@fcc.gov"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fjallfoss.fcc.gov/ecfs2/"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cnet\fccroot\App\Forms\OS%20Process\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 P</Template>
  <TotalTime>0</TotalTime>
  <Pages>3</Pages>
  <Words>929</Words>
  <Characters>5208</Characters>
  <Application>Microsoft Office Word</Application>
  <DocSecurity>0</DocSecurity>
  <Lines>89</Lines>
  <Paragraphs>19</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6158</CharactersWithSpaces>
  <SharedDoc>false</SharedDoc>
  <HyperlinkBase> </HyperlinkBase>
  <HLinks>
    <vt:vector size="6" baseType="variant">
      <vt:variant>
        <vt:i4>6619244</vt:i4>
      </vt:variant>
      <vt:variant>
        <vt:i4>-1</vt:i4>
      </vt:variant>
      <vt:variant>
        <vt:i4>2054</vt:i4>
      </vt:variant>
      <vt:variant>
        <vt:i4>1</vt:i4>
      </vt:variant>
      <vt:variant>
        <vt:lpwstr>C:\WINDOWS\Desktop\fcc_logo.tif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2013-07-18T15:53:00Z</cp:lastPrinted>
  <dcterms:created xsi:type="dcterms:W3CDTF">2013-07-25T16:04:00Z</dcterms:created>
  <dcterms:modified xsi:type="dcterms:W3CDTF">2013-07-25T16:04:00Z</dcterms:modified>
  <cp:category> </cp:category>
  <cp:contentStatus> </cp:contentStatus>
</cp:coreProperties>
</file>