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C4" w:rsidRPr="006E3DA4" w:rsidRDefault="00D465C4">
      <w:pPr>
        <w:pStyle w:val="Header"/>
        <w:tabs>
          <w:tab w:val="clear" w:pos="4320"/>
          <w:tab w:val="clear" w:pos="8640"/>
        </w:tabs>
        <w:rPr>
          <w:szCs w:val="22"/>
        </w:rPr>
        <w:sectPr w:rsidR="00D465C4" w:rsidRPr="006E3DA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080" w:left="720" w:header="720" w:footer="1440" w:gutter="0"/>
          <w:cols w:space="720"/>
          <w:titlePg/>
        </w:sectPr>
      </w:pPr>
      <w:bookmarkStart w:id="1" w:name="_GoBack"/>
      <w:bookmarkEnd w:id="1"/>
    </w:p>
    <w:p w:rsidR="00D465C4" w:rsidRPr="006E3DA4" w:rsidRDefault="00886034" w:rsidP="00886034">
      <w:pPr>
        <w:spacing w:after="120"/>
        <w:jc w:val="right"/>
        <w:outlineLvl w:val="0"/>
        <w:rPr>
          <w:b/>
          <w:color w:val="000000"/>
          <w:szCs w:val="22"/>
        </w:rPr>
      </w:pPr>
      <w:r>
        <w:rPr>
          <w:b/>
          <w:color w:val="000000"/>
          <w:szCs w:val="22"/>
        </w:rPr>
        <w:lastRenderedPageBreak/>
        <w:t>DA 13-1707</w:t>
      </w:r>
    </w:p>
    <w:p w:rsidR="00D465C4" w:rsidRPr="006E3DA4" w:rsidRDefault="00E40DBB">
      <w:pPr>
        <w:jc w:val="right"/>
        <w:outlineLvl w:val="0"/>
        <w:rPr>
          <w:b/>
          <w:szCs w:val="22"/>
        </w:rPr>
      </w:pPr>
      <w:r w:rsidRPr="006E3DA4">
        <w:rPr>
          <w:b/>
          <w:szCs w:val="22"/>
        </w:rPr>
        <w:t xml:space="preserve">Released:  </w:t>
      </w:r>
      <w:r w:rsidR="00F74E8D">
        <w:rPr>
          <w:b/>
          <w:szCs w:val="22"/>
        </w:rPr>
        <w:t xml:space="preserve">August </w:t>
      </w:r>
      <w:r w:rsidR="00886034">
        <w:rPr>
          <w:b/>
          <w:szCs w:val="22"/>
        </w:rPr>
        <w:t>6</w:t>
      </w:r>
      <w:r w:rsidRPr="006E3DA4">
        <w:rPr>
          <w:b/>
          <w:szCs w:val="22"/>
        </w:rPr>
        <w:t>, 2013</w:t>
      </w:r>
    </w:p>
    <w:p w:rsidR="00D465C4" w:rsidRPr="006E3DA4" w:rsidRDefault="00D465C4">
      <w:pPr>
        <w:spacing w:after="240"/>
        <w:jc w:val="center"/>
        <w:rPr>
          <w:b/>
          <w:szCs w:val="22"/>
        </w:rPr>
      </w:pPr>
    </w:p>
    <w:p w:rsidR="00E40DBB" w:rsidRPr="006E3DA4" w:rsidRDefault="00D465C4" w:rsidP="00E40DBB">
      <w:pPr>
        <w:jc w:val="center"/>
        <w:rPr>
          <w:b/>
          <w:szCs w:val="22"/>
        </w:rPr>
      </w:pPr>
      <w:r w:rsidRPr="006E3DA4">
        <w:rPr>
          <w:b/>
          <w:szCs w:val="22"/>
        </w:rPr>
        <w:t xml:space="preserve">WIRELINE COMPETITION BUREAU ANNOUNCES FILING DEADLINE OF </w:t>
      </w:r>
    </w:p>
    <w:p w:rsidR="00DC2C48" w:rsidRDefault="00E40DBB" w:rsidP="00252BC8">
      <w:pPr>
        <w:jc w:val="center"/>
        <w:rPr>
          <w:b/>
          <w:szCs w:val="22"/>
        </w:rPr>
      </w:pPr>
      <w:r w:rsidRPr="006E3DA4">
        <w:rPr>
          <w:b/>
          <w:szCs w:val="22"/>
        </w:rPr>
        <w:t>OCTOBER 1</w:t>
      </w:r>
      <w:r w:rsidR="002A5DD8">
        <w:rPr>
          <w:b/>
          <w:szCs w:val="22"/>
        </w:rPr>
        <w:t>5</w:t>
      </w:r>
      <w:r w:rsidRPr="006E3DA4">
        <w:rPr>
          <w:b/>
          <w:szCs w:val="22"/>
        </w:rPr>
        <w:t>, 2013</w:t>
      </w:r>
      <w:r w:rsidR="00D465C4" w:rsidRPr="006E3DA4">
        <w:rPr>
          <w:b/>
          <w:szCs w:val="22"/>
        </w:rPr>
        <w:t xml:space="preserve"> FOR ELIGIBLE TELECOMMUNICATIONS CARRIERS </w:t>
      </w:r>
    </w:p>
    <w:p w:rsidR="0039148C" w:rsidRDefault="00D465C4" w:rsidP="00252BC8">
      <w:pPr>
        <w:jc w:val="center"/>
        <w:rPr>
          <w:b/>
          <w:szCs w:val="22"/>
        </w:rPr>
      </w:pPr>
      <w:r w:rsidRPr="006E3DA4">
        <w:rPr>
          <w:b/>
          <w:szCs w:val="22"/>
        </w:rPr>
        <w:t xml:space="preserve">TO FILE </w:t>
      </w:r>
      <w:r w:rsidR="0039148C">
        <w:rPr>
          <w:b/>
          <w:szCs w:val="22"/>
        </w:rPr>
        <w:t>HIGH</w:t>
      </w:r>
      <w:r w:rsidR="002811C9">
        <w:rPr>
          <w:b/>
          <w:szCs w:val="22"/>
        </w:rPr>
        <w:t>-</w:t>
      </w:r>
      <w:r w:rsidR="0039148C">
        <w:rPr>
          <w:b/>
          <w:szCs w:val="22"/>
        </w:rPr>
        <w:t>COST AND LOW</w:t>
      </w:r>
      <w:r w:rsidR="002811C9">
        <w:rPr>
          <w:b/>
          <w:szCs w:val="22"/>
        </w:rPr>
        <w:t>-</w:t>
      </w:r>
      <w:r w:rsidR="0039148C">
        <w:rPr>
          <w:b/>
          <w:szCs w:val="22"/>
        </w:rPr>
        <w:t>INCOME</w:t>
      </w:r>
      <w:r w:rsidR="00DC2C48">
        <w:rPr>
          <w:b/>
          <w:szCs w:val="22"/>
        </w:rPr>
        <w:t xml:space="preserve"> ANNUAL </w:t>
      </w:r>
      <w:r w:rsidR="00DC2C48" w:rsidRPr="006E3DA4">
        <w:rPr>
          <w:b/>
          <w:szCs w:val="22"/>
        </w:rPr>
        <w:t>REPORTS</w:t>
      </w:r>
      <w:r w:rsidR="002811C9">
        <w:rPr>
          <w:b/>
          <w:szCs w:val="22"/>
        </w:rPr>
        <w:t>,</w:t>
      </w:r>
    </w:p>
    <w:p w:rsidR="00E40DBB" w:rsidRPr="006E3DA4" w:rsidRDefault="00E40DBB" w:rsidP="00252BC8">
      <w:pPr>
        <w:jc w:val="center"/>
        <w:rPr>
          <w:b/>
          <w:szCs w:val="22"/>
        </w:rPr>
      </w:pPr>
      <w:r w:rsidRPr="006E3DA4">
        <w:rPr>
          <w:b/>
          <w:szCs w:val="22"/>
        </w:rPr>
        <w:t>AND</w:t>
      </w:r>
      <w:r w:rsidR="00252BC8" w:rsidRPr="006E3DA4">
        <w:rPr>
          <w:b/>
          <w:szCs w:val="22"/>
        </w:rPr>
        <w:t xml:space="preserve"> ANNOUNCES </w:t>
      </w:r>
      <w:r w:rsidRPr="006E3DA4">
        <w:rPr>
          <w:b/>
          <w:szCs w:val="22"/>
        </w:rPr>
        <w:t xml:space="preserve">FILING DEADLINE OF DECEMBER </w:t>
      </w:r>
      <w:r w:rsidR="00886034">
        <w:rPr>
          <w:b/>
          <w:szCs w:val="22"/>
        </w:rPr>
        <w:t>16</w:t>
      </w:r>
      <w:r w:rsidRPr="006E3DA4">
        <w:rPr>
          <w:b/>
          <w:szCs w:val="22"/>
        </w:rPr>
        <w:t xml:space="preserve">, 2013 FOR STATES AND ETCS TO FILE </w:t>
      </w:r>
      <w:r w:rsidR="0039148C">
        <w:rPr>
          <w:b/>
          <w:szCs w:val="22"/>
        </w:rPr>
        <w:t xml:space="preserve">ANNUAL USE </w:t>
      </w:r>
      <w:r w:rsidRPr="006E3DA4">
        <w:rPr>
          <w:b/>
          <w:szCs w:val="22"/>
        </w:rPr>
        <w:t>CERTIFICATIONS</w:t>
      </w:r>
    </w:p>
    <w:p w:rsidR="00E40DBB" w:rsidRPr="006E3DA4" w:rsidRDefault="00E40DBB" w:rsidP="00E40DBB">
      <w:pPr>
        <w:jc w:val="center"/>
        <w:rPr>
          <w:b/>
          <w:bCs/>
          <w:szCs w:val="22"/>
        </w:rPr>
      </w:pPr>
    </w:p>
    <w:p w:rsidR="00D465C4" w:rsidRPr="00A23EE3" w:rsidRDefault="00D465C4">
      <w:pPr>
        <w:jc w:val="center"/>
      </w:pPr>
      <w:r w:rsidRPr="006E3DA4">
        <w:rPr>
          <w:b/>
          <w:bCs/>
          <w:szCs w:val="22"/>
        </w:rPr>
        <w:t xml:space="preserve">WC Docket Nos. </w:t>
      </w:r>
      <w:r w:rsidR="00A23EE3" w:rsidRPr="006E3DA4">
        <w:rPr>
          <w:b/>
          <w:bCs/>
          <w:szCs w:val="22"/>
        </w:rPr>
        <w:t>10–90</w:t>
      </w:r>
      <w:r w:rsidR="00DC2C48">
        <w:rPr>
          <w:b/>
          <w:bCs/>
          <w:szCs w:val="22"/>
        </w:rPr>
        <w:t xml:space="preserve"> and 11-42</w:t>
      </w:r>
    </w:p>
    <w:p w:rsidR="00D465C4" w:rsidRPr="006E3DA4" w:rsidRDefault="00D465C4">
      <w:pPr>
        <w:outlineLvl w:val="0"/>
        <w:rPr>
          <w:b/>
          <w:szCs w:val="22"/>
        </w:rPr>
      </w:pPr>
    </w:p>
    <w:p w:rsidR="00E40DBB" w:rsidRPr="006E3DA4" w:rsidRDefault="00D465C4" w:rsidP="00C2731F">
      <w:pPr>
        <w:pStyle w:val="Numberedparagraphs"/>
        <w:ind w:left="0"/>
        <w:rPr>
          <w:sz w:val="22"/>
          <w:szCs w:val="22"/>
        </w:rPr>
      </w:pPr>
      <w:r w:rsidRPr="006E3DA4">
        <w:rPr>
          <w:sz w:val="22"/>
          <w:szCs w:val="22"/>
        </w:rPr>
        <w:t>In this Public Notice, the Wireline Competition Bureau (Bureau) notifies Eligible Telecommunications Carriers (ETCs)</w:t>
      </w:r>
      <w:r w:rsidR="00224161">
        <w:rPr>
          <w:sz w:val="22"/>
          <w:szCs w:val="22"/>
        </w:rPr>
        <w:t xml:space="preserve">, </w:t>
      </w:r>
      <w:r w:rsidR="002811C9">
        <w:rPr>
          <w:sz w:val="22"/>
          <w:szCs w:val="22"/>
        </w:rPr>
        <w:t>states</w:t>
      </w:r>
      <w:r w:rsidR="00224161">
        <w:rPr>
          <w:sz w:val="22"/>
          <w:szCs w:val="22"/>
        </w:rPr>
        <w:t>,</w:t>
      </w:r>
      <w:r w:rsidRPr="006E3DA4">
        <w:rPr>
          <w:sz w:val="22"/>
          <w:szCs w:val="22"/>
        </w:rPr>
        <w:t xml:space="preserve"> and other stakeholders that inform</w:t>
      </w:r>
      <w:r w:rsidR="00E40DBB" w:rsidRPr="006E3DA4">
        <w:rPr>
          <w:sz w:val="22"/>
          <w:szCs w:val="22"/>
        </w:rPr>
        <w:t xml:space="preserve">ation </w:t>
      </w:r>
      <w:r w:rsidR="002811C9">
        <w:rPr>
          <w:sz w:val="22"/>
          <w:szCs w:val="22"/>
        </w:rPr>
        <w:t>required</w:t>
      </w:r>
      <w:r w:rsidR="00E40DBB" w:rsidRPr="006E3DA4">
        <w:rPr>
          <w:sz w:val="22"/>
          <w:szCs w:val="22"/>
        </w:rPr>
        <w:t xml:space="preserve"> pursuant to section</w:t>
      </w:r>
      <w:r w:rsidR="0039148C">
        <w:rPr>
          <w:sz w:val="22"/>
          <w:szCs w:val="22"/>
        </w:rPr>
        <w:t>s</w:t>
      </w:r>
      <w:r w:rsidRPr="006E3DA4">
        <w:rPr>
          <w:sz w:val="22"/>
          <w:szCs w:val="22"/>
        </w:rPr>
        <w:t xml:space="preserve"> 54.313</w:t>
      </w:r>
      <w:r w:rsidR="00E40DBB" w:rsidRPr="006E3DA4">
        <w:rPr>
          <w:sz w:val="22"/>
          <w:szCs w:val="22"/>
        </w:rPr>
        <w:t xml:space="preserve"> </w:t>
      </w:r>
      <w:r w:rsidR="0039148C">
        <w:rPr>
          <w:sz w:val="22"/>
          <w:szCs w:val="22"/>
        </w:rPr>
        <w:t xml:space="preserve">and 54.422 </w:t>
      </w:r>
      <w:r w:rsidRPr="006E3DA4">
        <w:rPr>
          <w:sz w:val="22"/>
          <w:szCs w:val="22"/>
        </w:rPr>
        <w:t>of the Commission’s rules must b</w:t>
      </w:r>
      <w:r w:rsidR="00E40DBB" w:rsidRPr="006E3DA4">
        <w:rPr>
          <w:sz w:val="22"/>
          <w:szCs w:val="22"/>
        </w:rPr>
        <w:t>e</w:t>
      </w:r>
      <w:r w:rsidRPr="006E3DA4">
        <w:rPr>
          <w:sz w:val="22"/>
          <w:szCs w:val="22"/>
        </w:rPr>
        <w:t xml:space="preserve"> filed by </w:t>
      </w:r>
      <w:r w:rsidR="00E40DBB" w:rsidRPr="006E3DA4">
        <w:rPr>
          <w:b/>
          <w:sz w:val="22"/>
          <w:szCs w:val="22"/>
        </w:rPr>
        <w:t>October 1</w:t>
      </w:r>
      <w:r w:rsidR="00886034">
        <w:rPr>
          <w:b/>
          <w:sz w:val="22"/>
          <w:szCs w:val="22"/>
        </w:rPr>
        <w:t>5</w:t>
      </w:r>
      <w:r w:rsidR="00E40DBB" w:rsidRPr="006E3DA4">
        <w:rPr>
          <w:b/>
          <w:sz w:val="22"/>
          <w:szCs w:val="22"/>
        </w:rPr>
        <w:t>, 2013</w:t>
      </w:r>
      <w:r w:rsidR="0039148C">
        <w:rPr>
          <w:sz w:val="22"/>
          <w:szCs w:val="22"/>
        </w:rPr>
        <w:t>, using FCC Form 481</w:t>
      </w:r>
      <w:r w:rsidRPr="006E3DA4">
        <w:rPr>
          <w:sz w:val="22"/>
          <w:szCs w:val="22"/>
        </w:rPr>
        <w:t>.</w:t>
      </w:r>
      <w:r w:rsidRPr="006E3DA4">
        <w:rPr>
          <w:rStyle w:val="FootnoteReference"/>
          <w:sz w:val="22"/>
          <w:szCs w:val="22"/>
        </w:rPr>
        <w:footnoteReference w:id="1"/>
      </w:r>
      <w:r w:rsidRPr="006E3DA4">
        <w:rPr>
          <w:sz w:val="22"/>
          <w:szCs w:val="22"/>
        </w:rPr>
        <w:t xml:space="preserve">  </w:t>
      </w:r>
      <w:r w:rsidR="00E40DBB" w:rsidRPr="006E3DA4">
        <w:rPr>
          <w:sz w:val="22"/>
          <w:szCs w:val="22"/>
        </w:rPr>
        <w:t xml:space="preserve">We also announce that certifications </w:t>
      </w:r>
      <w:r w:rsidR="002811C9">
        <w:rPr>
          <w:sz w:val="22"/>
          <w:szCs w:val="22"/>
        </w:rPr>
        <w:t>required</w:t>
      </w:r>
      <w:r w:rsidR="00E40DBB" w:rsidRPr="006E3DA4">
        <w:rPr>
          <w:sz w:val="22"/>
          <w:szCs w:val="22"/>
        </w:rPr>
        <w:t xml:space="preserve"> pursuant to section 54.314 of the Commission’s rules must be filed by </w:t>
      </w:r>
      <w:r w:rsidR="00E40DBB" w:rsidRPr="006E3DA4">
        <w:rPr>
          <w:b/>
          <w:sz w:val="22"/>
          <w:szCs w:val="22"/>
        </w:rPr>
        <w:t>December 1</w:t>
      </w:r>
      <w:r w:rsidR="00886034">
        <w:rPr>
          <w:b/>
          <w:sz w:val="22"/>
          <w:szCs w:val="22"/>
        </w:rPr>
        <w:t>6</w:t>
      </w:r>
      <w:r w:rsidR="00E40DBB" w:rsidRPr="006E3DA4">
        <w:rPr>
          <w:b/>
          <w:sz w:val="22"/>
          <w:szCs w:val="22"/>
        </w:rPr>
        <w:t>, 2013</w:t>
      </w:r>
      <w:r w:rsidR="00E40DBB" w:rsidRPr="006E3DA4">
        <w:rPr>
          <w:sz w:val="22"/>
          <w:szCs w:val="22"/>
        </w:rPr>
        <w:t>.</w:t>
      </w:r>
      <w:r w:rsidR="00E40DBB" w:rsidRPr="006E3DA4">
        <w:rPr>
          <w:rStyle w:val="FootnoteReference"/>
          <w:sz w:val="22"/>
          <w:szCs w:val="22"/>
        </w:rPr>
        <w:footnoteReference w:id="2"/>
      </w:r>
    </w:p>
    <w:p w:rsidR="00E40DBB" w:rsidRPr="006E3DA4" w:rsidRDefault="00C2731F" w:rsidP="00C2731F">
      <w:pPr>
        <w:pStyle w:val="Numberedparagraphs"/>
        <w:ind w:left="0"/>
        <w:rPr>
          <w:sz w:val="22"/>
          <w:szCs w:val="22"/>
        </w:rPr>
      </w:pPr>
      <w:r w:rsidRPr="006E3DA4">
        <w:rPr>
          <w:i/>
          <w:sz w:val="22"/>
          <w:szCs w:val="22"/>
        </w:rPr>
        <w:t>ETC Annual Reports</w:t>
      </w:r>
      <w:r w:rsidR="00224161">
        <w:rPr>
          <w:i/>
          <w:sz w:val="22"/>
          <w:szCs w:val="22"/>
        </w:rPr>
        <w:t xml:space="preserve"> for High-Cost and Low</w:t>
      </w:r>
      <w:r w:rsidR="002811C9">
        <w:rPr>
          <w:i/>
          <w:sz w:val="22"/>
          <w:szCs w:val="22"/>
        </w:rPr>
        <w:t>-</w:t>
      </w:r>
      <w:r w:rsidR="00224161">
        <w:rPr>
          <w:i/>
          <w:sz w:val="22"/>
          <w:szCs w:val="22"/>
        </w:rPr>
        <w:t>Income</w:t>
      </w:r>
      <w:r w:rsidRPr="006E3DA4">
        <w:rPr>
          <w:i/>
          <w:sz w:val="22"/>
          <w:szCs w:val="22"/>
        </w:rPr>
        <w:t xml:space="preserve">.  </w:t>
      </w:r>
      <w:r w:rsidR="00D465C4" w:rsidRPr="006E3DA4">
        <w:rPr>
          <w:sz w:val="22"/>
          <w:szCs w:val="22"/>
        </w:rPr>
        <w:t xml:space="preserve">On </w:t>
      </w:r>
      <w:r w:rsidR="00E8041A">
        <w:rPr>
          <w:sz w:val="22"/>
          <w:szCs w:val="22"/>
        </w:rPr>
        <w:t>August 5</w:t>
      </w:r>
      <w:r w:rsidR="00E40DBB" w:rsidRPr="006E3DA4">
        <w:rPr>
          <w:sz w:val="22"/>
          <w:szCs w:val="22"/>
        </w:rPr>
        <w:t>, 2013</w:t>
      </w:r>
      <w:r w:rsidR="00D465C4" w:rsidRPr="006E3DA4">
        <w:rPr>
          <w:sz w:val="22"/>
          <w:szCs w:val="22"/>
        </w:rPr>
        <w:t xml:space="preserve">, the Bureau published </w:t>
      </w:r>
      <w:r w:rsidR="000E1A37">
        <w:rPr>
          <w:sz w:val="22"/>
          <w:szCs w:val="22"/>
        </w:rPr>
        <w:t xml:space="preserve">notice </w:t>
      </w:r>
      <w:r w:rsidR="00D465C4" w:rsidRPr="006E3DA4">
        <w:rPr>
          <w:sz w:val="22"/>
          <w:szCs w:val="22"/>
        </w:rPr>
        <w:t xml:space="preserve">in the Federal Register that </w:t>
      </w:r>
      <w:r w:rsidR="000E1A37">
        <w:rPr>
          <w:sz w:val="22"/>
          <w:szCs w:val="22"/>
        </w:rPr>
        <w:t xml:space="preserve">amendments to </w:t>
      </w:r>
      <w:r w:rsidR="00D465C4" w:rsidRPr="006E3DA4">
        <w:rPr>
          <w:sz w:val="22"/>
          <w:szCs w:val="22"/>
        </w:rPr>
        <w:t>section 54.313</w:t>
      </w:r>
      <w:r w:rsidR="00150386">
        <w:rPr>
          <w:sz w:val="22"/>
          <w:szCs w:val="22"/>
        </w:rPr>
        <w:t xml:space="preserve"> of the Commission’s rules </w:t>
      </w:r>
      <w:r w:rsidR="000E1A37">
        <w:rPr>
          <w:sz w:val="22"/>
          <w:szCs w:val="22"/>
        </w:rPr>
        <w:t>are</w:t>
      </w:r>
      <w:r w:rsidR="00D465C4" w:rsidRPr="006E3DA4">
        <w:rPr>
          <w:sz w:val="22"/>
          <w:szCs w:val="22"/>
        </w:rPr>
        <w:t xml:space="preserve"> now effective</w:t>
      </w:r>
      <w:r w:rsidR="00E40DBB" w:rsidRPr="006E3DA4">
        <w:rPr>
          <w:sz w:val="22"/>
          <w:szCs w:val="22"/>
        </w:rPr>
        <w:t xml:space="preserve"> and that the Office of Management and Budget has approved FCC Form 481</w:t>
      </w:r>
      <w:r w:rsidR="00D465C4" w:rsidRPr="006E3DA4">
        <w:rPr>
          <w:sz w:val="22"/>
          <w:szCs w:val="22"/>
        </w:rPr>
        <w:t>.</w:t>
      </w:r>
      <w:r w:rsidR="00D465C4" w:rsidRPr="006E3DA4">
        <w:rPr>
          <w:rStyle w:val="FootnoteReference"/>
          <w:sz w:val="22"/>
          <w:szCs w:val="22"/>
        </w:rPr>
        <w:footnoteReference w:id="3"/>
      </w:r>
      <w:r w:rsidR="00D465C4" w:rsidRPr="006E3DA4">
        <w:rPr>
          <w:sz w:val="22"/>
          <w:szCs w:val="22"/>
        </w:rPr>
        <w:t xml:space="preserve">  </w:t>
      </w:r>
      <w:r w:rsidR="00E40DBB" w:rsidRPr="006E3DA4">
        <w:rPr>
          <w:sz w:val="22"/>
          <w:szCs w:val="22"/>
        </w:rPr>
        <w:t>Annual reports m</w:t>
      </w:r>
      <w:r w:rsidR="00150386">
        <w:rPr>
          <w:sz w:val="22"/>
          <w:szCs w:val="22"/>
        </w:rPr>
        <w:t xml:space="preserve">ust </w:t>
      </w:r>
      <w:r w:rsidR="00E40DBB" w:rsidRPr="006E3DA4">
        <w:rPr>
          <w:sz w:val="22"/>
          <w:szCs w:val="22"/>
        </w:rPr>
        <w:t>be filed using FCC Form 481</w:t>
      </w:r>
      <w:r w:rsidR="00150386">
        <w:rPr>
          <w:sz w:val="22"/>
          <w:szCs w:val="22"/>
        </w:rPr>
        <w:t xml:space="preserve">, which is available at the website of </w:t>
      </w:r>
      <w:r w:rsidR="004350A9" w:rsidRPr="006E3DA4">
        <w:rPr>
          <w:sz w:val="22"/>
          <w:szCs w:val="22"/>
        </w:rPr>
        <w:t>the Universal Service Administrative Company (</w:t>
      </w:r>
      <w:r w:rsidR="00E40DBB" w:rsidRPr="006E3DA4">
        <w:rPr>
          <w:sz w:val="22"/>
          <w:szCs w:val="22"/>
        </w:rPr>
        <w:t>USAC</w:t>
      </w:r>
      <w:r w:rsidR="004350A9" w:rsidRPr="006E3DA4">
        <w:rPr>
          <w:sz w:val="22"/>
          <w:szCs w:val="22"/>
        </w:rPr>
        <w:t>)</w:t>
      </w:r>
      <w:r w:rsidR="009463FE" w:rsidRPr="006E3DA4">
        <w:rPr>
          <w:sz w:val="22"/>
          <w:szCs w:val="22"/>
        </w:rPr>
        <w:t>.</w:t>
      </w:r>
      <w:r w:rsidR="00150386">
        <w:rPr>
          <w:rStyle w:val="FootnoteReference"/>
          <w:sz w:val="22"/>
          <w:szCs w:val="22"/>
        </w:rPr>
        <w:footnoteReference w:id="4"/>
      </w:r>
      <w:r w:rsidR="00E40DBB" w:rsidRPr="006E3DA4">
        <w:rPr>
          <w:sz w:val="22"/>
          <w:szCs w:val="22"/>
        </w:rPr>
        <w:t xml:space="preserve"> </w:t>
      </w:r>
      <w:r w:rsidR="009463FE" w:rsidRPr="006E3DA4">
        <w:rPr>
          <w:sz w:val="22"/>
          <w:szCs w:val="22"/>
        </w:rPr>
        <w:t xml:space="preserve"> </w:t>
      </w:r>
      <w:r w:rsidR="006E3DA4" w:rsidRPr="006E3DA4">
        <w:rPr>
          <w:sz w:val="22"/>
          <w:szCs w:val="22"/>
        </w:rPr>
        <w:t xml:space="preserve">Completed </w:t>
      </w:r>
      <w:r w:rsidR="00E40DBB" w:rsidRPr="006E3DA4">
        <w:rPr>
          <w:sz w:val="22"/>
          <w:szCs w:val="22"/>
        </w:rPr>
        <w:t xml:space="preserve">reports shall be filed with the Office of the Secretary of the Commission, </w:t>
      </w:r>
      <w:r w:rsidR="00B64477">
        <w:rPr>
          <w:sz w:val="22"/>
          <w:szCs w:val="22"/>
        </w:rPr>
        <w:t xml:space="preserve">as described below and </w:t>
      </w:r>
      <w:r w:rsidR="00232436">
        <w:rPr>
          <w:sz w:val="22"/>
          <w:szCs w:val="22"/>
        </w:rPr>
        <w:t>clearly reference</w:t>
      </w:r>
      <w:r w:rsidR="00E40DBB" w:rsidRPr="006E3DA4">
        <w:rPr>
          <w:sz w:val="22"/>
          <w:szCs w:val="22"/>
        </w:rPr>
        <w:t xml:space="preserve"> WC Docket No</w:t>
      </w:r>
      <w:r w:rsidR="000E1A37">
        <w:rPr>
          <w:sz w:val="22"/>
          <w:szCs w:val="22"/>
        </w:rPr>
        <w:t>s</w:t>
      </w:r>
      <w:r w:rsidR="00E40DBB" w:rsidRPr="006E3DA4">
        <w:rPr>
          <w:sz w:val="22"/>
          <w:szCs w:val="22"/>
        </w:rPr>
        <w:t>. 10-90</w:t>
      </w:r>
      <w:r w:rsidR="000E1A37">
        <w:rPr>
          <w:sz w:val="22"/>
          <w:szCs w:val="22"/>
        </w:rPr>
        <w:t xml:space="preserve"> and</w:t>
      </w:r>
      <w:r w:rsidR="00886034">
        <w:rPr>
          <w:sz w:val="22"/>
          <w:szCs w:val="22"/>
        </w:rPr>
        <w:t>/or</w:t>
      </w:r>
      <w:r w:rsidR="000E1A37">
        <w:rPr>
          <w:sz w:val="22"/>
          <w:szCs w:val="22"/>
        </w:rPr>
        <w:t xml:space="preserve"> 11-42</w:t>
      </w:r>
      <w:r w:rsidR="00886034">
        <w:rPr>
          <w:sz w:val="22"/>
          <w:szCs w:val="22"/>
        </w:rPr>
        <w:t xml:space="preserve"> (as appropriate)</w:t>
      </w:r>
      <w:r w:rsidR="00E40DBB" w:rsidRPr="006E3DA4">
        <w:rPr>
          <w:sz w:val="22"/>
          <w:szCs w:val="22"/>
        </w:rPr>
        <w:t xml:space="preserve">, with </w:t>
      </w:r>
      <w:r w:rsidR="004350A9" w:rsidRPr="006E3DA4">
        <w:rPr>
          <w:sz w:val="22"/>
          <w:szCs w:val="22"/>
        </w:rPr>
        <w:t>USAC</w:t>
      </w:r>
      <w:r w:rsidR="00E40DBB" w:rsidRPr="006E3DA4">
        <w:rPr>
          <w:sz w:val="22"/>
          <w:szCs w:val="22"/>
        </w:rPr>
        <w:t xml:space="preserve">, and </w:t>
      </w:r>
      <w:r w:rsidR="000E1A37">
        <w:rPr>
          <w:sz w:val="22"/>
          <w:szCs w:val="22"/>
        </w:rPr>
        <w:t xml:space="preserve">with </w:t>
      </w:r>
      <w:r w:rsidR="00E40DBB" w:rsidRPr="006E3DA4">
        <w:rPr>
          <w:sz w:val="22"/>
          <w:szCs w:val="22"/>
        </w:rPr>
        <w:t>the relevant state commissions, relevant authority in a U.S. Territory, or Tribal governments, as appropriate.</w:t>
      </w:r>
      <w:r w:rsidR="00E40DBB" w:rsidRPr="006E3DA4">
        <w:rPr>
          <w:rStyle w:val="FootnoteReference"/>
          <w:sz w:val="22"/>
          <w:szCs w:val="22"/>
        </w:rPr>
        <w:footnoteReference w:id="5"/>
      </w:r>
      <w:r w:rsidR="006E3DA4" w:rsidRPr="006E3DA4">
        <w:rPr>
          <w:sz w:val="22"/>
          <w:szCs w:val="22"/>
        </w:rPr>
        <w:t xml:space="preserve">  USAC </w:t>
      </w:r>
      <w:r w:rsidR="00224161">
        <w:rPr>
          <w:sz w:val="22"/>
          <w:szCs w:val="22"/>
        </w:rPr>
        <w:t xml:space="preserve">will announce </w:t>
      </w:r>
      <w:r w:rsidR="006E3DA4" w:rsidRPr="006E3DA4">
        <w:rPr>
          <w:sz w:val="22"/>
          <w:szCs w:val="22"/>
        </w:rPr>
        <w:t xml:space="preserve">webinars </w:t>
      </w:r>
      <w:r w:rsidR="00224161">
        <w:rPr>
          <w:sz w:val="22"/>
          <w:szCs w:val="22"/>
        </w:rPr>
        <w:t xml:space="preserve">providing instructions on </w:t>
      </w:r>
      <w:r w:rsidR="006E3DA4" w:rsidRPr="006E3DA4">
        <w:rPr>
          <w:sz w:val="22"/>
          <w:szCs w:val="22"/>
        </w:rPr>
        <w:t xml:space="preserve">completing </w:t>
      </w:r>
      <w:r w:rsidR="00B64477">
        <w:rPr>
          <w:sz w:val="22"/>
          <w:szCs w:val="22"/>
        </w:rPr>
        <w:t xml:space="preserve">FCC </w:t>
      </w:r>
      <w:r w:rsidR="006E3DA4" w:rsidRPr="006E3DA4">
        <w:rPr>
          <w:sz w:val="22"/>
          <w:szCs w:val="22"/>
        </w:rPr>
        <w:t>Form 481</w:t>
      </w:r>
      <w:r w:rsidR="00224161">
        <w:rPr>
          <w:sz w:val="22"/>
          <w:szCs w:val="22"/>
        </w:rPr>
        <w:t>.</w:t>
      </w:r>
    </w:p>
    <w:p w:rsidR="006E3DA4" w:rsidRPr="006E3DA4" w:rsidRDefault="00C2731F" w:rsidP="00C2731F">
      <w:pPr>
        <w:pStyle w:val="Numberedparagraphs"/>
        <w:ind w:left="0"/>
        <w:rPr>
          <w:sz w:val="22"/>
          <w:szCs w:val="22"/>
        </w:rPr>
      </w:pPr>
      <w:r w:rsidRPr="006E3DA4">
        <w:rPr>
          <w:sz w:val="22"/>
          <w:szCs w:val="22"/>
        </w:rPr>
        <w:t xml:space="preserve">For 2013, ETCs </w:t>
      </w:r>
      <w:r w:rsidR="00DC2C48">
        <w:rPr>
          <w:sz w:val="22"/>
          <w:szCs w:val="22"/>
        </w:rPr>
        <w:t xml:space="preserve">that receive high-cost support </w:t>
      </w:r>
      <w:r w:rsidR="00163F92">
        <w:rPr>
          <w:sz w:val="22"/>
          <w:szCs w:val="22"/>
        </w:rPr>
        <w:t xml:space="preserve">must </w:t>
      </w:r>
      <w:r w:rsidRPr="006E3DA4">
        <w:rPr>
          <w:sz w:val="22"/>
          <w:szCs w:val="22"/>
        </w:rPr>
        <w:t xml:space="preserve">complete FCC Form 481 to include </w:t>
      </w:r>
      <w:r w:rsidR="00F04B16" w:rsidRPr="006E3DA4">
        <w:rPr>
          <w:sz w:val="22"/>
          <w:szCs w:val="22"/>
        </w:rPr>
        <w:t>the following:</w:t>
      </w:r>
      <w:r w:rsidRPr="006E3DA4">
        <w:rPr>
          <w:sz w:val="22"/>
          <w:szCs w:val="22"/>
        </w:rPr>
        <w:t xml:space="preserve"> </w:t>
      </w:r>
      <w:r w:rsidR="00DC2C48">
        <w:rPr>
          <w:sz w:val="22"/>
          <w:szCs w:val="22"/>
        </w:rPr>
        <w:t>I</w:t>
      </w:r>
      <w:r w:rsidR="00F04B16" w:rsidRPr="006E3DA4">
        <w:rPr>
          <w:sz w:val="22"/>
          <w:szCs w:val="22"/>
        </w:rPr>
        <w:t xml:space="preserve">nformation </w:t>
      </w:r>
      <w:r w:rsidRPr="006E3DA4">
        <w:rPr>
          <w:sz w:val="22"/>
          <w:szCs w:val="22"/>
        </w:rPr>
        <w:t>pursuant to section 54.313(a)(2)</w:t>
      </w:r>
      <w:r w:rsidR="00F04B16" w:rsidRPr="006E3DA4">
        <w:rPr>
          <w:sz w:val="22"/>
          <w:szCs w:val="22"/>
        </w:rPr>
        <w:t xml:space="preserve"> through (a)(6) as it</w:t>
      </w:r>
      <w:r w:rsidRPr="006E3DA4">
        <w:rPr>
          <w:sz w:val="22"/>
          <w:szCs w:val="22"/>
        </w:rPr>
        <w:t xml:space="preserve"> </w:t>
      </w:r>
      <w:r w:rsidR="00F04B16" w:rsidRPr="006E3DA4">
        <w:rPr>
          <w:sz w:val="22"/>
          <w:szCs w:val="22"/>
        </w:rPr>
        <w:t>relates</w:t>
      </w:r>
      <w:r w:rsidRPr="006E3DA4">
        <w:rPr>
          <w:sz w:val="22"/>
          <w:szCs w:val="22"/>
        </w:rPr>
        <w:t xml:space="preserve"> to their provision of voice</w:t>
      </w:r>
      <w:r w:rsidR="00F04B16" w:rsidRPr="006E3DA4">
        <w:rPr>
          <w:sz w:val="22"/>
          <w:szCs w:val="22"/>
        </w:rPr>
        <w:t xml:space="preserve"> telephony service in calendar year 2012; their holding company, operating companies, affiliates (as </w:t>
      </w:r>
      <w:r w:rsidR="00F04B16" w:rsidRPr="006E3DA4">
        <w:rPr>
          <w:sz w:val="22"/>
          <w:szCs w:val="22"/>
        </w:rPr>
        <w:lastRenderedPageBreak/>
        <w:t>defined under section 3 of the Communications Act of 1934, as amended</w:t>
      </w:r>
      <w:r w:rsidR="000E1A37">
        <w:rPr>
          <w:sz w:val="22"/>
          <w:szCs w:val="22"/>
        </w:rPr>
        <w:t xml:space="preserve"> (the Act)</w:t>
      </w:r>
      <w:r w:rsidR="00F04B16" w:rsidRPr="006E3DA4">
        <w:rPr>
          <w:sz w:val="22"/>
          <w:szCs w:val="22"/>
        </w:rPr>
        <w:t>, 47 U.S.C. § 153(</w:t>
      </w:r>
      <w:r w:rsidR="000E1A37">
        <w:rPr>
          <w:sz w:val="22"/>
          <w:szCs w:val="22"/>
        </w:rPr>
        <w:t>2</w:t>
      </w:r>
      <w:r w:rsidR="00F04B16" w:rsidRPr="006E3DA4">
        <w:rPr>
          <w:sz w:val="22"/>
          <w:szCs w:val="22"/>
        </w:rPr>
        <w:t>)</w:t>
      </w:r>
      <w:r w:rsidR="00C25940">
        <w:rPr>
          <w:sz w:val="22"/>
          <w:szCs w:val="22"/>
        </w:rPr>
        <w:t>)</w:t>
      </w:r>
      <w:r w:rsidR="00F04B16" w:rsidRPr="006E3DA4">
        <w:rPr>
          <w:sz w:val="22"/>
          <w:szCs w:val="22"/>
        </w:rPr>
        <w:t xml:space="preserve"> that are also designated as ETCs</w:t>
      </w:r>
      <w:r w:rsidR="00B67328">
        <w:rPr>
          <w:sz w:val="22"/>
          <w:szCs w:val="22"/>
        </w:rPr>
        <w:t xml:space="preserve"> and/</w:t>
      </w:r>
      <w:r w:rsidR="00F04B16" w:rsidRPr="006E3DA4">
        <w:rPr>
          <w:sz w:val="22"/>
          <w:szCs w:val="22"/>
        </w:rPr>
        <w:t>or that provide retail broadband Internet access to end-user customers), and any branding, pursuant to section 54.313(a)(8)</w:t>
      </w:r>
      <w:r w:rsidR="00226BEF">
        <w:rPr>
          <w:sz w:val="22"/>
          <w:szCs w:val="22"/>
        </w:rPr>
        <w:t xml:space="preserve"> of the Commission’s rules</w:t>
      </w:r>
      <w:r w:rsidR="00F04B16" w:rsidRPr="006E3DA4">
        <w:rPr>
          <w:sz w:val="22"/>
          <w:szCs w:val="22"/>
        </w:rPr>
        <w:t>;</w:t>
      </w:r>
      <w:r w:rsidR="00A23EE3" w:rsidRPr="00A23EE3">
        <w:rPr>
          <w:rStyle w:val="FootnoteReference"/>
          <w:sz w:val="22"/>
          <w:szCs w:val="22"/>
        </w:rPr>
        <w:t xml:space="preserve"> </w:t>
      </w:r>
      <w:r w:rsidR="00A23EE3">
        <w:rPr>
          <w:rStyle w:val="FootnoteReference"/>
          <w:sz w:val="22"/>
          <w:szCs w:val="22"/>
        </w:rPr>
        <w:footnoteReference w:id="6"/>
      </w:r>
      <w:r w:rsidR="00F04B16" w:rsidRPr="006E3DA4">
        <w:rPr>
          <w:sz w:val="22"/>
          <w:szCs w:val="22"/>
        </w:rPr>
        <w:t xml:space="preserve"> for those ETCs that serve Tribal lands, a report on </w:t>
      </w:r>
      <w:r w:rsidR="00863CB1">
        <w:rPr>
          <w:sz w:val="22"/>
          <w:szCs w:val="22"/>
        </w:rPr>
        <w:t>Tribal government</w:t>
      </w:r>
      <w:r w:rsidR="00F04B16" w:rsidRPr="006E3DA4">
        <w:rPr>
          <w:sz w:val="22"/>
          <w:szCs w:val="22"/>
        </w:rPr>
        <w:t xml:space="preserve"> engagement pu</w:t>
      </w:r>
      <w:r w:rsidR="00B64477">
        <w:rPr>
          <w:sz w:val="22"/>
          <w:szCs w:val="22"/>
        </w:rPr>
        <w:t>rsuant to section 54.313(a)(9)</w:t>
      </w:r>
      <w:r w:rsidR="00F04B16" w:rsidRPr="006E3DA4">
        <w:rPr>
          <w:sz w:val="22"/>
          <w:szCs w:val="22"/>
        </w:rPr>
        <w:t>; for price cap carriers only, certifications pursuant to section 54.313(c) and (d), as appropriate; for rate-of-return carriers only, their financial information pursuant to section 54.313(f)(2), as appropriate; and for those ETCs without access to terrestrial backhaul that are compelled to rely exclusively on satellite backhaul in their study area</w:t>
      </w:r>
      <w:r w:rsidR="00226BEF">
        <w:rPr>
          <w:sz w:val="22"/>
          <w:szCs w:val="22"/>
        </w:rPr>
        <w:t>s</w:t>
      </w:r>
      <w:r w:rsidR="00F04B16" w:rsidRPr="006E3DA4">
        <w:rPr>
          <w:sz w:val="22"/>
          <w:szCs w:val="22"/>
        </w:rPr>
        <w:t>, certifications pursuant to section 54.313(g).</w:t>
      </w:r>
    </w:p>
    <w:p w:rsidR="006E3DA4" w:rsidRPr="006E3DA4" w:rsidRDefault="006E3DA4" w:rsidP="00B64477">
      <w:pPr>
        <w:pStyle w:val="Numberedparagraphs"/>
        <w:ind w:left="0"/>
        <w:rPr>
          <w:sz w:val="22"/>
          <w:szCs w:val="22"/>
        </w:rPr>
      </w:pPr>
      <w:r w:rsidRPr="006E3DA4">
        <w:rPr>
          <w:sz w:val="22"/>
          <w:szCs w:val="22"/>
        </w:rPr>
        <w:t xml:space="preserve">All competitive ETCs </w:t>
      </w:r>
      <w:r w:rsidR="00DC2C48">
        <w:rPr>
          <w:sz w:val="22"/>
          <w:szCs w:val="22"/>
        </w:rPr>
        <w:t xml:space="preserve">that receive high-cost support </w:t>
      </w:r>
      <w:r w:rsidR="00163F92">
        <w:rPr>
          <w:sz w:val="22"/>
          <w:szCs w:val="22"/>
        </w:rPr>
        <w:t xml:space="preserve">must </w:t>
      </w:r>
      <w:r w:rsidRPr="006E3DA4">
        <w:rPr>
          <w:sz w:val="22"/>
          <w:szCs w:val="22"/>
        </w:rPr>
        <w:t xml:space="preserve">file information pursuant to section 54.313(a)(2) through (a)(6) as it relates to their provision of voice telephony service in calendar year 2012; their holding company, operating companies, affiliates (as defined under section 3 of the </w:t>
      </w:r>
      <w:r w:rsidR="00226BEF">
        <w:rPr>
          <w:sz w:val="22"/>
          <w:szCs w:val="22"/>
        </w:rPr>
        <w:t>Act</w:t>
      </w:r>
      <w:r w:rsidR="00C25940">
        <w:rPr>
          <w:sz w:val="22"/>
          <w:szCs w:val="22"/>
        </w:rPr>
        <w:t>)</w:t>
      </w:r>
      <w:r w:rsidRPr="006E3DA4">
        <w:rPr>
          <w:sz w:val="22"/>
          <w:szCs w:val="22"/>
        </w:rPr>
        <w:t xml:space="preserve"> t</w:t>
      </w:r>
      <w:r w:rsidR="00C25940">
        <w:rPr>
          <w:sz w:val="22"/>
          <w:szCs w:val="22"/>
        </w:rPr>
        <w:t>hat are also designated as ETCs</w:t>
      </w:r>
      <w:r w:rsidRPr="006E3DA4">
        <w:rPr>
          <w:sz w:val="22"/>
          <w:szCs w:val="22"/>
        </w:rPr>
        <w:t>, and any branding, pursuant to section 54.313(a)(8)</w:t>
      </w:r>
      <w:r w:rsidR="00226BEF">
        <w:rPr>
          <w:sz w:val="22"/>
          <w:szCs w:val="22"/>
        </w:rPr>
        <w:t xml:space="preserve"> of the Commission’s rules</w:t>
      </w:r>
      <w:r w:rsidRPr="006E3DA4">
        <w:rPr>
          <w:sz w:val="22"/>
          <w:szCs w:val="22"/>
        </w:rPr>
        <w:t xml:space="preserve">; </w:t>
      </w:r>
      <w:r w:rsidR="00A23EE3">
        <w:rPr>
          <w:sz w:val="22"/>
          <w:szCs w:val="22"/>
        </w:rPr>
        <w:t xml:space="preserve">and, </w:t>
      </w:r>
      <w:r w:rsidR="00A23EE3" w:rsidRPr="006E3DA4">
        <w:rPr>
          <w:sz w:val="22"/>
          <w:szCs w:val="22"/>
        </w:rPr>
        <w:t xml:space="preserve">for those </w:t>
      </w:r>
      <w:r w:rsidR="00163F92">
        <w:rPr>
          <w:sz w:val="22"/>
          <w:szCs w:val="22"/>
        </w:rPr>
        <w:t xml:space="preserve">competitive </w:t>
      </w:r>
      <w:r w:rsidR="00A23EE3" w:rsidRPr="006E3DA4">
        <w:rPr>
          <w:sz w:val="22"/>
          <w:szCs w:val="22"/>
        </w:rPr>
        <w:t>ETCs that serve Tribal lands, a report on</w:t>
      </w:r>
      <w:r w:rsidR="00150386">
        <w:rPr>
          <w:sz w:val="22"/>
          <w:szCs w:val="22"/>
        </w:rPr>
        <w:t xml:space="preserve"> </w:t>
      </w:r>
      <w:r w:rsidR="00863CB1">
        <w:rPr>
          <w:sz w:val="22"/>
          <w:szCs w:val="22"/>
        </w:rPr>
        <w:t>Tribal government</w:t>
      </w:r>
      <w:r w:rsidR="00A23EE3" w:rsidRPr="006E3DA4">
        <w:rPr>
          <w:sz w:val="22"/>
          <w:szCs w:val="22"/>
        </w:rPr>
        <w:t xml:space="preserve"> engagement pu</w:t>
      </w:r>
      <w:r w:rsidR="00A23EE3">
        <w:rPr>
          <w:sz w:val="22"/>
          <w:szCs w:val="22"/>
        </w:rPr>
        <w:t>rsuant to section 54.313(a)(9)</w:t>
      </w:r>
      <w:r w:rsidRPr="006E3DA4">
        <w:rPr>
          <w:sz w:val="22"/>
          <w:szCs w:val="22"/>
        </w:rPr>
        <w:t>.</w:t>
      </w:r>
      <w:r w:rsidR="00C25940">
        <w:rPr>
          <w:sz w:val="22"/>
          <w:szCs w:val="22"/>
        </w:rPr>
        <w:t xml:space="preserve">  C</w:t>
      </w:r>
      <w:r w:rsidR="00C25940" w:rsidRPr="006E3DA4">
        <w:rPr>
          <w:sz w:val="22"/>
          <w:szCs w:val="22"/>
        </w:rPr>
        <w:t>ompetitive ETCs designated pursuant to section 214(e)(6) of the Act</w:t>
      </w:r>
      <w:r w:rsidR="00226BEF">
        <w:rPr>
          <w:sz w:val="22"/>
          <w:szCs w:val="22"/>
        </w:rPr>
        <w:t>,</w:t>
      </w:r>
      <w:r w:rsidR="00226BEF">
        <w:rPr>
          <w:rStyle w:val="FootnoteReference"/>
          <w:sz w:val="22"/>
          <w:szCs w:val="22"/>
        </w:rPr>
        <w:footnoteReference w:id="7"/>
      </w:r>
      <w:r w:rsidR="00C25940" w:rsidRPr="006E3DA4">
        <w:rPr>
          <w:sz w:val="22"/>
          <w:szCs w:val="22"/>
        </w:rPr>
        <w:t xml:space="preserve"> that have previously filed five-year plans with the Commission</w:t>
      </w:r>
      <w:r w:rsidR="00226BEF">
        <w:rPr>
          <w:sz w:val="22"/>
          <w:szCs w:val="22"/>
        </w:rPr>
        <w:t>,</w:t>
      </w:r>
      <w:r w:rsidR="00C25940" w:rsidRPr="006E3DA4">
        <w:rPr>
          <w:sz w:val="22"/>
          <w:szCs w:val="22"/>
        </w:rPr>
        <w:t xml:space="preserve"> </w:t>
      </w:r>
      <w:r w:rsidR="00163F92">
        <w:rPr>
          <w:sz w:val="22"/>
          <w:szCs w:val="22"/>
        </w:rPr>
        <w:t xml:space="preserve">must </w:t>
      </w:r>
      <w:r w:rsidR="00C25940" w:rsidRPr="006E3DA4">
        <w:rPr>
          <w:sz w:val="22"/>
          <w:szCs w:val="22"/>
        </w:rPr>
        <w:t>file an annual update to those plans, as appropriate, pur</w:t>
      </w:r>
      <w:r w:rsidR="00C25940">
        <w:rPr>
          <w:sz w:val="22"/>
          <w:szCs w:val="22"/>
        </w:rPr>
        <w:t>suant to section 54.313(a)(1)</w:t>
      </w:r>
      <w:r w:rsidR="00226BEF">
        <w:rPr>
          <w:sz w:val="22"/>
          <w:szCs w:val="22"/>
        </w:rPr>
        <w:t xml:space="preserve"> of the Commission’s rules</w:t>
      </w:r>
      <w:r w:rsidR="00C25940">
        <w:rPr>
          <w:sz w:val="22"/>
          <w:szCs w:val="22"/>
        </w:rPr>
        <w:t>.</w:t>
      </w:r>
    </w:p>
    <w:p w:rsidR="00A23EE3" w:rsidRPr="00A23EE3" w:rsidRDefault="00A23EE3" w:rsidP="009463FE">
      <w:pPr>
        <w:pStyle w:val="Numberedparagraphs"/>
        <w:ind w:left="0"/>
        <w:rPr>
          <w:sz w:val="22"/>
          <w:szCs w:val="22"/>
        </w:rPr>
      </w:pPr>
      <w:r>
        <w:rPr>
          <w:i/>
          <w:sz w:val="22"/>
          <w:szCs w:val="22"/>
        </w:rPr>
        <w:t xml:space="preserve">Low-Income Reports.  </w:t>
      </w:r>
      <w:r>
        <w:rPr>
          <w:sz w:val="22"/>
          <w:szCs w:val="22"/>
        </w:rPr>
        <w:t xml:space="preserve">In order to receive low-income support, all ETCs must report </w:t>
      </w:r>
      <w:r w:rsidRPr="006E3DA4">
        <w:rPr>
          <w:sz w:val="22"/>
          <w:szCs w:val="22"/>
        </w:rPr>
        <w:t>their holding company, operating companies, affiliates (as defined under section 3 of the Act</w:t>
      </w:r>
      <w:r w:rsidR="00C25940">
        <w:rPr>
          <w:sz w:val="22"/>
          <w:szCs w:val="22"/>
        </w:rPr>
        <w:t>)</w:t>
      </w:r>
      <w:r w:rsidRPr="006E3DA4">
        <w:rPr>
          <w:sz w:val="22"/>
          <w:szCs w:val="22"/>
        </w:rPr>
        <w:t xml:space="preserve"> that are also designated as ETCs, and any branding, pursuant to section 54.</w:t>
      </w:r>
      <w:r>
        <w:rPr>
          <w:sz w:val="22"/>
          <w:szCs w:val="22"/>
        </w:rPr>
        <w:t>422(a)(1)</w:t>
      </w:r>
      <w:r w:rsidR="00226BEF">
        <w:rPr>
          <w:sz w:val="22"/>
          <w:szCs w:val="22"/>
        </w:rPr>
        <w:t xml:space="preserve"> of the Commission’s rules</w:t>
      </w:r>
      <w:r>
        <w:rPr>
          <w:sz w:val="22"/>
          <w:szCs w:val="22"/>
        </w:rPr>
        <w:t xml:space="preserve">; and information describing the terms and conditions of any voice telephony service plans offered to Lifeline subscribers, pursuant to section 54.422(a)(2).  In order to receive low-income support, </w:t>
      </w:r>
      <w:r w:rsidRPr="006E3DA4">
        <w:rPr>
          <w:sz w:val="22"/>
          <w:szCs w:val="22"/>
        </w:rPr>
        <w:t>ETCs designated pursuant to section 214(e)(6) of the Act</w:t>
      </w:r>
      <w:r>
        <w:rPr>
          <w:sz w:val="22"/>
          <w:szCs w:val="22"/>
        </w:rPr>
        <w:t xml:space="preserve"> must also file information pursuant to section 54.422(b)</w:t>
      </w:r>
      <w:r w:rsidR="00226BEF">
        <w:rPr>
          <w:sz w:val="22"/>
          <w:szCs w:val="22"/>
        </w:rPr>
        <w:t xml:space="preserve"> of the Commission’s rules</w:t>
      </w:r>
      <w:r>
        <w:rPr>
          <w:sz w:val="22"/>
          <w:szCs w:val="22"/>
        </w:rPr>
        <w:t>.</w:t>
      </w:r>
    </w:p>
    <w:p w:rsidR="009463FE" w:rsidRPr="006E3DA4" w:rsidRDefault="006E3DA4" w:rsidP="009463FE">
      <w:pPr>
        <w:pStyle w:val="Numberedparagraphs"/>
        <w:ind w:left="0"/>
        <w:rPr>
          <w:sz w:val="22"/>
          <w:szCs w:val="22"/>
        </w:rPr>
      </w:pPr>
      <w:r w:rsidRPr="006E3DA4">
        <w:rPr>
          <w:i/>
          <w:sz w:val="22"/>
          <w:szCs w:val="22"/>
        </w:rPr>
        <w:t xml:space="preserve">Annual Use Certifications.  </w:t>
      </w:r>
      <w:r w:rsidR="009463FE" w:rsidRPr="006E3DA4">
        <w:rPr>
          <w:sz w:val="22"/>
          <w:szCs w:val="22"/>
        </w:rPr>
        <w:t xml:space="preserve">Certifications </w:t>
      </w:r>
      <w:r w:rsidR="00226BEF">
        <w:rPr>
          <w:sz w:val="22"/>
          <w:szCs w:val="22"/>
        </w:rPr>
        <w:t>required</w:t>
      </w:r>
      <w:r w:rsidR="009463FE" w:rsidRPr="006E3DA4">
        <w:rPr>
          <w:sz w:val="22"/>
          <w:szCs w:val="22"/>
        </w:rPr>
        <w:t xml:space="preserve"> </w:t>
      </w:r>
      <w:r w:rsidR="00DC2C48">
        <w:rPr>
          <w:sz w:val="22"/>
          <w:szCs w:val="22"/>
        </w:rPr>
        <w:t xml:space="preserve">pursuant to section 54.314 </w:t>
      </w:r>
      <w:r w:rsidR="009463FE" w:rsidRPr="006E3DA4">
        <w:rPr>
          <w:sz w:val="22"/>
          <w:szCs w:val="22"/>
        </w:rPr>
        <w:t>by states</w:t>
      </w:r>
      <w:r w:rsidR="00226BEF">
        <w:rPr>
          <w:sz w:val="22"/>
          <w:szCs w:val="22"/>
        </w:rPr>
        <w:t>,</w:t>
      </w:r>
      <w:r w:rsidR="009463FE" w:rsidRPr="006E3DA4">
        <w:rPr>
          <w:sz w:val="22"/>
          <w:szCs w:val="22"/>
        </w:rPr>
        <w:t xml:space="preserve"> or ETCs not subject to the jurisdiction of a state</w:t>
      </w:r>
      <w:r w:rsidR="00226BEF">
        <w:rPr>
          <w:sz w:val="22"/>
          <w:szCs w:val="22"/>
        </w:rPr>
        <w:t>,</w:t>
      </w:r>
      <w:r w:rsidR="009463FE" w:rsidRPr="006E3DA4">
        <w:rPr>
          <w:sz w:val="22"/>
          <w:szCs w:val="22"/>
        </w:rPr>
        <w:t xml:space="preserve"> shall be filed </w:t>
      </w:r>
      <w:r w:rsidR="00C25940">
        <w:rPr>
          <w:sz w:val="22"/>
          <w:szCs w:val="22"/>
        </w:rPr>
        <w:t xml:space="preserve">by </w:t>
      </w:r>
      <w:r w:rsidR="00C25940" w:rsidRPr="00C25940">
        <w:rPr>
          <w:b/>
          <w:sz w:val="22"/>
          <w:szCs w:val="22"/>
        </w:rPr>
        <w:t>December 1</w:t>
      </w:r>
      <w:r w:rsidR="00886034">
        <w:rPr>
          <w:b/>
          <w:sz w:val="22"/>
          <w:szCs w:val="22"/>
        </w:rPr>
        <w:t>6</w:t>
      </w:r>
      <w:r w:rsidR="00C25940" w:rsidRPr="00C25940">
        <w:rPr>
          <w:b/>
          <w:sz w:val="22"/>
          <w:szCs w:val="22"/>
        </w:rPr>
        <w:t>, 2013</w:t>
      </w:r>
      <w:r w:rsidR="00C25940">
        <w:rPr>
          <w:sz w:val="22"/>
          <w:szCs w:val="22"/>
        </w:rPr>
        <w:t xml:space="preserve"> </w:t>
      </w:r>
      <w:r w:rsidR="009463FE" w:rsidRPr="006E3DA4">
        <w:rPr>
          <w:sz w:val="22"/>
          <w:szCs w:val="22"/>
        </w:rPr>
        <w:t xml:space="preserve">with the Office of the Secretary of the Commission, </w:t>
      </w:r>
      <w:r w:rsidR="00DC2C48">
        <w:rPr>
          <w:sz w:val="22"/>
          <w:szCs w:val="22"/>
        </w:rPr>
        <w:t xml:space="preserve">as described below and </w:t>
      </w:r>
      <w:r w:rsidR="009463FE" w:rsidRPr="006E3DA4">
        <w:rPr>
          <w:sz w:val="22"/>
          <w:szCs w:val="22"/>
        </w:rPr>
        <w:t xml:space="preserve">clearly referencing WC Docket No. 10-90, and with </w:t>
      </w:r>
      <w:r w:rsidR="004350A9" w:rsidRPr="006E3DA4">
        <w:rPr>
          <w:sz w:val="22"/>
          <w:szCs w:val="22"/>
        </w:rPr>
        <w:t>USAC</w:t>
      </w:r>
      <w:r w:rsidR="009463FE" w:rsidRPr="006E3DA4">
        <w:rPr>
          <w:sz w:val="22"/>
          <w:szCs w:val="22"/>
        </w:rPr>
        <w:t>.</w:t>
      </w:r>
      <w:r w:rsidR="009463FE" w:rsidRPr="006E3DA4">
        <w:rPr>
          <w:rStyle w:val="FootnoteReference"/>
          <w:sz w:val="22"/>
          <w:szCs w:val="22"/>
        </w:rPr>
        <w:footnoteReference w:id="8"/>
      </w:r>
      <w:r w:rsidR="009463FE" w:rsidRPr="006E3DA4">
        <w:rPr>
          <w:sz w:val="22"/>
          <w:szCs w:val="22"/>
        </w:rPr>
        <w:t xml:space="preserve">  Filers may use the form letters available at </w:t>
      </w:r>
      <w:hyperlink r:id="rId14" w:history="1">
        <w:r w:rsidR="009463FE" w:rsidRPr="00886034">
          <w:rPr>
            <w:rStyle w:val="Hyperlink"/>
            <w:color w:val="auto"/>
            <w:sz w:val="22"/>
            <w:szCs w:val="22"/>
            <w:u w:val="none"/>
          </w:rPr>
          <w:t>www.usac.org</w:t>
        </w:r>
      </w:hyperlink>
      <w:r w:rsidR="009463FE" w:rsidRPr="006E3DA4">
        <w:rPr>
          <w:sz w:val="22"/>
          <w:szCs w:val="22"/>
        </w:rPr>
        <w:t>.</w:t>
      </w:r>
    </w:p>
    <w:p w:rsidR="00B64477" w:rsidRPr="009270C5" w:rsidRDefault="00B64477" w:rsidP="00B64477">
      <w:pPr>
        <w:tabs>
          <w:tab w:val="left" w:pos="720"/>
        </w:tabs>
        <w:spacing w:after="220"/>
        <w:rPr>
          <w:szCs w:val="22"/>
        </w:rPr>
      </w:pPr>
      <w:r>
        <w:tab/>
      </w:r>
      <w:r w:rsidRPr="00B64477">
        <w:rPr>
          <w:i/>
        </w:rPr>
        <w:t>Instructions</w:t>
      </w:r>
      <w:r w:rsidR="00DC2C48">
        <w:rPr>
          <w:i/>
        </w:rPr>
        <w:t xml:space="preserve"> for Filing FCC Form 481 with the Commission</w:t>
      </w:r>
      <w:r>
        <w:t>.</w:t>
      </w:r>
    </w:p>
    <w:p w:rsidR="00B64477" w:rsidRPr="009270C5" w:rsidRDefault="00B64477" w:rsidP="00B64477">
      <w:pPr>
        <w:numPr>
          <w:ilvl w:val="0"/>
          <w:numId w:val="15"/>
        </w:numPr>
        <w:spacing w:after="220"/>
        <w:rPr>
          <w:szCs w:val="22"/>
        </w:rPr>
      </w:pPr>
      <w:r w:rsidRPr="009270C5">
        <w:rPr>
          <w:szCs w:val="22"/>
        </w:rPr>
        <w:t xml:space="preserve">Electronic Filers:  </w:t>
      </w:r>
      <w:r w:rsidR="00DC2C48">
        <w:rPr>
          <w:szCs w:val="22"/>
        </w:rPr>
        <w:t xml:space="preserve">Reports </w:t>
      </w:r>
      <w:r w:rsidRPr="009270C5">
        <w:rPr>
          <w:szCs w:val="22"/>
        </w:rPr>
        <w:t xml:space="preserve">may be filed electronically </w:t>
      </w:r>
      <w:r w:rsidR="00DC2C48">
        <w:rPr>
          <w:szCs w:val="22"/>
        </w:rPr>
        <w:t xml:space="preserve">with the Commission </w:t>
      </w:r>
      <w:r w:rsidRPr="009270C5">
        <w:rPr>
          <w:szCs w:val="22"/>
        </w:rPr>
        <w:t xml:space="preserve">using the Internet by accessing the </w:t>
      </w:r>
      <w:r w:rsidR="00DC2C48">
        <w:t>Commission’s Electronic Comment Filing System (ECFS):</w:t>
      </w:r>
      <w:r w:rsidR="00DC2C48" w:rsidRPr="009270C5">
        <w:rPr>
          <w:rStyle w:val="FootnoteReference"/>
          <w:szCs w:val="22"/>
        </w:rPr>
        <w:footnoteReference w:id="9"/>
      </w:r>
      <w:r w:rsidR="00DC2C48">
        <w:rPr>
          <w:szCs w:val="22"/>
        </w:rPr>
        <w:t xml:space="preserve">  </w:t>
      </w:r>
      <w:hyperlink r:id="rId15" w:history="1">
        <w:r w:rsidRPr="00886034">
          <w:rPr>
            <w:rStyle w:val="Hyperlink"/>
            <w:color w:val="auto"/>
            <w:u w:val="none"/>
          </w:rPr>
          <w:t>http://fjallfoss.fcc.gov/ecfs2/</w:t>
        </w:r>
      </w:hyperlink>
      <w:r w:rsidRPr="009270C5">
        <w:rPr>
          <w:szCs w:val="22"/>
        </w:rPr>
        <w:t xml:space="preserve">.  </w:t>
      </w:r>
    </w:p>
    <w:p w:rsidR="00B64477" w:rsidRPr="009270C5" w:rsidRDefault="00B64477" w:rsidP="00886034">
      <w:pPr>
        <w:numPr>
          <w:ilvl w:val="0"/>
          <w:numId w:val="15"/>
        </w:numPr>
        <w:spacing w:after="220"/>
        <w:rPr>
          <w:szCs w:val="22"/>
        </w:rPr>
      </w:pPr>
      <w:r w:rsidRPr="009270C5">
        <w:rPr>
          <w:szCs w:val="22"/>
        </w:rPr>
        <w:t xml:space="preserve">Paper Filers:  Parties who choose to file by paper must file an original and </w:t>
      </w:r>
      <w:r>
        <w:rPr>
          <w:szCs w:val="22"/>
        </w:rPr>
        <w:t>one copy</w:t>
      </w:r>
      <w:r w:rsidRPr="009270C5">
        <w:rPr>
          <w:szCs w:val="22"/>
        </w:rPr>
        <w:t xml:space="preserve"> of each filing.  </w:t>
      </w:r>
      <w:r w:rsidR="001B4A88">
        <w:rPr>
          <w:szCs w:val="22"/>
        </w:rPr>
        <w:t>Because</w:t>
      </w:r>
      <w:r w:rsidRPr="009270C5">
        <w:rPr>
          <w:szCs w:val="22"/>
        </w:rPr>
        <w:t xml:space="preserve"> more than one docket number </w:t>
      </w:r>
      <w:r w:rsidR="00886034">
        <w:rPr>
          <w:szCs w:val="22"/>
        </w:rPr>
        <w:t>may appear</w:t>
      </w:r>
      <w:r w:rsidRPr="009270C5">
        <w:rPr>
          <w:szCs w:val="22"/>
        </w:rPr>
        <w:t xml:space="preserve"> in the caption of this proceeding, filers must submit two additional copies for </w:t>
      </w:r>
      <w:r w:rsidR="001B4A88">
        <w:rPr>
          <w:szCs w:val="22"/>
        </w:rPr>
        <w:t>the</w:t>
      </w:r>
      <w:r w:rsidRPr="009270C5">
        <w:rPr>
          <w:szCs w:val="22"/>
        </w:rPr>
        <w:t xml:space="preserve"> additional docket number.</w:t>
      </w:r>
    </w:p>
    <w:p w:rsidR="00B64477" w:rsidRPr="009270C5" w:rsidRDefault="00B64477" w:rsidP="00B64477">
      <w:pPr>
        <w:spacing w:after="220"/>
        <w:ind w:firstLine="360"/>
        <w:rPr>
          <w:szCs w:val="22"/>
        </w:rPr>
      </w:pPr>
      <w:r w:rsidRPr="009270C5">
        <w:rPr>
          <w:szCs w:val="22"/>
        </w:rPr>
        <w:lastRenderedPageBreak/>
        <w:tab/>
        <w:t>Filings can be sent by hand or messenger delivery, by commercial overnight courier, or by first-class or overnight U.S. Postal Service mail.  All filings must be addressed to the Commission’s Secretary, Office of the Secretary, Federal Communications Commission.</w:t>
      </w:r>
    </w:p>
    <w:p w:rsidR="00B64477" w:rsidRDefault="00B64477" w:rsidP="00886034">
      <w:pPr>
        <w:numPr>
          <w:ilvl w:val="0"/>
          <w:numId w:val="15"/>
        </w:numPr>
        <w:spacing w:after="220"/>
      </w:pPr>
      <w:r>
        <w:t>All hand-</w:t>
      </w:r>
      <w:r w:rsidRPr="00226BEF">
        <w:rPr>
          <w:szCs w:val="22"/>
        </w:rPr>
        <w:t>delivered</w:t>
      </w:r>
      <w:r>
        <w:t xml:space="preserve"> or messenger-delivered paper filings for the Commission’s Secretary must be delivered to FCC Headquarters at 445 12</w:t>
      </w:r>
      <w:r w:rsidRPr="000B6EED">
        <w:rPr>
          <w:vertAlign w:val="superscript"/>
        </w:rPr>
        <w:t>th</w:t>
      </w:r>
      <w:r>
        <w:t xml:space="preserve"> St., SW, Room TW-A325,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 xml:space="preserve">.  The filing hours are </w:t>
      </w:r>
      <w:smartTag w:uri="urn:schemas-microsoft-com:office:smarttags" w:element="time">
        <w:smartTagPr>
          <w:attr w:name="Hour" w:val="8"/>
          <w:attr w:name="Minute" w:val="0"/>
        </w:smartTagPr>
        <w:r>
          <w:t>8:00 a.m. to 7:00 p.m.</w:t>
        </w:r>
      </w:smartTag>
      <w:r w:rsidR="00DC2C48">
        <w:t xml:space="preserve">  </w:t>
      </w:r>
      <w:r>
        <w:t xml:space="preserve">All hand deliveries must be held together with rubber bands or fasteners.  Any envelopes and boxes must be disposed of </w:t>
      </w:r>
      <w:r>
        <w:rPr>
          <w:u w:val="single"/>
        </w:rPr>
        <w:t>before</w:t>
      </w:r>
      <w:r>
        <w:t xml:space="preserve"> entering the building.  </w:t>
      </w:r>
    </w:p>
    <w:p w:rsidR="00B64477" w:rsidRDefault="00B64477" w:rsidP="00886034">
      <w:pPr>
        <w:numPr>
          <w:ilvl w:val="0"/>
          <w:numId w:val="15"/>
        </w:numPr>
        <w:spacing w:after="220"/>
      </w:pPr>
      <w:r>
        <w:t>Commercial overnight mail (other than U.S. Postal Service Express Mail and Priority Mail) must be sent to 9300 East Hampton Drive, Capitol Heights, MD  20743.</w:t>
      </w:r>
    </w:p>
    <w:p w:rsidR="00B64477" w:rsidRPr="00886034" w:rsidRDefault="00B64477" w:rsidP="00886034">
      <w:pPr>
        <w:numPr>
          <w:ilvl w:val="0"/>
          <w:numId w:val="15"/>
        </w:numPr>
        <w:spacing w:after="220"/>
      </w:pPr>
      <w:r>
        <w:t>U.S. Postal Service first-class, Express, and Priority mail must be addressed to 445 12</w:t>
      </w:r>
      <w:r>
        <w:rPr>
          <w:vertAlign w:val="superscript"/>
        </w:rPr>
        <w:t>th</w:t>
      </w:r>
      <w:r>
        <w:t xml:space="preserve"> Street, </w:t>
      </w:r>
      <w:r w:rsidRPr="00886034">
        <w:t>SW, Washington DC  20554.</w:t>
      </w:r>
    </w:p>
    <w:p w:rsidR="00886034" w:rsidRPr="00886034" w:rsidRDefault="00886034" w:rsidP="00BD58E3">
      <w:pPr>
        <w:ind w:firstLine="720"/>
        <w:rPr>
          <w:szCs w:val="22"/>
        </w:rPr>
      </w:pPr>
      <w:r w:rsidRPr="00886034">
        <w:rPr>
          <w:szCs w:val="22"/>
        </w:rPr>
        <w:t xml:space="preserve">People with Disabilities: To request materials in accessible formats for people with disabilities (braille, large print, electronic files, audio format), send an e-mail to </w:t>
      </w:r>
      <w:hyperlink r:id="rId16" w:history="1">
        <w:r w:rsidRPr="00432B04">
          <w:rPr>
            <w:rStyle w:val="Hyperlink"/>
            <w:color w:val="auto"/>
            <w:szCs w:val="22"/>
            <w:u w:val="none"/>
          </w:rPr>
          <w:t>fcc504@fcc.gov</w:t>
        </w:r>
      </w:hyperlink>
      <w:r w:rsidRPr="00886034">
        <w:rPr>
          <w:szCs w:val="22"/>
        </w:rPr>
        <w:t xml:space="preserve"> or call the Consumer &amp; Governmental Affairs Bureau at 202-418-0530 (voice), 202-418-0432 (tty).</w:t>
      </w:r>
    </w:p>
    <w:p w:rsidR="00886034" w:rsidRPr="00886034" w:rsidRDefault="00886034" w:rsidP="00886034">
      <w:pPr>
        <w:rPr>
          <w:szCs w:val="22"/>
        </w:rPr>
      </w:pPr>
    </w:p>
    <w:p w:rsidR="00D465C4" w:rsidRPr="006E3DA4" w:rsidRDefault="00D465C4" w:rsidP="00BD58E3">
      <w:pPr>
        <w:ind w:firstLine="720"/>
        <w:rPr>
          <w:color w:val="010101"/>
          <w:szCs w:val="22"/>
        </w:rPr>
      </w:pPr>
      <w:r w:rsidRPr="00886034">
        <w:t xml:space="preserve">For further information, please contact Alexander Minard, Telecommunications Access Policy Division, </w:t>
      </w:r>
      <w:r w:rsidRPr="006E3DA4">
        <w:t>Wireline Competition Bureau at (202) 418-7400 or TTY (202) 418-0484.</w:t>
      </w:r>
    </w:p>
    <w:p w:rsidR="00D465C4" w:rsidRPr="006E3DA4" w:rsidRDefault="00D465C4">
      <w:pPr>
        <w:spacing w:before="120"/>
        <w:jc w:val="center"/>
        <w:rPr>
          <w:b/>
          <w:szCs w:val="22"/>
        </w:rPr>
      </w:pPr>
      <w:r w:rsidRPr="006E3DA4">
        <w:rPr>
          <w:b/>
          <w:szCs w:val="22"/>
        </w:rPr>
        <w:t>- FCC -</w:t>
      </w:r>
    </w:p>
    <w:sectPr w:rsidR="00D465C4" w:rsidRPr="006E3DA4" w:rsidSect="00C66478">
      <w:type w:val="continuous"/>
      <w:pgSz w:w="12240" w:h="15840" w:code="1"/>
      <w:pgMar w:top="144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8FD" w:rsidRDefault="00BB08FD">
      <w:r>
        <w:separator/>
      </w:r>
    </w:p>
  </w:endnote>
  <w:endnote w:type="continuationSeparator" w:id="0">
    <w:p w:rsidR="00BB08FD" w:rsidRDefault="00BB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58" w:rsidRDefault="001C6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78" w:rsidRDefault="00C66478">
    <w:pPr>
      <w:pStyle w:val="Footer"/>
      <w:jc w:val="center"/>
    </w:pPr>
    <w:r>
      <w:fldChar w:fldCharType="begin"/>
    </w:r>
    <w:r>
      <w:instrText xml:space="preserve"> PAGE   \* MERGEFORMAT </w:instrText>
    </w:r>
    <w:r>
      <w:fldChar w:fldCharType="separate"/>
    </w:r>
    <w:r w:rsidR="0017581A">
      <w:rPr>
        <w:noProof/>
      </w:rPr>
      <w:t>2</w:t>
    </w:r>
    <w:r>
      <w:rPr>
        <w:noProof/>
      </w:rPr>
      <w:fldChar w:fldCharType="end"/>
    </w:r>
  </w:p>
  <w:p w:rsidR="00C66478" w:rsidRDefault="00C664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58" w:rsidRDefault="001C6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8FD" w:rsidRDefault="00BB08FD">
      <w:r>
        <w:separator/>
      </w:r>
    </w:p>
  </w:footnote>
  <w:footnote w:type="continuationSeparator" w:id="0">
    <w:p w:rsidR="00BB08FD" w:rsidRDefault="00BB08FD">
      <w:r>
        <w:continuationSeparator/>
      </w:r>
    </w:p>
  </w:footnote>
  <w:footnote w:id="1">
    <w:p w:rsidR="00D465C4" w:rsidRPr="00A23EE3" w:rsidRDefault="00D465C4" w:rsidP="00B64477">
      <w:pPr>
        <w:pStyle w:val="FootnoteText"/>
        <w:spacing w:after="120"/>
        <w:rPr>
          <w:sz w:val="20"/>
        </w:rPr>
      </w:pPr>
      <w:r w:rsidRPr="00A23EE3">
        <w:rPr>
          <w:rStyle w:val="FootnoteReference"/>
          <w:sz w:val="20"/>
        </w:rPr>
        <w:footnoteRef/>
      </w:r>
      <w:r w:rsidRPr="00A23EE3">
        <w:rPr>
          <w:sz w:val="20"/>
        </w:rPr>
        <w:t xml:space="preserve"> 47 C.F.R. §</w:t>
      </w:r>
      <w:r w:rsidR="0039148C" w:rsidRPr="00A23EE3">
        <w:rPr>
          <w:sz w:val="20"/>
        </w:rPr>
        <w:t>§</w:t>
      </w:r>
      <w:r w:rsidRPr="00A23EE3">
        <w:rPr>
          <w:sz w:val="20"/>
        </w:rPr>
        <w:t xml:space="preserve"> 54.313</w:t>
      </w:r>
      <w:r w:rsidR="0039148C" w:rsidRPr="00A23EE3">
        <w:rPr>
          <w:sz w:val="20"/>
        </w:rPr>
        <w:t>, 54.422</w:t>
      </w:r>
      <w:r w:rsidRPr="00A23EE3">
        <w:rPr>
          <w:sz w:val="20"/>
        </w:rPr>
        <w:t>.</w:t>
      </w:r>
      <w:r w:rsidR="009463FE" w:rsidRPr="00A23EE3">
        <w:rPr>
          <w:sz w:val="20"/>
        </w:rPr>
        <w:t xml:space="preserve">  Earlier, the Bureau waived the July 1 filing deadline</w:t>
      </w:r>
      <w:r w:rsidR="0039148C" w:rsidRPr="00A23EE3">
        <w:rPr>
          <w:sz w:val="20"/>
        </w:rPr>
        <w:t xml:space="preserve"> in section 54.313(j)</w:t>
      </w:r>
      <w:r w:rsidR="009463FE" w:rsidRPr="00A23EE3">
        <w:rPr>
          <w:sz w:val="20"/>
        </w:rPr>
        <w:t xml:space="preserve">.  </w:t>
      </w:r>
      <w:r w:rsidR="009463FE" w:rsidRPr="00A23EE3">
        <w:rPr>
          <w:i/>
          <w:sz w:val="20"/>
        </w:rPr>
        <w:t>See Connect America Fund</w:t>
      </w:r>
      <w:r w:rsidR="009463FE" w:rsidRPr="00A23EE3">
        <w:rPr>
          <w:sz w:val="20"/>
        </w:rPr>
        <w:t>, WC Docket No. 10-90</w:t>
      </w:r>
      <w:r w:rsidR="0039148C" w:rsidRPr="00A23EE3">
        <w:rPr>
          <w:sz w:val="20"/>
        </w:rPr>
        <w:t>, Order, 28 FCC Rcd 8360, 8361, para. 4</w:t>
      </w:r>
      <w:r w:rsidR="009463FE" w:rsidRPr="00A23EE3">
        <w:rPr>
          <w:sz w:val="20"/>
        </w:rPr>
        <w:t xml:space="preserve"> (Wireline Comp. Bur. 2013).</w:t>
      </w:r>
    </w:p>
  </w:footnote>
  <w:footnote w:id="2">
    <w:p w:rsidR="00E40DBB" w:rsidRPr="00A23EE3" w:rsidRDefault="00E40DBB" w:rsidP="00B64477">
      <w:pPr>
        <w:pStyle w:val="FootnoteText"/>
        <w:spacing w:after="120"/>
        <w:rPr>
          <w:sz w:val="20"/>
        </w:rPr>
      </w:pPr>
      <w:r w:rsidRPr="00A23EE3">
        <w:rPr>
          <w:rStyle w:val="FootnoteReference"/>
          <w:sz w:val="20"/>
        </w:rPr>
        <w:footnoteRef/>
      </w:r>
      <w:r w:rsidRPr="00A23EE3">
        <w:rPr>
          <w:sz w:val="20"/>
        </w:rPr>
        <w:t xml:space="preserve"> 47 C.F.R. § 54.314.</w:t>
      </w:r>
    </w:p>
  </w:footnote>
  <w:footnote w:id="3">
    <w:p w:rsidR="00D465C4" w:rsidRPr="00A23EE3" w:rsidRDefault="00D465C4" w:rsidP="00B64477">
      <w:pPr>
        <w:pStyle w:val="FootnoteText"/>
        <w:spacing w:after="120"/>
        <w:rPr>
          <w:sz w:val="20"/>
        </w:rPr>
      </w:pPr>
      <w:r w:rsidRPr="00A23EE3">
        <w:rPr>
          <w:rStyle w:val="FootnoteReference"/>
          <w:sz w:val="20"/>
        </w:rPr>
        <w:footnoteRef/>
      </w:r>
      <w:r w:rsidR="00150386">
        <w:rPr>
          <w:sz w:val="20"/>
        </w:rPr>
        <w:t xml:space="preserve"> 78</w:t>
      </w:r>
      <w:r w:rsidR="00B64477" w:rsidRPr="00A23EE3">
        <w:rPr>
          <w:sz w:val="20"/>
        </w:rPr>
        <w:t xml:space="preserve"> Fed. Reg. </w:t>
      </w:r>
      <w:r w:rsidR="00150386">
        <w:rPr>
          <w:sz w:val="20"/>
        </w:rPr>
        <w:t>47211</w:t>
      </w:r>
      <w:r w:rsidRPr="00A23EE3">
        <w:rPr>
          <w:sz w:val="20"/>
        </w:rPr>
        <w:t xml:space="preserve"> (</w:t>
      </w:r>
      <w:r w:rsidR="00150386">
        <w:rPr>
          <w:sz w:val="20"/>
        </w:rPr>
        <w:t>August 5</w:t>
      </w:r>
      <w:r w:rsidR="00B64477" w:rsidRPr="00A23EE3">
        <w:rPr>
          <w:sz w:val="20"/>
        </w:rPr>
        <w:t xml:space="preserve">, </w:t>
      </w:r>
      <w:r w:rsidRPr="00A23EE3">
        <w:rPr>
          <w:sz w:val="20"/>
        </w:rPr>
        <w:t>2</w:t>
      </w:r>
      <w:r w:rsidR="00B64477" w:rsidRPr="00A23EE3">
        <w:rPr>
          <w:sz w:val="20"/>
        </w:rPr>
        <w:t>013</w:t>
      </w:r>
      <w:r w:rsidRPr="00A23EE3">
        <w:rPr>
          <w:sz w:val="20"/>
        </w:rPr>
        <w:t>).</w:t>
      </w:r>
      <w:r w:rsidR="0039148C" w:rsidRPr="00A23EE3">
        <w:rPr>
          <w:sz w:val="20"/>
        </w:rPr>
        <w:t xml:space="preserve">  The Bureau had previously received OMB approval for section 54.422.  </w:t>
      </w:r>
      <w:r w:rsidR="00B64477" w:rsidRPr="00F341AF">
        <w:rPr>
          <w:sz w:val="20"/>
        </w:rPr>
        <w:t>77 F</w:t>
      </w:r>
      <w:r w:rsidR="00B64477" w:rsidRPr="00A23EE3">
        <w:rPr>
          <w:sz w:val="20"/>
        </w:rPr>
        <w:t xml:space="preserve">ed. </w:t>
      </w:r>
      <w:r w:rsidR="00B64477" w:rsidRPr="00F341AF">
        <w:rPr>
          <w:sz w:val="20"/>
        </w:rPr>
        <w:t>R</w:t>
      </w:r>
      <w:r w:rsidR="00B64477" w:rsidRPr="00A23EE3">
        <w:rPr>
          <w:sz w:val="20"/>
        </w:rPr>
        <w:t>eg.</w:t>
      </w:r>
      <w:r w:rsidR="00B64477" w:rsidRPr="00F341AF">
        <w:rPr>
          <w:sz w:val="20"/>
        </w:rPr>
        <w:t xml:space="preserve"> 25609</w:t>
      </w:r>
      <w:r w:rsidR="00B64477" w:rsidRPr="00A23EE3">
        <w:rPr>
          <w:sz w:val="20"/>
        </w:rPr>
        <w:t xml:space="preserve"> (</w:t>
      </w:r>
      <w:r w:rsidR="00B64477" w:rsidRPr="00F341AF">
        <w:rPr>
          <w:sz w:val="20"/>
        </w:rPr>
        <w:t>May 1, 2012</w:t>
      </w:r>
      <w:r w:rsidR="00B64477" w:rsidRPr="00A23EE3">
        <w:rPr>
          <w:sz w:val="20"/>
        </w:rPr>
        <w:t>)</w:t>
      </w:r>
      <w:r w:rsidR="0039148C" w:rsidRPr="00A23EE3">
        <w:rPr>
          <w:sz w:val="20"/>
        </w:rPr>
        <w:t xml:space="preserve">.  </w:t>
      </w:r>
      <w:r w:rsidR="00886034">
        <w:rPr>
          <w:sz w:val="20"/>
        </w:rPr>
        <w:t xml:space="preserve">OMB has approved </w:t>
      </w:r>
      <w:r w:rsidR="0039148C" w:rsidRPr="00A23EE3">
        <w:rPr>
          <w:sz w:val="20"/>
        </w:rPr>
        <w:t>a non-substantive change to OMB 3060-0819 to add FCC Form 481 to that information collection.</w:t>
      </w:r>
    </w:p>
  </w:footnote>
  <w:footnote w:id="4">
    <w:p w:rsidR="00150386" w:rsidRPr="00150386" w:rsidRDefault="00150386" w:rsidP="00886034">
      <w:pPr>
        <w:pStyle w:val="FootnoteText"/>
        <w:spacing w:after="120"/>
        <w:rPr>
          <w:sz w:val="20"/>
        </w:rPr>
      </w:pPr>
      <w:r>
        <w:rPr>
          <w:rStyle w:val="FootnoteReference"/>
        </w:rPr>
        <w:footnoteRef/>
      </w:r>
      <w:r>
        <w:t xml:space="preserve"> </w:t>
      </w:r>
      <w:r w:rsidRPr="00150386">
        <w:rPr>
          <w:i/>
          <w:sz w:val="20"/>
        </w:rPr>
        <w:t xml:space="preserve">See </w:t>
      </w:r>
      <w:r>
        <w:rPr>
          <w:sz w:val="20"/>
        </w:rPr>
        <w:t xml:space="preserve">USAC, High Cost, Forms, </w:t>
      </w:r>
      <w:r>
        <w:rPr>
          <w:i/>
          <w:sz w:val="20"/>
        </w:rPr>
        <w:t xml:space="preserve">available at </w:t>
      </w:r>
      <w:hyperlink r:id="rId1" w:history="1">
        <w:r w:rsidRPr="00150386">
          <w:rPr>
            <w:rStyle w:val="Hyperlink"/>
            <w:color w:val="auto"/>
            <w:sz w:val="20"/>
            <w:u w:val="none"/>
          </w:rPr>
          <w:t>http://www.usac.org/hc/tools/forms.aspx</w:t>
        </w:r>
      </w:hyperlink>
      <w:r>
        <w:rPr>
          <w:sz w:val="20"/>
        </w:rPr>
        <w:t>.</w:t>
      </w:r>
    </w:p>
  </w:footnote>
  <w:footnote w:id="5">
    <w:p w:rsidR="00E40DBB" w:rsidRPr="00A23EE3" w:rsidRDefault="00E40DBB" w:rsidP="005E7FDA">
      <w:pPr>
        <w:pStyle w:val="FootnoteText"/>
        <w:spacing w:after="120"/>
        <w:rPr>
          <w:sz w:val="20"/>
        </w:rPr>
      </w:pPr>
      <w:r w:rsidRPr="00A23EE3">
        <w:rPr>
          <w:rStyle w:val="FootnoteReference"/>
          <w:sz w:val="20"/>
        </w:rPr>
        <w:footnoteRef/>
      </w:r>
      <w:r w:rsidRPr="00A23EE3">
        <w:rPr>
          <w:sz w:val="20"/>
        </w:rPr>
        <w:t xml:space="preserve"> 47 C.F.R. § 54.313(i).</w:t>
      </w:r>
    </w:p>
  </w:footnote>
  <w:footnote w:id="6">
    <w:p w:rsidR="00A23EE3" w:rsidRPr="00A23EE3" w:rsidRDefault="00A23EE3" w:rsidP="00886034">
      <w:pPr>
        <w:pStyle w:val="FootnoteText"/>
        <w:spacing w:after="120"/>
        <w:rPr>
          <w:sz w:val="20"/>
        </w:rPr>
      </w:pPr>
      <w:r w:rsidRPr="00A23EE3">
        <w:rPr>
          <w:rStyle w:val="FootnoteReference"/>
          <w:sz w:val="20"/>
        </w:rPr>
        <w:footnoteRef/>
      </w:r>
      <w:r w:rsidRPr="00A23EE3">
        <w:rPr>
          <w:sz w:val="20"/>
        </w:rPr>
        <w:t xml:space="preserve"> For </w:t>
      </w:r>
      <w:r>
        <w:rPr>
          <w:sz w:val="20"/>
        </w:rPr>
        <w:t>ETCs that receive both high-cost and low</w:t>
      </w:r>
      <w:r w:rsidR="00C66478">
        <w:rPr>
          <w:sz w:val="20"/>
        </w:rPr>
        <w:t>-</w:t>
      </w:r>
      <w:r>
        <w:rPr>
          <w:sz w:val="20"/>
        </w:rPr>
        <w:t>income support, this will also satisfy their obligation to report the same information pursuant to section 54.422(a)(1).</w:t>
      </w:r>
    </w:p>
  </w:footnote>
  <w:footnote w:id="7">
    <w:p w:rsidR="00226BEF" w:rsidRPr="00886034" w:rsidRDefault="00226BEF" w:rsidP="00886034">
      <w:pPr>
        <w:pStyle w:val="FootnoteText"/>
        <w:spacing w:after="120"/>
        <w:rPr>
          <w:sz w:val="20"/>
        </w:rPr>
      </w:pPr>
      <w:r w:rsidRPr="00886034">
        <w:rPr>
          <w:rStyle w:val="FootnoteReference"/>
          <w:sz w:val="20"/>
        </w:rPr>
        <w:footnoteRef/>
      </w:r>
      <w:r w:rsidRPr="00886034">
        <w:rPr>
          <w:sz w:val="20"/>
        </w:rPr>
        <w:t xml:space="preserve"> 47 U.S.C. § 214(e)(6).</w:t>
      </w:r>
    </w:p>
  </w:footnote>
  <w:footnote w:id="8">
    <w:p w:rsidR="009463FE" w:rsidRPr="00A23EE3" w:rsidRDefault="009463FE" w:rsidP="005E7FDA">
      <w:pPr>
        <w:pStyle w:val="FootnoteText"/>
        <w:spacing w:after="120"/>
        <w:rPr>
          <w:sz w:val="20"/>
        </w:rPr>
      </w:pPr>
      <w:r w:rsidRPr="00A23EE3">
        <w:rPr>
          <w:rStyle w:val="FootnoteReference"/>
          <w:sz w:val="20"/>
        </w:rPr>
        <w:footnoteRef/>
      </w:r>
      <w:r w:rsidR="00DC2C48">
        <w:rPr>
          <w:sz w:val="20"/>
        </w:rPr>
        <w:t xml:space="preserve"> 47 C.F.R. § 54.314(c</w:t>
      </w:r>
      <w:r w:rsidRPr="00A23EE3">
        <w:rPr>
          <w:sz w:val="20"/>
        </w:rPr>
        <w:t>).</w:t>
      </w:r>
    </w:p>
  </w:footnote>
  <w:footnote w:id="9">
    <w:p w:rsidR="00DC2C48" w:rsidRPr="00A23EE3" w:rsidRDefault="00DC2C48" w:rsidP="00DC2C48">
      <w:pPr>
        <w:pStyle w:val="FootnoteText"/>
        <w:rPr>
          <w:sz w:val="20"/>
        </w:rPr>
      </w:pPr>
      <w:r w:rsidRPr="00A23EE3">
        <w:rPr>
          <w:rStyle w:val="FootnoteReference"/>
          <w:sz w:val="20"/>
        </w:rPr>
        <w:footnoteRef/>
      </w:r>
      <w:r w:rsidRPr="00A23EE3">
        <w:rPr>
          <w:sz w:val="20"/>
        </w:rPr>
        <w:t xml:space="preserve"> </w:t>
      </w:r>
      <w:r w:rsidRPr="00A23EE3">
        <w:rPr>
          <w:i/>
          <w:sz w:val="20"/>
        </w:rPr>
        <w:t>See Electronic Filing of Documents in Rulemaking Proceedings</w:t>
      </w:r>
      <w:r w:rsidRPr="00A23EE3">
        <w:rPr>
          <w:sz w:val="20"/>
        </w:rPr>
        <w:t>, GC Docket No. 97-113, Report and Order,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58" w:rsidRDefault="001C6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58" w:rsidRDefault="001C64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C4" w:rsidRPr="004C6BE3" w:rsidRDefault="00886034">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1" allowOverlap="1">
          <wp:simplePos x="0" y="0"/>
          <wp:positionH relativeFrom="column">
            <wp:posOffset>165735</wp:posOffset>
          </wp:positionH>
          <wp:positionV relativeFrom="paragraph">
            <wp:posOffset>116840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5C4" w:rsidRDefault="00D465C4">
                          <w:pPr>
                            <w:rPr>
                              <w:rFonts w:ascii="Arial" w:hAnsi="Arial"/>
                              <w:b/>
                            </w:rPr>
                          </w:pPr>
                          <w:r>
                            <w:rPr>
                              <w:rFonts w:ascii="Arial" w:hAnsi="Arial"/>
                              <w:b/>
                            </w:rPr>
                            <w:t>Federal Communications Commission</w:t>
                          </w:r>
                        </w:p>
                        <w:p w:rsidR="00D465C4" w:rsidRDefault="00D465C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65C4" w:rsidRDefault="00D465C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D465C4" w:rsidRDefault="00D465C4">
                    <w:pPr>
                      <w:rPr>
                        <w:rFonts w:ascii="Arial" w:hAnsi="Arial"/>
                        <w:b/>
                      </w:rPr>
                    </w:pPr>
                    <w:r>
                      <w:rPr>
                        <w:rFonts w:ascii="Arial" w:hAnsi="Arial"/>
                        <w:b/>
                      </w:rPr>
                      <w:t>Federal Communications Commission</w:t>
                    </w:r>
                  </w:p>
                  <w:p w:rsidR="00D465C4" w:rsidRDefault="00D465C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65C4" w:rsidRDefault="00D465C4">
                    <w:pPr>
                      <w:rPr>
                        <w:rFonts w:ascii="Arial" w:hAnsi="Arial"/>
                        <w:sz w:val="24"/>
                      </w:rPr>
                    </w:pPr>
                    <w:r>
                      <w:rPr>
                        <w:rFonts w:ascii="Arial" w:hAnsi="Arial"/>
                        <w:b/>
                      </w:rPr>
                      <w:t>Washington, D.C. 20554</w:t>
                    </w:r>
                  </w:p>
                </w:txbxContent>
              </v:textbox>
            </v:shape>
          </w:pict>
        </mc:Fallback>
      </mc:AlternateContent>
    </w:r>
    <w:r w:rsidR="00D465C4">
      <w:rPr>
        <w:rFonts w:ascii="News Gothic MT" w:hAnsi="News Gothic MT"/>
        <w:b/>
        <w:kern w:val="28"/>
        <w:sz w:val="96"/>
      </w:rPr>
      <w:tab/>
    </w:r>
    <w:r w:rsidR="00D465C4" w:rsidRPr="004C6BE3">
      <w:rPr>
        <w:rFonts w:ascii="Arial" w:hAnsi="Arial" w:cs="Arial"/>
        <w:b/>
        <w:kern w:val="28"/>
        <w:sz w:val="96"/>
      </w:rPr>
      <w:t>PUBLIC NOTICE</w:t>
    </w:r>
  </w:p>
  <w:p w:rsidR="00D465C4" w:rsidRDefault="0088603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5C4" w:rsidRDefault="00D465C4">
                          <w:pPr>
                            <w:spacing w:before="40"/>
                            <w:jc w:val="right"/>
                            <w:rPr>
                              <w:rFonts w:ascii="Arial" w:hAnsi="Arial"/>
                              <w:b/>
                              <w:sz w:val="16"/>
                            </w:rPr>
                          </w:pPr>
                          <w:r>
                            <w:rPr>
                              <w:rFonts w:ascii="Arial" w:hAnsi="Arial"/>
                              <w:b/>
                              <w:sz w:val="16"/>
                            </w:rPr>
                            <w:t>News Media Information 202 / 418-0500</w:t>
                          </w:r>
                        </w:p>
                        <w:p w:rsidR="00D465C4" w:rsidRDefault="00D465C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465C4" w:rsidRDefault="00D465C4">
                          <w:pPr>
                            <w:jc w:val="right"/>
                            <w:rPr>
                              <w:rFonts w:ascii="Arial" w:hAnsi="Arial"/>
                              <w:b/>
                              <w:sz w:val="16"/>
                            </w:rPr>
                          </w:pPr>
                          <w:r>
                            <w:rPr>
                              <w:rFonts w:ascii="Arial" w:hAnsi="Arial"/>
                              <w:b/>
                              <w:sz w:val="16"/>
                            </w:rPr>
                            <w:t>TTY: 1-888-835-5322</w:t>
                          </w:r>
                        </w:p>
                        <w:p w:rsidR="00D465C4" w:rsidRDefault="00D465C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D465C4" w:rsidRDefault="00D465C4">
                    <w:pPr>
                      <w:spacing w:before="40"/>
                      <w:jc w:val="right"/>
                      <w:rPr>
                        <w:rFonts w:ascii="Arial" w:hAnsi="Arial"/>
                        <w:b/>
                        <w:sz w:val="16"/>
                      </w:rPr>
                    </w:pPr>
                    <w:r>
                      <w:rPr>
                        <w:rFonts w:ascii="Arial" w:hAnsi="Arial"/>
                        <w:b/>
                        <w:sz w:val="16"/>
                      </w:rPr>
                      <w:t>News Media Information 202 / 418-0500</w:t>
                    </w:r>
                  </w:p>
                  <w:p w:rsidR="00D465C4" w:rsidRDefault="00D465C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465C4" w:rsidRDefault="00D465C4">
                    <w:pPr>
                      <w:jc w:val="right"/>
                      <w:rPr>
                        <w:rFonts w:ascii="Arial" w:hAnsi="Arial"/>
                        <w:b/>
                        <w:sz w:val="16"/>
                      </w:rPr>
                    </w:pPr>
                    <w:r>
                      <w:rPr>
                        <w:rFonts w:ascii="Arial" w:hAnsi="Arial"/>
                        <w:b/>
                        <w:sz w:val="16"/>
                      </w:rPr>
                      <w:t>TTY: 1-888-835-5322</w:t>
                    </w:r>
                  </w:p>
                  <w:p w:rsidR="00D465C4" w:rsidRDefault="00D465C4">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8DC6DEB"/>
    <w:multiLevelType w:val="hybridMultilevel"/>
    <w:tmpl w:val="DCC06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12622F"/>
    <w:multiLevelType w:val="hybridMultilevel"/>
    <w:tmpl w:val="5A7CD3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New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NewRoman"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NewRoman"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0E225D9"/>
    <w:multiLevelType w:val="hybridMultilevel"/>
    <w:tmpl w:val="E924C71A"/>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TimesNew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TimesNewRoman"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TimesNewRoman"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B46E6A"/>
    <w:multiLevelType w:val="hybridMultilevel"/>
    <w:tmpl w:val="55AE89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New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New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New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7DC48F7"/>
    <w:multiLevelType w:val="hybridMultilevel"/>
    <w:tmpl w:val="D812C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8D2080D"/>
    <w:multiLevelType w:val="multilevel"/>
    <w:tmpl w:val="3D16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6"/>
  </w:num>
  <w:num w:numId="12">
    <w:abstractNumId w:val="4"/>
  </w:num>
  <w:num w:numId="13">
    <w:abstractNumId w:val="7"/>
  </w:num>
  <w:num w:numId="14">
    <w:abstractNumId w:val="12"/>
  </w:num>
  <w:num w:numId="15">
    <w:abstractNumId w:val="5"/>
  </w:num>
  <w:num w:numId="16">
    <w:abstractNumId w:val="0"/>
  </w:num>
  <w:num w:numId="17">
    <w:abstractNumId w:val="4"/>
    <w:lvlOverride w:ilvl="0">
      <w:startOverride w:val="1"/>
    </w:lvlOverride>
  </w:num>
  <w:num w:numId="18">
    <w:abstractNumId w:val="1"/>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DC"/>
    <w:rsid w:val="00006BCA"/>
    <w:rsid w:val="00030D88"/>
    <w:rsid w:val="000864C8"/>
    <w:rsid w:val="000E1A37"/>
    <w:rsid w:val="00150386"/>
    <w:rsid w:val="00163F92"/>
    <w:rsid w:val="0017581A"/>
    <w:rsid w:val="001B4A88"/>
    <w:rsid w:val="001C6458"/>
    <w:rsid w:val="00224161"/>
    <w:rsid w:val="00226BEF"/>
    <w:rsid w:val="00232436"/>
    <w:rsid w:val="00252BC8"/>
    <w:rsid w:val="00261ED3"/>
    <w:rsid w:val="002811C9"/>
    <w:rsid w:val="002827E0"/>
    <w:rsid w:val="002A5DD8"/>
    <w:rsid w:val="00367978"/>
    <w:rsid w:val="00384ED3"/>
    <w:rsid w:val="0039148C"/>
    <w:rsid w:val="003A15BF"/>
    <w:rsid w:val="00432B04"/>
    <w:rsid w:val="004350A9"/>
    <w:rsid w:val="00452081"/>
    <w:rsid w:val="004C4B1B"/>
    <w:rsid w:val="004C6BE3"/>
    <w:rsid w:val="00522C0C"/>
    <w:rsid w:val="005277DC"/>
    <w:rsid w:val="005E7FDA"/>
    <w:rsid w:val="006D7B9E"/>
    <w:rsid w:val="006E3DA4"/>
    <w:rsid w:val="007A1521"/>
    <w:rsid w:val="00863CB1"/>
    <w:rsid w:val="00886034"/>
    <w:rsid w:val="009463FE"/>
    <w:rsid w:val="00A23EE3"/>
    <w:rsid w:val="00A62284"/>
    <w:rsid w:val="00B3320B"/>
    <w:rsid w:val="00B64477"/>
    <w:rsid w:val="00B67328"/>
    <w:rsid w:val="00BB08FD"/>
    <w:rsid w:val="00BD58E3"/>
    <w:rsid w:val="00BE7BBC"/>
    <w:rsid w:val="00C25940"/>
    <w:rsid w:val="00C2731F"/>
    <w:rsid w:val="00C66478"/>
    <w:rsid w:val="00C745AB"/>
    <w:rsid w:val="00D465C4"/>
    <w:rsid w:val="00DC2C48"/>
    <w:rsid w:val="00E40DBB"/>
    <w:rsid w:val="00E66142"/>
    <w:rsid w:val="00E8041A"/>
    <w:rsid w:val="00F04B16"/>
    <w:rsid w:val="00F730A1"/>
    <w:rsid w:val="00F7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autoRedefine/>
    <w:pPr>
      <w:tabs>
        <w:tab w:val="left" w:pos="720"/>
      </w:tabs>
      <w:spacing w:after="240"/>
    </w:pPr>
    <w:rPr>
      <w:szCs w:val="22"/>
    </w:rPr>
  </w:style>
  <w:style w:type="paragraph" w:customStyle="1" w:styleId="NormalBlack">
    <w:name w:val="Normal + Black"/>
    <w:aliases w:val="Left:  0.25&quot;,First line:  0.25&quot;,Before:  5 pt,After:  0 pt"/>
    <w:basedOn w:val="Normal"/>
    <w:pPr>
      <w:spacing w:before="100" w:beforeAutospacing="1" w:after="100" w:afterAutospacing="1"/>
      <w:ind w:left="360" w:firstLine="360"/>
    </w:pPr>
    <w:rPr>
      <w:rFonts w:cs="Arial"/>
      <w:snapToGrid w:val="0"/>
      <w:color w:val="000000"/>
      <w:kern w:val="28"/>
      <w:sz w:val="24"/>
      <w:szCs w:val="24"/>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ind w:firstLine="720"/>
    </w:pPr>
    <w:rPr>
      <w:snapToGrid w:val="0"/>
      <w:kern w:val="28"/>
      <w:sz w:val="24"/>
    </w:rPr>
  </w:style>
  <w:style w:type="paragraph" w:customStyle="1" w:styleId="Numberedparagraphs">
    <w:name w:val="Numbered paragraphs"/>
    <w:basedOn w:val="Normal"/>
    <w:pPr>
      <w:tabs>
        <w:tab w:val="num" w:pos="1440"/>
      </w:tabs>
      <w:spacing w:after="220"/>
      <w:ind w:left="360" w:firstLine="720"/>
    </w:pPr>
    <w:rPr>
      <w:sz w:val="24"/>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LTSFOOTNOTEChar1">
    <w:name w:val="ALTS FOOTNOTE Char1"/>
    <w:aliases w:val="Footnote Text Char2 Char Char Char Char,f Char"/>
    <w:semiHidden/>
    <w:locked/>
    <w:rsid w:val="00B64477"/>
    <w:rPr>
      <w:rFonts w:ascii="Times New Roman" w:eastAsia="Times New Roman" w:hAnsi="Times New Roman" w:cs="Times New Roman"/>
      <w:sz w:val="20"/>
      <w:szCs w:val="20"/>
    </w:rPr>
  </w:style>
  <w:style w:type="character" w:customStyle="1" w:styleId="FooterChar">
    <w:name w:val="Footer Char"/>
    <w:link w:val="Footer"/>
    <w:uiPriority w:val="99"/>
    <w:rsid w:val="00C6647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autoRedefine/>
    <w:pPr>
      <w:tabs>
        <w:tab w:val="left" w:pos="720"/>
      </w:tabs>
      <w:spacing w:after="240"/>
    </w:pPr>
    <w:rPr>
      <w:szCs w:val="22"/>
    </w:rPr>
  </w:style>
  <w:style w:type="paragraph" w:customStyle="1" w:styleId="NormalBlack">
    <w:name w:val="Normal + Black"/>
    <w:aliases w:val="Left:  0.25&quot;,First line:  0.25&quot;,Before:  5 pt,After:  0 pt"/>
    <w:basedOn w:val="Normal"/>
    <w:pPr>
      <w:spacing w:before="100" w:beforeAutospacing="1" w:after="100" w:afterAutospacing="1"/>
      <w:ind w:left="360" w:firstLine="360"/>
    </w:pPr>
    <w:rPr>
      <w:rFonts w:cs="Arial"/>
      <w:snapToGrid w:val="0"/>
      <w:color w:val="000000"/>
      <w:kern w:val="28"/>
      <w:sz w:val="24"/>
      <w:szCs w:val="24"/>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ind w:firstLine="720"/>
    </w:pPr>
    <w:rPr>
      <w:snapToGrid w:val="0"/>
      <w:kern w:val="28"/>
      <w:sz w:val="24"/>
    </w:rPr>
  </w:style>
  <w:style w:type="paragraph" w:customStyle="1" w:styleId="Numberedparagraphs">
    <w:name w:val="Numbered paragraphs"/>
    <w:basedOn w:val="Normal"/>
    <w:pPr>
      <w:tabs>
        <w:tab w:val="num" w:pos="1440"/>
      </w:tabs>
      <w:spacing w:after="220"/>
      <w:ind w:left="360" w:firstLine="720"/>
    </w:pPr>
    <w:rPr>
      <w:sz w:val="24"/>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LTSFOOTNOTEChar1">
    <w:name w:val="ALTS FOOTNOTE Char1"/>
    <w:aliases w:val="Footnote Text Char2 Char Char Char Char,f Char"/>
    <w:semiHidden/>
    <w:locked/>
    <w:rsid w:val="00B64477"/>
    <w:rPr>
      <w:rFonts w:ascii="Times New Roman" w:eastAsia="Times New Roman" w:hAnsi="Times New Roman" w:cs="Times New Roman"/>
      <w:sz w:val="20"/>
      <w:szCs w:val="20"/>
    </w:rPr>
  </w:style>
  <w:style w:type="character" w:customStyle="1" w:styleId="FooterChar">
    <w:name w:val="Footer Char"/>
    <w:link w:val="Footer"/>
    <w:uiPriority w:val="99"/>
    <w:rsid w:val="00C6647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7149">
      <w:bodyDiv w:val="1"/>
      <w:marLeft w:val="0"/>
      <w:marRight w:val="0"/>
      <w:marTop w:val="0"/>
      <w:marBottom w:val="0"/>
      <w:divBdr>
        <w:top w:val="none" w:sz="0" w:space="0" w:color="auto"/>
        <w:left w:val="none" w:sz="0" w:space="0" w:color="auto"/>
        <w:bottom w:val="none" w:sz="0" w:space="0" w:color="auto"/>
        <w:right w:val="none" w:sz="0" w:space="0" w:color="auto"/>
      </w:divBdr>
      <w:divsChild>
        <w:div w:id="1395811807">
          <w:marLeft w:val="0"/>
          <w:marRight w:val="0"/>
          <w:marTop w:val="0"/>
          <w:marBottom w:val="0"/>
          <w:divBdr>
            <w:top w:val="none" w:sz="0" w:space="0" w:color="auto"/>
            <w:left w:val="none" w:sz="0" w:space="0" w:color="auto"/>
            <w:bottom w:val="none" w:sz="0" w:space="0" w:color="auto"/>
            <w:right w:val="none" w:sz="0" w:space="0" w:color="auto"/>
          </w:divBdr>
        </w:div>
        <w:div w:id="1071151413">
          <w:marLeft w:val="0"/>
          <w:marRight w:val="0"/>
          <w:marTop w:val="0"/>
          <w:marBottom w:val="0"/>
          <w:divBdr>
            <w:top w:val="none" w:sz="0" w:space="0" w:color="auto"/>
            <w:left w:val="none" w:sz="0" w:space="0" w:color="auto"/>
            <w:bottom w:val="none" w:sz="0" w:space="0" w:color="auto"/>
            <w:right w:val="none" w:sz="0" w:space="0" w:color="auto"/>
          </w:divBdr>
        </w:div>
        <w:div w:id="365955183">
          <w:marLeft w:val="0"/>
          <w:marRight w:val="0"/>
          <w:marTop w:val="0"/>
          <w:marBottom w:val="0"/>
          <w:divBdr>
            <w:top w:val="none" w:sz="0" w:space="0" w:color="auto"/>
            <w:left w:val="none" w:sz="0" w:space="0" w:color="auto"/>
            <w:bottom w:val="none" w:sz="0" w:space="0" w:color="auto"/>
            <w:right w:val="none" w:sz="0" w:space="0" w:color="auto"/>
          </w:divBdr>
        </w:div>
        <w:div w:id="408967136">
          <w:marLeft w:val="0"/>
          <w:marRight w:val="0"/>
          <w:marTop w:val="0"/>
          <w:marBottom w:val="0"/>
          <w:divBdr>
            <w:top w:val="none" w:sz="0" w:space="0" w:color="auto"/>
            <w:left w:val="none" w:sz="0" w:space="0" w:color="auto"/>
            <w:bottom w:val="none" w:sz="0" w:space="0" w:color="auto"/>
            <w:right w:val="none" w:sz="0" w:space="0" w:color="auto"/>
          </w:divBdr>
        </w:div>
        <w:div w:id="1406099802">
          <w:marLeft w:val="0"/>
          <w:marRight w:val="0"/>
          <w:marTop w:val="0"/>
          <w:marBottom w:val="0"/>
          <w:divBdr>
            <w:top w:val="none" w:sz="0" w:space="0" w:color="auto"/>
            <w:left w:val="none" w:sz="0" w:space="0" w:color="auto"/>
            <w:bottom w:val="none" w:sz="0" w:space="0" w:color="auto"/>
            <w:right w:val="none" w:sz="0" w:space="0" w:color="auto"/>
          </w:divBdr>
        </w:div>
        <w:div w:id="1362852146">
          <w:marLeft w:val="0"/>
          <w:marRight w:val="0"/>
          <w:marTop w:val="0"/>
          <w:marBottom w:val="0"/>
          <w:divBdr>
            <w:top w:val="none" w:sz="0" w:space="0" w:color="auto"/>
            <w:left w:val="none" w:sz="0" w:space="0" w:color="auto"/>
            <w:bottom w:val="none" w:sz="0" w:space="0" w:color="auto"/>
            <w:right w:val="none" w:sz="0" w:space="0" w:color="auto"/>
          </w:divBdr>
        </w:div>
        <w:div w:id="545339331">
          <w:marLeft w:val="0"/>
          <w:marRight w:val="0"/>
          <w:marTop w:val="0"/>
          <w:marBottom w:val="0"/>
          <w:divBdr>
            <w:top w:val="none" w:sz="0" w:space="0" w:color="auto"/>
            <w:left w:val="none" w:sz="0" w:space="0" w:color="auto"/>
            <w:bottom w:val="none" w:sz="0" w:space="0" w:color="auto"/>
            <w:right w:val="none" w:sz="0" w:space="0" w:color="auto"/>
          </w:divBdr>
        </w:div>
        <w:div w:id="1378238615">
          <w:marLeft w:val="0"/>
          <w:marRight w:val="0"/>
          <w:marTop w:val="0"/>
          <w:marBottom w:val="0"/>
          <w:divBdr>
            <w:top w:val="none" w:sz="0" w:space="0" w:color="auto"/>
            <w:left w:val="none" w:sz="0" w:space="0" w:color="auto"/>
            <w:bottom w:val="none" w:sz="0" w:space="0" w:color="auto"/>
            <w:right w:val="none" w:sz="0" w:space="0" w:color="auto"/>
          </w:divBdr>
        </w:div>
        <w:div w:id="175926250">
          <w:marLeft w:val="0"/>
          <w:marRight w:val="0"/>
          <w:marTop w:val="0"/>
          <w:marBottom w:val="0"/>
          <w:divBdr>
            <w:top w:val="none" w:sz="0" w:space="0" w:color="auto"/>
            <w:left w:val="none" w:sz="0" w:space="0" w:color="auto"/>
            <w:bottom w:val="none" w:sz="0" w:space="0" w:color="auto"/>
            <w:right w:val="none" w:sz="0" w:space="0" w:color="auto"/>
          </w:divBdr>
        </w:div>
        <w:div w:id="128789579">
          <w:marLeft w:val="0"/>
          <w:marRight w:val="0"/>
          <w:marTop w:val="0"/>
          <w:marBottom w:val="0"/>
          <w:divBdr>
            <w:top w:val="none" w:sz="0" w:space="0" w:color="auto"/>
            <w:left w:val="none" w:sz="0" w:space="0" w:color="auto"/>
            <w:bottom w:val="none" w:sz="0" w:space="0" w:color="auto"/>
            <w:right w:val="none" w:sz="0" w:space="0" w:color="auto"/>
          </w:divBdr>
        </w:div>
        <w:div w:id="1290622944">
          <w:marLeft w:val="0"/>
          <w:marRight w:val="0"/>
          <w:marTop w:val="0"/>
          <w:marBottom w:val="0"/>
          <w:divBdr>
            <w:top w:val="none" w:sz="0" w:space="0" w:color="auto"/>
            <w:left w:val="none" w:sz="0" w:space="0" w:color="auto"/>
            <w:bottom w:val="none" w:sz="0" w:space="0" w:color="auto"/>
            <w:right w:val="none" w:sz="0" w:space="0" w:color="auto"/>
          </w:divBdr>
        </w:div>
        <w:div w:id="1454787945">
          <w:marLeft w:val="0"/>
          <w:marRight w:val="0"/>
          <w:marTop w:val="0"/>
          <w:marBottom w:val="0"/>
          <w:divBdr>
            <w:top w:val="none" w:sz="0" w:space="0" w:color="auto"/>
            <w:left w:val="none" w:sz="0" w:space="0" w:color="auto"/>
            <w:bottom w:val="none" w:sz="0" w:space="0" w:color="auto"/>
            <w:right w:val="none" w:sz="0" w:space="0" w:color="auto"/>
          </w:divBdr>
        </w:div>
        <w:div w:id="1723598316">
          <w:marLeft w:val="0"/>
          <w:marRight w:val="0"/>
          <w:marTop w:val="0"/>
          <w:marBottom w:val="0"/>
          <w:divBdr>
            <w:top w:val="none" w:sz="0" w:space="0" w:color="auto"/>
            <w:left w:val="none" w:sz="0" w:space="0" w:color="auto"/>
            <w:bottom w:val="none" w:sz="0" w:space="0" w:color="auto"/>
            <w:right w:val="none" w:sz="0" w:space="0" w:color="auto"/>
          </w:divBdr>
        </w:div>
        <w:div w:id="632642342">
          <w:marLeft w:val="0"/>
          <w:marRight w:val="0"/>
          <w:marTop w:val="0"/>
          <w:marBottom w:val="0"/>
          <w:divBdr>
            <w:top w:val="none" w:sz="0" w:space="0" w:color="auto"/>
            <w:left w:val="none" w:sz="0" w:space="0" w:color="auto"/>
            <w:bottom w:val="none" w:sz="0" w:space="0" w:color="auto"/>
            <w:right w:val="none" w:sz="0" w:space="0" w:color="auto"/>
          </w:divBdr>
        </w:div>
        <w:div w:id="1637947095">
          <w:marLeft w:val="0"/>
          <w:marRight w:val="0"/>
          <w:marTop w:val="0"/>
          <w:marBottom w:val="0"/>
          <w:divBdr>
            <w:top w:val="none" w:sz="0" w:space="0" w:color="auto"/>
            <w:left w:val="none" w:sz="0" w:space="0" w:color="auto"/>
            <w:bottom w:val="none" w:sz="0" w:space="0" w:color="auto"/>
            <w:right w:val="none" w:sz="0" w:space="0" w:color="auto"/>
          </w:divBdr>
        </w:div>
        <w:div w:id="945507603">
          <w:marLeft w:val="0"/>
          <w:marRight w:val="0"/>
          <w:marTop w:val="0"/>
          <w:marBottom w:val="0"/>
          <w:divBdr>
            <w:top w:val="none" w:sz="0" w:space="0" w:color="auto"/>
            <w:left w:val="none" w:sz="0" w:space="0" w:color="auto"/>
            <w:bottom w:val="none" w:sz="0" w:space="0" w:color="auto"/>
            <w:right w:val="none" w:sz="0" w:space="0" w:color="auto"/>
          </w:divBdr>
        </w:div>
        <w:div w:id="2059011753">
          <w:marLeft w:val="0"/>
          <w:marRight w:val="0"/>
          <w:marTop w:val="0"/>
          <w:marBottom w:val="0"/>
          <w:divBdr>
            <w:top w:val="none" w:sz="0" w:space="0" w:color="auto"/>
            <w:left w:val="none" w:sz="0" w:space="0" w:color="auto"/>
            <w:bottom w:val="none" w:sz="0" w:space="0" w:color="auto"/>
            <w:right w:val="none" w:sz="0" w:space="0" w:color="auto"/>
          </w:divBdr>
        </w:div>
        <w:div w:id="327370544">
          <w:marLeft w:val="0"/>
          <w:marRight w:val="0"/>
          <w:marTop w:val="0"/>
          <w:marBottom w:val="0"/>
          <w:divBdr>
            <w:top w:val="none" w:sz="0" w:space="0" w:color="auto"/>
            <w:left w:val="none" w:sz="0" w:space="0" w:color="auto"/>
            <w:bottom w:val="none" w:sz="0" w:space="0" w:color="auto"/>
            <w:right w:val="none" w:sz="0" w:space="0" w:color="auto"/>
          </w:divBdr>
        </w:div>
        <w:div w:id="146212445">
          <w:marLeft w:val="0"/>
          <w:marRight w:val="0"/>
          <w:marTop w:val="0"/>
          <w:marBottom w:val="0"/>
          <w:divBdr>
            <w:top w:val="none" w:sz="0" w:space="0" w:color="auto"/>
            <w:left w:val="none" w:sz="0" w:space="0" w:color="auto"/>
            <w:bottom w:val="none" w:sz="0" w:space="0" w:color="auto"/>
            <w:right w:val="none" w:sz="0" w:space="0" w:color="auto"/>
          </w:divBdr>
        </w:div>
        <w:div w:id="503015354">
          <w:marLeft w:val="0"/>
          <w:marRight w:val="0"/>
          <w:marTop w:val="0"/>
          <w:marBottom w:val="0"/>
          <w:divBdr>
            <w:top w:val="none" w:sz="0" w:space="0" w:color="auto"/>
            <w:left w:val="none" w:sz="0" w:space="0" w:color="auto"/>
            <w:bottom w:val="none" w:sz="0" w:space="0" w:color="auto"/>
            <w:right w:val="none" w:sz="0" w:space="0" w:color="auto"/>
          </w:divBdr>
        </w:div>
        <w:div w:id="1607616476">
          <w:marLeft w:val="0"/>
          <w:marRight w:val="0"/>
          <w:marTop w:val="0"/>
          <w:marBottom w:val="0"/>
          <w:divBdr>
            <w:top w:val="none" w:sz="0" w:space="0" w:color="auto"/>
            <w:left w:val="none" w:sz="0" w:space="0" w:color="auto"/>
            <w:bottom w:val="none" w:sz="0" w:space="0" w:color="auto"/>
            <w:right w:val="none" w:sz="0" w:space="0" w:color="auto"/>
          </w:divBdr>
        </w:div>
        <w:div w:id="1568805315">
          <w:marLeft w:val="0"/>
          <w:marRight w:val="0"/>
          <w:marTop w:val="0"/>
          <w:marBottom w:val="0"/>
          <w:divBdr>
            <w:top w:val="none" w:sz="0" w:space="0" w:color="auto"/>
            <w:left w:val="none" w:sz="0" w:space="0" w:color="auto"/>
            <w:bottom w:val="none" w:sz="0" w:space="0" w:color="auto"/>
            <w:right w:val="none" w:sz="0" w:space="0" w:color="auto"/>
          </w:divBdr>
        </w:div>
        <w:div w:id="5256422">
          <w:marLeft w:val="0"/>
          <w:marRight w:val="0"/>
          <w:marTop w:val="0"/>
          <w:marBottom w:val="0"/>
          <w:divBdr>
            <w:top w:val="none" w:sz="0" w:space="0" w:color="auto"/>
            <w:left w:val="none" w:sz="0" w:space="0" w:color="auto"/>
            <w:bottom w:val="none" w:sz="0" w:space="0" w:color="auto"/>
            <w:right w:val="none" w:sz="0" w:space="0" w:color="auto"/>
          </w:divBdr>
        </w:div>
        <w:div w:id="1838618966">
          <w:marLeft w:val="0"/>
          <w:marRight w:val="0"/>
          <w:marTop w:val="0"/>
          <w:marBottom w:val="0"/>
          <w:divBdr>
            <w:top w:val="none" w:sz="0" w:space="0" w:color="auto"/>
            <w:left w:val="none" w:sz="0" w:space="0" w:color="auto"/>
            <w:bottom w:val="none" w:sz="0" w:space="0" w:color="auto"/>
            <w:right w:val="none" w:sz="0" w:space="0" w:color="auto"/>
          </w:divBdr>
        </w:div>
        <w:div w:id="283469520">
          <w:marLeft w:val="0"/>
          <w:marRight w:val="0"/>
          <w:marTop w:val="0"/>
          <w:marBottom w:val="0"/>
          <w:divBdr>
            <w:top w:val="none" w:sz="0" w:space="0" w:color="auto"/>
            <w:left w:val="none" w:sz="0" w:space="0" w:color="auto"/>
            <w:bottom w:val="none" w:sz="0" w:space="0" w:color="auto"/>
            <w:right w:val="none" w:sz="0" w:space="0" w:color="auto"/>
          </w:divBdr>
        </w:div>
        <w:div w:id="1392996758">
          <w:marLeft w:val="0"/>
          <w:marRight w:val="0"/>
          <w:marTop w:val="0"/>
          <w:marBottom w:val="0"/>
          <w:divBdr>
            <w:top w:val="none" w:sz="0" w:space="0" w:color="auto"/>
            <w:left w:val="none" w:sz="0" w:space="0" w:color="auto"/>
            <w:bottom w:val="none" w:sz="0" w:space="0" w:color="auto"/>
            <w:right w:val="none" w:sz="0" w:space="0" w:color="auto"/>
          </w:divBdr>
        </w:div>
        <w:div w:id="606933447">
          <w:marLeft w:val="0"/>
          <w:marRight w:val="0"/>
          <w:marTop w:val="0"/>
          <w:marBottom w:val="0"/>
          <w:divBdr>
            <w:top w:val="none" w:sz="0" w:space="0" w:color="auto"/>
            <w:left w:val="none" w:sz="0" w:space="0" w:color="auto"/>
            <w:bottom w:val="none" w:sz="0" w:space="0" w:color="auto"/>
            <w:right w:val="none" w:sz="0" w:space="0" w:color="auto"/>
          </w:divBdr>
        </w:div>
        <w:div w:id="126900134">
          <w:marLeft w:val="0"/>
          <w:marRight w:val="0"/>
          <w:marTop w:val="0"/>
          <w:marBottom w:val="0"/>
          <w:divBdr>
            <w:top w:val="none" w:sz="0" w:space="0" w:color="auto"/>
            <w:left w:val="none" w:sz="0" w:space="0" w:color="auto"/>
            <w:bottom w:val="none" w:sz="0" w:space="0" w:color="auto"/>
            <w:right w:val="none" w:sz="0" w:space="0" w:color="auto"/>
          </w:divBdr>
        </w:div>
        <w:div w:id="378751321">
          <w:marLeft w:val="0"/>
          <w:marRight w:val="0"/>
          <w:marTop w:val="0"/>
          <w:marBottom w:val="0"/>
          <w:divBdr>
            <w:top w:val="none" w:sz="0" w:space="0" w:color="auto"/>
            <w:left w:val="none" w:sz="0" w:space="0" w:color="auto"/>
            <w:bottom w:val="none" w:sz="0" w:space="0" w:color="auto"/>
            <w:right w:val="none" w:sz="0" w:space="0" w:color="auto"/>
          </w:divBdr>
        </w:div>
        <w:div w:id="1981107199">
          <w:marLeft w:val="0"/>
          <w:marRight w:val="0"/>
          <w:marTop w:val="0"/>
          <w:marBottom w:val="0"/>
          <w:divBdr>
            <w:top w:val="none" w:sz="0" w:space="0" w:color="auto"/>
            <w:left w:val="none" w:sz="0" w:space="0" w:color="auto"/>
            <w:bottom w:val="none" w:sz="0" w:space="0" w:color="auto"/>
            <w:right w:val="none" w:sz="0" w:space="0" w:color="auto"/>
          </w:divBdr>
        </w:div>
        <w:div w:id="344751390">
          <w:marLeft w:val="0"/>
          <w:marRight w:val="0"/>
          <w:marTop w:val="0"/>
          <w:marBottom w:val="0"/>
          <w:divBdr>
            <w:top w:val="none" w:sz="0" w:space="0" w:color="auto"/>
            <w:left w:val="none" w:sz="0" w:space="0" w:color="auto"/>
            <w:bottom w:val="none" w:sz="0" w:space="0" w:color="auto"/>
            <w:right w:val="none" w:sz="0" w:space="0" w:color="auto"/>
          </w:divBdr>
        </w:div>
      </w:divsChild>
    </w:div>
    <w:div w:id="1382827801">
      <w:bodyDiv w:val="1"/>
      <w:marLeft w:val="0"/>
      <w:marRight w:val="0"/>
      <w:marTop w:val="0"/>
      <w:marBottom w:val="0"/>
      <w:divBdr>
        <w:top w:val="none" w:sz="0" w:space="0" w:color="auto"/>
        <w:left w:val="none" w:sz="0" w:space="0" w:color="auto"/>
        <w:bottom w:val="none" w:sz="0" w:space="0" w:color="auto"/>
        <w:right w:val="none" w:sz="0" w:space="0" w:color="auto"/>
      </w:divBdr>
      <w:divsChild>
        <w:div w:id="5912441">
          <w:marLeft w:val="0"/>
          <w:marRight w:val="0"/>
          <w:marTop w:val="0"/>
          <w:marBottom w:val="0"/>
          <w:divBdr>
            <w:top w:val="none" w:sz="0" w:space="0" w:color="auto"/>
            <w:left w:val="none" w:sz="0" w:space="0" w:color="auto"/>
            <w:bottom w:val="none" w:sz="0" w:space="0" w:color="auto"/>
            <w:right w:val="none" w:sz="0" w:space="0" w:color="auto"/>
          </w:divBdr>
        </w:div>
        <w:div w:id="879823479">
          <w:marLeft w:val="0"/>
          <w:marRight w:val="0"/>
          <w:marTop w:val="0"/>
          <w:marBottom w:val="0"/>
          <w:divBdr>
            <w:top w:val="none" w:sz="0" w:space="0" w:color="auto"/>
            <w:left w:val="none" w:sz="0" w:space="0" w:color="auto"/>
            <w:bottom w:val="none" w:sz="0" w:space="0" w:color="auto"/>
            <w:right w:val="none" w:sz="0" w:space="0" w:color="auto"/>
          </w:divBdr>
        </w:div>
        <w:div w:id="2036926177">
          <w:marLeft w:val="0"/>
          <w:marRight w:val="0"/>
          <w:marTop w:val="0"/>
          <w:marBottom w:val="0"/>
          <w:divBdr>
            <w:top w:val="none" w:sz="0" w:space="0" w:color="auto"/>
            <w:left w:val="none" w:sz="0" w:space="0" w:color="auto"/>
            <w:bottom w:val="none" w:sz="0" w:space="0" w:color="auto"/>
            <w:right w:val="none" w:sz="0" w:space="0" w:color="auto"/>
          </w:divBdr>
        </w:div>
        <w:div w:id="1684357680">
          <w:marLeft w:val="0"/>
          <w:marRight w:val="0"/>
          <w:marTop w:val="0"/>
          <w:marBottom w:val="0"/>
          <w:divBdr>
            <w:top w:val="none" w:sz="0" w:space="0" w:color="auto"/>
            <w:left w:val="none" w:sz="0" w:space="0" w:color="auto"/>
            <w:bottom w:val="none" w:sz="0" w:space="0" w:color="auto"/>
            <w:right w:val="none" w:sz="0" w:space="0" w:color="auto"/>
          </w:divBdr>
        </w:div>
        <w:div w:id="1306927879">
          <w:marLeft w:val="0"/>
          <w:marRight w:val="0"/>
          <w:marTop w:val="0"/>
          <w:marBottom w:val="0"/>
          <w:divBdr>
            <w:top w:val="none" w:sz="0" w:space="0" w:color="auto"/>
            <w:left w:val="none" w:sz="0" w:space="0" w:color="auto"/>
            <w:bottom w:val="none" w:sz="0" w:space="0" w:color="auto"/>
            <w:right w:val="none" w:sz="0" w:space="0" w:color="auto"/>
          </w:divBdr>
        </w:div>
        <w:div w:id="1326977441">
          <w:marLeft w:val="0"/>
          <w:marRight w:val="0"/>
          <w:marTop w:val="0"/>
          <w:marBottom w:val="0"/>
          <w:divBdr>
            <w:top w:val="none" w:sz="0" w:space="0" w:color="auto"/>
            <w:left w:val="none" w:sz="0" w:space="0" w:color="auto"/>
            <w:bottom w:val="none" w:sz="0" w:space="0" w:color="auto"/>
            <w:right w:val="none" w:sz="0" w:space="0" w:color="auto"/>
          </w:divBdr>
        </w:div>
        <w:div w:id="1389576410">
          <w:marLeft w:val="0"/>
          <w:marRight w:val="0"/>
          <w:marTop w:val="0"/>
          <w:marBottom w:val="0"/>
          <w:divBdr>
            <w:top w:val="none" w:sz="0" w:space="0" w:color="auto"/>
            <w:left w:val="none" w:sz="0" w:space="0" w:color="auto"/>
            <w:bottom w:val="none" w:sz="0" w:space="0" w:color="auto"/>
            <w:right w:val="none" w:sz="0" w:space="0" w:color="auto"/>
          </w:divBdr>
        </w:div>
        <w:div w:id="374889846">
          <w:marLeft w:val="0"/>
          <w:marRight w:val="0"/>
          <w:marTop w:val="0"/>
          <w:marBottom w:val="0"/>
          <w:divBdr>
            <w:top w:val="none" w:sz="0" w:space="0" w:color="auto"/>
            <w:left w:val="none" w:sz="0" w:space="0" w:color="auto"/>
            <w:bottom w:val="none" w:sz="0" w:space="0" w:color="auto"/>
            <w:right w:val="none" w:sz="0" w:space="0" w:color="auto"/>
          </w:divBdr>
        </w:div>
        <w:div w:id="553201867">
          <w:marLeft w:val="0"/>
          <w:marRight w:val="0"/>
          <w:marTop w:val="0"/>
          <w:marBottom w:val="0"/>
          <w:divBdr>
            <w:top w:val="none" w:sz="0" w:space="0" w:color="auto"/>
            <w:left w:val="none" w:sz="0" w:space="0" w:color="auto"/>
            <w:bottom w:val="none" w:sz="0" w:space="0" w:color="auto"/>
            <w:right w:val="none" w:sz="0" w:space="0" w:color="auto"/>
          </w:divBdr>
        </w:div>
        <w:div w:id="2027905517">
          <w:marLeft w:val="0"/>
          <w:marRight w:val="0"/>
          <w:marTop w:val="0"/>
          <w:marBottom w:val="0"/>
          <w:divBdr>
            <w:top w:val="none" w:sz="0" w:space="0" w:color="auto"/>
            <w:left w:val="none" w:sz="0" w:space="0" w:color="auto"/>
            <w:bottom w:val="none" w:sz="0" w:space="0" w:color="auto"/>
            <w:right w:val="none" w:sz="0" w:space="0" w:color="auto"/>
          </w:divBdr>
        </w:div>
        <w:div w:id="1582062419">
          <w:marLeft w:val="0"/>
          <w:marRight w:val="0"/>
          <w:marTop w:val="0"/>
          <w:marBottom w:val="0"/>
          <w:divBdr>
            <w:top w:val="none" w:sz="0" w:space="0" w:color="auto"/>
            <w:left w:val="none" w:sz="0" w:space="0" w:color="auto"/>
            <w:bottom w:val="none" w:sz="0" w:space="0" w:color="auto"/>
            <w:right w:val="none" w:sz="0" w:space="0" w:color="auto"/>
          </w:divBdr>
        </w:div>
        <w:div w:id="668750561">
          <w:marLeft w:val="0"/>
          <w:marRight w:val="0"/>
          <w:marTop w:val="0"/>
          <w:marBottom w:val="0"/>
          <w:divBdr>
            <w:top w:val="none" w:sz="0" w:space="0" w:color="auto"/>
            <w:left w:val="none" w:sz="0" w:space="0" w:color="auto"/>
            <w:bottom w:val="none" w:sz="0" w:space="0" w:color="auto"/>
            <w:right w:val="none" w:sz="0" w:space="0" w:color="auto"/>
          </w:divBdr>
        </w:div>
        <w:div w:id="381750805">
          <w:marLeft w:val="0"/>
          <w:marRight w:val="0"/>
          <w:marTop w:val="0"/>
          <w:marBottom w:val="0"/>
          <w:divBdr>
            <w:top w:val="none" w:sz="0" w:space="0" w:color="auto"/>
            <w:left w:val="none" w:sz="0" w:space="0" w:color="auto"/>
            <w:bottom w:val="none" w:sz="0" w:space="0" w:color="auto"/>
            <w:right w:val="none" w:sz="0" w:space="0" w:color="auto"/>
          </w:divBdr>
        </w:div>
        <w:div w:id="1373382302">
          <w:marLeft w:val="0"/>
          <w:marRight w:val="0"/>
          <w:marTop w:val="0"/>
          <w:marBottom w:val="0"/>
          <w:divBdr>
            <w:top w:val="none" w:sz="0" w:space="0" w:color="auto"/>
            <w:left w:val="none" w:sz="0" w:space="0" w:color="auto"/>
            <w:bottom w:val="none" w:sz="0" w:space="0" w:color="auto"/>
            <w:right w:val="none" w:sz="0" w:space="0" w:color="auto"/>
          </w:divBdr>
        </w:div>
        <w:div w:id="56440803">
          <w:marLeft w:val="0"/>
          <w:marRight w:val="0"/>
          <w:marTop w:val="0"/>
          <w:marBottom w:val="0"/>
          <w:divBdr>
            <w:top w:val="none" w:sz="0" w:space="0" w:color="auto"/>
            <w:left w:val="none" w:sz="0" w:space="0" w:color="auto"/>
            <w:bottom w:val="none" w:sz="0" w:space="0" w:color="auto"/>
            <w:right w:val="none" w:sz="0" w:space="0" w:color="auto"/>
          </w:divBdr>
        </w:div>
        <w:div w:id="659698448">
          <w:marLeft w:val="0"/>
          <w:marRight w:val="0"/>
          <w:marTop w:val="0"/>
          <w:marBottom w:val="0"/>
          <w:divBdr>
            <w:top w:val="none" w:sz="0" w:space="0" w:color="auto"/>
            <w:left w:val="none" w:sz="0" w:space="0" w:color="auto"/>
            <w:bottom w:val="none" w:sz="0" w:space="0" w:color="auto"/>
            <w:right w:val="none" w:sz="0" w:space="0" w:color="auto"/>
          </w:divBdr>
        </w:div>
        <w:div w:id="1935431186">
          <w:marLeft w:val="0"/>
          <w:marRight w:val="0"/>
          <w:marTop w:val="0"/>
          <w:marBottom w:val="0"/>
          <w:divBdr>
            <w:top w:val="none" w:sz="0" w:space="0" w:color="auto"/>
            <w:left w:val="none" w:sz="0" w:space="0" w:color="auto"/>
            <w:bottom w:val="none" w:sz="0" w:space="0" w:color="auto"/>
            <w:right w:val="none" w:sz="0" w:space="0" w:color="auto"/>
          </w:divBdr>
        </w:div>
        <w:div w:id="481311180">
          <w:marLeft w:val="0"/>
          <w:marRight w:val="0"/>
          <w:marTop w:val="0"/>
          <w:marBottom w:val="0"/>
          <w:divBdr>
            <w:top w:val="none" w:sz="0" w:space="0" w:color="auto"/>
            <w:left w:val="none" w:sz="0" w:space="0" w:color="auto"/>
            <w:bottom w:val="none" w:sz="0" w:space="0" w:color="auto"/>
            <w:right w:val="none" w:sz="0" w:space="0" w:color="auto"/>
          </w:divBdr>
        </w:div>
        <w:div w:id="1379890202">
          <w:marLeft w:val="0"/>
          <w:marRight w:val="0"/>
          <w:marTop w:val="0"/>
          <w:marBottom w:val="0"/>
          <w:divBdr>
            <w:top w:val="none" w:sz="0" w:space="0" w:color="auto"/>
            <w:left w:val="none" w:sz="0" w:space="0" w:color="auto"/>
            <w:bottom w:val="none" w:sz="0" w:space="0" w:color="auto"/>
            <w:right w:val="none" w:sz="0" w:space="0" w:color="auto"/>
          </w:divBdr>
        </w:div>
        <w:div w:id="747848800">
          <w:marLeft w:val="0"/>
          <w:marRight w:val="0"/>
          <w:marTop w:val="0"/>
          <w:marBottom w:val="0"/>
          <w:divBdr>
            <w:top w:val="none" w:sz="0" w:space="0" w:color="auto"/>
            <w:left w:val="none" w:sz="0" w:space="0" w:color="auto"/>
            <w:bottom w:val="none" w:sz="0" w:space="0" w:color="auto"/>
            <w:right w:val="none" w:sz="0" w:space="0" w:color="auto"/>
          </w:divBdr>
        </w:div>
        <w:div w:id="547186106">
          <w:marLeft w:val="0"/>
          <w:marRight w:val="0"/>
          <w:marTop w:val="0"/>
          <w:marBottom w:val="0"/>
          <w:divBdr>
            <w:top w:val="none" w:sz="0" w:space="0" w:color="auto"/>
            <w:left w:val="none" w:sz="0" w:space="0" w:color="auto"/>
            <w:bottom w:val="none" w:sz="0" w:space="0" w:color="auto"/>
            <w:right w:val="none" w:sz="0" w:space="0" w:color="auto"/>
          </w:divBdr>
        </w:div>
        <w:div w:id="1211645495">
          <w:marLeft w:val="0"/>
          <w:marRight w:val="0"/>
          <w:marTop w:val="0"/>
          <w:marBottom w:val="0"/>
          <w:divBdr>
            <w:top w:val="none" w:sz="0" w:space="0" w:color="auto"/>
            <w:left w:val="none" w:sz="0" w:space="0" w:color="auto"/>
            <w:bottom w:val="none" w:sz="0" w:space="0" w:color="auto"/>
            <w:right w:val="none" w:sz="0" w:space="0" w:color="auto"/>
          </w:divBdr>
        </w:div>
        <w:div w:id="1883518997">
          <w:marLeft w:val="0"/>
          <w:marRight w:val="0"/>
          <w:marTop w:val="0"/>
          <w:marBottom w:val="0"/>
          <w:divBdr>
            <w:top w:val="none" w:sz="0" w:space="0" w:color="auto"/>
            <w:left w:val="none" w:sz="0" w:space="0" w:color="auto"/>
            <w:bottom w:val="none" w:sz="0" w:space="0" w:color="auto"/>
            <w:right w:val="none" w:sz="0" w:space="0" w:color="auto"/>
          </w:divBdr>
        </w:div>
        <w:div w:id="692262821">
          <w:marLeft w:val="0"/>
          <w:marRight w:val="0"/>
          <w:marTop w:val="0"/>
          <w:marBottom w:val="0"/>
          <w:divBdr>
            <w:top w:val="none" w:sz="0" w:space="0" w:color="auto"/>
            <w:left w:val="none" w:sz="0" w:space="0" w:color="auto"/>
            <w:bottom w:val="none" w:sz="0" w:space="0" w:color="auto"/>
            <w:right w:val="none" w:sz="0" w:space="0" w:color="auto"/>
          </w:divBdr>
        </w:div>
        <w:div w:id="429594655">
          <w:marLeft w:val="0"/>
          <w:marRight w:val="0"/>
          <w:marTop w:val="0"/>
          <w:marBottom w:val="0"/>
          <w:divBdr>
            <w:top w:val="none" w:sz="0" w:space="0" w:color="auto"/>
            <w:left w:val="none" w:sz="0" w:space="0" w:color="auto"/>
            <w:bottom w:val="none" w:sz="0" w:space="0" w:color="auto"/>
            <w:right w:val="none" w:sz="0" w:space="0" w:color="auto"/>
          </w:divBdr>
        </w:div>
        <w:div w:id="1524979913">
          <w:marLeft w:val="0"/>
          <w:marRight w:val="0"/>
          <w:marTop w:val="0"/>
          <w:marBottom w:val="0"/>
          <w:divBdr>
            <w:top w:val="none" w:sz="0" w:space="0" w:color="auto"/>
            <w:left w:val="none" w:sz="0" w:space="0" w:color="auto"/>
            <w:bottom w:val="none" w:sz="0" w:space="0" w:color="auto"/>
            <w:right w:val="none" w:sz="0" w:space="0" w:color="auto"/>
          </w:divBdr>
        </w:div>
        <w:div w:id="968514507">
          <w:marLeft w:val="0"/>
          <w:marRight w:val="0"/>
          <w:marTop w:val="0"/>
          <w:marBottom w:val="0"/>
          <w:divBdr>
            <w:top w:val="none" w:sz="0" w:space="0" w:color="auto"/>
            <w:left w:val="none" w:sz="0" w:space="0" w:color="auto"/>
            <w:bottom w:val="none" w:sz="0" w:space="0" w:color="auto"/>
            <w:right w:val="none" w:sz="0" w:space="0" w:color="auto"/>
          </w:divBdr>
        </w:div>
        <w:div w:id="478114047">
          <w:marLeft w:val="0"/>
          <w:marRight w:val="0"/>
          <w:marTop w:val="0"/>
          <w:marBottom w:val="0"/>
          <w:divBdr>
            <w:top w:val="none" w:sz="0" w:space="0" w:color="auto"/>
            <w:left w:val="none" w:sz="0" w:space="0" w:color="auto"/>
            <w:bottom w:val="none" w:sz="0" w:space="0" w:color="auto"/>
            <w:right w:val="none" w:sz="0" w:space="0" w:color="auto"/>
          </w:divBdr>
        </w:div>
        <w:div w:id="195507666">
          <w:marLeft w:val="0"/>
          <w:marRight w:val="0"/>
          <w:marTop w:val="0"/>
          <w:marBottom w:val="0"/>
          <w:divBdr>
            <w:top w:val="none" w:sz="0" w:space="0" w:color="auto"/>
            <w:left w:val="none" w:sz="0" w:space="0" w:color="auto"/>
            <w:bottom w:val="none" w:sz="0" w:space="0" w:color="auto"/>
            <w:right w:val="none" w:sz="0" w:space="0" w:color="auto"/>
          </w:divBdr>
        </w:div>
        <w:div w:id="1189562659">
          <w:marLeft w:val="0"/>
          <w:marRight w:val="0"/>
          <w:marTop w:val="0"/>
          <w:marBottom w:val="0"/>
          <w:divBdr>
            <w:top w:val="none" w:sz="0" w:space="0" w:color="auto"/>
            <w:left w:val="none" w:sz="0" w:space="0" w:color="auto"/>
            <w:bottom w:val="none" w:sz="0" w:space="0" w:color="auto"/>
            <w:right w:val="none" w:sz="0" w:space="0" w:color="auto"/>
          </w:divBdr>
        </w:div>
        <w:div w:id="1348215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cc504@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jallfoss.fcc.gov/ecfs2/"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sa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sac.org/hc/tools/forms.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944</Words>
  <Characters>5418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6372</CharactersWithSpaces>
  <SharedDoc>false</SharedDoc>
  <HyperlinkBase> </HyperlinkBase>
  <HLinks>
    <vt:vector size="18" baseType="variant">
      <vt:variant>
        <vt:i4>7929897</vt:i4>
      </vt:variant>
      <vt:variant>
        <vt:i4>3</vt:i4>
      </vt:variant>
      <vt:variant>
        <vt:i4>0</vt:i4>
      </vt:variant>
      <vt:variant>
        <vt:i4>5</vt:i4>
      </vt:variant>
      <vt:variant>
        <vt:lpwstr>http://fjallfoss.fcc.gov/ecfs2/</vt:lpwstr>
      </vt:variant>
      <vt:variant>
        <vt:lpwstr/>
      </vt:variant>
      <vt:variant>
        <vt:i4>4980808</vt:i4>
      </vt:variant>
      <vt:variant>
        <vt:i4>0</vt:i4>
      </vt:variant>
      <vt:variant>
        <vt:i4>0</vt:i4>
      </vt:variant>
      <vt:variant>
        <vt:i4>5</vt:i4>
      </vt:variant>
      <vt:variant>
        <vt:lpwstr>http://www.usac.org/</vt:lpwstr>
      </vt:variant>
      <vt:variant>
        <vt:lpwstr/>
      </vt:variant>
      <vt:variant>
        <vt:i4>3211388</vt:i4>
      </vt:variant>
      <vt:variant>
        <vt:i4>0</vt:i4>
      </vt:variant>
      <vt:variant>
        <vt:i4>0</vt:i4>
      </vt:variant>
      <vt:variant>
        <vt:i4>5</vt:i4>
      </vt:variant>
      <vt:variant>
        <vt:lpwstr>http://www.usac.org/hc/tools/forms.aspx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2012-05-01T15:00:00Z</cp:lastPrinted>
  <dcterms:created xsi:type="dcterms:W3CDTF">2013-08-06T19:41:00Z</dcterms:created>
  <dcterms:modified xsi:type="dcterms:W3CDTF">2013-08-06T19:41:00Z</dcterms:modified>
  <cp:category> </cp:category>
  <cp:contentStatus> </cp:contentStatus>
</cp:coreProperties>
</file>