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61" w:rsidRDefault="00A44461" w:rsidP="00080F58">
      <w:pPr>
        <w:ind w:left="5760" w:firstLine="720"/>
        <w:rPr>
          <w:b/>
          <w:szCs w:val="22"/>
        </w:rPr>
      </w:pPr>
      <w:bookmarkStart w:id="0" w:name="_GoBack"/>
      <w:bookmarkEnd w:id="0"/>
    </w:p>
    <w:p w:rsidR="00D013B8" w:rsidRPr="00D664F3" w:rsidRDefault="00080F58" w:rsidP="00080F58">
      <w:pPr>
        <w:ind w:left="5760" w:firstLine="720"/>
        <w:rPr>
          <w:b/>
          <w:szCs w:val="22"/>
        </w:rPr>
      </w:pPr>
      <w:r>
        <w:rPr>
          <w:b/>
          <w:szCs w:val="22"/>
        </w:rPr>
        <w:t xml:space="preserve">       </w:t>
      </w:r>
      <w:r w:rsidR="00D013B8" w:rsidRPr="00D664F3">
        <w:rPr>
          <w:b/>
          <w:szCs w:val="22"/>
        </w:rPr>
        <w:t>DA</w:t>
      </w:r>
      <w:r>
        <w:rPr>
          <w:b/>
          <w:szCs w:val="22"/>
        </w:rPr>
        <w:t>:</w:t>
      </w:r>
      <w:r w:rsidR="00D013B8" w:rsidRPr="00D664F3">
        <w:rPr>
          <w:b/>
          <w:szCs w:val="22"/>
        </w:rPr>
        <w:t xml:space="preserve"> </w:t>
      </w:r>
      <w:r w:rsidR="00D013B8">
        <w:rPr>
          <w:b/>
          <w:szCs w:val="22"/>
        </w:rPr>
        <w:t>13</w:t>
      </w:r>
      <w:r w:rsidR="00D013B8" w:rsidRPr="00D664F3">
        <w:rPr>
          <w:b/>
          <w:szCs w:val="22"/>
        </w:rPr>
        <w:t>-</w:t>
      </w:r>
      <w:r>
        <w:rPr>
          <w:b/>
          <w:szCs w:val="22"/>
        </w:rPr>
        <w:t>1795</w:t>
      </w:r>
    </w:p>
    <w:p w:rsidR="00D013B8" w:rsidRPr="00D664F3" w:rsidRDefault="00080F58" w:rsidP="00A44461">
      <w:pPr>
        <w:ind w:left="720" w:firstLine="720"/>
        <w:jc w:val="right"/>
        <w:rPr>
          <w:b/>
          <w:szCs w:val="22"/>
        </w:rPr>
      </w:pPr>
      <w:r>
        <w:rPr>
          <w:b/>
          <w:szCs w:val="22"/>
        </w:rPr>
        <w:t>Released: August 23, 2013</w:t>
      </w:r>
    </w:p>
    <w:p w:rsidR="00D013B8" w:rsidRPr="00D664F3" w:rsidRDefault="00D013B8" w:rsidP="000E57E1">
      <w:pPr>
        <w:spacing w:before="60"/>
        <w:jc w:val="right"/>
        <w:rPr>
          <w:b/>
          <w:szCs w:val="22"/>
        </w:rPr>
      </w:pPr>
    </w:p>
    <w:p w:rsidR="00D013B8" w:rsidRPr="00D664F3" w:rsidRDefault="00D013B8" w:rsidP="000E57E1">
      <w:pPr>
        <w:jc w:val="right"/>
        <w:rPr>
          <w:szCs w:val="22"/>
        </w:rPr>
      </w:pPr>
    </w:p>
    <w:p w:rsidR="00D013B8" w:rsidRDefault="00D013B8" w:rsidP="00D664F3">
      <w:pPr>
        <w:jc w:val="center"/>
        <w:rPr>
          <w:b/>
          <w:szCs w:val="22"/>
        </w:rPr>
      </w:pPr>
      <w:r>
        <w:rPr>
          <w:b/>
          <w:szCs w:val="22"/>
        </w:rPr>
        <w:t xml:space="preserve">Office of Engineering and Technology Seeks Public Comments on </w:t>
      </w:r>
    </w:p>
    <w:p w:rsidR="00D013B8" w:rsidRDefault="00D013B8" w:rsidP="00D664F3">
      <w:pPr>
        <w:jc w:val="center"/>
        <w:rPr>
          <w:b/>
          <w:szCs w:val="22"/>
        </w:rPr>
      </w:pPr>
      <w:r>
        <w:rPr>
          <w:b/>
          <w:szCs w:val="22"/>
        </w:rPr>
        <w:t>Recognizing</w:t>
      </w:r>
      <w:r w:rsidRPr="00D664F3">
        <w:rPr>
          <w:b/>
          <w:szCs w:val="22"/>
        </w:rPr>
        <w:t xml:space="preserve"> Laboratory Accreditation B</w:t>
      </w:r>
      <w:r>
        <w:rPr>
          <w:b/>
          <w:szCs w:val="22"/>
        </w:rPr>
        <w:t xml:space="preserve">ureau’s Application for </w:t>
      </w:r>
    </w:p>
    <w:p w:rsidR="00D013B8" w:rsidRDefault="00D013B8" w:rsidP="00D664F3">
      <w:pPr>
        <w:jc w:val="center"/>
        <w:rPr>
          <w:b/>
          <w:szCs w:val="22"/>
        </w:rPr>
      </w:pPr>
      <w:r>
        <w:rPr>
          <w:b/>
          <w:szCs w:val="22"/>
        </w:rPr>
        <w:t>Recognition as a Laboratory Accreditation Body</w:t>
      </w:r>
    </w:p>
    <w:p w:rsidR="00D013B8" w:rsidRDefault="00D013B8" w:rsidP="00D664F3">
      <w:pPr>
        <w:jc w:val="center"/>
        <w:rPr>
          <w:b/>
          <w:szCs w:val="22"/>
        </w:rPr>
      </w:pPr>
    </w:p>
    <w:p w:rsidR="00D013B8" w:rsidRPr="00A44461" w:rsidRDefault="00D013B8" w:rsidP="00D664F3">
      <w:pPr>
        <w:jc w:val="center"/>
        <w:rPr>
          <w:b/>
          <w:szCs w:val="22"/>
          <w:lang w:val="fr-FR"/>
        </w:rPr>
      </w:pPr>
      <w:r w:rsidRPr="00A44461">
        <w:rPr>
          <w:b/>
          <w:szCs w:val="22"/>
          <w:lang w:val="fr-FR"/>
        </w:rPr>
        <w:t>ET Docket No. 13-</w:t>
      </w:r>
      <w:r w:rsidR="00AF295B" w:rsidRPr="00A44461">
        <w:rPr>
          <w:b/>
          <w:szCs w:val="22"/>
          <w:lang w:val="fr-FR"/>
        </w:rPr>
        <w:t>208</w:t>
      </w:r>
    </w:p>
    <w:p w:rsidR="00D013B8" w:rsidRPr="00D013B8" w:rsidRDefault="00D013B8" w:rsidP="00C12E58">
      <w:pPr>
        <w:rPr>
          <w:szCs w:val="22"/>
          <w:lang w:val="fr-FR"/>
        </w:rPr>
      </w:pPr>
    </w:p>
    <w:p w:rsidR="00D013B8" w:rsidRPr="00D013B8" w:rsidRDefault="00AF295B" w:rsidP="00C12E58">
      <w:pPr>
        <w:rPr>
          <w:b/>
          <w:lang w:val="fr-FR"/>
        </w:rPr>
      </w:pPr>
      <w:r>
        <w:rPr>
          <w:b/>
          <w:lang w:val="fr-FR"/>
        </w:rPr>
        <w:t xml:space="preserve">Comments Date: </w:t>
      </w:r>
      <w:r w:rsidR="00080F58">
        <w:rPr>
          <w:b/>
          <w:lang w:val="fr-FR"/>
        </w:rPr>
        <w:t>September 23, 2013</w:t>
      </w:r>
    </w:p>
    <w:p w:rsidR="00D013B8" w:rsidRPr="007B5EA2" w:rsidRDefault="00AF295B" w:rsidP="00C12E58">
      <w:pPr>
        <w:rPr>
          <w:b/>
        </w:rPr>
      </w:pPr>
      <w:r>
        <w:rPr>
          <w:b/>
        </w:rPr>
        <w:t xml:space="preserve">Reply Comments Date: </w:t>
      </w:r>
      <w:r w:rsidR="00080F58">
        <w:rPr>
          <w:b/>
        </w:rPr>
        <w:t>October 7, 2013</w:t>
      </w:r>
    </w:p>
    <w:p w:rsidR="00D013B8" w:rsidRPr="007B5EA2" w:rsidRDefault="00D013B8" w:rsidP="00C12E58">
      <w:pPr>
        <w:rPr>
          <w:szCs w:val="22"/>
        </w:rPr>
      </w:pPr>
    </w:p>
    <w:p w:rsidR="00D013B8" w:rsidRPr="007B5EA2" w:rsidRDefault="00D013B8" w:rsidP="00D664F3">
      <w:pPr>
        <w:rPr>
          <w:szCs w:val="22"/>
        </w:rPr>
      </w:pPr>
    </w:p>
    <w:p w:rsidR="00D013B8" w:rsidRDefault="00D013B8" w:rsidP="00886BBC">
      <w:pPr>
        <w:autoSpaceDE w:val="0"/>
        <w:autoSpaceDN w:val="0"/>
        <w:adjustRightInd w:val="0"/>
        <w:spacing w:after="120"/>
      </w:pPr>
      <w:r>
        <w:rPr>
          <w:szCs w:val="22"/>
        </w:rPr>
        <w:t>Laboratory Accreditation Bureau (LAB) has submitted a request with the Office of Engineering and Technology (OET) to be</w:t>
      </w:r>
      <w:r w:rsidRPr="00D664F3">
        <w:rPr>
          <w:szCs w:val="22"/>
        </w:rPr>
        <w:t xml:space="preserve"> recognize</w:t>
      </w:r>
      <w:r>
        <w:rPr>
          <w:szCs w:val="22"/>
        </w:rPr>
        <w:t>d</w:t>
      </w:r>
      <w:r w:rsidRPr="00D664F3">
        <w:rPr>
          <w:szCs w:val="22"/>
        </w:rPr>
        <w:t xml:space="preserve"> </w:t>
      </w:r>
      <w:r>
        <w:rPr>
          <w:szCs w:val="22"/>
        </w:rPr>
        <w:t xml:space="preserve">by the Commission as an </w:t>
      </w:r>
      <w:r w:rsidRPr="00D664F3">
        <w:rPr>
          <w:szCs w:val="22"/>
        </w:rPr>
        <w:t>accreditation bod</w:t>
      </w:r>
      <w:r>
        <w:rPr>
          <w:szCs w:val="22"/>
        </w:rPr>
        <w:t>y</w:t>
      </w:r>
      <w:r w:rsidRPr="00D664F3">
        <w:rPr>
          <w:szCs w:val="22"/>
        </w:rPr>
        <w:t xml:space="preserve"> </w:t>
      </w:r>
      <w:r>
        <w:rPr>
          <w:szCs w:val="22"/>
        </w:rPr>
        <w:t>that performs</w:t>
      </w:r>
      <w:r w:rsidRPr="00D664F3">
        <w:rPr>
          <w:szCs w:val="22"/>
        </w:rPr>
        <w:t xml:space="preserve"> accredit</w:t>
      </w:r>
      <w:r>
        <w:rPr>
          <w:szCs w:val="22"/>
        </w:rPr>
        <w:t xml:space="preserve">ation of </w:t>
      </w:r>
      <w:r w:rsidRPr="00D664F3">
        <w:rPr>
          <w:szCs w:val="22"/>
        </w:rPr>
        <w:t xml:space="preserve">test laboratories </w:t>
      </w:r>
      <w:r>
        <w:rPr>
          <w:szCs w:val="22"/>
        </w:rPr>
        <w:t>under the Commission’s rules.</w:t>
      </w:r>
      <w:r>
        <w:rPr>
          <w:rStyle w:val="FootnoteReference"/>
          <w:szCs w:val="22"/>
        </w:rPr>
        <w:footnoteReference w:id="1"/>
      </w:r>
      <w:r>
        <w:rPr>
          <w:szCs w:val="22"/>
        </w:rPr>
        <w:t xml:space="preserve"> </w:t>
      </w:r>
      <w:r>
        <w:t>LAB</w:t>
      </w:r>
      <w:r w:rsidRPr="002C5A27">
        <w:t xml:space="preserve"> </w:t>
      </w:r>
      <w:r>
        <w:t>seeks to be</w:t>
      </w:r>
      <w:r w:rsidRPr="002C5A27">
        <w:t xml:space="preserve"> a</w:t>
      </w:r>
      <w:r>
        <w:t>n</w:t>
      </w:r>
      <w:r w:rsidRPr="002C5A27">
        <w:t xml:space="preserve"> </w:t>
      </w:r>
      <w:r>
        <w:t>accreditation body for</w:t>
      </w:r>
      <w:r w:rsidRPr="002C5A27">
        <w:t xml:space="preserve"> laboratories </w:t>
      </w:r>
      <w:r>
        <w:t xml:space="preserve">testing equipment for authorization under the Commission’s Declaration of Conformity (DoC) </w:t>
      </w:r>
      <w:r w:rsidRPr="002C5A27">
        <w:t>a</w:t>
      </w:r>
      <w:r>
        <w:t>nd</w:t>
      </w:r>
      <w:r w:rsidRPr="002C5A27">
        <w:t xml:space="preserve"> </w:t>
      </w:r>
      <w:r>
        <w:t>Certification</w:t>
      </w:r>
      <w:r w:rsidRPr="002C5A27">
        <w:t xml:space="preserve"> programs </w:t>
      </w:r>
      <w:r>
        <w:t>in</w:t>
      </w:r>
      <w:r w:rsidRPr="002C5A27">
        <w:t xml:space="preserve"> Parts </w:t>
      </w:r>
      <w:r>
        <w:t xml:space="preserve">2, </w:t>
      </w:r>
      <w:r w:rsidRPr="002C5A27">
        <w:t>15 and 18</w:t>
      </w:r>
      <w:r>
        <w:t xml:space="preserve"> of the Commission’s rules</w:t>
      </w:r>
      <w:r w:rsidRPr="002C5A27">
        <w:t>.</w:t>
      </w:r>
      <w:r>
        <w:rPr>
          <w:rStyle w:val="FootnoteReference"/>
          <w:szCs w:val="22"/>
        </w:rPr>
        <w:footnoteReference w:id="2"/>
      </w:r>
      <w:r>
        <w:rPr>
          <w:szCs w:val="22"/>
        </w:rPr>
        <w:t xml:space="preserve">  </w:t>
      </w:r>
    </w:p>
    <w:p w:rsidR="00D013B8" w:rsidRDefault="00D013B8" w:rsidP="00886BBC">
      <w:pPr>
        <w:autoSpaceDE w:val="0"/>
        <w:autoSpaceDN w:val="0"/>
        <w:adjustRightInd w:val="0"/>
        <w:spacing w:after="120"/>
        <w:rPr>
          <w:szCs w:val="22"/>
        </w:rPr>
      </w:pPr>
      <w:r w:rsidRPr="00D664F3">
        <w:rPr>
          <w:szCs w:val="22"/>
        </w:rPr>
        <w:t>Section 2.948</w:t>
      </w:r>
      <w:r>
        <w:rPr>
          <w:szCs w:val="22"/>
        </w:rPr>
        <w:t xml:space="preserve">(d) </w:t>
      </w:r>
      <w:r w:rsidRPr="00D664F3">
        <w:rPr>
          <w:szCs w:val="22"/>
        </w:rPr>
        <w:t xml:space="preserve">of </w:t>
      </w:r>
      <w:r>
        <w:rPr>
          <w:szCs w:val="22"/>
        </w:rPr>
        <w:t>the Commission’s rules sets forth the requirements for accreditation bodies and for test laboratories.</w:t>
      </w:r>
      <w:r>
        <w:rPr>
          <w:rStyle w:val="FootnoteReference"/>
          <w:szCs w:val="22"/>
        </w:rPr>
        <w:footnoteReference w:id="3"/>
      </w:r>
      <w:r>
        <w:rPr>
          <w:szCs w:val="22"/>
        </w:rPr>
        <w:t xml:space="preserve">  An entity seeking to be recognized by the Commission as an accreditation body for test laboratories </w:t>
      </w:r>
      <w:r w:rsidRPr="00D664F3">
        <w:rPr>
          <w:szCs w:val="22"/>
        </w:rPr>
        <w:t xml:space="preserve">must demonstrate that </w:t>
      </w:r>
      <w:r>
        <w:rPr>
          <w:szCs w:val="22"/>
        </w:rPr>
        <w:t>it</w:t>
      </w:r>
      <w:r w:rsidRPr="00D664F3">
        <w:rPr>
          <w:szCs w:val="22"/>
        </w:rPr>
        <w:t xml:space="preserve"> compl</w:t>
      </w:r>
      <w:r>
        <w:rPr>
          <w:szCs w:val="22"/>
        </w:rPr>
        <w:t>ies</w:t>
      </w:r>
      <w:r w:rsidRPr="00D664F3">
        <w:rPr>
          <w:szCs w:val="22"/>
        </w:rPr>
        <w:t xml:space="preserve"> with applicable International Organization for Standardization (ISO) and International Electrotechnical Commission (IEC) standards </w:t>
      </w:r>
      <w:r>
        <w:rPr>
          <w:szCs w:val="22"/>
        </w:rPr>
        <w:t xml:space="preserve">for recognizing such bodies </w:t>
      </w:r>
      <w:r w:rsidRPr="00D664F3">
        <w:rPr>
          <w:szCs w:val="22"/>
        </w:rPr>
        <w:t xml:space="preserve">and </w:t>
      </w:r>
      <w:r>
        <w:rPr>
          <w:szCs w:val="22"/>
        </w:rPr>
        <w:t xml:space="preserve">that it is competent in assessing test </w:t>
      </w:r>
      <w:r w:rsidRPr="00D664F3">
        <w:rPr>
          <w:szCs w:val="22"/>
        </w:rPr>
        <w:t>laboratories to perform measurements in support of the applicable FCC technical regulations</w:t>
      </w:r>
      <w:r>
        <w:rPr>
          <w:szCs w:val="22"/>
        </w:rPr>
        <w:t xml:space="preserve">. The current ISO/IEC standard used for recognizing accreditation bodies is ISO/IEC 17011, </w:t>
      </w:r>
      <w:r w:rsidRPr="00FE03B5">
        <w:rPr>
          <w:rFonts w:cs="Arial,Bold"/>
          <w:bCs/>
          <w:i/>
          <w:szCs w:val="22"/>
        </w:rPr>
        <w:t>Conformity assessment — General requirements for accreditation bodies accrediting conformity assessment bodies</w:t>
      </w:r>
      <w:r>
        <w:rPr>
          <w:szCs w:val="22"/>
        </w:rPr>
        <w:t>.</w:t>
      </w:r>
      <w:r w:rsidRPr="00D664F3">
        <w:rPr>
          <w:rStyle w:val="FootnoteReference"/>
          <w:szCs w:val="22"/>
        </w:rPr>
        <w:footnoteReference w:id="4"/>
      </w:r>
      <w:r>
        <w:rPr>
          <w:szCs w:val="22"/>
        </w:rPr>
        <w:t xml:space="preserve">  Accreditation of </w:t>
      </w:r>
      <w:r w:rsidRPr="00D664F3">
        <w:rPr>
          <w:szCs w:val="22"/>
        </w:rPr>
        <w:t>test laborator</w:t>
      </w:r>
      <w:r>
        <w:rPr>
          <w:szCs w:val="22"/>
        </w:rPr>
        <w:t xml:space="preserve">ies pursuant to Section 2.948(d) is to be based on </w:t>
      </w:r>
      <w:r w:rsidRPr="00D664F3">
        <w:rPr>
          <w:szCs w:val="22"/>
        </w:rPr>
        <w:t xml:space="preserve">ISO/IEC </w:t>
      </w:r>
      <w:r>
        <w:rPr>
          <w:szCs w:val="22"/>
        </w:rPr>
        <w:t xml:space="preserve">standard </w:t>
      </w:r>
      <w:r w:rsidRPr="00D664F3">
        <w:rPr>
          <w:szCs w:val="22"/>
        </w:rPr>
        <w:t>17025</w:t>
      </w:r>
      <w:r>
        <w:rPr>
          <w:szCs w:val="22"/>
        </w:rPr>
        <w:t>,</w:t>
      </w:r>
      <w:r w:rsidRPr="00D664F3">
        <w:rPr>
          <w:szCs w:val="22"/>
        </w:rPr>
        <w:t xml:space="preserve"> </w:t>
      </w:r>
      <w:r w:rsidRPr="00D664F3">
        <w:rPr>
          <w:i/>
          <w:szCs w:val="22"/>
        </w:rPr>
        <w:t xml:space="preserve">General requirements for the competence of testing </w:t>
      </w:r>
      <w:r w:rsidRPr="00D664F3">
        <w:rPr>
          <w:i/>
          <w:szCs w:val="22"/>
        </w:rPr>
        <w:lastRenderedPageBreak/>
        <w:t>and calibration laboratories</w:t>
      </w:r>
      <w:r>
        <w:rPr>
          <w:i/>
          <w:szCs w:val="22"/>
        </w:rPr>
        <w:t>,</w:t>
      </w:r>
      <w:r w:rsidRPr="00D664F3">
        <w:rPr>
          <w:szCs w:val="22"/>
        </w:rPr>
        <w:t xml:space="preserve"> and </w:t>
      </w:r>
      <w:r w:rsidR="002A5DB4">
        <w:rPr>
          <w:szCs w:val="22"/>
        </w:rPr>
        <w:t>on</w:t>
      </w:r>
      <w:r>
        <w:rPr>
          <w:szCs w:val="22"/>
        </w:rPr>
        <w:t xml:space="preserve"> </w:t>
      </w:r>
      <w:r w:rsidRPr="00D664F3">
        <w:rPr>
          <w:szCs w:val="22"/>
        </w:rPr>
        <w:t>the FCC requirements</w:t>
      </w:r>
      <w:r>
        <w:rPr>
          <w:szCs w:val="22"/>
        </w:rPr>
        <w:t xml:space="preserve">. </w:t>
      </w:r>
      <w:r w:rsidRPr="00D664F3">
        <w:rPr>
          <w:szCs w:val="22"/>
        </w:rPr>
        <w:t xml:space="preserve"> It is the responsibility of the accreditation body to review the qualifications of a </w:t>
      </w:r>
      <w:r>
        <w:rPr>
          <w:szCs w:val="22"/>
        </w:rPr>
        <w:t xml:space="preserve">test </w:t>
      </w:r>
      <w:r w:rsidRPr="00D664F3">
        <w:rPr>
          <w:szCs w:val="22"/>
        </w:rPr>
        <w:t xml:space="preserve">laboratory's test personnel, management systems, record keeping and reporting practices; </w:t>
      </w:r>
      <w:r>
        <w:rPr>
          <w:szCs w:val="22"/>
        </w:rPr>
        <w:t xml:space="preserve">to </w:t>
      </w:r>
      <w:r w:rsidRPr="00D664F3">
        <w:rPr>
          <w:szCs w:val="22"/>
        </w:rPr>
        <w:t>send recognized experts to observe testing at the laboratory; and to verify the test</w:t>
      </w:r>
      <w:r>
        <w:rPr>
          <w:szCs w:val="22"/>
        </w:rPr>
        <w:t>ing</w:t>
      </w:r>
      <w:r w:rsidRPr="00D664F3">
        <w:rPr>
          <w:szCs w:val="22"/>
        </w:rPr>
        <w:t xml:space="preserve"> laboratory’s competence to perform tests in accordance with FCC</w:t>
      </w:r>
      <w:r>
        <w:rPr>
          <w:szCs w:val="22"/>
        </w:rPr>
        <w:t>-</w:t>
      </w:r>
      <w:r w:rsidRPr="00D664F3">
        <w:rPr>
          <w:szCs w:val="22"/>
        </w:rPr>
        <w:t>related measurement procedures.</w:t>
      </w:r>
    </w:p>
    <w:p w:rsidR="00D013B8" w:rsidRDefault="00D013B8" w:rsidP="00092601">
      <w:pPr>
        <w:autoSpaceDE w:val="0"/>
        <w:autoSpaceDN w:val="0"/>
        <w:adjustRightInd w:val="0"/>
        <w:rPr>
          <w:szCs w:val="22"/>
        </w:rPr>
      </w:pPr>
      <w:r w:rsidRPr="00503BF3">
        <w:rPr>
          <w:szCs w:val="22"/>
        </w:rPr>
        <w:t xml:space="preserve">OET has </w:t>
      </w:r>
      <w:r w:rsidR="00503BF3" w:rsidRPr="00092601">
        <w:rPr>
          <w:color w:val="010101"/>
          <w:szCs w:val="22"/>
        </w:rPr>
        <w:t>provided</w:t>
      </w:r>
      <w:r w:rsidR="00E37D54">
        <w:rPr>
          <w:color w:val="010101"/>
          <w:szCs w:val="22"/>
        </w:rPr>
        <w:t xml:space="preserve"> additional</w:t>
      </w:r>
      <w:r w:rsidR="00503BF3" w:rsidRPr="00092601">
        <w:rPr>
          <w:color w:val="010101"/>
          <w:szCs w:val="22"/>
        </w:rPr>
        <w:t xml:space="preserve"> guidance on the type of information that an applicant who desires to be recognized by the Commission as a laboratory accreditation body should provide in support of its application</w:t>
      </w:r>
      <w:r w:rsidR="00E37D54">
        <w:rPr>
          <w:rStyle w:val="FootnoteReference"/>
          <w:szCs w:val="22"/>
        </w:rPr>
        <w:footnoteReference w:id="5"/>
      </w:r>
      <w:r w:rsidR="00503BF3" w:rsidRPr="00092601">
        <w:rPr>
          <w:color w:val="010101"/>
          <w:szCs w:val="22"/>
        </w:rPr>
        <w:t xml:space="preserve">  The following types of information would provide the “best evidence” of an applicant’s credentials and qualifications to perform accreditation of laboratories that test equipment to Commission requirements, consistent with the requirements of Section 2.948(d) of the Commission’s rules for accreditation bodies and for test laboratories</w:t>
      </w:r>
      <w:r>
        <w:rPr>
          <w:szCs w:val="22"/>
        </w:rPr>
        <w:t>:</w:t>
      </w:r>
    </w:p>
    <w:p w:rsidR="00691E98" w:rsidRDefault="00691E98" w:rsidP="00092601">
      <w:pPr>
        <w:autoSpaceDE w:val="0"/>
        <w:autoSpaceDN w:val="0"/>
        <w:adjustRightInd w:val="0"/>
        <w:rPr>
          <w:szCs w:val="22"/>
        </w:rPr>
      </w:pPr>
    </w:p>
    <w:p w:rsidR="00D013B8" w:rsidRDefault="00D013B8" w:rsidP="00886BBC">
      <w:pPr>
        <w:numPr>
          <w:ilvl w:val="0"/>
          <w:numId w:val="22"/>
        </w:numPr>
        <w:tabs>
          <w:tab w:val="clear" w:pos="2160"/>
          <w:tab w:val="num" w:pos="720"/>
        </w:tabs>
        <w:spacing w:after="120"/>
        <w:ind w:left="720"/>
      </w:pPr>
      <w:r w:rsidRPr="00545C58">
        <w:t>Successful completion of a ISO/IEC 17011 peer review, such as being a signatory to the International Laboratory Accreditation Cooperation (ILAC) Mutual Recognition Arrangement (MRA) or other equivalent laboratory accreditation agreement;</w:t>
      </w:r>
      <w:r w:rsidRPr="00F45903">
        <w:rPr>
          <w:vertAlign w:val="superscript"/>
        </w:rPr>
        <w:footnoteReference w:id="6"/>
      </w:r>
      <w:r w:rsidRPr="00545C58">
        <w:t xml:space="preserve">  </w:t>
      </w:r>
    </w:p>
    <w:p w:rsidR="00D013B8" w:rsidRPr="00545C58" w:rsidRDefault="00D013B8" w:rsidP="00886BBC">
      <w:pPr>
        <w:numPr>
          <w:ilvl w:val="0"/>
          <w:numId w:val="22"/>
        </w:numPr>
        <w:tabs>
          <w:tab w:val="clear" w:pos="2160"/>
          <w:tab w:val="num" w:pos="720"/>
        </w:tabs>
        <w:spacing w:after="120"/>
        <w:ind w:left="720"/>
      </w:pPr>
      <w:r w:rsidRPr="00545C58">
        <w:t>Experience with the accreditation of electromagnetic compatibility (EMC), radio and telecom testing laboratories to ISO/IEC 17025. This can be demonstrated by having OET staff participate in a witness audit of the accreditation body performing an assessment of an EMC/Radio/Telecom testing laboratory; or by having OET staff review the report generated by the National Institute of Standards and Technology (NIST) laboratory accreditation evaluation program conducted to support the Asia Pacific Economic Cooperation (APEC) Mutual Recognition Arrangement (MRA) for Conformity Assessment of Telecommunications Equipment.</w:t>
      </w:r>
      <w:r w:rsidRPr="00F45903">
        <w:rPr>
          <w:vertAlign w:val="superscript"/>
        </w:rPr>
        <w:footnoteReference w:id="7"/>
      </w:r>
      <w:r w:rsidRPr="00545C58">
        <w:t xml:space="preserve"> An applicant that offers other evidence has the burden of demonstrating that the information would enable OET to evaluate its experience with the accreditation of electromagnetic compatibility (EMC), radio and telecom testing laboratories to ISO/IEC 17025. </w:t>
      </w:r>
    </w:p>
    <w:p w:rsidR="00D013B8" w:rsidRPr="00545C58" w:rsidRDefault="00D013B8" w:rsidP="00886BBC">
      <w:pPr>
        <w:numPr>
          <w:ilvl w:val="0"/>
          <w:numId w:val="22"/>
        </w:numPr>
        <w:tabs>
          <w:tab w:val="clear" w:pos="2160"/>
          <w:tab w:val="num" w:pos="720"/>
        </w:tabs>
        <w:spacing w:after="120"/>
        <w:ind w:left="720"/>
      </w:pPr>
      <w:r w:rsidRPr="00545C58">
        <w:t xml:space="preserve">Accreditation personnel/assessors with specific technical experience on the Commission equipment authorization rules and requirements; and </w:t>
      </w:r>
    </w:p>
    <w:p w:rsidR="00D013B8" w:rsidRPr="00545C58" w:rsidRDefault="00D013B8" w:rsidP="00886BBC">
      <w:pPr>
        <w:numPr>
          <w:ilvl w:val="0"/>
          <w:numId w:val="22"/>
        </w:numPr>
        <w:tabs>
          <w:tab w:val="clear" w:pos="2160"/>
          <w:tab w:val="num" w:pos="720"/>
        </w:tabs>
        <w:spacing w:after="120"/>
        <w:ind w:left="720"/>
      </w:pPr>
      <w:r w:rsidRPr="00545C58">
        <w:t xml:space="preserve">Procedures and policies developed for the accreditation of testing laboratories for FCC equipment authorization programs. </w:t>
      </w:r>
    </w:p>
    <w:p w:rsidR="00E37D54" w:rsidRPr="00D664F3" w:rsidRDefault="00E37D54" w:rsidP="00395367">
      <w:pPr>
        <w:spacing w:after="120"/>
        <w:rPr>
          <w:szCs w:val="22"/>
        </w:rPr>
      </w:pPr>
      <w:r>
        <w:rPr>
          <w:szCs w:val="22"/>
        </w:rPr>
        <w:t xml:space="preserve">Information provided by LAB in support of its request has been included in the docket file.  Additional information regarding LAB may be found on its website or by contacting it directly.  </w:t>
      </w:r>
    </w:p>
    <w:p w:rsidR="00E37D54" w:rsidRDefault="00E37D54" w:rsidP="00395367">
      <w:pPr>
        <w:rPr>
          <w:szCs w:val="22"/>
        </w:rPr>
      </w:pPr>
      <w:r>
        <w:rPr>
          <w:szCs w:val="22"/>
        </w:rPr>
        <w:t>Laboratory Accreditation Body</w:t>
      </w:r>
    </w:p>
    <w:p w:rsidR="00E37D54" w:rsidRDefault="00E37D54" w:rsidP="00395367">
      <w:pPr>
        <w:rPr>
          <w:szCs w:val="22"/>
        </w:rPr>
      </w:pPr>
      <w:r>
        <w:rPr>
          <w:szCs w:val="22"/>
        </w:rPr>
        <w:t>11617 Coldwater Road Suite 101</w:t>
      </w:r>
    </w:p>
    <w:p w:rsidR="00E37D54" w:rsidRDefault="00E37D54" w:rsidP="00395367">
      <w:pPr>
        <w:rPr>
          <w:szCs w:val="22"/>
        </w:rPr>
      </w:pPr>
      <w:r>
        <w:rPr>
          <w:szCs w:val="22"/>
        </w:rPr>
        <w:t>Fort Wayne, IN 46845</w:t>
      </w:r>
    </w:p>
    <w:p w:rsidR="00E37D54" w:rsidRDefault="00E37D54" w:rsidP="00395367">
      <w:pPr>
        <w:rPr>
          <w:szCs w:val="22"/>
        </w:rPr>
      </w:pPr>
      <w:r>
        <w:rPr>
          <w:szCs w:val="22"/>
        </w:rPr>
        <w:t>Contact: Randy Long</w:t>
      </w:r>
    </w:p>
    <w:p w:rsidR="00E37D54" w:rsidRPr="00C5253F" w:rsidRDefault="00E37D54" w:rsidP="00395367">
      <w:pPr>
        <w:rPr>
          <w:szCs w:val="22"/>
        </w:rPr>
      </w:pPr>
      <w:r w:rsidRPr="00C5253F">
        <w:rPr>
          <w:szCs w:val="22"/>
        </w:rPr>
        <w:lastRenderedPageBreak/>
        <w:t>rlong@l-a-b.com</w:t>
      </w:r>
    </w:p>
    <w:p w:rsidR="00E37D54" w:rsidRPr="00C5253F" w:rsidRDefault="00CF4659" w:rsidP="00395367">
      <w:pPr>
        <w:rPr>
          <w:szCs w:val="22"/>
        </w:rPr>
      </w:pPr>
      <w:hyperlink r:id="rId8" w:history="1">
        <w:r w:rsidR="00E37D54" w:rsidRPr="0067543B">
          <w:rPr>
            <w:rStyle w:val="Hyperlink"/>
            <w:szCs w:val="22"/>
          </w:rPr>
          <w:t>http://www.l-a-b.com/</w:t>
        </w:r>
      </w:hyperlink>
      <w:r w:rsidR="00E37D54">
        <w:rPr>
          <w:szCs w:val="22"/>
        </w:rPr>
        <w:t xml:space="preserve"> </w:t>
      </w:r>
    </w:p>
    <w:p w:rsidR="00E37D54" w:rsidRDefault="00E37D54" w:rsidP="00886BBC">
      <w:pPr>
        <w:spacing w:after="120"/>
        <w:rPr>
          <w:szCs w:val="22"/>
        </w:rPr>
      </w:pPr>
    </w:p>
    <w:p w:rsidR="00D013B8" w:rsidRDefault="00D013B8" w:rsidP="00886BBC">
      <w:pPr>
        <w:spacing w:after="120"/>
        <w:rPr>
          <w:szCs w:val="22"/>
        </w:rPr>
      </w:pPr>
      <w:r>
        <w:rPr>
          <w:szCs w:val="22"/>
        </w:rPr>
        <w:t xml:space="preserve">OET invites comment on LAB’s application to be recognized as an accreditation body of test laboratories under the Commission’s rules.  In particular, we invite comment on the qualifications and capabilities of LAB to accredit test laboratories that perform testing for EMC, radio, and telecommunications requirements under the Commission’s rules, and whether LAB meets the minimum set of requirements described above.  </w:t>
      </w:r>
    </w:p>
    <w:p w:rsidR="00D013B8" w:rsidRDefault="00D013B8" w:rsidP="00886BBC">
      <w:pPr>
        <w:spacing w:after="120"/>
        <w:rPr>
          <w:szCs w:val="22"/>
        </w:rPr>
      </w:pPr>
      <w:r w:rsidRPr="00450C41">
        <w:rPr>
          <w:szCs w:val="22"/>
        </w:rPr>
        <w:t xml:space="preserve">Interested parties may file comments no later than </w:t>
      </w:r>
      <w:r w:rsidR="00A44461" w:rsidRPr="00A44461">
        <w:rPr>
          <w:lang w:val="fr-FR"/>
        </w:rPr>
        <w:t>September 23, 2013</w:t>
      </w:r>
      <w:r w:rsidRPr="00450C41">
        <w:rPr>
          <w:szCs w:val="22"/>
        </w:rPr>
        <w:t xml:space="preserve">.  </w:t>
      </w:r>
      <w:r w:rsidRPr="00BA33A3">
        <w:rPr>
          <w:szCs w:val="22"/>
        </w:rPr>
        <w:t xml:space="preserve">Reply comments are due no later than </w:t>
      </w:r>
      <w:r w:rsidR="00A44461" w:rsidRPr="00A44461">
        <w:t>October 7, 2013</w:t>
      </w:r>
      <w:r w:rsidRPr="00A44461">
        <w:rPr>
          <w:szCs w:val="22"/>
        </w:rPr>
        <w:t xml:space="preserve">. </w:t>
      </w:r>
      <w:r w:rsidRPr="00450C41">
        <w:rPr>
          <w:szCs w:val="22"/>
        </w:rPr>
        <w:t xml:space="preserve"> All filings should reference ET Docket No. </w:t>
      </w:r>
      <w:r>
        <w:rPr>
          <w:szCs w:val="22"/>
        </w:rPr>
        <w:t>13</w:t>
      </w:r>
      <w:r w:rsidRPr="00450C41">
        <w:rPr>
          <w:szCs w:val="22"/>
        </w:rPr>
        <w:t>-</w:t>
      </w:r>
      <w:r w:rsidR="00AF295B">
        <w:rPr>
          <w:szCs w:val="22"/>
        </w:rPr>
        <w:t>208</w:t>
      </w:r>
      <w:r w:rsidRPr="00450C41">
        <w:rPr>
          <w:szCs w:val="22"/>
        </w:rPr>
        <w:t>.</w:t>
      </w:r>
    </w:p>
    <w:p w:rsidR="00493BFD" w:rsidRDefault="00493BFD" w:rsidP="00493BFD">
      <w:pPr>
        <w:pStyle w:val="ParaNum0"/>
        <w:tabs>
          <w:tab w:val="clear" w:pos="1080"/>
        </w:tabs>
        <w:ind w:firstLine="0"/>
        <w:jc w:val="left"/>
        <w:rPr>
          <w:szCs w:val="22"/>
        </w:rPr>
      </w:pPr>
      <w:r>
        <w:rPr>
          <w:i/>
          <w:szCs w:val="22"/>
        </w:rPr>
        <w:t>Comments</w:t>
      </w:r>
      <w:r>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493BFD" w:rsidRDefault="00493BFD" w:rsidP="00493BFD">
      <w:pPr>
        <w:numPr>
          <w:ilvl w:val="0"/>
          <w:numId w:val="25"/>
        </w:numPr>
        <w:rPr>
          <w:szCs w:val="22"/>
        </w:rPr>
      </w:pPr>
      <w:r>
        <w:rPr>
          <w:szCs w:val="22"/>
        </w:rPr>
        <w:t xml:space="preserve">Electronic Filers:  Comments may be filed electronically using the Internet by accessing the ECFS:  </w:t>
      </w:r>
      <w:hyperlink r:id="rId9" w:history="1">
        <w:r>
          <w:rPr>
            <w:rStyle w:val="Hyperlink"/>
            <w:szCs w:val="22"/>
          </w:rPr>
          <w:t>http://fjallfoss.fcc.gov/ecfs2/</w:t>
        </w:r>
      </w:hyperlink>
      <w:r>
        <w:rPr>
          <w:szCs w:val="22"/>
        </w:rPr>
        <w:t xml:space="preserve"> </w:t>
      </w:r>
    </w:p>
    <w:p w:rsidR="00493BFD" w:rsidRDefault="00493BFD" w:rsidP="00493BFD">
      <w:pPr>
        <w:rPr>
          <w:szCs w:val="22"/>
        </w:rPr>
      </w:pPr>
    </w:p>
    <w:p w:rsidR="00493BFD" w:rsidRDefault="00493BFD" w:rsidP="00493BFD">
      <w:pPr>
        <w:numPr>
          <w:ilvl w:val="0"/>
          <w:numId w:val="26"/>
        </w:numPr>
        <w:tabs>
          <w:tab w:val="num" w:pos="1800"/>
        </w:tabs>
        <w:rPr>
          <w:szCs w:val="22"/>
        </w:rPr>
      </w:pPr>
      <w:r>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493BFD" w:rsidRDefault="00493BFD" w:rsidP="00493BFD">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93BFD" w:rsidRDefault="00493BFD" w:rsidP="00493BFD">
      <w:pPr>
        <w:rPr>
          <w:szCs w:val="22"/>
        </w:rPr>
      </w:pPr>
    </w:p>
    <w:p w:rsidR="00493BFD" w:rsidRDefault="00493BFD" w:rsidP="00493BFD">
      <w:pPr>
        <w:numPr>
          <w:ilvl w:val="0"/>
          <w:numId w:val="27"/>
        </w:numPr>
        <w:tabs>
          <w:tab w:val="clear" w:pos="1080"/>
          <w:tab w:val="num" w:pos="1440"/>
        </w:tabs>
        <w:ind w:left="1440"/>
        <w:rPr>
          <w:szCs w:val="22"/>
        </w:rPr>
      </w:pPr>
      <w:r>
        <w:rPr>
          <w:szCs w:val="22"/>
        </w:rP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w:t>
          </w:r>
          <w:r>
            <w:rPr>
              <w:szCs w:val="22"/>
              <w:vertAlign w:val="superscript"/>
            </w:rPr>
            <w:t>th</w:t>
          </w:r>
          <w:r>
            <w:rPr>
              <w:szCs w:val="22"/>
            </w:rPr>
            <w:t xml:space="preserve"> St.,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8:00 a.m. to 7:00 p.m.  All hand deliveries must be held together with rubber bands or fasteners.  Any envelopes must be disposed of </w:t>
      </w:r>
      <w:r>
        <w:rPr>
          <w:szCs w:val="22"/>
          <w:u w:val="single"/>
        </w:rPr>
        <w:t>before</w:t>
      </w:r>
      <w:r>
        <w:rPr>
          <w:szCs w:val="22"/>
        </w:rPr>
        <w:t xml:space="preserve"> entering the building.  </w:t>
      </w:r>
    </w:p>
    <w:p w:rsidR="00493BFD" w:rsidRDefault="00493BFD" w:rsidP="00493BFD">
      <w:pPr>
        <w:ind w:left="1080"/>
        <w:rPr>
          <w:szCs w:val="22"/>
        </w:rPr>
      </w:pPr>
    </w:p>
    <w:p w:rsidR="00493BFD" w:rsidRDefault="00493BFD" w:rsidP="00493BFD">
      <w:pPr>
        <w:numPr>
          <w:ilvl w:val="0"/>
          <w:numId w:val="27"/>
        </w:numPr>
        <w:tabs>
          <w:tab w:val="clear" w:pos="1080"/>
          <w:tab w:val="num" w:pos="1440"/>
        </w:tabs>
        <w:ind w:left="1440"/>
        <w:rPr>
          <w:szCs w:val="22"/>
        </w:rPr>
      </w:pPr>
      <w:r>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w:t>
      </w:r>
    </w:p>
    <w:p w:rsidR="00493BFD" w:rsidRDefault="00493BFD" w:rsidP="00493BFD">
      <w:pPr>
        <w:rPr>
          <w:szCs w:val="22"/>
        </w:rPr>
      </w:pPr>
    </w:p>
    <w:p w:rsidR="00493BFD" w:rsidRDefault="00493BFD" w:rsidP="00493BFD">
      <w:pPr>
        <w:numPr>
          <w:ilvl w:val="0"/>
          <w:numId w:val="27"/>
        </w:numPr>
        <w:tabs>
          <w:tab w:val="clear" w:pos="1080"/>
          <w:tab w:val="num" w:pos="1440"/>
        </w:tabs>
        <w:ind w:left="1440"/>
        <w:rPr>
          <w:szCs w:val="22"/>
        </w:rPr>
      </w:pPr>
      <w:r>
        <w:rPr>
          <w:szCs w:val="22"/>
        </w:rPr>
        <w:t xml:space="preserve">U.S. Postal Service first-class, Express, and Priority mail must be addressed to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493BFD" w:rsidRDefault="00493BFD" w:rsidP="00493BFD">
      <w:pPr>
        <w:rPr>
          <w:szCs w:val="22"/>
        </w:rPr>
      </w:pPr>
    </w:p>
    <w:p w:rsidR="00493BFD" w:rsidRDefault="00493BFD" w:rsidP="00493BFD">
      <w:pPr>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202-418-0530 (voice), 202-418-0432 (tty).</w:t>
      </w:r>
    </w:p>
    <w:p w:rsidR="00493BFD" w:rsidRDefault="00493BFD" w:rsidP="00493BFD">
      <w:pPr>
        <w:rPr>
          <w:szCs w:val="22"/>
        </w:rPr>
      </w:pPr>
    </w:p>
    <w:p w:rsidR="00D013B8" w:rsidRDefault="00D013B8" w:rsidP="00886BBC">
      <w:pPr>
        <w:spacing w:after="120"/>
        <w:rPr>
          <w:szCs w:val="22"/>
        </w:rPr>
      </w:pPr>
      <w:r w:rsidRPr="00D664F3">
        <w:rPr>
          <w:szCs w:val="22"/>
        </w:rPr>
        <w:t>For more information</w:t>
      </w:r>
      <w:r>
        <w:rPr>
          <w:szCs w:val="22"/>
        </w:rPr>
        <w:t xml:space="preserve"> or questions pertaining to this document</w:t>
      </w:r>
      <w:r w:rsidRPr="00D664F3">
        <w:rPr>
          <w:szCs w:val="22"/>
        </w:rPr>
        <w:t xml:space="preserve">, please contact George Tannahill at (301) 362-3026, </w:t>
      </w:r>
      <w:hyperlink r:id="rId11" w:history="1">
        <w:r w:rsidRPr="00DF2768">
          <w:rPr>
            <w:rStyle w:val="Hyperlink"/>
            <w:szCs w:val="22"/>
          </w:rPr>
          <w:t>george.tannahill@fcc.gov</w:t>
        </w:r>
      </w:hyperlink>
      <w:r w:rsidRPr="00D664F3">
        <w:rPr>
          <w:szCs w:val="22"/>
        </w:rPr>
        <w:t>.</w:t>
      </w:r>
    </w:p>
    <w:p w:rsidR="00D013B8" w:rsidRPr="00D664F3" w:rsidRDefault="00D013B8" w:rsidP="00886BBC">
      <w:pPr>
        <w:spacing w:after="120"/>
        <w:rPr>
          <w:szCs w:val="22"/>
        </w:rPr>
      </w:pPr>
    </w:p>
    <w:p w:rsidR="00D013B8" w:rsidRDefault="00D013B8" w:rsidP="00886BBC">
      <w:pPr>
        <w:pStyle w:val="Header"/>
        <w:tabs>
          <w:tab w:val="clear" w:pos="4320"/>
          <w:tab w:val="clear" w:pos="8640"/>
          <w:tab w:val="right" w:pos="9346"/>
        </w:tabs>
        <w:spacing w:after="120"/>
        <w:jc w:val="center"/>
        <w:rPr>
          <w:szCs w:val="22"/>
        </w:rPr>
      </w:pPr>
    </w:p>
    <w:p w:rsidR="00D013B8" w:rsidRPr="00D664F3" w:rsidRDefault="00D013B8" w:rsidP="00886BBC">
      <w:pPr>
        <w:pStyle w:val="Header"/>
        <w:tabs>
          <w:tab w:val="clear" w:pos="4320"/>
          <w:tab w:val="clear" w:pos="8640"/>
          <w:tab w:val="right" w:pos="9346"/>
        </w:tabs>
        <w:spacing w:after="120"/>
        <w:jc w:val="center"/>
        <w:rPr>
          <w:szCs w:val="22"/>
        </w:rPr>
      </w:pPr>
      <w:r w:rsidRPr="00D664F3">
        <w:rPr>
          <w:szCs w:val="22"/>
        </w:rPr>
        <w:softHyphen/>
        <w:t>-OET</w:t>
      </w:r>
      <w:r w:rsidRPr="00D664F3">
        <w:rPr>
          <w:szCs w:val="22"/>
        </w:rPr>
        <w:softHyphen/>
        <w:t>-</w:t>
      </w:r>
      <w:r w:rsidRPr="00D664F3">
        <w:rPr>
          <w:szCs w:val="22"/>
        </w:rPr>
        <w:br/>
      </w:r>
    </w:p>
    <w:sectPr w:rsidR="00D013B8" w:rsidRPr="00D664F3" w:rsidSect="004E503F">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78" w:rsidRDefault="00EC6178">
      <w:r>
        <w:separator/>
      </w:r>
    </w:p>
  </w:endnote>
  <w:endnote w:type="continuationSeparator" w:id="0">
    <w:p w:rsidR="00EC6178" w:rsidRDefault="00EC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A1" w:rsidRDefault="00015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00185"/>
      <w:docPartObj>
        <w:docPartGallery w:val="Page Numbers (Bottom of Page)"/>
        <w:docPartUnique/>
      </w:docPartObj>
    </w:sdtPr>
    <w:sdtEndPr>
      <w:rPr>
        <w:noProof/>
      </w:rPr>
    </w:sdtEndPr>
    <w:sdtContent>
      <w:p w:rsidR="00080F58" w:rsidRDefault="00080F58">
        <w:pPr>
          <w:pStyle w:val="Footer"/>
          <w:jc w:val="center"/>
        </w:pPr>
        <w:r>
          <w:fldChar w:fldCharType="begin"/>
        </w:r>
        <w:r>
          <w:instrText xml:space="preserve"> PAGE   \* MERGEFORMAT </w:instrText>
        </w:r>
        <w:r>
          <w:fldChar w:fldCharType="separate"/>
        </w:r>
        <w:r w:rsidR="00CF4659">
          <w:rPr>
            <w:noProof/>
          </w:rPr>
          <w:t>2</w:t>
        </w:r>
        <w:r>
          <w:rPr>
            <w:noProof/>
          </w:rPr>
          <w:fldChar w:fldCharType="end"/>
        </w:r>
      </w:p>
    </w:sdtContent>
  </w:sdt>
  <w:p w:rsidR="00080F58" w:rsidRDefault="00080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58" w:rsidRDefault="00080F58">
    <w:pPr>
      <w:pStyle w:val="Footer"/>
      <w:jc w:val="center"/>
    </w:pPr>
  </w:p>
  <w:p w:rsidR="00080F58" w:rsidRDefault="00080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78" w:rsidRDefault="00EC6178">
      <w:r>
        <w:separator/>
      </w:r>
    </w:p>
  </w:footnote>
  <w:footnote w:type="continuationSeparator" w:id="0">
    <w:p w:rsidR="00EC6178" w:rsidRDefault="00EC6178">
      <w:r>
        <w:continuationSeparator/>
      </w:r>
    </w:p>
  </w:footnote>
  <w:footnote w:id="1">
    <w:p w:rsidR="00D013B8" w:rsidRDefault="00D013B8" w:rsidP="00667535">
      <w:pPr>
        <w:pStyle w:val="FootnoteText"/>
        <w:spacing w:after="120"/>
      </w:pPr>
      <w:r w:rsidRPr="00667535">
        <w:rPr>
          <w:rStyle w:val="FootnoteReference"/>
          <w:sz w:val="20"/>
        </w:rPr>
        <w:footnoteRef/>
      </w:r>
      <w:r w:rsidRPr="00667535">
        <w:rPr>
          <w:sz w:val="20"/>
        </w:rPr>
        <w:t xml:space="preserve"> On July 10, 2012 Laboratory Accreditation Bureau (LAB) submitted documentation in support of their request with the OET.  Information provided by LAB in support of its request has been included in th</w:t>
      </w:r>
      <w:r>
        <w:rPr>
          <w:sz w:val="20"/>
        </w:rPr>
        <w:t>is</w:t>
      </w:r>
      <w:r w:rsidRPr="00667535">
        <w:rPr>
          <w:sz w:val="20"/>
        </w:rPr>
        <w:t xml:space="preserve"> docket file.  </w:t>
      </w:r>
    </w:p>
  </w:footnote>
  <w:footnote w:id="2">
    <w:p w:rsidR="00D013B8" w:rsidRDefault="00D013B8" w:rsidP="00DC0F8E">
      <w:pPr>
        <w:pStyle w:val="FootnoteText"/>
        <w:spacing w:after="120"/>
      </w:pPr>
      <w:r w:rsidRPr="00667535">
        <w:rPr>
          <w:rStyle w:val="FootnoteReference"/>
          <w:sz w:val="20"/>
        </w:rPr>
        <w:footnoteRef/>
      </w:r>
      <w:r w:rsidRPr="00667535">
        <w:rPr>
          <w:sz w:val="20"/>
        </w:rPr>
        <w:t xml:space="preserve"> </w:t>
      </w:r>
      <w:r w:rsidR="00EC6999">
        <w:rPr>
          <w:i/>
          <w:sz w:val="20"/>
        </w:rPr>
        <w:t xml:space="preserve">See </w:t>
      </w:r>
      <w:r w:rsidR="00EC6999" w:rsidRPr="00DC0F8E">
        <w:rPr>
          <w:sz w:val="20"/>
        </w:rPr>
        <w:t>47 C.F.R. § 0.241(f)</w:t>
      </w:r>
      <w:r w:rsidR="00EC6999">
        <w:rPr>
          <w:sz w:val="20"/>
        </w:rPr>
        <w:t xml:space="preserve"> (</w:t>
      </w:r>
      <w:r w:rsidRPr="00D6444B">
        <w:rPr>
          <w:sz w:val="20"/>
        </w:rPr>
        <w:t>delegat</w:t>
      </w:r>
      <w:r w:rsidR="00EC6999">
        <w:rPr>
          <w:sz w:val="20"/>
        </w:rPr>
        <w:t>ing</w:t>
      </w:r>
      <w:r w:rsidRPr="00D6444B">
        <w:rPr>
          <w:sz w:val="20"/>
        </w:rPr>
        <w:t xml:space="preserve"> authority to the Chief, OET to make determinations regarding the acceptability of individual accrediting organizations and to enter into agreements with them to perform accreditation of test laboratories under the rules</w:t>
      </w:r>
      <w:r w:rsidR="00EC6999">
        <w:rPr>
          <w:sz w:val="20"/>
        </w:rPr>
        <w:t>)</w:t>
      </w:r>
      <w:r w:rsidR="00DC0F8E" w:rsidRPr="00DC0F8E">
        <w:rPr>
          <w:sz w:val="20"/>
        </w:rPr>
        <w:t xml:space="preserve">; </w:t>
      </w:r>
      <w:r w:rsidR="00DC0F8E" w:rsidRPr="00092601">
        <w:rPr>
          <w:iCs/>
          <w:color w:val="010101"/>
          <w:sz w:val="20"/>
        </w:rPr>
        <w:t>Amendment of Parts 2 and 15 of the Commission’s Rules to Deregulate the Equipment Authorization Requirements for Digital Devices</w:t>
      </w:r>
      <w:r w:rsidR="00DC0F8E" w:rsidRPr="00092601">
        <w:rPr>
          <w:i/>
          <w:iCs/>
          <w:color w:val="010101"/>
          <w:sz w:val="20"/>
        </w:rPr>
        <w:t xml:space="preserve">, </w:t>
      </w:r>
      <w:r w:rsidR="00DC0F8E" w:rsidRPr="00092601">
        <w:rPr>
          <w:iCs/>
          <w:color w:val="010101"/>
          <w:sz w:val="20"/>
        </w:rPr>
        <w:t>ET Docket No. 95-19,</w:t>
      </w:r>
      <w:r w:rsidR="00DC0F8E" w:rsidRPr="00092601">
        <w:rPr>
          <w:i/>
          <w:iCs/>
          <w:color w:val="010101"/>
          <w:sz w:val="20"/>
        </w:rPr>
        <w:t xml:space="preserve"> Report and Order, </w:t>
      </w:r>
      <w:r w:rsidR="00DC0F8E" w:rsidRPr="00092601">
        <w:rPr>
          <w:color w:val="010101"/>
          <w:sz w:val="20"/>
        </w:rPr>
        <w:t>11 FCC Rcd 17915, 17932 para. 38 (1996).</w:t>
      </w:r>
    </w:p>
  </w:footnote>
  <w:footnote w:id="3">
    <w:p w:rsidR="00D013B8" w:rsidRDefault="00D013B8" w:rsidP="00B520C8">
      <w:pPr>
        <w:pStyle w:val="FootnoteText"/>
        <w:spacing w:after="120"/>
      </w:pPr>
      <w:r w:rsidRPr="00D6444B">
        <w:rPr>
          <w:rStyle w:val="FootnoteReference"/>
          <w:sz w:val="20"/>
        </w:rPr>
        <w:footnoteRef/>
      </w:r>
      <w:r w:rsidRPr="00D6444B">
        <w:rPr>
          <w:sz w:val="20"/>
        </w:rPr>
        <w:t xml:space="preserve"> 47 C.F.R § 2.948(d).</w:t>
      </w:r>
    </w:p>
  </w:footnote>
  <w:footnote w:id="4">
    <w:p w:rsidR="00D013B8" w:rsidRDefault="00D013B8" w:rsidP="00B520C8">
      <w:pPr>
        <w:autoSpaceDE w:val="0"/>
        <w:autoSpaceDN w:val="0"/>
        <w:adjustRightInd w:val="0"/>
        <w:spacing w:after="120"/>
      </w:pPr>
      <w:r w:rsidRPr="00D6444B">
        <w:rPr>
          <w:rStyle w:val="FootnoteReference"/>
          <w:sz w:val="20"/>
        </w:rPr>
        <w:footnoteRef/>
      </w:r>
      <w:r w:rsidRPr="00D6444B">
        <w:rPr>
          <w:sz w:val="20"/>
        </w:rPr>
        <w:t xml:space="preserve"> ISO/IEC 17011 (2004) </w:t>
      </w:r>
      <w:r w:rsidRPr="00D6444B">
        <w:rPr>
          <w:bCs/>
          <w:sz w:val="20"/>
          <w:lang w:eastAsia="ja-JP"/>
        </w:rPr>
        <w:t xml:space="preserve">has replaced </w:t>
      </w:r>
      <w:r w:rsidRPr="00D6444B">
        <w:rPr>
          <w:sz w:val="20"/>
        </w:rPr>
        <w:t xml:space="preserve">ISO/IEC 58, </w:t>
      </w:r>
      <w:r w:rsidRPr="00D6444B">
        <w:rPr>
          <w:i/>
          <w:sz w:val="20"/>
        </w:rPr>
        <w:t>Calibration and Testing Laboratory Accreditation Systems – General Requirements for Operation and Recognition</w:t>
      </w:r>
      <w:r w:rsidRPr="00D6444B">
        <w:rPr>
          <w:sz w:val="20"/>
        </w:rPr>
        <w:t xml:space="preserve"> which is specified in Section 2.948(d). </w:t>
      </w:r>
    </w:p>
  </w:footnote>
  <w:footnote w:id="5">
    <w:p w:rsidR="00E37D54" w:rsidRPr="00092601" w:rsidRDefault="00E37D54" w:rsidP="00E37D54">
      <w:pPr>
        <w:autoSpaceDE w:val="0"/>
        <w:autoSpaceDN w:val="0"/>
        <w:adjustRightInd w:val="0"/>
        <w:spacing w:after="120"/>
        <w:rPr>
          <w:sz w:val="20"/>
        </w:rPr>
      </w:pPr>
      <w:r>
        <w:rPr>
          <w:rStyle w:val="FootnoteReference"/>
        </w:rPr>
        <w:footnoteRef/>
      </w:r>
      <w:r>
        <w:t xml:space="preserve"> </w:t>
      </w:r>
      <w:r w:rsidRPr="00092601">
        <w:rPr>
          <w:i/>
          <w:sz w:val="20"/>
        </w:rPr>
        <w:t xml:space="preserve">See </w:t>
      </w:r>
      <w:r w:rsidRPr="00092601">
        <w:rPr>
          <w:bCs/>
          <w:color w:val="010101"/>
          <w:sz w:val="20"/>
        </w:rPr>
        <w:t xml:space="preserve">Office of Engineering and Technology Provides Guidance on the Recognition of Laboratory Accreditation Bodies and Recognizes ACLASS as an Accreditation Body, ET Docket No. 09-161, </w:t>
      </w:r>
      <w:r w:rsidRPr="00092601">
        <w:rPr>
          <w:bCs/>
          <w:i/>
          <w:color w:val="010101"/>
          <w:sz w:val="20"/>
        </w:rPr>
        <w:t>Public Notice</w:t>
      </w:r>
      <w:r w:rsidRPr="00092601">
        <w:rPr>
          <w:bCs/>
          <w:color w:val="010101"/>
          <w:sz w:val="20"/>
        </w:rPr>
        <w:t xml:space="preserve"> (2010); Office of Engineering and </w:t>
      </w:r>
      <w:r w:rsidRPr="00092601">
        <w:rPr>
          <w:bCs/>
          <w:sz w:val="20"/>
          <w:lang w:eastAsia="ja-JP"/>
        </w:rPr>
        <w:t>Technology</w:t>
      </w:r>
      <w:r w:rsidRPr="00092601">
        <w:rPr>
          <w:bCs/>
          <w:color w:val="010101"/>
          <w:sz w:val="20"/>
        </w:rPr>
        <w:t xml:space="preserve"> Seeks Public Comments on</w:t>
      </w:r>
      <w:r w:rsidRPr="006635FC">
        <w:rPr>
          <w:bCs/>
          <w:color w:val="010101"/>
          <w:sz w:val="20"/>
        </w:rPr>
        <w:t xml:space="preserve"> </w:t>
      </w:r>
      <w:r w:rsidRPr="00092601">
        <w:rPr>
          <w:bCs/>
          <w:color w:val="010101"/>
          <w:sz w:val="20"/>
        </w:rPr>
        <w:t>Qualifying Information for Recognizing Laboratory Accreditation Bodies</w:t>
      </w:r>
      <w:r w:rsidRPr="006635FC">
        <w:rPr>
          <w:bCs/>
          <w:color w:val="010101"/>
          <w:sz w:val="20"/>
        </w:rPr>
        <w:t xml:space="preserve"> </w:t>
      </w:r>
      <w:r w:rsidRPr="00092601">
        <w:rPr>
          <w:bCs/>
          <w:color w:val="010101"/>
          <w:sz w:val="20"/>
        </w:rPr>
        <w:t>and ACLASS Application for Recognition</w:t>
      </w:r>
      <w:r w:rsidRPr="006635FC">
        <w:rPr>
          <w:bCs/>
          <w:color w:val="010101"/>
          <w:sz w:val="20"/>
        </w:rPr>
        <w:t xml:space="preserve">, ET Docket No. 09-161, </w:t>
      </w:r>
      <w:r w:rsidRPr="00092601">
        <w:rPr>
          <w:bCs/>
          <w:i/>
          <w:color w:val="010101"/>
          <w:sz w:val="20"/>
        </w:rPr>
        <w:t>Public Notice</w:t>
      </w:r>
      <w:r w:rsidRPr="006635FC">
        <w:rPr>
          <w:bCs/>
          <w:color w:val="010101"/>
          <w:sz w:val="20"/>
        </w:rPr>
        <w:t xml:space="preserve"> (2009).</w:t>
      </w:r>
    </w:p>
  </w:footnote>
  <w:footnote w:id="6">
    <w:p w:rsidR="00D013B8" w:rsidRDefault="00D013B8" w:rsidP="00B520C8">
      <w:pPr>
        <w:autoSpaceDE w:val="0"/>
        <w:autoSpaceDN w:val="0"/>
        <w:adjustRightInd w:val="0"/>
        <w:spacing w:after="120"/>
      </w:pPr>
      <w:r w:rsidRPr="00D6444B">
        <w:rPr>
          <w:rStyle w:val="FootnoteReference"/>
          <w:sz w:val="20"/>
        </w:rPr>
        <w:footnoteRef/>
      </w:r>
      <w:r w:rsidRPr="00D6444B">
        <w:rPr>
          <w:sz w:val="20"/>
        </w:rPr>
        <w:t xml:space="preserve"> The ILAC Arrangement builds upon existing or developing regional arrangements established around the world. The European Cooperation for Accreditation (EA), the Asia Pacific Laboratory Accreditation Cooperation (APLAC) and the Inter-American Accreditation Cooperation (IAAC) are examples of current ILAC-recognized regions with acceptable mutual recognition arrangements (MRAs) and evaluation procedures. </w:t>
      </w:r>
      <w:r w:rsidRPr="00D6444B">
        <w:rPr>
          <w:i/>
          <w:iCs/>
          <w:sz w:val="20"/>
        </w:rPr>
        <w:t xml:space="preserve">See </w:t>
      </w:r>
      <w:r w:rsidRPr="00D6444B">
        <w:rPr>
          <w:sz w:val="20"/>
        </w:rPr>
        <w:t xml:space="preserve">ILAC Arrangement at </w:t>
      </w:r>
      <w:r w:rsidRPr="00D6444B">
        <w:rPr>
          <w:color w:val="0101FF"/>
          <w:sz w:val="20"/>
        </w:rPr>
        <w:t>http://www.ilac.org/ilacarrangement.html</w:t>
      </w:r>
      <w:r w:rsidRPr="00D6444B">
        <w:rPr>
          <w:sz w:val="20"/>
        </w:rPr>
        <w:t>.</w:t>
      </w:r>
    </w:p>
  </w:footnote>
  <w:footnote w:id="7">
    <w:p w:rsidR="00D013B8" w:rsidRDefault="00D013B8" w:rsidP="009F47D8">
      <w:pPr>
        <w:autoSpaceDE w:val="0"/>
        <w:autoSpaceDN w:val="0"/>
        <w:adjustRightInd w:val="0"/>
        <w:spacing w:after="120"/>
      </w:pPr>
      <w:r w:rsidRPr="00D6444B">
        <w:rPr>
          <w:rStyle w:val="FootnoteReference"/>
          <w:sz w:val="20"/>
        </w:rPr>
        <w:footnoteRef/>
      </w:r>
      <w:r w:rsidRPr="00D6444B">
        <w:rPr>
          <w:sz w:val="20"/>
        </w:rPr>
        <w:t xml:space="preserve"> Domestic laboratory accreditation bodies that successfully complete the NIST evaluation program are listed by NIST as acceptable for use by domestic laboratories seeking to be designated to foreign MRA partner economies.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A1" w:rsidRDefault="00015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A1" w:rsidRDefault="00015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B8" w:rsidRDefault="00493BFD">
    <w:pPr>
      <w:pStyle w:val="Header"/>
      <w:tabs>
        <w:tab w:val="clear" w:pos="4320"/>
        <w:tab w:val="clear" w:pos="8640"/>
        <w:tab w:val="left" w:pos="1080"/>
      </w:tabs>
      <w:spacing w:line="1120" w:lineRule="exact"/>
      <w:ind w:left="720"/>
      <w:rPr>
        <w:rFonts w:ascii="Arial" w:hAnsi="Arial"/>
        <w:b/>
        <w:sz w:val="96"/>
        <w:szCs w:val="96"/>
      </w:rPr>
    </w:pPr>
    <w:r>
      <w:rPr>
        <w:noProof/>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688340</wp:posOffset>
              </wp:positionV>
              <wp:extent cx="2628900" cy="800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3B8" w:rsidRDefault="00D013B8">
                          <w:pPr>
                            <w:spacing w:before="40"/>
                            <w:jc w:val="right"/>
                            <w:rPr>
                              <w:rFonts w:ascii="Arial" w:hAnsi="Arial"/>
                              <w:sz w:val="16"/>
                            </w:rPr>
                          </w:pPr>
                          <w:r>
                            <w:rPr>
                              <w:rFonts w:ascii="Arial" w:hAnsi="Arial"/>
                              <w:sz w:val="16"/>
                            </w:rPr>
                            <w:tab/>
                          </w:r>
                        </w:p>
                        <w:p w:rsidR="00D013B8" w:rsidRDefault="00D013B8">
                          <w:pPr>
                            <w:spacing w:before="40"/>
                            <w:jc w:val="right"/>
                            <w:rPr>
                              <w:rFonts w:ascii="Arial" w:hAnsi="Arial"/>
                              <w:b/>
                              <w:sz w:val="16"/>
                            </w:rPr>
                          </w:pPr>
                          <w:r>
                            <w:rPr>
                              <w:rFonts w:ascii="Arial" w:hAnsi="Arial"/>
                              <w:b/>
                              <w:sz w:val="16"/>
                            </w:rPr>
                            <w:t>News Media Information 202 / 418-0500</w:t>
                          </w:r>
                        </w:p>
                        <w:p w:rsidR="00D013B8" w:rsidRDefault="00D013B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013B8" w:rsidRDefault="00D013B8">
                          <w:pPr>
                            <w:jc w:val="right"/>
                            <w:rPr>
                              <w:rFonts w:ascii="Arial" w:hAnsi="Arial"/>
                              <w:b/>
                              <w:sz w:val="16"/>
                            </w:rPr>
                          </w:pPr>
                          <w:r>
                            <w:rPr>
                              <w:rFonts w:ascii="Arial" w:hAnsi="Arial"/>
                              <w:b/>
                              <w:sz w:val="16"/>
                            </w:rPr>
                            <w:t>TTY: 1-888-835-5322</w:t>
                          </w:r>
                        </w:p>
                        <w:p w:rsidR="00D013B8" w:rsidRDefault="00D013B8">
                          <w:pPr>
                            <w:jc w:val="right"/>
                          </w:pPr>
                        </w:p>
                        <w:p w:rsidR="00D013B8" w:rsidRDefault="00D013B8">
                          <w:pPr>
                            <w:jc w:val="right"/>
                            <w:rPr>
                              <w:rFonts w:ascii="Arial" w:hAnsi="Arial"/>
                              <w:sz w:val="16"/>
                            </w:rPr>
                          </w:pPr>
                        </w:p>
                        <w:p w:rsidR="00D013B8" w:rsidRDefault="00D013B8">
                          <w:pPr>
                            <w:jc w:val="right"/>
                            <w:rPr>
                              <w:rFonts w:ascii="Arial" w:hAnsi="Arial"/>
                              <w:sz w:val="16"/>
                            </w:rPr>
                          </w:pPr>
                          <w:r>
                            <w:rPr>
                              <w:rFonts w:ascii="Arial" w:hAnsi="Arial"/>
                              <w:sz w:val="16"/>
                            </w:rPr>
                            <w:tab/>
                          </w:r>
                        </w:p>
                        <w:p w:rsidR="00D013B8" w:rsidRDefault="00D013B8">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54.2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" stroked="f">
              <v:textbox>
                <w:txbxContent>
                  <w:p w:rsidR="00D013B8" w:rsidRDefault="00D013B8">
                    <w:pPr>
                      <w:spacing w:before="40"/>
                      <w:jc w:val="right"/>
                      <w:rPr>
                        <w:rFonts w:ascii="Arial" w:hAnsi="Arial"/>
                        <w:sz w:val="16"/>
                      </w:rPr>
                    </w:pPr>
                    <w:r>
                      <w:rPr>
                        <w:rFonts w:ascii="Arial" w:hAnsi="Arial"/>
                        <w:sz w:val="16"/>
                      </w:rPr>
                      <w:tab/>
                    </w:r>
                  </w:p>
                  <w:p w:rsidR="00D013B8" w:rsidRDefault="00D013B8">
                    <w:pPr>
                      <w:spacing w:before="40"/>
                      <w:jc w:val="right"/>
                      <w:rPr>
                        <w:rFonts w:ascii="Arial" w:hAnsi="Arial"/>
                        <w:b/>
                        <w:sz w:val="16"/>
                      </w:rPr>
                    </w:pPr>
                    <w:r>
                      <w:rPr>
                        <w:rFonts w:ascii="Arial" w:hAnsi="Arial"/>
                        <w:b/>
                        <w:sz w:val="16"/>
                      </w:rPr>
                      <w:t>News Media Information 202 / 418-0500</w:t>
                    </w:r>
                  </w:p>
                  <w:p w:rsidR="00D013B8" w:rsidRDefault="00D013B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013B8" w:rsidRDefault="00D013B8">
                    <w:pPr>
                      <w:jc w:val="right"/>
                      <w:rPr>
                        <w:rFonts w:ascii="Arial" w:hAnsi="Arial"/>
                        <w:b/>
                        <w:sz w:val="16"/>
                      </w:rPr>
                    </w:pPr>
                    <w:r>
                      <w:rPr>
                        <w:rFonts w:ascii="Arial" w:hAnsi="Arial"/>
                        <w:b/>
                        <w:sz w:val="16"/>
                      </w:rPr>
                      <w:t>TTY: 1-888-835-5322</w:t>
                    </w:r>
                  </w:p>
                  <w:p w:rsidR="00D013B8" w:rsidRDefault="00D013B8">
                    <w:pPr>
                      <w:jc w:val="right"/>
                    </w:pPr>
                  </w:p>
                  <w:p w:rsidR="00D013B8" w:rsidRDefault="00D013B8">
                    <w:pPr>
                      <w:jc w:val="right"/>
                      <w:rPr>
                        <w:rFonts w:ascii="Arial" w:hAnsi="Arial"/>
                        <w:sz w:val="16"/>
                      </w:rPr>
                    </w:pPr>
                  </w:p>
                  <w:p w:rsidR="00D013B8" w:rsidRDefault="00D013B8">
                    <w:pPr>
                      <w:jc w:val="right"/>
                      <w:rPr>
                        <w:rFonts w:ascii="Arial" w:hAnsi="Arial"/>
                        <w:sz w:val="16"/>
                      </w:rPr>
                    </w:pPr>
                    <w:r>
                      <w:rPr>
                        <w:rFonts w:ascii="Arial" w:hAnsi="Arial"/>
                        <w:sz w:val="16"/>
                      </w:rPr>
                      <w:tab/>
                    </w:r>
                  </w:p>
                  <w:p w:rsidR="00D013B8" w:rsidRDefault="00D013B8">
                    <w:pPr>
                      <w:jc w:val="right"/>
                      <w:rPr>
                        <w:rFonts w:ascii="Arial" w:hAnsi="Arial"/>
                        <w:sz w:val="16"/>
                      </w:rPr>
                    </w:pPr>
                    <w:r>
                      <w:rPr>
                        <w:rFonts w:ascii="Arial" w:hAnsi="Arial"/>
                        <w:sz w:val="16"/>
                      </w:rPr>
                      <w:tab/>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51435</wp:posOffset>
          </wp:positionH>
          <wp:positionV relativeFrom="paragraph">
            <wp:posOffset>116840</wp:posOffset>
          </wp:positionV>
          <wp:extent cx="530225" cy="530225"/>
          <wp:effectExtent l="0" t="0" r="3175" b="3175"/>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013B8">
      <w:rPr>
        <w:sz w:val="96"/>
        <w:szCs w:val="96"/>
      </w:rPr>
      <w:tab/>
      <w:t xml:space="preserve">  </w:t>
    </w:r>
    <w:r w:rsidR="00D013B8">
      <w:rPr>
        <w:rFonts w:ascii="Arial" w:hAnsi="Arial"/>
        <w:b/>
        <w:sz w:val="96"/>
        <w:szCs w:val="96"/>
      </w:rPr>
      <w:t>PUBLIC NOTICE</w:t>
    </w:r>
  </w:p>
  <w:p w:rsidR="00D013B8" w:rsidRDefault="00493BF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1" allowOverlap="1" wp14:anchorId="1C6E3314" wp14:editId="4AAA407C">
              <wp:simplePos x="0" y="0"/>
              <wp:positionH relativeFrom="column">
                <wp:posOffset>-66675</wp:posOffset>
              </wp:positionH>
              <wp:positionV relativeFrom="paragraph">
                <wp:posOffset>88900</wp:posOffset>
              </wp:positionV>
              <wp:extent cx="3086100" cy="628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3B8" w:rsidRDefault="00D013B8">
                          <w:pPr>
                            <w:rPr>
                              <w:rFonts w:ascii="Arial" w:hAnsi="Arial"/>
                              <w:b/>
                            </w:rPr>
                          </w:pPr>
                          <w:r>
                            <w:rPr>
                              <w:rFonts w:ascii="Arial" w:hAnsi="Arial"/>
                              <w:b/>
                            </w:rPr>
                            <w:t>Federal Communications Commission</w:t>
                          </w:r>
                        </w:p>
                        <w:p w:rsidR="00D013B8" w:rsidRDefault="00D013B8">
                          <w:pPr>
                            <w:rPr>
                              <w:rFonts w:ascii="Arial" w:hAnsi="Arial"/>
                              <w:b/>
                            </w:rPr>
                          </w:pPr>
                          <w:r>
                            <w:rPr>
                              <w:rFonts w:ascii="Arial" w:hAnsi="Arial"/>
                              <w:b/>
                            </w:rPr>
                            <w:t>445 12th St., S.W.</w:t>
                          </w:r>
                        </w:p>
                        <w:p w:rsidR="00D013B8" w:rsidRDefault="00D013B8">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7pt;width:243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xK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" stroked="f">
              <v:textbox>
                <w:txbxContent>
                  <w:p w:rsidR="00D013B8" w:rsidRDefault="00D013B8">
                    <w:pPr>
                      <w:rPr>
                        <w:rFonts w:ascii="Arial" w:hAnsi="Arial"/>
                        <w:b/>
                      </w:rPr>
                    </w:pPr>
                    <w:r>
                      <w:rPr>
                        <w:rFonts w:ascii="Arial" w:hAnsi="Arial"/>
                        <w:b/>
                      </w:rPr>
                      <w:t>Federal Communications Commission</w:t>
                    </w:r>
                  </w:p>
                  <w:p w:rsidR="00D013B8" w:rsidRDefault="00D013B8">
                    <w:pPr>
                      <w:rPr>
                        <w:rFonts w:ascii="Arial" w:hAnsi="Arial"/>
                        <w:b/>
                      </w:rPr>
                    </w:pPr>
                    <w:r>
                      <w:rPr>
                        <w:rFonts w:ascii="Arial" w:hAnsi="Arial"/>
                        <w:b/>
                      </w:rPr>
                      <w:t>445 12th St., S.W.</w:t>
                    </w:r>
                  </w:p>
                  <w:p w:rsidR="00D013B8" w:rsidRDefault="00D013B8">
                    <w:pPr>
                      <w:rPr>
                        <w:rFonts w:ascii="Arial" w:hAnsi="Arial"/>
                      </w:rPr>
                    </w:pPr>
                    <w:r>
                      <w:rPr>
                        <w:rFonts w:ascii="Arial" w:hAnsi="Arial"/>
                        <w:b/>
                      </w:rPr>
                      <w:t>Washington, D.C. 20554</w:t>
                    </w:r>
                  </w:p>
                </w:txbxContent>
              </v:textbox>
            </v:shape>
          </w:pict>
        </mc:Fallback>
      </mc:AlternateContent>
    </w:r>
  </w:p>
  <w:p w:rsidR="00D013B8" w:rsidRDefault="00AF295B" w:rsidP="00AF295B">
    <w:pPr>
      <w:pStyle w:val="Header"/>
      <w:tabs>
        <w:tab w:val="clear" w:pos="4320"/>
        <w:tab w:val="clear" w:pos="8640"/>
        <w:tab w:val="left" w:pos="1080"/>
      </w:tabs>
      <w:rPr>
        <w:rFonts w:ascii="Arial" w:hAnsi="Arial"/>
        <w:b/>
      </w:rPr>
    </w:pPr>
    <w:r>
      <w:rPr>
        <w:rFonts w:ascii="Arial" w:hAnsi="Arial"/>
        <w:b/>
      </w:rPr>
      <w:t>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A2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B32BF"/>
    <w:multiLevelType w:val="hybridMultilevel"/>
    <w:tmpl w:val="2F38DB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0B033D"/>
    <w:multiLevelType w:val="hybridMultilevel"/>
    <w:tmpl w:val="B4E690A0"/>
    <w:lvl w:ilvl="0" w:tplc="04C69934">
      <w:start w:val="1"/>
      <w:numFmt w:val="decimal"/>
      <w:lvlText w:val="%1."/>
      <w:lvlJc w:val="righ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E1477B"/>
    <w:multiLevelType w:val="hybridMultilevel"/>
    <w:tmpl w:val="1BBC69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B53E0C"/>
    <w:multiLevelType w:val="hybridMultilevel"/>
    <w:tmpl w:val="1CB486F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C421B0"/>
    <w:multiLevelType w:val="hybridMultilevel"/>
    <w:tmpl w:val="43D4682A"/>
    <w:lvl w:ilvl="0" w:tplc="D8F6E5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4">
    <w:nsid w:val="63B90A2C"/>
    <w:multiLevelType w:val="hybridMultilevel"/>
    <w:tmpl w:val="CEA87EE2"/>
    <w:lvl w:ilvl="0" w:tplc="04C69934">
      <w:start w:val="1"/>
      <w:numFmt w:val="decimal"/>
      <w:lvlText w:val="%1."/>
      <w:lvlJc w:val="righ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323907"/>
    <w:multiLevelType w:val="hybridMultilevel"/>
    <w:tmpl w:val="E1A4F396"/>
    <w:lvl w:ilvl="0" w:tplc="F750698C">
      <w:numFmt w:val="bullet"/>
      <w:lvlText w:val="-"/>
      <w:lvlJc w:val="left"/>
      <w:pPr>
        <w:tabs>
          <w:tab w:val="num" w:pos="360"/>
        </w:tabs>
        <w:ind w:left="360" w:hanging="360"/>
      </w:pPr>
      <w:rPr>
        <w:rFonts w:ascii="Bookman Old Style" w:eastAsia="Batang" w:hAnsi="Bookman Old Style"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F0406EE"/>
    <w:multiLevelType w:val="hybridMultilevel"/>
    <w:tmpl w:val="749E4CE6"/>
    <w:lvl w:ilvl="0" w:tplc="04090005">
      <w:start w:val="1"/>
      <w:numFmt w:val="bullet"/>
      <w:lvlText w:val=""/>
      <w:lvlJc w:val="left"/>
      <w:pPr>
        <w:tabs>
          <w:tab w:val="num" w:pos="1080"/>
        </w:tabs>
        <w:ind w:left="1080" w:hanging="360"/>
      </w:pPr>
      <w:rPr>
        <w:rFonts w:ascii="Wingdings" w:hAnsi="Wingdings" w:hint="default"/>
      </w:rPr>
    </w:lvl>
    <w:lvl w:ilvl="1" w:tplc="2F8C687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1BF295AE">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6"/>
  </w:num>
  <w:num w:numId="3">
    <w:abstractNumId w:val="4"/>
  </w:num>
  <w:num w:numId="4">
    <w:abstractNumId w:val="1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3"/>
  </w:num>
  <w:num w:numId="13">
    <w:abstractNumId w:val="11"/>
  </w:num>
  <w:num w:numId="14">
    <w:abstractNumId w:val="10"/>
  </w:num>
  <w:num w:numId="15">
    <w:abstractNumId w:val="8"/>
  </w:num>
  <w:num w:numId="16">
    <w:abstractNumId w:val="9"/>
  </w:num>
  <w:num w:numId="17">
    <w:abstractNumId w:val="2"/>
  </w:num>
  <w:num w:numId="18">
    <w:abstractNumId w:val="16"/>
  </w:num>
  <w:num w:numId="19">
    <w:abstractNumId w:val="5"/>
  </w:num>
  <w:num w:numId="20">
    <w:abstractNumId w:val="1"/>
  </w:num>
  <w:num w:numId="21">
    <w:abstractNumId w:val="14"/>
  </w:num>
  <w:num w:numId="22">
    <w:abstractNumId w:val="3"/>
  </w:num>
  <w:num w:numId="23">
    <w:abstractNumId w:val="0"/>
  </w:num>
  <w:num w:numId="24">
    <w:abstractNumId w:val="8"/>
    <w:lvlOverride w:ilvl="0">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E1"/>
    <w:rsid w:val="00005A3A"/>
    <w:rsid w:val="00015BA1"/>
    <w:rsid w:val="00022E90"/>
    <w:rsid w:val="00040C6F"/>
    <w:rsid w:val="000569ED"/>
    <w:rsid w:val="00062662"/>
    <w:rsid w:val="00080F58"/>
    <w:rsid w:val="0008219E"/>
    <w:rsid w:val="00092601"/>
    <w:rsid w:val="000A5493"/>
    <w:rsid w:val="000B53A8"/>
    <w:rsid w:val="000D276E"/>
    <w:rsid w:val="000D2E42"/>
    <w:rsid w:val="000D7D67"/>
    <w:rsid w:val="000E1B7D"/>
    <w:rsid w:val="000E55DA"/>
    <w:rsid w:val="000E57E1"/>
    <w:rsid w:val="000F15B8"/>
    <w:rsid w:val="00123332"/>
    <w:rsid w:val="0012582A"/>
    <w:rsid w:val="00127422"/>
    <w:rsid w:val="001A3217"/>
    <w:rsid w:val="001B3E5A"/>
    <w:rsid w:val="001C2217"/>
    <w:rsid w:val="001C3AE2"/>
    <w:rsid w:val="001E49E0"/>
    <w:rsid w:val="00204F71"/>
    <w:rsid w:val="00232E7A"/>
    <w:rsid w:val="002344A2"/>
    <w:rsid w:val="00267445"/>
    <w:rsid w:val="00284957"/>
    <w:rsid w:val="0028535D"/>
    <w:rsid w:val="0028624E"/>
    <w:rsid w:val="002A5DB4"/>
    <w:rsid w:val="002B7A97"/>
    <w:rsid w:val="002C5A27"/>
    <w:rsid w:val="002C5D8C"/>
    <w:rsid w:val="002D030A"/>
    <w:rsid w:val="002D4AE9"/>
    <w:rsid w:val="002F5191"/>
    <w:rsid w:val="003001CF"/>
    <w:rsid w:val="00310CE9"/>
    <w:rsid w:val="00316001"/>
    <w:rsid w:val="00326BE1"/>
    <w:rsid w:val="0034355E"/>
    <w:rsid w:val="00362FA2"/>
    <w:rsid w:val="00376A56"/>
    <w:rsid w:val="003822BE"/>
    <w:rsid w:val="00386709"/>
    <w:rsid w:val="00395367"/>
    <w:rsid w:val="003A13DF"/>
    <w:rsid w:val="003A3A4A"/>
    <w:rsid w:val="003B37AD"/>
    <w:rsid w:val="003B68BD"/>
    <w:rsid w:val="003D24A3"/>
    <w:rsid w:val="003F3E29"/>
    <w:rsid w:val="003F6335"/>
    <w:rsid w:val="00416510"/>
    <w:rsid w:val="00431A6B"/>
    <w:rsid w:val="004443DC"/>
    <w:rsid w:val="00450C41"/>
    <w:rsid w:val="00454CB9"/>
    <w:rsid w:val="004556F5"/>
    <w:rsid w:val="00457312"/>
    <w:rsid w:val="00462C0D"/>
    <w:rsid w:val="004808D5"/>
    <w:rsid w:val="0048771E"/>
    <w:rsid w:val="00493BFD"/>
    <w:rsid w:val="004956D9"/>
    <w:rsid w:val="0049635E"/>
    <w:rsid w:val="004A5723"/>
    <w:rsid w:val="004C4BC4"/>
    <w:rsid w:val="004D4A12"/>
    <w:rsid w:val="004D4C4C"/>
    <w:rsid w:val="004E0492"/>
    <w:rsid w:val="004E503F"/>
    <w:rsid w:val="004F32CB"/>
    <w:rsid w:val="00503BF3"/>
    <w:rsid w:val="00505756"/>
    <w:rsid w:val="00510A80"/>
    <w:rsid w:val="00512550"/>
    <w:rsid w:val="00516A53"/>
    <w:rsid w:val="005311CA"/>
    <w:rsid w:val="00535AE6"/>
    <w:rsid w:val="00542363"/>
    <w:rsid w:val="0054492E"/>
    <w:rsid w:val="00545C58"/>
    <w:rsid w:val="00545D9E"/>
    <w:rsid w:val="005539BA"/>
    <w:rsid w:val="0055488B"/>
    <w:rsid w:val="00554DA1"/>
    <w:rsid w:val="005802F1"/>
    <w:rsid w:val="005862C9"/>
    <w:rsid w:val="00586B04"/>
    <w:rsid w:val="005A4638"/>
    <w:rsid w:val="005A58BC"/>
    <w:rsid w:val="005B0B10"/>
    <w:rsid w:val="005D1FB5"/>
    <w:rsid w:val="005E3695"/>
    <w:rsid w:val="005F4946"/>
    <w:rsid w:val="0060662E"/>
    <w:rsid w:val="0061391E"/>
    <w:rsid w:val="00621392"/>
    <w:rsid w:val="00622717"/>
    <w:rsid w:val="0062313E"/>
    <w:rsid w:val="0062663A"/>
    <w:rsid w:val="00643170"/>
    <w:rsid w:val="006635FC"/>
    <w:rsid w:val="00667535"/>
    <w:rsid w:val="0067219F"/>
    <w:rsid w:val="0067543B"/>
    <w:rsid w:val="00684DAA"/>
    <w:rsid w:val="00691E98"/>
    <w:rsid w:val="00692A8D"/>
    <w:rsid w:val="006A7AC1"/>
    <w:rsid w:val="006E1230"/>
    <w:rsid w:val="006F7AEB"/>
    <w:rsid w:val="00702B03"/>
    <w:rsid w:val="007153A1"/>
    <w:rsid w:val="00716600"/>
    <w:rsid w:val="0072129F"/>
    <w:rsid w:val="00771936"/>
    <w:rsid w:val="007809A7"/>
    <w:rsid w:val="00782473"/>
    <w:rsid w:val="00785CBE"/>
    <w:rsid w:val="007958F5"/>
    <w:rsid w:val="007A3084"/>
    <w:rsid w:val="007B5EA2"/>
    <w:rsid w:val="007B68EF"/>
    <w:rsid w:val="007C270F"/>
    <w:rsid w:val="007D6B58"/>
    <w:rsid w:val="007E32EC"/>
    <w:rsid w:val="007E6BA4"/>
    <w:rsid w:val="007F50C0"/>
    <w:rsid w:val="00804AB6"/>
    <w:rsid w:val="008326A5"/>
    <w:rsid w:val="008419D4"/>
    <w:rsid w:val="00863D44"/>
    <w:rsid w:val="00883EC6"/>
    <w:rsid w:val="00886BBC"/>
    <w:rsid w:val="008967BC"/>
    <w:rsid w:val="00897EFA"/>
    <w:rsid w:val="008B6472"/>
    <w:rsid w:val="008C15AA"/>
    <w:rsid w:val="008C69F5"/>
    <w:rsid w:val="008D5A4F"/>
    <w:rsid w:val="008E4A7F"/>
    <w:rsid w:val="008F3EAD"/>
    <w:rsid w:val="008F5462"/>
    <w:rsid w:val="008F6EB4"/>
    <w:rsid w:val="009144C5"/>
    <w:rsid w:val="009157C2"/>
    <w:rsid w:val="0092195E"/>
    <w:rsid w:val="009227F5"/>
    <w:rsid w:val="009305CB"/>
    <w:rsid w:val="009514D9"/>
    <w:rsid w:val="00967AE3"/>
    <w:rsid w:val="009723F4"/>
    <w:rsid w:val="00993919"/>
    <w:rsid w:val="009B243C"/>
    <w:rsid w:val="009F42D8"/>
    <w:rsid w:val="009F47D8"/>
    <w:rsid w:val="00A161E3"/>
    <w:rsid w:val="00A3099C"/>
    <w:rsid w:val="00A31DC8"/>
    <w:rsid w:val="00A36F88"/>
    <w:rsid w:val="00A44461"/>
    <w:rsid w:val="00A51991"/>
    <w:rsid w:val="00A74066"/>
    <w:rsid w:val="00A82CEB"/>
    <w:rsid w:val="00AA02CE"/>
    <w:rsid w:val="00AA508C"/>
    <w:rsid w:val="00AA6AC1"/>
    <w:rsid w:val="00AB3F4D"/>
    <w:rsid w:val="00AB6352"/>
    <w:rsid w:val="00AC29E3"/>
    <w:rsid w:val="00AF295B"/>
    <w:rsid w:val="00AF511B"/>
    <w:rsid w:val="00B25B28"/>
    <w:rsid w:val="00B275EB"/>
    <w:rsid w:val="00B33FA2"/>
    <w:rsid w:val="00B35E29"/>
    <w:rsid w:val="00B520C8"/>
    <w:rsid w:val="00B66B74"/>
    <w:rsid w:val="00B82CEA"/>
    <w:rsid w:val="00B86032"/>
    <w:rsid w:val="00B90E53"/>
    <w:rsid w:val="00B97292"/>
    <w:rsid w:val="00BA2134"/>
    <w:rsid w:val="00BA33A3"/>
    <w:rsid w:val="00BB50CD"/>
    <w:rsid w:val="00BC2B52"/>
    <w:rsid w:val="00BE6913"/>
    <w:rsid w:val="00BF0565"/>
    <w:rsid w:val="00C057B5"/>
    <w:rsid w:val="00C12E58"/>
    <w:rsid w:val="00C14ED1"/>
    <w:rsid w:val="00C17AF8"/>
    <w:rsid w:val="00C215FD"/>
    <w:rsid w:val="00C2318B"/>
    <w:rsid w:val="00C27CAD"/>
    <w:rsid w:val="00C5253F"/>
    <w:rsid w:val="00C67402"/>
    <w:rsid w:val="00CA18BE"/>
    <w:rsid w:val="00CC32E7"/>
    <w:rsid w:val="00CD61ED"/>
    <w:rsid w:val="00CE090C"/>
    <w:rsid w:val="00CE4058"/>
    <w:rsid w:val="00CF1566"/>
    <w:rsid w:val="00CF3AF1"/>
    <w:rsid w:val="00CF4659"/>
    <w:rsid w:val="00D013B8"/>
    <w:rsid w:val="00D03D9F"/>
    <w:rsid w:val="00D20F2F"/>
    <w:rsid w:val="00D31138"/>
    <w:rsid w:val="00D33739"/>
    <w:rsid w:val="00D361E7"/>
    <w:rsid w:val="00D405D3"/>
    <w:rsid w:val="00D50B21"/>
    <w:rsid w:val="00D6444B"/>
    <w:rsid w:val="00D664F3"/>
    <w:rsid w:val="00D70E06"/>
    <w:rsid w:val="00D91D91"/>
    <w:rsid w:val="00DA5186"/>
    <w:rsid w:val="00DB4F8A"/>
    <w:rsid w:val="00DB7951"/>
    <w:rsid w:val="00DC0F8E"/>
    <w:rsid w:val="00DE5807"/>
    <w:rsid w:val="00DF2768"/>
    <w:rsid w:val="00E035A5"/>
    <w:rsid w:val="00E06D19"/>
    <w:rsid w:val="00E11C20"/>
    <w:rsid w:val="00E33136"/>
    <w:rsid w:val="00E33225"/>
    <w:rsid w:val="00E36AC4"/>
    <w:rsid w:val="00E379C6"/>
    <w:rsid w:val="00E37D54"/>
    <w:rsid w:val="00E40CFE"/>
    <w:rsid w:val="00E63D09"/>
    <w:rsid w:val="00E648A3"/>
    <w:rsid w:val="00E65F27"/>
    <w:rsid w:val="00E72C86"/>
    <w:rsid w:val="00E76381"/>
    <w:rsid w:val="00E7749D"/>
    <w:rsid w:val="00E867F5"/>
    <w:rsid w:val="00EB3AAB"/>
    <w:rsid w:val="00EC1849"/>
    <w:rsid w:val="00EC6178"/>
    <w:rsid w:val="00EC6999"/>
    <w:rsid w:val="00ED2C0C"/>
    <w:rsid w:val="00ED47C4"/>
    <w:rsid w:val="00EF1426"/>
    <w:rsid w:val="00F11A00"/>
    <w:rsid w:val="00F36A3D"/>
    <w:rsid w:val="00F45903"/>
    <w:rsid w:val="00F51029"/>
    <w:rsid w:val="00F70F34"/>
    <w:rsid w:val="00F80661"/>
    <w:rsid w:val="00FC70C0"/>
    <w:rsid w:val="00FD78EF"/>
    <w:rsid w:val="00FE03B5"/>
    <w:rsid w:val="00FE11F0"/>
    <w:rsid w:val="00FE25D8"/>
    <w:rsid w:val="00FF2623"/>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02B03"/>
    <w:rPr>
      <w:sz w:val="22"/>
    </w:rPr>
  </w:style>
  <w:style w:type="paragraph" w:styleId="Heading1">
    <w:name w:val="heading 1"/>
    <w:basedOn w:val="Normal"/>
    <w:next w:val="Normal"/>
    <w:link w:val="Heading1Char"/>
    <w:qFormat/>
    <w:rsid w:val="00702B03"/>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702B03"/>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702B03"/>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702B03"/>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702B03"/>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702B03"/>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702B03"/>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702B03"/>
    <w:pPr>
      <w:widowControl w:val="0"/>
      <w:numPr>
        <w:ilvl w:val="7"/>
        <w:numId w:val="12"/>
      </w:numPr>
      <w:spacing w:after="220"/>
      <w:jc w:val="both"/>
      <w:outlineLvl w:val="7"/>
    </w:pPr>
    <w:rPr>
      <w:b/>
    </w:rPr>
  </w:style>
  <w:style w:type="paragraph" w:styleId="Heading9">
    <w:name w:val="heading 9"/>
    <w:basedOn w:val="Normal"/>
    <w:next w:val="Normal"/>
    <w:link w:val="Heading9Char"/>
    <w:qFormat/>
    <w:rsid w:val="00702B03"/>
    <w:pPr>
      <w:widowControl w:val="0"/>
      <w:numPr>
        <w:ilvl w:val="8"/>
        <w:numId w:val="13"/>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61ED"/>
    <w:rPr>
      <w:rFonts w:ascii="Cambria" w:hAnsi="Cambria" w:cs="Times New Roman"/>
      <w:b/>
      <w:bCs/>
      <w:kern w:val="32"/>
      <w:sz w:val="32"/>
      <w:szCs w:val="32"/>
    </w:rPr>
  </w:style>
  <w:style w:type="character" w:customStyle="1" w:styleId="Heading2Char">
    <w:name w:val="Heading 2 Char"/>
    <w:link w:val="Heading2"/>
    <w:semiHidden/>
    <w:locked/>
    <w:rsid w:val="00CD61ED"/>
    <w:rPr>
      <w:rFonts w:ascii="Cambria" w:hAnsi="Cambria" w:cs="Times New Roman"/>
      <w:b/>
      <w:bCs/>
      <w:i/>
      <w:iCs/>
      <w:sz w:val="28"/>
      <w:szCs w:val="28"/>
    </w:rPr>
  </w:style>
  <w:style w:type="character" w:customStyle="1" w:styleId="Heading3Char">
    <w:name w:val="Heading 3 Char"/>
    <w:link w:val="Heading3"/>
    <w:semiHidden/>
    <w:locked/>
    <w:rsid w:val="00CD61ED"/>
    <w:rPr>
      <w:rFonts w:ascii="Cambria" w:hAnsi="Cambria" w:cs="Times New Roman"/>
      <w:b/>
      <w:bCs/>
      <w:sz w:val="26"/>
      <w:szCs w:val="26"/>
    </w:rPr>
  </w:style>
  <w:style w:type="character" w:customStyle="1" w:styleId="Heading4Char">
    <w:name w:val="Heading 4 Char"/>
    <w:link w:val="Heading4"/>
    <w:semiHidden/>
    <w:locked/>
    <w:rsid w:val="00CD61ED"/>
    <w:rPr>
      <w:rFonts w:ascii="Calibri" w:hAnsi="Calibri" w:cs="Times New Roman"/>
      <w:b/>
      <w:bCs/>
      <w:sz w:val="28"/>
      <w:szCs w:val="28"/>
    </w:rPr>
  </w:style>
  <w:style w:type="character" w:customStyle="1" w:styleId="Heading5Char">
    <w:name w:val="Heading 5 Char"/>
    <w:link w:val="Heading5"/>
    <w:semiHidden/>
    <w:locked/>
    <w:rsid w:val="00CD61ED"/>
    <w:rPr>
      <w:rFonts w:ascii="Calibri" w:hAnsi="Calibri" w:cs="Times New Roman"/>
      <w:b/>
      <w:bCs/>
      <w:i/>
      <w:iCs/>
      <w:sz w:val="26"/>
      <w:szCs w:val="26"/>
    </w:rPr>
  </w:style>
  <w:style w:type="character" w:customStyle="1" w:styleId="Heading6Char">
    <w:name w:val="Heading 6 Char"/>
    <w:link w:val="Heading6"/>
    <w:semiHidden/>
    <w:locked/>
    <w:rsid w:val="00CD61ED"/>
    <w:rPr>
      <w:rFonts w:ascii="Calibri" w:hAnsi="Calibri" w:cs="Times New Roman"/>
      <w:b/>
      <w:bCs/>
      <w:sz w:val="22"/>
      <w:szCs w:val="22"/>
    </w:rPr>
  </w:style>
  <w:style w:type="character" w:customStyle="1" w:styleId="Heading7Char">
    <w:name w:val="Heading 7 Char"/>
    <w:link w:val="Heading7"/>
    <w:semiHidden/>
    <w:locked/>
    <w:rsid w:val="00CD61ED"/>
    <w:rPr>
      <w:rFonts w:ascii="Calibri" w:hAnsi="Calibri" w:cs="Times New Roman"/>
      <w:sz w:val="24"/>
      <w:szCs w:val="24"/>
    </w:rPr>
  </w:style>
  <w:style w:type="character" w:customStyle="1" w:styleId="Heading8Char">
    <w:name w:val="Heading 8 Char"/>
    <w:link w:val="Heading8"/>
    <w:semiHidden/>
    <w:locked/>
    <w:rsid w:val="00CD61ED"/>
    <w:rPr>
      <w:rFonts w:ascii="Calibri" w:hAnsi="Calibri" w:cs="Times New Roman"/>
      <w:i/>
      <w:iCs/>
      <w:sz w:val="24"/>
      <w:szCs w:val="24"/>
    </w:rPr>
  </w:style>
  <w:style w:type="character" w:customStyle="1" w:styleId="Heading9Char">
    <w:name w:val="Heading 9 Char"/>
    <w:link w:val="Heading9"/>
    <w:semiHidden/>
    <w:locked/>
    <w:rsid w:val="00CD61ED"/>
    <w:rPr>
      <w:rFonts w:ascii="Cambria" w:hAnsi="Cambria" w:cs="Times New Roman"/>
      <w:sz w:val="22"/>
      <w:szCs w:val="22"/>
    </w:rPr>
  </w:style>
  <w:style w:type="paragraph" w:styleId="BalloonText">
    <w:name w:val="Balloon Text"/>
    <w:basedOn w:val="Normal"/>
    <w:link w:val="BalloonTextChar"/>
    <w:semiHidden/>
    <w:rsid w:val="00702B03"/>
    <w:rPr>
      <w:rFonts w:ascii="Tahoma" w:hAnsi="Tahoma" w:cs="Tahoma"/>
      <w:sz w:val="16"/>
      <w:szCs w:val="16"/>
    </w:rPr>
  </w:style>
  <w:style w:type="character" w:customStyle="1" w:styleId="BalloonTextChar">
    <w:name w:val="Balloon Text Char"/>
    <w:link w:val="BalloonText"/>
    <w:semiHidden/>
    <w:locked/>
    <w:rsid w:val="00CD61ED"/>
    <w:rPr>
      <w:rFonts w:cs="Times New Roman"/>
      <w:sz w:val="2"/>
    </w:rPr>
  </w:style>
  <w:style w:type="paragraph" w:styleId="Header">
    <w:name w:val="header"/>
    <w:basedOn w:val="Normal"/>
    <w:link w:val="HeaderChar"/>
    <w:rsid w:val="00702B03"/>
    <w:pPr>
      <w:tabs>
        <w:tab w:val="center" w:pos="4320"/>
        <w:tab w:val="right" w:pos="8640"/>
      </w:tabs>
    </w:pPr>
  </w:style>
  <w:style w:type="character" w:customStyle="1" w:styleId="HeaderChar">
    <w:name w:val="Header Char"/>
    <w:link w:val="Header"/>
    <w:semiHidden/>
    <w:locked/>
    <w:rsid w:val="00CD61ED"/>
    <w:rPr>
      <w:rFonts w:cs="Times New Roman"/>
      <w:sz w:val="22"/>
    </w:rPr>
  </w:style>
  <w:style w:type="paragraph" w:styleId="Footer">
    <w:name w:val="footer"/>
    <w:basedOn w:val="Normal"/>
    <w:link w:val="FooterChar"/>
    <w:uiPriority w:val="99"/>
    <w:rsid w:val="00702B03"/>
    <w:pPr>
      <w:tabs>
        <w:tab w:val="center" w:pos="4320"/>
        <w:tab w:val="right" w:pos="8640"/>
      </w:tabs>
    </w:pPr>
  </w:style>
  <w:style w:type="character" w:customStyle="1" w:styleId="FooterChar">
    <w:name w:val="Footer Char"/>
    <w:link w:val="Footer"/>
    <w:uiPriority w:val="99"/>
    <w:locked/>
    <w:rsid w:val="00CD61ED"/>
    <w:rPr>
      <w:rFonts w:cs="Times New Roman"/>
      <w:sz w:val="22"/>
    </w:rPr>
  </w:style>
  <w:style w:type="character" w:styleId="Hyperlink">
    <w:name w:val="Hyperlink"/>
    <w:rsid w:val="00702B03"/>
    <w:rPr>
      <w:rFonts w:cs="Times New Roman"/>
      <w:color w:val="0000FF"/>
      <w:u w:val="single"/>
    </w:rPr>
  </w:style>
  <w:style w:type="table" w:styleId="TableGrid">
    <w:name w:val="Table Grid"/>
    <w:basedOn w:val="TableNormal"/>
    <w:rsid w:val="008B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B6472"/>
    <w:pPr>
      <w:spacing w:after="120"/>
      <w:ind w:left="360"/>
    </w:pPr>
    <w:rPr>
      <w:rFonts w:ascii="Arial" w:hAnsi="Arial"/>
    </w:rPr>
  </w:style>
  <w:style w:type="character" w:customStyle="1" w:styleId="BodyTextIndentChar">
    <w:name w:val="Body Text Indent Char"/>
    <w:link w:val="BodyTextIndent"/>
    <w:semiHidden/>
    <w:locked/>
    <w:rsid w:val="00CD61ED"/>
    <w:rPr>
      <w:rFonts w:cs="Times New Roman"/>
      <w:sz w:val="22"/>
    </w:rPr>
  </w:style>
  <w:style w:type="character" w:styleId="CommentReference">
    <w:name w:val="annotation reference"/>
    <w:semiHidden/>
    <w:rsid w:val="00702B03"/>
    <w:rPr>
      <w:rFonts w:cs="Times New Roman"/>
      <w:sz w:val="16"/>
      <w:szCs w:val="16"/>
    </w:rPr>
  </w:style>
  <w:style w:type="paragraph" w:styleId="CommentText">
    <w:name w:val="annotation text"/>
    <w:basedOn w:val="Normal"/>
    <w:link w:val="CommentTextChar"/>
    <w:semiHidden/>
    <w:rsid w:val="00702B03"/>
    <w:rPr>
      <w:sz w:val="20"/>
    </w:rPr>
  </w:style>
  <w:style w:type="character" w:customStyle="1" w:styleId="CommentTextChar">
    <w:name w:val="Comment Text Char"/>
    <w:link w:val="CommentText"/>
    <w:semiHidden/>
    <w:locked/>
    <w:rsid w:val="00CD61ED"/>
    <w:rPr>
      <w:rFonts w:cs="Times New Roman"/>
    </w:rPr>
  </w:style>
  <w:style w:type="paragraph" w:styleId="FootnoteText">
    <w:name w:val="footnote text"/>
    <w:basedOn w:val="Normal"/>
    <w:link w:val="FootnoteTextChar"/>
    <w:semiHidden/>
    <w:rsid w:val="00702B03"/>
    <w:pPr>
      <w:tabs>
        <w:tab w:val="left" w:pos="720"/>
      </w:tabs>
      <w:spacing w:after="200"/>
    </w:pPr>
  </w:style>
  <w:style w:type="character" w:customStyle="1" w:styleId="FootnoteTextChar">
    <w:name w:val="Footnote Text Char"/>
    <w:link w:val="FootnoteText"/>
    <w:semiHidden/>
    <w:locked/>
    <w:rsid w:val="00CD61ED"/>
    <w:rPr>
      <w:rFonts w:cs="Times New Roman"/>
    </w:rPr>
  </w:style>
  <w:style w:type="character" w:styleId="FootnoteReference">
    <w:name w:val="footnote reference"/>
    <w:semiHidden/>
    <w:rsid w:val="00702B03"/>
    <w:rPr>
      <w:rFonts w:cs="Times New Roman"/>
      <w:vertAlign w:val="superscript"/>
    </w:rPr>
  </w:style>
  <w:style w:type="paragraph" w:styleId="CommentSubject">
    <w:name w:val="annotation subject"/>
    <w:basedOn w:val="CommentText"/>
    <w:next w:val="CommentText"/>
    <w:link w:val="CommentSubjectChar"/>
    <w:semiHidden/>
    <w:rsid w:val="00702B03"/>
    <w:rPr>
      <w:b/>
      <w:bCs/>
    </w:rPr>
  </w:style>
  <w:style w:type="character" w:customStyle="1" w:styleId="CommentSubjectChar">
    <w:name w:val="Comment Subject Char"/>
    <w:link w:val="CommentSubject"/>
    <w:semiHidden/>
    <w:locked/>
    <w:rsid w:val="00CD61ED"/>
    <w:rPr>
      <w:rFonts w:cs="Times New Roman"/>
      <w:b/>
      <w:bCs/>
    </w:rPr>
  </w:style>
  <w:style w:type="paragraph" w:styleId="BlockText">
    <w:name w:val="Block Text"/>
    <w:basedOn w:val="Normal"/>
    <w:rsid w:val="00702B03"/>
    <w:pPr>
      <w:widowControl w:val="0"/>
      <w:spacing w:after="220"/>
      <w:ind w:left="1440" w:right="1440"/>
      <w:jc w:val="both"/>
    </w:pPr>
  </w:style>
  <w:style w:type="paragraph" w:customStyle="1" w:styleId="Bullet">
    <w:name w:val="Bullet"/>
    <w:basedOn w:val="Normal"/>
    <w:rsid w:val="00702B03"/>
    <w:pPr>
      <w:widowControl w:val="0"/>
      <w:numPr>
        <w:numId w:val="4"/>
      </w:numPr>
      <w:spacing w:after="220"/>
      <w:jc w:val="both"/>
    </w:pPr>
  </w:style>
  <w:style w:type="paragraph" w:styleId="Caption">
    <w:name w:val="caption"/>
    <w:basedOn w:val="Normal"/>
    <w:next w:val="Normal"/>
    <w:qFormat/>
    <w:rsid w:val="00702B03"/>
    <w:pPr>
      <w:spacing w:before="120" w:after="120"/>
    </w:pPr>
    <w:rPr>
      <w:b/>
    </w:rPr>
  </w:style>
  <w:style w:type="character" w:styleId="FollowedHyperlink">
    <w:name w:val="FollowedHyperlink"/>
    <w:rsid w:val="00702B03"/>
    <w:rPr>
      <w:rFonts w:cs="Times New Roman"/>
      <w:color w:val="800080"/>
      <w:u w:val="single"/>
    </w:rPr>
  </w:style>
  <w:style w:type="paragraph" w:customStyle="1" w:styleId="NumberedList">
    <w:name w:val="Numbered List"/>
    <w:basedOn w:val="Normal"/>
    <w:rsid w:val="00702B03"/>
    <w:pPr>
      <w:numPr>
        <w:numId w:val="14"/>
      </w:numPr>
      <w:spacing w:after="220"/>
    </w:pPr>
  </w:style>
  <w:style w:type="character" w:styleId="PageNumber">
    <w:name w:val="page number"/>
    <w:rsid w:val="00702B03"/>
    <w:rPr>
      <w:rFonts w:cs="Times New Roman"/>
    </w:rPr>
  </w:style>
  <w:style w:type="paragraph" w:customStyle="1" w:styleId="Paranum">
    <w:name w:val="Paranum"/>
    <w:basedOn w:val="Normal"/>
    <w:rsid w:val="00702B03"/>
    <w:pPr>
      <w:widowControl w:val="0"/>
      <w:numPr>
        <w:numId w:val="15"/>
      </w:numPr>
      <w:spacing w:after="220"/>
      <w:jc w:val="both"/>
    </w:pPr>
  </w:style>
  <w:style w:type="paragraph" w:customStyle="1" w:styleId="TableFormat">
    <w:name w:val="Table Format"/>
    <w:basedOn w:val="Normal"/>
    <w:rsid w:val="00702B03"/>
    <w:pPr>
      <w:widowControl w:val="0"/>
      <w:tabs>
        <w:tab w:val="left" w:pos="5040"/>
      </w:tabs>
      <w:spacing w:after="220"/>
      <w:ind w:left="5040" w:hanging="3600"/>
      <w:jc w:val="both"/>
    </w:pPr>
  </w:style>
  <w:style w:type="paragraph" w:styleId="TOC1">
    <w:name w:val="toc 1"/>
    <w:basedOn w:val="Normal"/>
    <w:next w:val="Normal"/>
    <w:autoRedefine/>
    <w:semiHidden/>
    <w:rsid w:val="00702B03"/>
    <w:rPr>
      <w:caps/>
    </w:rPr>
  </w:style>
  <w:style w:type="paragraph" w:customStyle="1" w:styleId="ParaNum0">
    <w:name w:val="ParaNum"/>
    <w:basedOn w:val="Normal"/>
    <w:rsid w:val="00493BFD"/>
    <w:pPr>
      <w:widowControl w:val="0"/>
      <w:tabs>
        <w:tab w:val="num" w:pos="1080"/>
        <w:tab w:val="left" w:pos="1440"/>
      </w:tabs>
      <w:spacing w:after="22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02B03"/>
    <w:rPr>
      <w:sz w:val="22"/>
    </w:rPr>
  </w:style>
  <w:style w:type="paragraph" w:styleId="Heading1">
    <w:name w:val="heading 1"/>
    <w:basedOn w:val="Normal"/>
    <w:next w:val="Normal"/>
    <w:link w:val="Heading1Char"/>
    <w:qFormat/>
    <w:rsid w:val="00702B03"/>
    <w:pPr>
      <w:keepNext/>
      <w:widowControl w:val="0"/>
      <w:numPr>
        <w:numId w:val="13"/>
      </w:numPr>
      <w:suppressAutoHyphens/>
      <w:spacing w:after="220"/>
      <w:jc w:val="both"/>
      <w:outlineLvl w:val="0"/>
    </w:pPr>
    <w:rPr>
      <w:b/>
      <w:caps/>
    </w:rPr>
  </w:style>
  <w:style w:type="paragraph" w:styleId="Heading2">
    <w:name w:val="heading 2"/>
    <w:basedOn w:val="Normal"/>
    <w:next w:val="Normal"/>
    <w:link w:val="Heading2Char"/>
    <w:qFormat/>
    <w:rsid w:val="00702B03"/>
    <w:pPr>
      <w:keepNext/>
      <w:widowControl w:val="0"/>
      <w:numPr>
        <w:ilvl w:val="1"/>
        <w:numId w:val="13"/>
      </w:numPr>
      <w:spacing w:after="220"/>
      <w:jc w:val="both"/>
      <w:outlineLvl w:val="1"/>
    </w:pPr>
    <w:rPr>
      <w:b/>
    </w:rPr>
  </w:style>
  <w:style w:type="paragraph" w:styleId="Heading3">
    <w:name w:val="heading 3"/>
    <w:basedOn w:val="Normal"/>
    <w:next w:val="Normal"/>
    <w:link w:val="Heading3Char"/>
    <w:qFormat/>
    <w:rsid w:val="00702B03"/>
    <w:pPr>
      <w:keepNext/>
      <w:widowControl w:val="0"/>
      <w:numPr>
        <w:ilvl w:val="2"/>
        <w:numId w:val="13"/>
      </w:numPr>
      <w:spacing w:after="220"/>
      <w:jc w:val="both"/>
      <w:outlineLvl w:val="2"/>
    </w:pPr>
    <w:rPr>
      <w:b/>
    </w:rPr>
  </w:style>
  <w:style w:type="paragraph" w:styleId="Heading4">
    <w:name w:val="heading 4"/>
    <w:basedOn w:val="Normal"/>
    <w:next w:val="Normal"/>
    <w:link w:val="Heading4Char"/>
    <w:qFormat/>
    <w:rsid w:val="00702B03"/>
    <w:pPr>
      <w:keepNext/>
      <w:widowControl w:val="0"/>
      <w:numPr>
        <w:ilvl w:val="3"/>
        <w:numId w:val="13"/>
      </w:numPr>
      <w:spacing w:after="220"/>
      <w:jc w:val="both"/>
      <w:outlineLvl w:val="3"/>
    </w:pPr>
    <w:rPr>
      <w:b/>
    </w:rPr>
  </w:style>
  <w:style w:type="paragraph" w:styleId="Heading5">
    <w:name w:val="heading 5"/>
    <w:basedOn w:val="Normal"/>
    <w:next w:val="Normal"/>
    <w:link w:val="Heading5Char"/>
    <w:qFormat/>
    <w:rsid w:val="00702B03"/>
    <w:pPr>
      <w:keepNext/>
      <w:widowControl w:val="0"/>
      <w:numPr>
        <w:ilvl w:val="4"/>
        <w:numId w:val="13"/>
      </w:numPr>
      <w:suppressAutoHyphens/>
      <w:spacing w:after="220"/>
      <w:jc w:val="both"/>
      <w:outlineLvl w:val="4"/>
    </w:pPr>
    <w:rPr>
      <w:b/>
    </w:rPr>
  </w:style>
  <w:style w:type="paragraph" w:styleId="Heading6">
    <w:name w:val="heading 6"/>
    <w:basedOn w:val="Normal"/>
    <w:next w:val="Normal"/>
    <w:link w:val="Heading6Char"/>
    <w:qFormat/>
    <w:rsid w:val="00702B03"/>
    <w:pPr>
      <w:widowControl w:val="0"/>
      <w:numPr>
        <w:ilvl w:val="5"/>
        <w:numId w:val="13"/>
      </w:numPr>
      <w:spacing w:after="220"/>
      <w:jc w:val="both"/>
      <w:outlineLvl w:val="5"/>
    </w:pPr>
    <w:rPr>
      <w:b/>
    </w:rPr>
  </w:style>
  <w:style w:type="paragraph" w:styleId="Heading7">
    <w:name w:val="heading 7"/>
    <w:basedOn w:val="Normal"/>
    <w:next w:val="Normal"/>
    <w:link w:val="Heading7Char"/>
    <w:qFormat/>
    <w:rsid w:val="00702B03"/>
    <w:pPr>
      <w:widowControl w:val="0"/>
      <w:numPr>
        <w:ilvl w:val="7"/>
        <w:numId w:val="13"/>
      </w:numPr>
      <w:spacing w:after="220"/>
      <w:jc w:val="both"/>
      <w:outlineLvl w:val="6"/>
    </w:pPr>
    <w:rPr>
      <w:b/>
    </w:rPr>
  </w:style>
  <w:style w:type="paragraph" w:styleId="Heading8">
    <w:name w:val="heading 8"/>
    <w:basedOn w:val="Normal"/>
    <w:next w:val="Normal"/>
    <w:link w:val="Heading8Char"/>
    <w:qFormat/>
    <w:rsid w:val="00702B03"/>
    <w:pPr>
      <w:widowControl w:val="0"/>
      <w:numPr>
        <w:ilvl w:val="7"/>
        <w:numId w:val="12"/>
      </w:numPr>
      <w:spacing w:after="220"/>
      <w:jc w:val="both"/>
      <w:outlineLvl w:val="7"/>
    </w:pPr>
    <w:rPr>
      <w:b/>
    </w:rPr>
  </w:style>
  <w:style w:type="paragraph" w:styleId="Heading9">
    <w:name w:val="heading 9"/>
    <w:basedOn w:val="Normal"/>
    <w:next w:val="Normal"/>
    <w:link w:val="Heading9Char"/>
    <w:qFormat/>
    <w:rsid w:val="00702B03"/>
    <w:pPr>
      <w:widowControl w:val="0"/>
      <w:numPr>
        <w:ilvl w:val="8"/>
        <w:numId w:val="13"/>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61ED"/>
    <w:rPr>
      <w:rFonts w:ascii="Cambria" w:hAnsi="Cambria" w:cs="Times New Roman"/>
      <w:b/>
      <w:bCs/>
      <w:kern w:val="32"/>
      <w:sz w:val="32"/>
      <w:szCs w:val="32"/>
    </w:rPr>
  </w:style>
  <w:style w:type="character" w:customStyle="1" w:styleId="Heading2Char">
    <w:name w:val="Heading 2 Char"/>
    <w:link w:val="Heading2"/>
    <w:semiHidden/>
    <w:locked/>
    <w:rsid w:val="00CD61ED"/>
    <w:rPr>
      <w:rFonts w:ascii="Cambria" w:hAnsi="Cambria" w:cs="Times New Roman"/>
      <w:b/>
      <w:bCs/>
      <w:i/>
      <w:iCs/>
      <w:sz w:val="28"/>
      <w:szCs w:val="28"/>
    </w:rPr>
  </w:style>
  <w:style w:type="character" w:customStyle="1" w:styleId="Heading3Char">
    <w:name w:val="Heading 3 Char"/>
    <w:link w:val="Heading3"/>
    <w:semiHidden/>
    <w:locked/>
    <w:rsid w:val="00CD61ED"/>
    <w:rPr>
      <w:rFonts w:ascii="Cambria" w:hAnsi="Cambria" w:cs="Times New Roman"/>
      <w:b/>
      <w:bCs/>
      <w:sz w:val="26"/>
      <w:szCs w:val="26"/>
    </w:rPr>
  </w:style>
  <w:style w:type="character" w:customStyle="1" w:styleId="Heading4Char">
    <w:name w:val="Heading 4 Char"/>
    <w:link w:val="Heading4"/>
    <w:semiHidden/>
    <w:locked/>
    <w:rsid w:val="00CD61ED"/>
    <w:rPr>
      <w:rFonts w:ascii="Calibri" w:hAnsi="Calibri" w:cs="Times New Roman"/>
      <w:b/>
      <w:bCs/>
      <w:sz w:val="28"/>
      <w:szCs w:val="28"/>
    </w:rPr>
  </w:style>
  <w:style w:type="character" w:customStyle="1" w:styleId="Heading5Char">
    <w:name w:val="Heading 5 Char"/>
    <w:link w:val="Heading5"/>
    <w:semiHidden/>
    <w:locked/>
    <w:rsid w:val="00CD61ED"/>
    <w:rPr>
      <w:rFonts w:ascii="Calibri" w:hAnsi="Calibri" w:cs="Times New Roman"/>
      <w:b/>
      <w:bCs/>
      <w:i/>
      <w:iCs/>
      <w:sz w:val="26"/>
      <w:szCs w:val="26"/>
    </w:rPr>
  </w:style>
  <w:style w:type="character" w:customStyle="1" w:styleId="Heading6Char">
    <w:name w:val="Heading 6 Char"/>
    <w:link w:val="Heading6"/>
    <w:semiHidden/>
    <w:locked/>
    <w:rsid w:val="00CD61ED"/>
    <w:rPr>
      <w:rFonts w:ascii="Calibri" w:hAnsi="Calibri" w:cs="Times New Roman"/>
      <w:b/>
      <w:bCs/>
      <w:sz w:val="22"/>
      <w:szCs w:val="22"/>
    </w:rPr>
  </w:style>
  <w:style w:type="character" w:customStyle="1" w:styleId="Heading7Char">
    <w:name w:val="Heading 7 Char"/>
    <w:link w:val="Heading7"/>
    <w:semiHidden/>
    <w:locked/>
    <w:rsid w:val="00CD61ED"/>
    <w:rPr>
      <w:rFonts w:ascii="Calibri" w:hAnsi="Calibri" w:cs="Times New Roman"/>
      <w:sz w:val="24"/>
      <w:szCs w:val="24"/>
    </w:rPr>
  </w:style>
  <w:style w:type="character" w:customStyle="1" w:styleId="Heading8Char">
    <w:name w:val="Heading 8 Char"/>
    <w:link w:val="Heading8"/>
    <w:semiHidden/>
    <w:locked/>
    <w:rsid w:val="00CD61ED"/>
    <w:rPr>
      <w:rFonts w:ascii="Calibri" w:hAnsi="Calibri" w:cs="Times New Roman"/>
      <w:i/>
      <w:iCs/>
      <w:sz w:val="24"/>
      <w:szCs w:val="24"/>
    </w:rPr>
  </w:style>
  <w:style w:type="character" w:customStyle="1" w:styleId="Heading9Char">
    <w:name w:val="Heading 9 Char"/>
    <w:link w:val="Heading9"/>
    <w:semiHidden/>
    <w:locked/>
    <w:rsid w:val="00CD61ED"/>
    <w:rPr>
      <w:rFonts w:ascii="Cambria" w:hAnsi="Cambria" w:cs="Times New Roman"/>
      <w:sz w:val="22"/>
      <w:szCs w:val="22"/>
    </w:rPr>
  </w:style>
  <w:style w:type="paragraph" w:styleId="BalloonText">
    <w:name w:val="Balloon Text"/>
    <w:basedOn w:val="Normal"/>
    <w:link w:val="BalloonTextChar"/>
    <w:semiHidden/>
    <w:rsid w:val="00702B03"/>
    <w:rPr>
      <w:rFonts w:ascii="Tahoma" w:hAnsi="Tahoma" w:cs="Tahoma"/>
      <w:sz w:val="16"/>
      <w:szCs w:val="16"/>
    </w:rPr>
  </w:style>
  <w:style w:type="character" w:customStyle="1" w:styleId="BalloonTextChar">
    <w:name w:val="Balloon Text Char"/>
    <w:link w:val="BalloonText"/>
    <w:semiHidden/>
    <w:locked/>
    <w:rsid w:val="00CD61ED"/>
    <w:rPr>
      <w:rFonts w:cs="Times New Roman"/>
      <w:sz w:val="2"/>
    </w:rPr>
  </w:style>
  <w:style w:type="paragraph" w:styleId="Header">
    <w:name w:val="header"/>
    <w:basedOn w:val="Normal"/>
    <w:link w:val="HeaderChar"/>
    <w:rsid w:val="00702B03"/>
    <w:pPr>
      <w:tabs>
        <w:tab w:val="center" w:pos="4320"/>
        <w:tab w:val="right" w:pos="8640"/>
      </w:tabs>
    </w:pPr>
  </w:style>
  <w:style w:type="character" w:customStyle="1" w:styleId="HeaderChar">
    <w:name w:val="Header Char"/>
    <w:link w:val="Header"/>
    <w:semiHidden/>
    <w:locked/>
    <w:rsid w:val="00CD61ED"/>
    <w:rPr>
      <w:rFonts w:cs="Times New Roman"/>
      <w:sz w:val="22"/>
    </w:rPr>
  </w:style>
  <w:style w:type="paragraph" w:styleId="Footer">
    <w:name w:val="footer"/>
    <w:basedOn w:val="Normal"/>
    <w:link w:val="FooterChar"/>
    <w:uiPriority w:val="99"/>
    <w:rsid w:val="00702B03"/>
    <w:pPr>
      <w:tabs>
        <w:tab w:val="center" w:pos="4320"/>
        <w:tab w:val="right" w:pos="8640"/>
      </w:tabs>
    </w:pPr>
  </w:style>
  <w:style w:type="character" w:customStyle="1" w:styleId="FooterChar">
    <w:name w:val="Footer Char"/>
    <w:link w:val="Footer"/>
    <w:uiPriority w:val="99"/>
    <w:locked/>
    <w:rsid w:val="00CD61ED"/>
    <w:rPr>
      <w:rFonts w:cs="Times New Roman"/>
      <w:sz w:val="22"/>
    </w:rPr>
  </w:style>
  <w:style w:type="character" w:styleId="Hyperlink">
    <w:name w:val="Hyperlink"/>
    <w:rsid w:val="00702B03"/>
    <w:rPr>
      <w:rFonts w:cs="Times New Roman"/>
      <w:color w:val="0000FF"/>
      <w:u w:val="single"/>
    </w:rPr>
  </w:style>
  <w:style w:type="table" w:styleId="TableGrid">
    <w:name w:val="Table Grid"/>
    <w:basedOn w:val="TableNormal"/>
    <w:rsid w:val="008B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B6472"/>
    <w:pPr>
      <w:spacing w:after="120"/>
      <w:ind w:left="360"/>
    </w:pPr>
    <w:rPr>
      <w:rFonts w:ascii="Arial" w:hAnsi="Arial"/>
    </w:rPr>
  </w:style>
  <w:style w:type="character" w:customStyle="1" w:styleId="BodyTextIndentChar">
    <w:name w:val="Body Text Indent Char"/>
    <w:link w:val="BodyTextIndent"/>
    <w:semiHidden/>
    <w:locked/>
    <w:rsid w:val="00CD61ED"/>
    <w:rPr>
      <w:rFonts w:cs="Times New Roman"/>
      <w:sz w:val="22"/>
    </w:rPr>
  </w:style>
  <w:style w:type="character" w:styleId="CommentReference">
    <w:name w:val="annotation reference"/>
    <w:semiHidden/>
    <w:rsid w:val="00702B03"/>
    <w:rPr>
      <w:rFonts w:cs="Times New Roman"/>
      <w:sz w:val="16"/>
      <w:szCs w:val="16"/>
    </w:rPr>
  </w:style>
  <w:style w:type="paragraph" w:styleId="CommentText">
    <w:name w:val="annotation text"/>
    <w:basedOn w:val="Normal"/>
    <w:link w:val="CommentTextChar"/>
    <w:semiHidden/>
    <w:rsid w:val="00702B03"/>
    <w:rPr>
      <w:sz w:val="20"/>
    </w:rPr>
  </w:style>
  <w:style w:type="character" w:customStyle="1" w:styleId="CommentTextChar">
    <w:name w:val="Comment Text Char"/>
    <w:link w:val="CommentText"/>
    <w:semiHidden/>
    <w:locked/>
    <w:rsid w:val="00CD61ED"/>
    <w:rPr>
      <w:rFonts w:cs="Times New Roman"/>
    </w:rPr>
  </w:style>
  <w:style w:type="paragraph" w:styleId="FootnoteText">
    <w:name w:val="footnote text"/>
    <w:basedOn w:val="Normal"/>
    <w:link w:val="FootnoteTextChar"/>
    <w:semiHidden/>
    <w:rsid w:val="00702B03"/>
    <w:pPr>
      <w:tabs>
        <w:tab w:val="left" w:pos="720"/>
      </w:tabs>
      <w:spacing w:after="200"/>
    </w:pPr>
  </w:style>
  <w:style w:type="character" w:customStyle="1" w:styleId="FootnoteTextChar">
    <w:name w:val="Footnote Text Char"/>
    <w:link w:val="FootnoteText"/>
    <w:semiHidden/>
    <w:locked/>
    <w:rsid w:val="00CD61ED"/>
    <w:rPr>
      <w:rFonts w:cs="Times New Roman"/>
    </w:rPr>
  </w:style>
  <w:style w:type="character" w:styleId="FootnoteReference">
    <w:name w:val="footnote reference"/>
    <w:semiHidden/>
    <w:rsid w:val="00702B03"/>
    <w:rPr>
      <w:rFonts w:cs="Times New Roman"/>
      <w:vertAlign w:val="superscript"/>
    </w:rPr>
  </w:style>
  <w:style w:type="paragraph" w:styleId="CommentSubject">
    <w:name w:val="annotation subject"/>
    <w:basedOn w:val="CommentText"/>
    <w:next w:val="CommentText"/>
    <w:link w:val="CommentSubjectChar"/>
    <w:semiHidden/>
    <w:rsid w:val="00702B03"/>
    <w:rPr>
      <w:b/>
      <w:bCs/>
    </w:rPr>
  </w:style>
  <w:style w:type="character" w:customStyle="1" w:styleId="CommentSubjectChar">
    <w:name w:val="Comment Subject Char"/>
    <w:link w:val="CommentSubject"/>
    <w:semiHidden/>
    <w:locked/>
    <w:rsid w:val="00CD61ED"/>
    <w:rPr>
      <w:rFonts w:cs="Times New Roman"/>
      <w:b/>
      <w:bCs/>
    </w:rPr>
  </w:style>
  <w:style w:type="paragraph" w:styleId="BlockText">
    <w:name w:val="Block Text"/>
    <w:basedOn w:val="Normal"/>
    <w:rsid w:val="00702B03"/>
    <w:pPr>
      <w:widowControl w:val="0"/>
      <w:spacing w:after="220"/>
      <w:ind w:left="1440" w:right="1440"/>
      <w:jc w:val="both"/>
    </w:pPr>
  </w:style>
  <w:style w:type="paragraph" w:customStyle="1" w:styleId="Bullet">
    <w:name w:val="Bullet"/>
    <w:basedOn w:val="Normal"/>
    <w:rsid w:val="00702B03"/>
    <w:pPr>
      <w:widowControl w:val="0"/>
      <w:numPr>
        <w:numId w:val="4"/>
      </w:numPr>
      <w:spacing w:after="220"/>
      <w:jc w:val="both"/>
    </w:pPr>
  </w:style>
  <w:style w:type="paragraph" w:styleId="Caption">
    <w:name w:val="caption"/>
    <w:basedOn w:val="Normal"/>
    <w:next w:val="Normal"/>
    <w:qFormat/>
    <w:rsid w:val="00702B03"/>
    <w:pPr>
      <w:spacing w:before="120" w:after="120"/>
    </w:pPr>
    <w:rPr>
      <w:b/>
    </w:rPr>
  </w:style>
  <w:style w:type="character" w:styleId="FollowedHyperlink">
    <w:name w:val="FollowedHyperlink"/>
    <w:rsid w:val="00702B03"/>
    <w:rPr>
      <w:rFonts w:cs="Times New Roman"/>
      <w:color w:val="800080"/>
      <w:u w:val="single"/>
    </w:rPr>
  </w:style>
  <w:style w:type="paragraph" w:customStyle="1" w:styleId="NumberedList">
    <w:name w:val="Numbered List"/>
    <w:basedOn w:val="Normal"/>
    <w:rsid w:val="00702B03"/>
    <w:pPr>
      <w:numPr>
        <w:numId w:val="14"/>
      </w:numPr>
      <w:spacing w:after="220"/>
    </w:pPr>
  </w:style>
  <w:style w:type="character" w:styleId="PageNumber">
    <w:name w:val="page number"/>
    <w:rsid w:val="00702B03"/>
    <w:rPr>
      <w:rFonts w:cs="Times New Roman"/>
    </w:rPr>
  </w:style>
  <w:style w:type="paragraph" w:customStyle="1" w:styleId="Paranum">
    <w:name w:val="Paranum"/>
    <w:basedOn w:val="Normal"/>
    <w:rsid w:val="00702B03"/>
    <w:pPr>
      <w:widowControl w:val="0"/>
      <w:numPr>
        <w:numId w:val="15"/>
      </w:numPr>
      <w:spacing w:after="220"/>
      <w:jc w:val="both"/>
    </w:pPr>
  </w:style>
  <w:style w:type="paragraph" w:customStyle="1" w:styleId="TableFormat">
    <w:name w:val="Table Format"/>
    <w:basedOn w:val="Normal"/>
    <w:rsid w:val="00702B03"/>
    <w:pPr>
      <w:widowControl w:val="0"/>
      <w:tabs>
        <w:tab w:val="left" w:pos="5040"/>
      </w:tabs>
      <w:spacing w:after="220"/>
      <w:ind w:left="5040" w:hanging="3600"/>
      <w:jc w:val="both"/>
    </w:pPr>
  </w:style>
  <w:style w:type="paragraph" w:styleId="TOC1">
    <w:name w:val="toc 1"/>
    <w:basedOn w:val="Normal"/>
    <w:next w:val="Normal"/>
    <w:autoRedefine/>
    <w:semiHidden/>
    <w:rsid w:val="00702B03"/>
    <w:rPr>
      <w:caps/>
    </w:rPr>
  </w:style>
  <w:style w:type="paragraph" w:customStyle="1" w:styleId="ParaNum0">
    <w:name w:val="ParaNum"/>
    <w:basedOn w:val="Normal"/>
    <w:rsid w:val="00493BFD"/>
    <w:pPr>
      <w:widowControl w:val="0"/>
      <w:tabs>
        <w:tab w:val="num" w:pos="1080"/>
        <w:tab w:val="left" w:pos="1440"/>
      </w:tabs>
      <w:spacing w:after="22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e.tannahill@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6111</Characters>
  <Application>Microsoft Office Word</Application>
  <DocSecurity>0</DocSecurity>
  <Lines>109</Lines>
  <Paragraphs>33</Paragraphs>
  <ScaleCrop>false</ScaleCrop>
  <HeadingPairs>
    <vt:vector size="2" baseType="variant">
      <vt:variant>
        <vt:lpstr>Title</vt:lpstr>
      </vt:variant>
      <vt:variant>
        <vt:i4>1</vt:i4>
      </vt:variant>
    </vt:vector>
  </HeadingPairs>
  <TitlesOfParts>
    <vt:vector size="1" baseType="lpstr">
      <vt:lpstr>FCC Requested to Recognize Lab AB</vt:lpstr>
    </vt:vector>
  </TitlesOfParts>
  <Manager/>
  <Company/>
  <LinksUpToDate>false</LinksUpToDate>
  <CharactersWithSpaces>7134</CharactersWithSpaces>
  <SharedDoc>false</SharedDoc>
  <HyperlinkBase> </HyperlinkBase>
  <HLinks>
    <vt:vector size="36" baseType="variant">
      <vt:variant>
        <vt:i4>4849700</vt:i4>
      </vt:variant>
      <vt:variant>
        <vt:i4>15</vt:i4>
      </vt:variant>
      <vt:variant>
        <vt:i4>0</vt:i4>
      </vt:variant>
      <vt:variant>
        <vt:i4>5</vt:i4>
      </vt:variant>
      <vt:variant>
        <vt:lpwstr>mailto:george.tannahill@fcc.gov</vt:lpwstr>
      </vt:variant>
      <vt:variant>
        <vt:lpwstr/>
      </vt:variant>
      <vt:variant>
        <vt:i4>3473482</vt:i4>
      </vt:variant>
      <vt:variant>
        <vt:i4>12</vt:i4>
      </vt:variant>
      <vt:variant>
        <vt:i4>0</vt:i4>
      </vt:variant>
      <vt:variant>
        <vt:i4>5</vt:i4>
      </vt:variant>
      <vt:variant>
        <vt:lpwstr>mailto:fcc504@fcc.gov</vt:lpwstr>
      </vt:variant>
      <vt:variant>
        <vt:lpwstr/>
      </vt:variant>
      <vt:variant>
        <vt:i4>196664</vt:i4>
      </vt:variant>
      <vt:variant>
        <vt:i4>9</vt:i4>
      </vt:variant>
      <vt:variant>
        <vt:i4>0</vt:i4>
      </vt:variant>
      <vt:variant>
        <vt:i4>5</vt:i4>
      </vt:variant>
      <vt:variant>
        <vt:lpwstr>mailto:ecfs@fcc.gov</vt:lpwstr>
      </vt:variant>
      <vt:variant>
        <vt:lpwstr/>
      </vt:variant>
      <vt:variant>
        <vt:i4>2818151</vt:i4>
      </vt:variant>
      <vt:variant>
        <vt:i4>6</vt:i4>
      </vt:variant>
      <vt:variant>
        <vt:i4>0</vt:i4>
      </vt:variant>
      <vt:variant>
        <vt:i4>5</vt:i4>
      </vt:variant>
      <vt:variant>
        <vt:lpwstr>http://www.regulations.gov/</vt:lpwstr>
      </vt:variant>
      <vt:variant>
        <vt:lpwstr/>
      </vt:variant>
      <vt:variant>
        <vt:i4>1179653</vt:i4>
      </vt:variant>
      <vt:variant>
        <vt:i4>3</vt:i4>
      </vt:variant>
      <vt:variant>
        <vt:i4>0</vt:i4>
      </vt:variant>
      <vt:variant>
        <vt:i4>5</vt:i4>
      </vt:variant>
      <vt:variant>
        <vt:lpwstr>http://www.fcc.gov/cgb/ecfs/</vt:lpwstr>
      </vt:variant>
      <vt:variant>
        <vt:lpwstr/>
      </vt:variant>
      <vt:variant>
        <vt:i4>4849681</vt:i4>
      </vt:variant>
      <vt:variant>
        <vt:i4>0</vt:i4>
      </vt:variant>
      <vt:variant>
        <vt:i4>0</vt:i4>
      </vt:variant>
      <vt:variant>
        <vt:i4>5</vt:i4>
      </vt:variant>
      <vt:variant>
        <vt:lpwstr>http://www.l-a-b.com/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2013-05-10T12:53:00Z</cp:lastPrinted>
  <dcterms:created xsi:type="dcterms:W3CDTF">2013-08-23T15:23:00Z</dcterms:created>
  <dcterms:modified xsi:type="dcterms:W3CDTF">2013-08-23T15:23:00Z</dcterms:modified>
  <cp:category> </cp:category>
  <cp:contentStatus> </cp:contentStatus>
</cp:coreProperties>
</file>