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A" w:rsidRDefault="007A078A">
      <w:pPr>
        <w:pStyle w:val="Header"/>
        <w:tabs>
          <w:tab w:val="clear" w:pos="4320"/>
          <w:tab w:val="clear" w:pos="8640"/>
        </w:tabs>
        <w:sectPr w:rsidR="007A078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D43BD" w:rsidRPr="009D43BD" w:rsidRDefault="00BB7036" w:rsidP="009D43BD">
      <w:pPr>
        <w:jc w:val="right"/>
        <w:rPr>
          <w:szCs w:val="22"/>
        </w:rPr>
      </w:pPr>
      <w:r>
        <w:rPr>
          <w:szCs w:val="22"/>
        </w:rPr>
        <w:lastRenderedPageBreak/>
        <w:t>DA 13-1877</w:t>
      </w:r>
    </w:p>
    <w:p w:rsidR="009D43BD" w:rsidRPr="009D43BD" w:rsidRDefault="009D43BD" w:rsidP="009D43BD">
      <w:pPr>
        <w:spacing w:before="60"/>
        <w:jc w:val="right"/>
        <w:rPr>
          <w:szCs w:val="22"/>
        </w:rPr>
      </w:pPr>
      <w:r w:rsidRPr="009D43BD">
        <w:rPr>
          <w:szCs w:val="22"/>
        </w:rPr>
        <w:t xml:space="preserve">Released:  September </w:t>
      </w:r>
      <w:r w:rsidR="00C51F0D">
        <w:rPr>
          <w:szCs w:val="22"/>
        </w:rPr>
        <w:t>13</w:t>
      </w:r>
      <w:r w:rsidRPr="009D43BD">
        <w:rPr>
          <w:szCs w:val="22"/>
        </w:rPr>
        <w:t>, 2013</w:t>
      </w:r>
    </w:p>
    <w:p w:rsidR="007A078A" w:rsidRPr="009D43BD" w:rsidRDefault="007A078A">
      <w:pPr>
        <w:jc w:val="right"/>
        <w:rPr>
          <w:sz w:val="24"/>
        </w:rPr>
      </w:pPr>
    </w:p>
    <w:p w:rsidR="009D43BD" w:rsidRPr="00E75FBA" w:rsidRDefault="009D43BD" w:rsidP="009D43BD">
      <w:pPr>
        <w:jc w:val="center"/>
        <w:rPr>
          <w:b/>
          <w:szCs w:val="22"/>
        </w:rPr>
      </w:pPr>
      <w:r w:rsidRPr="009D43BD">
        <w:rPr>
          <w:b/>
          <w:szCs w:val="22"/>
        </w:rPr>
        <w:t xml:space="preserve">WIRELESS TELECOMMUNICATIONS BUREAU OPENS DOCKET TO SEEK COMMENT ON DISH NETWORK CORPORATION’S PETITION FOR WAIVER </w:t>
      </w:r>
      <w:r w:rsidRPr="00E75FBA">
        <w:rPr>
          <w:b/>
          <w:szCs w:val="22"/>
        </w:rPr>
        <w:t xml:space="preserve">AND REQUEST FOR EXTENSION OF TIME </w:t>
      </w:r>
    </w:p>
    <w:p w:rsidR="009D43BD" w:rsidRPr="00E75FBA" w:rsidRDefault="009D43BD" w:rsidP="009D43BD">
      <w:pPr>
        <w:jc w:val="center"/>
        <w:rPr>
          <w:b/>
          <w:szCs w:val="22"/>
        </w:rPr>
      </w:pPr>
    </w:p>
    <w:p w:rsidR="009D43BD" w:rsidRPr="00E75FBA" w:rsidRDefault="009D43BD" w:rsidP="009D43BD">
      <w:pPr>
        <w:jc w:val="center"/>
        <w:rPr>
          <w:b/>
          <w:szCs w:val="22"/>
        </w:rPr>
      </w:pPr>
      <w:r w:rsidRPr="00E75FBA">
        <w:rPr>
          <w:b/>
          <w:szCs w:val="22"/>
        </w:rPr>
        <w:t>WT Docket No. 13-225</w:t>
      </w:r>
    </w:p>
    <w:p w:rsidR="007A078A" w:rsidRDefault="007A078A">
      <w:pPr>
        <w:jc w:val="center"/>
        <w:rPr>
          <w:sz w:val="24"/>
        </w:rPr>
      </w:pPr>
    </w:p>
    <w:p w:rsidR="007C5857" w:rsidRPr="00E75FBA" w:rsidRDefault="007C5857">
      <w:pPr>
        <w:jc w:val="center"/>
        <w:rPr>
          <w:sz w:val="24"/>
        </w:rPr>
      </w:pPr>
    </w:p>
    <w:p w:rsidR="009D43BD" w:rsidRPr="00781379" w:rsidRDefault="009D43BD" w:rsidP="00781379">
      <w:pPr>
        <w:rPr>
          <w:b/>
          <w:szCs w:val="22"/>
        </w:rPr>
      </w:pPr>
      <w:r w:rsidRPr="00E75FBA">
        <w:rPr>
          <w:b/>
          <w:szCs w:val="22"/>
        </w:rPr>
        <w:t xml:space="preserve">Comment Date:  September </w:t>
      </w:r>
      <w:r w:rsidR="00C51F0D">
        <w:rPr>
          <w:b/>
          <w:szCs w:val="22"/>
        </w:rPr>
        <w:t>30</w:t>
      </w:r>
      <w:r w:rsidRPr="00E75FBA">
        <w:rPr>
          <w:b/>
          <w:szCs w:val="22"/>
        </w:rPr>
        <w:t>, 2013</w:t>
      </w:r>
      <w:r w:rsidRPr="00E75FBA">
        <w:rPr>
          <w:b/>
          <w:szCs w:val="22"/>
        </w:rPr>
        <w:tab/>
      </w:r>
      <w:r w:rsidRPr="00E75FBA">
        <w:rPr>
          <w:b/>
          <w:szCs w:val="22"/>
        </w:rPr>
        <w:tab/>
      </w:r>
      <w:r w:rsidRPr="00E75FBA">
        <w:rPr>
          <w:b/>
          <w:szCs w:val="22"/>
        </w:rPr>
        <w:tab/>
      </w:r>
      <w:r w:rsidRPr="00E75FBA">
        <w:rPr>
          <w:b/>
          <w:szCs w:val="22"/>
        </w:rPr>
        <w:tab/>
        <w:t xml:space="preserve">Reply Date:  October </w:t>
      </w:r>
      <w:r w:rsidR="00C51F0D">
        <w:rPr>
          <w:b/>
          <w:szCs w:val="22"/>
        </w:rPr>
        <w:t>10</w:t>
      </w:r>
      <w:r w:rsidRPr="00E75FBA">
        <w:rPr>
          <w:b/>
          <w:szCs w:val="22"/>
        </w:rPr>
        <w:t>, 2013</w:t>
      </w:r>
    </w:p>
    <w:p w:rsidR="00781379" w:rsidRDefault="00781379" w:rsidP="009D43BD">
      <w:pPr>
        <w:ind w:firstLine="720"/>
        <w:rPr>
          <w:szCs w:val="22"/>
        </w:rPr>
      </w:pPr>
    </w:p>
    <w:p w:rsidR="009D43BD" w:rsidRDefault="009D43BD" w:rsidP="009D43BD">
      <w:pPr>
        <w:ind w:firstLine="720"/>
        <w:rPr>
          <w:szCs w:val="22"/>
        </w:rPr>
      </w:pPr>
      <w:r w:rsidRPr="00E75FBA">
        <w:rPr>
          <w:szCs w:val="22"/>
        </w:rPr>
        <w:t>On September 9, 2013, the DISH Network Corporation, on behalf of its wholly-owned subsidiaries, Gamma</w:t>
      </w:r>
      <w:r w:rsidR="00FD5C66">
        <w:rPr>
          <w:szCs w:val="22"/>
        </w:rPr>
        <w:t xml:space="preserve"> Acquisition L.L.C. and New DBSD</w:t>
      </w:r>
      <w:r w:rsidRPr="00E75FBA">
        <w:rPr>
          <w:szCs w:val="22"/>
        </w:rPr>
        <w:t xml:space="preserve"> Satellite Services G.P. (collectively, “DISH”)</w:t>
      </w:r>
      <w:r w:rsidR="001A6E4A">
        <w:rPr>
          <w:szCs w:val="22"/>
        </w:rPr>
        <w:t>,</w:t>
      </w:r>
      <w:r w:rsidRPr="00E75FBA">
        <w:rPr>
          <w:szCs w:val="22"/>
        </w:rPr>
        <w:t xml:space="preserve"> filed a Petition for Waiver and a Request for Extension of Time </w:t>
      </w:r>
      <w:r w:rsidR="009C02D7">
        <w:rPr>
          <w:szCs w:val="22"/>
        </w:rPr>
        <w:t xml:space="preserve">(“DISH Request”) </w:t>
      </w:r>
      <w:r w:rsidRPr="00E75FBA">
        <w:rPr>
          <w:szCs w:val="22"/>
        </w:rPr>
        <w:t>with the Wireless Telecommunications Bureau (“Bureau”).</w:t>
      </w:r>
      <w:r w:rsidRPr="00E75FBA">
        <w:rPr>
          <w:rStyle w:val="FootnoteReference"/>
          <w:szCs w:val="22"/>
        </w:rPr>
        <w:footnoteReference w:id="1"/>
      </w:r>
      <w:r w:rsidRPr="00E75FBA">
        <w:rPr>
          <w:szCs w:val="22"/>
        </w:rPr>
        <w:t xml:space="preserve">  Specifically, DISH requests</w:t>
      </w:r>
      <w:r>
        <w:rPr>
          <w:szCs w:val="22"/>
        </w:rPr>
        <w:t xml:space="preserve"> waiver of certain technical rules for the 2 GHz band at 2000-2020 MHz and 2180-2200 MHz (“AWS-4 band”) to permit operational flexibility to use the lower AWS-4 block, 2000-2020 MHz, currently designated as an uplink band, for either uplink or downlink operations.</w:t>
      </w:r>
      <w:r>
        <w:rPr>
          <w:rStyle w:val="FootnoteReference"/>
          <w:szCs w:val="22"/>
        </w:rPr>
        <w:footnoteReference w:id="2"/>
      </w:r>
      <w:r>
        <w:rPr>
          <w:szCs w:val="22"/>
        </w:rPr>
        <w:t xml:space="preserve">  In addition, DISH requests an extension of the final build-out requirement</w:t>
      </w:r>
      <w:r w:rsidRPr="009251E7">
        <w:rPr>
          <w:szCs w:val="22"/>
        </w:rPr>
        <w:t xml:space="preserve"> </w:t>
      </w:r>
      <w:r>
        <w:rPr>
          <w:szCs w:val="22"/>
        </w:rPr>
        <w:t xml:space="preserve">for each of the AWS-4 </w:t>
      </w:r>
      <w:r w:rsidRPr="0083049B">
        <w:rPr>
          <w:szCs w:val="22"/>
        </w:rPr>
        <w:t>licenses.</w:t>
      </w:r>
      <w:r w:rsidRPr="0083049B">
        <w:rPr>
          <w:rStyle w:val="FootnoteReference"/>
          <w:szCs w:val="22"/>
        </w:rPr>
        <w:footnoteReference w:id="3"/>
      </w:r>
      <w:r w:rsidRPr="0083049B">
        <w:rPr>
          <w:szCs w:val="22"/>
        </w:rPr>
        <w:t xml:space="preserve">  The purpose of this public notice is to announce the opening of a docket, WT Docket No. 13-225, to seek comment on DISH’s request and to establish the </w:t>
      </w:r>
      <w:r w:rsidRPr="0083049B">
        <w:rPr>
          <w:i/>
          <w:szCs w:val="22"/>
        </w:rPr>
        <w:t>ex parte</w:t>
      </w:r>
      <w:r w:rsidRPr="0083049B">
        <w:rPr>
          <w:szCs w:val="22"/>
        </w:rPr>
        <w:t xml:space="preserve"> status of discussions related to the Petition for</w:t>
      </w:r>
      <w:r>
        <w:rPr>
          <w:szCs w:val="22"/>
        </w:rPr>
        <w:t xml:space="preserve"> Waiver and Request for Extension of Time.  </w:t>
      </w:r>
    </w:p>
    <w:p w:rsidR="009D43BD" w:rsidRDefault="009D43BD" w:rsidP="009D43BD">
      <w:pPr>
        <w:ind w:firstLine="720"/>
        <w:rPr>
          <w:szCs w:val="22"/>
        </w:rPr>
      </w:pPr>
    </w:p>
    <w:p w:rsidR="00207E49" w:rsidRDefault="009D43BD" w:rsidP="009D43BD">
      <w:pPr>
        <w:ind w:firstLine="720"/>
        <w:rPr>
          <w:szCs w:val="22"/>
        </w:rPr>
      </w:pPr>
      <w:r>
        <w:rPr>
          <w:szCs w:val="22"/>
        </w:rPr>
        <w:t>DISH, which is also the Mobile Satellite Service licensee in the 2</w:t>
      </w:r>
      <w:r w:rsidR="00B2072A">
        <w:rPr>
          <w:szCs w:val="22"/>
        </w:rPr>
        <w:t>000-2020</w:t>
      </w:r>
      <w:r>
        <w:rPr>
          <w:szCs w:val="22"/>
        </w:rPr>
        <w:t xml:space="preserve"> </w:t>
      </w:r>
      <w:r w:rsidR="00B2072A">
        <w:rPr>
          <w:szCs w:val="22"/>
        </w:rPr>
        <w:t xml:space="preserve">and 2180-2200 MHz </w:t>
      </w:r>
      <w:r>
        <w:rPr>
          <w:szCs w:val="22"/>
        </w:rPr>
        <w:t>band</w:t>
      </w:r>
      <w:r w:rsidR="00B2072A">
        <w:rPr>
          <w:szCs w:val="22"/>
        </w:rPr>
        <w:t>s</w:t>
      </w:r>
      <w:r>
        <w:rPr>
          <w:szCs w:val="22"/>
        </w:rPr>
        <w:t>, asserts</w:t>
      </w:r>
      <w:r w:rsidR="00207E49">
        <w:rPr>
          <w:szCs w:val="22"/>
        </w:rPr>
        <w:t xml:space="preserve"> that</w:t>
      </w:r>
      <w:r>
        <w:rPr>
          <w:szCs w:val="22"/>
        </w:rPr>
        <w:t xml:space="preserve"> </w:t>
      </w:r>
      <w:r w:rsidR="00207E49">
        <w:rPr>
          <w:szCs w:val="22"/>
        </w:rPr>
        <w:t>“[</w:t>
      </w:r>
      <w:r>
        <w:rPr>
          <w:szCs w:val="22"/>
        </w:rPr>
        <w:t>g</w:t>
      </w:r>
      <w:r w:rsidR="00207E49">
        <w:rPr>
          <w:szCs w:val="22"/>
        </w:rPr>
        <w:t>]</w:t>
      </w:r>
      <w:r>
        <w:rPr>
          <w:szCs w:val="22"/>
        </w:rPr>
        <w:t>rant of the requested flexibility will serve and promote the underlying objectives of</w:t>
      </w:r>
      <w:r w:rsidR="00207E49">
        <w:rPr>
          <w:szCs w:val="22"/>
        </w:rPr>
        <w:t xml:space="preserve"> the Commission’s AWS-4 rules by enabling DISH to </w:t>
      </w:r>
      <w:r>
        <w:rPr>
          <w:szCs w:val="22"/>
        </w:rPr>
        <w:t xml:space="preserve">utilize all of the AWS-4 spectrum more robustly </w:t>
      </w:r>
      <w:r>
        <w:rPr>
          <w:szCs w:val="22"/>
        </w:rPr>
        <w:lastRenderedPageBreak/>
        <w:t>and by improving the extent to which the AWS-4 band coexists with future licensees in the adjacent H and J Blocks.</w:t>
      </w:r>
      <w:r w:rsidR="00207E49">
        <w:rPr>
          <w:szCs w:val="22"/>
        </w:rPr>
        <w:t>”</w:t>
      </w:r>
      <w:r>
        <w:rPr>
          <w:rStyle w:val="FootnoteReference"/>
          <w:szCs w:val="22"/>
        </w:rPr>
        <w:footnoteReference w:id="4"/>
      </w:r>
      <w:r>
        <w:rPr>
          <w:szCs w:val="22"/>
        </w:rPr>
        <w:t xml:space="preserve">  </w:t>
      </w:r>
      <w:r w:rsidR="00207E49">
        <w:rPr>
          <w:szCs w:val="22"/>
        </w:rPr>
        <w:t>DISH further states that grant of such operational flexibility will permit AWS-4 operations in the 2000-2020 MHz block to be harmonized with operations in the adjacent PCS band, and H and J Blocks, thus potentially providing up to 30 megahertz of contiguous downlink spectrum.</w:t>
      </w:r>
      <w:r w:rsidR="00207E49">
        <w:rPr>
          <w:rStyle w:val="FootnoteReference"/>
          <w:szCs w:val="22"/>
        </w:rPr>
        <w:footnoteReference w:id="5"/>
      </w:r>
      <w:r w:rsidR="00207E49">
        <w:rPr>
          <w:szCs w:val="22"/>
        </w:rPr>
        <w:t xml:space="preserve">  If the requested relief is granted, DISH commits to file, “as soon as commercially practicable but no later than 30 months after the grant of [its] petition . . .  an election with the Commission stating whether it will deploy the 2000-2020 MHz band for downlink or uplink use.”</w:t>
      </w:r>
      <w:r w:rsidR="00207E49">
        <w:rPr>
          <w:rStyle w:val="FootnoteReference"/>
          <w:szCs w:val="22"/>
        </w:rPr>
        <w:footnoteReference w:id="6"/>
      </w:r>
    </w:p>
    <w:p w:rsidR="00207E49" w:rsidRDefault="00207E49" w:rsidP="009D43BD">
      <w:pPr>
        <w:ind w:firstLine="720"/>
        <w:rPr>
          <w:szCs w:val="22"/>
        </w:rPr>
      </w:pPr>
    </w:p>
    <w:p w:rsidR="00207E49" w:rsidRDefault="00207E49" w:rsidP="00207E49">
      <w:pPr>
        <w:ind w:firstLine="720"/>
        <w:rPr>
          <w:szCs w:val="22"/>
        </w:rPr>
      </w:pPr>
      <w:r>
        <w:rPr>
          <w:szCs w:val="22"/>
        </w:rPr>
        <w:t>With regard to its request for extension, DISH asserts that a one-year extension of the final build-out requirement for AWS-4 is “necessary for DISH to update its network and device planning to accommodate the requested flexibility.”</w:t>
      </w:r>
      <w:r>
        <w:rPr>
          <w:rStyle w:val="FootnoteReference"/>
          <w:szCs w:val="22"/>
        </w:rPr>
        <w:footnoteReference w:id="7"/>
      </w:r>
      <w:r>
        <w:rPr>
          <w:szCs w:val="22"/>
        </w:rPr>
        <w:t xml:space="preserve">  Among other things, DISH states that it will need to “initiate work for a new standard from the 3</w:t>
      </w:r>
      <w:r w:rsidRPr="005F57B7">
        <w:rPr>
          <w:szCs w:val="22"/>
          <w:vertAlign w:val="superscript"/>
        </w:rPr>
        <w:t>rd</w:t>
      </w:r>
      <w:r>
        <w:rPr>
          <w:szCs w:val="22"/>
        </w:rPr>
        <w:t xml:space="preserve"> Generation Partnership Project (“3GPP”)</w:t>
      </w:r>
      <w:r w:rsidR="00102AEA">
        <w:rPr>
          <w:szCs w:val="22"/>
        </w:rPr>
        <w:t>[</w:t>
      </w:r>
      <w:r>
        <w:rPr>
          <w:szCs w:val="22"/>
        </w:rPr>
        <w:t>,</w:t>
      </w:r>
      <w:r w:rsidR="00102AEA">
        <w:rPr>
          <w:szCs w:val="22"/>
        </w:rPr>
        <w:t>]</w:t>
      </w:r>
      <w:r>
        <w:rPr>
          <w:szCs w:val="22"/>
        </w:rPr>
        <w:t xml:space="preserve"> . . . restart work to design devices and base stations, and make substantial changes to its network planning.”</w:t>
      </w:r>
      <w:r>
        <w:rPr>
          <w:rStyle w:val="FootnoteReference"/>
          <w:szCs w:val="22"/>
        </w:rPr>
        <w:footnoteReference w:id="8"/>
      </w:r>
    </w:p>
    <w:p w:rsidR="009D43BD" w:rsidRDefault="009D43BD" w:rsidP="001F24C1"/>
    <w:p w:rsidR="001F24C1" w:rsidRPr="0083673A" w:rsidRDefault="001F24C1" w:rsidP="001F24C1">
      <w:pPr>
        <w:rPr>
          <w:b/>
        </w:rPr>
      </w:pPr>
      <w:r w:rsidRPr="001F24C1">
        <w:tab/>
      </w:r>
      <w:r w:rsidRPr="0083673A">
        <w:rPr>
          <w:b/>
        </w:rPr>
        <w:t xml:space="preserve">Procedural Matters  </w:t>
      </w:r>
    </w:p>
    <w:p w:rsidR="001F24C1" w:rsidRPr="001F24C1" w:rsidRDefault="001F24C1" w:rsidP="001F24C1"/>
    <w:p w:rsidR="001F24C1" w:rsidRPr="00FA3F75" w:rsidRDefault="001F24C1" w:rsidP="001F24C1">
      <w:pPr>
        <w:spacing w:after="240"/>
        <w:ind w:firstLine="720"/>
        <w:rPr>
          <w:b/>
          <w:szCs w:val="22"/>
        </w:rPr>
      </w:pPr>
      <w:r w:rsidRPr="00FA3F75">
        <w:rPr>
          <w:b/>
          <w:spacing w:val="-2"/>
          <w:szCs w:val="22"/>
        </w:rPr>
        <w:t>To allow the Commission to consider fully all substantive issues r</w:t>
      </w:r>
      <w:r w:rsidR="009D43BD">
        <w:rPr>
          <w:b/>
          <w:spacing w:val="-2"/>
          <w:szCs w:val="22"/>
        </w:rPr>
        <w:t xml:space="preserve">egarding the </w:t>
      </w:r>
      <w:r w:rsidR="00B72392">
        <w:rPr>
          <w:b/>
        </w:rPr>
        <w:t>DISH</w:t>
      </w:r>
      <w:r w:rsidR="009D43BD" w:rsidRPr="009D43BD">
        <w:rPr>
          <w:b/>
        </w:rPr>
        <w:t xml:space="preserve"> request</w:t>
      </w:r>
      <w:r w:rsidRPr="00FA3F75">
        <w:rPr>
          <w:b/>
          <w:spacing w:val="-2"/>
          <w:szCs w:val="22"/>
        </w:rPr>
        <w:t xml:space="preserve"> in as timely and efficient a manner as possible, </w:t>
      </w:r>
      <w:r w:rsidRPr="00FA3F75">
        <w:rPr>
          <w:b/>
          <w:szCs w:val="22"/>
        </w:rPr>
        <w:t>commenters should raise all issues in their initial filings.  New issues may not be raised in responses or replies.</w:t>
      </w:r>
      <w:r w:rsidRPr="00FA3F75">
        <w:rPr>
          <w:b/>
          <w:szCs w:val="22"/>
          <w:vertAlign w:val="superscript"/>
        </w:rPr>
        <w:footnoteReference w:id="9"/>
      </w:r>
      <w:r w:rsidRPr="00FA3F75">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1F24C1" w:rsidRPr="001F24C1" w:rsidRDefault="001F24C1" w:rsidP="001F24C1">
      <w:pPr>
        <w:ind w:firstLine="720"/>
      </w:pPr>
      <w:r w:rsidRPr="001F24C1">
        <w:t xml:space="preserve">This matter shall be treated as a “permit-but-disclose” proceeding in accordance with the </w:t>
      </w:r>
      <w:r w:rsidRPr="001F24C1">
        <w:rPr>
          <w:i/>
        </w:rPr>
        <w:t>ex parte</w:t>
      </w:r>
      <w:r w:rsidRPr="001F24C1">
        <w:t xml:space="preserve"> rules.</w:t>
      </w:r>
      <w:r w:rsidRPr="001F24C1">
        <w:rPr>
          <w:vertAlign w:val="superscript"/>
        </w:rPr>
        <w:footnoteReference w:id="10"/>
      </w:r>
      <w:r w:rsidRPr="001F24C1">
        <w:t xml:space="preserve">  Persons making </w:t>
      </w:r>
      <w:r w:rsidRPr="001F24C1">
        <w:rPr>
          <w:i/>
        </w:rPr>
        <w:t xml:space="preserve">ex parte </w:t>
      </w:r>
      <w:r w:rsidRPr="001F24C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F24C1">
        <w:rPr>
          <w:i/>
          <w:iCs/>
        </w:rPr>
        <w:t xml:space="preserve">ex parte </w:t>
      </w:r>
      <w:r w:rsidRPr="001F24C1">
        <w:t xml:space="preserve">presentations are reminded that memoranda summarizing the presentation must (1) list all persons attending or otherwise participating in the meeting at which the </w:t>
      </w:r>
      <w:r w:rsidRPr="001F24C1">
        <w:rPr>
          <w:i/>
          <w:iCs/>
        </w:rPr>
        <w:t xml:space="preserve">ex parte </w:t>
      </w:r>
      <w:r w:rsidRPr="001F24C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rsidRPr="001F24C1">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sidRPr="001F24C1">
        <w:rPr>
          <w:i/>
          <w:iCs/>
        </w:rPr>
        <w:t xml:space="preserve">ex parte </w:t>
      </w:r>
      <w:r w:rsidRPr="001F24C1">
        <w:t xml:space="preserve">meetings are deemed to be written </w:t>
      </w:r>
      <w:r w:rsidRPr="001F24C1">
        <w:rPr>
          <w:i/>
          <w:iCs/>
        </w:rPr>
        <w:t>ex parte</w:t>
      </w:r>
      <w:r w:rsidRPr="001F24C1">
        <w:t xml:space="preserve"> presentations and must be filed consistent with rule 1.1206(b).  In proceedings governed by rule 1.49(f) or for which the Commission has made available a method of electronic filing, written </w:t>
      </w:r>
      <w:r w:rsidRPr="001F24C1">
        <w:rPr>
          <w:i/>
          <w:iCs/>
        </w:rPr>
        <w:t xml:space="preserve">ex parte </w:t>
      </w:r>
      <w:r w:rsidRPr="001F24C1">
        <w:t xml:space="preserve">presentations and memoranda summarizing oral </w:t>
      </w:r>
      <w:r w:rsidRPr="001F24C1">
        <w:rPr>
          <w:i/>
          <w:iCs/>
        </w:rPr>
        <w:t xml:space="preserve">ex parte </w:t>
      </w:r>
      <w:r w:rsidRPr="001F24C1">
        <w:t>presentations, and all attachments thereto, must be filed through the electronic comment filing system available for that proceeding, and must be filed in their native format (</w:t>
      </w:r>
      <w:r w:rsidRPr="001F24C1">
        <w:rPr>
          <w:i/>
          <w:iCs/>
        </w:rPr>
        <w:t>e.g.</w:t>
      </w:r>
      <w:r w:rsidRPr="001F24C1">
        <w:t xml:space="preserve">, .doc, .xml, .ppt, searchable .pdf).  Participants in this proceeding should familiarize themselves with the Commission’s </w:t>
      </w:r>
      <w:r w:rsidRPr="001F24C1">
        <w:rPr>
          <w:i/>
          <w:iCs/>
        </w:rPr>
        <w:t xml:space="preserve">ex parte </w:t>
      </w:r>
      <w:r w:rsidRPr="001F24C1">
        <w:t>rules.</w:t>
      </w:r>
    </w:p>
    <w:p w:rsidR="001F24C1" w:rsidRPr="001F24C1" w:rsidRDefault="001F24C1" w:rsidP="001F24C1">
      <w:pPr>
        <w:ind w:firstLine="720"/>
        <w:rPr>
          <w:szCs w:val="22"/>
        </w:rPr>
      </w:pPr>
    </w:p>
    <w:p w:rsidR="001F24C1" w:rsidRPr="001F24C1" w:rsidRDefault="001F24C1" w:rsidP="001F24C1">
      <w:pPr>
        <w:ind w:firstLine="720"/>
        <w:rPr>
          <w:szCs w:val="22"/>
        </w:rPr>
      </w:pPr>
      <w:r w:rsidRPr="001F24C1">
        <w:rPr>
          <w:szCs w:val="22"/>
        </w:rPr>
        <w:t xml:space="preserve">Comments are due no later than the Comment Date listed on the first page and reply comments are due no later than the Reply Date listed on the first page of this public notice.  All filings should reference the docket number of this proceeding, which is listed on the first page of this public notice.  </w:t>
      </w:r>
    </w:p>
    <w:p w:rsidR="001F24C1" w:rsidRPr="001F24C1" w:rsidRDefault="001F24C1" w:rsidP="001F24C1">
      <w:pPr>
        <w:ind w:firstLine="720"/>
      </w:pPr>
    </w:p>
    <w:p w:rsidR="001F24C1" w:rsidRPr="001F24C1" w:rsidRDefault="001F24C1" w:rsidP="001F24C1">
      <w:pPr>
        <w:spacing w:after="240"/>
        <w:ind w:firstLine="720"/>
        <w:rPr>
          <w:snapToGrid w:val="0"/>
          <w:szCs w:val="22"/>
          <w:lang w:val="x-none" w:eastAsia="x-none"/>
        </w:rPr>
      </w:pPr>
      <w:r w:rsidRPr="001F24C1">
        <w:rPr>
          <w:snapToGrid w:val="0"/>
          <w:szCs w:val="22"/>
          <w:lang w:val="x-none" w:eastAsia="x-none"/>
        </w:rPr>
        <w:t>Under the Commission’s current procedures for the submission of filings and other documents,</w:t>
      </w:r>
      <w:r w:rsidRPr="001F24C1">
        <w:rPr>
          <w:snapToGrid w:val="0"/>
          <w:szCs w:val="22"/>
          <w:vertAlign w:val="superscript"/>
          <w:lang w:val="x-none" w:eastAsia="x-none"/>
        </w:rPr>
        <w:footnoteReference w:id="11"/>
      </w:r>
      <w:r w:rsidRPr="001F24C1">
        <w:rPr>
          <w:snapToGrid w:val="0"/>
          <w:szCs w:val="22"/>
          <w:lang w:val="x-none" w:eastAsia="x-none"/>
        </w:rPr>
        <w:t xml:space="preserve"> submissions in this matter may be filed electronically (</w:t>
      </w:r>
      <w:r w:rsidRPr="001F24C1">
        <w:rPr>
          <w:i/>
          <w:snapToGrid w:val="0"/>
          <w:szCs w:val="22"/>
          <w:lang w:val="x-none" w:eastAsia="x-none"/>
        </w:rPr>
        <w:t>i.e.</w:t>
      </w:r>
      <w:r w:rsidRPr="001F24C1">
        <w:rPr>
          <w:snapToGrid w:val="0"/>
          <w:szCs w:val="22"/>
          <w:lang w:val="x-none" w:eastAsia="x-none"/>
        </w:rPr>
        <w:t xml:space="preserve">, through ECFS) or by hand delivery to the Commission. </w:t>
      </w:r>
    </w:p>
    <w:p w:rsidR="001F24C1" w:rsidRPr="001F24C1" w:rsidRDefault="001F24C1" w:rsidP="001F24C1">
      <w:pPr>
        <w:widowControl w:val="0"/>
        <w:numPr>
          <w:ilvl w:val="0"/>
          <w:numId w:val="13"/>
        </w:numPr>
        <w:spacing w:after="240"/>
        <w:rPr>
          <w:snapToGrid w:val="0"/>
          <w:szCs w:val="22"/>
          <w:lang w:val="x-none" w:eastAsia="x-none"/>
        </w:rPr>
      </w:pPr>
      <w:r w:rsidRPr="001F24C1">
        <w:rPr>
          <w:b/>
          <w:snapToGrid w:val="0"/>
          <w:szCs w:val="22"/>
          <w:lang w:val="x-none" w:eastAsia="x-none"/>
        </w:rPr>
        <w:t>If filed by ECFS</w:t>
      </w:r>
      <w:r w:rsidRPr="001F24C1">
        <w:rPr>
          <w:snapToGrid w:val="0"/>
          <w:szCs w:val="22"/>
          <w:lang w:val="x-none" w:eastAsia="x-none"/>
        </w:rPr>
        <w:t>,</w:t>
      </w:r>
      <w:r w:rsidRPr="001F24C1">
        <w:rPr>
          <w:snapToGrid w:val="0"/>
          <w:szCs w:val="22"/>
          <w:vertAlign w:val="superscript"/>
          <w:lang w:val="x-none" w:eastAsia="x-none"/>
        </w:rPr>
        <w:footnoteReference w:id="12"/>
      </w:r>
      <w:r w:rsidRPr="001F24C1">
        <w:rPr>
          <w:snapToGrid w:val="0"/>
          <w:szCs w:val="22"/>
          <w:lang w:val="x-none" w:eastAsia="x-none"/>
        </w:rPr>
        <w:t xml:space="preserve"> comments shall be sent as an electronic file via the Internet to </w:t>
      </w:r>
      <w:hyperlink r:id="rId14" w:history="1">
        <w:r w:rsidRPr="001F24C1">
          <w:rPr>
            <w:snapToGrid w:val="0"/>
            <w:color w:val="0000FF"/>
            <w:u w:val="single"/>
            <w:lang w:val="x-none" w:eastAsia="x-none"/>
          </w:rPr>
          <w:t>http://www.fcc.gov/cgb/ecfs/</w:t>
        </w:r>
      </w:hyperlink>
      <w:r w:rsidRPr="001F24C1">
        <w:rPr>
          <w:snapToGrid w:val="0"/>
          <w:szCs w:val="22"/>
          <w:lang w:val="x-none" w:eastAsia="x-none"/>
        </w:rPr>
        <w:t>.  In completing the transmittal screen, commenters should include their full name, U.S. Postal Service mailing address, and the applicable docket number.  Parties may also submit an electronic comment by Internet e-mail.</w:t>
      </w:r>
      <w:r w:rsidRPr="001F24C1">
        <w:rPr>
          <w:snapToGrid w:val="0"/>
          <w:szCs w:val="22"/>
          <w:lang w:eastAsia="x-none"/>
        </w:rPr>
        <w:t xml:space="preserve">  </w:t>
      </w:r>
      <w:r w:rsidRPr="001F24C1">
        <w:rPr>
          <w:snapToGrid w:val="0"/>
          <w:lang w:val="x-none" w:eastAsia="x-none"/>
        </w:rPr>
        <w:t xml:space="preserve">To get filing instructions for e-mail comments, commenters should send an e-mail to </w:t>
      </w:r>
      <w:hyperlink r:id="rId15" w:history="1">
        <w:r w:rsidRPr="001F24C1">
          <w:rPr>
            <w:snapToGrid w:val="0"/>
            <w:color w:val="0000FF"/>
            <w:u w:val="single"/>
            <w:lang w:val="x-none" w:eastAsia="x-none"/>
          </w:rPr>
          <w:t>ecfs@fcc.gov</w:t>
        </w:r>
      </w:hyperlink>
      <w:r w:rsidRPr="001F24C1">
        <w:rPr>
          <w:snapToGrid w:val="0"/>
          <w:lang w:val="x-none" w:eastAsia="x-none"/>
        </w:rPr>
        <w:t xml:space="preserve">, and should include the following words in the body of the message, “get form.”  A sample form and directions will be sent in reply.  </w:t>
      </w:r>
    </w:p>
    <w:p w:rsidR="001F24C1" w:rsidRPr="001F24C1" w:rsidRDefault="001F24C1" w:rsidP="001F24C1">
      <w:pPr>
        <w:widowControl w:val="0"/>
        <w:numPr>
          <w:ilvl w:val="0"/>
          <w:numId w:val="13"/>
        </w:numPr>
        <w:spacing w:after="240"/>
        <w:rPr>
          <w:snapToGrid w:val="0"/>
          <w:szCs w:val="22"/>
          <w:lang w:val="x-none" w:eastAsia="x-none"/>
        </w:rPr>
      </w:pPr>
      <w:r w:rsidRPr="001F24C1">
        <w:rPr>
          <w:b/>
          <w:snapToGrid w:val="0"/>
          <w:szCs w:val="22"/>
          <w:lang w:val="x-none" w:eastAsia="x-none"/>
        </w:rPr>
        <w:t>If filed by paper</w:t>
      </w:r>
      <w:r w:rsidRPr="001F24C1">
        <w:rPr>
          <w:snapToGrid w:val="0"/>
          <w:szCs w:val="22"/>
          <w:lang w:val="x-none" w:eastAsia="x-none"/>
        </w:rPr>
        <w:t xml:space="preserve">, the original and </w:t>
      </w:r>
      <w:r w:rsidRPr="001F24C1">
        <w:rPr>
          <w:snapToGrid w:val="0"/>
          <w:szCs w:val="22"/>
          <w:lang w:eastAsia="x-none"/>
        </w:rPr>
        <w:t>one copy</w:t>
      </w:r>
      <w:r w:rsidRPr="001F24C1">
        <w:rPr>
          <w:snapToGrid w:val="0"/>
          <w:szCs w:val="22"/>
          <w:vertAlign w:val="superscript"/>
          <w:lang w:eastAsia="x-none"/>
        </w:rPr>
        <w:footnoteReference w:id="13"/>
      </w:r>
      <w:r w:rsidRPr="001F24C1">
        <w:rPr>
          <w:snapToGrid w:val="0"/>
          <w:szCs w:val="22"/>
          <w:lang w:eastAsia="x-none"/>
        </w:rPr>
        <w:t xml:space="preserve"> </w:t>
      </w:r>
      <w:r w:rsidRPr="001F24C1">
        <w:rPr>
          <w:snapToGrid w:val="0"/>
          <w:szCs w:val="22"/>
          <w:lang w:val="x-none" w:eastAsia="x-none"/>
        </w:rPr>
        <w:t>of each filing must be filed by hand or messenger delivery, by commercial overnight courier, or by first-class or overnight U.S. Postal Service mail.  All hand-delivered or messenger-delivered paper filings for the Commission’s Secretary must be delivered to FCC Headquarters at 445 12</w:t>
      </w:r>
      <w:r w:rsidRPr="001F24C1">
        <w:rPr>
          <w:snapToGrid w:val="0"/>
          <w:szCs w:val="22"/>
          <w:vertAlign w:val="superscript"/>
          <w:lang w:val="x-none" w:eastAsia="x-none"/>
        </w:rPr>
        <w:t>th</w:t>
      </w:r>
      <w:r w:rsidRPr="001F24C1">
        <w:rPr>
          <w:snapToGrid w:val="0"/>
          <w:szCs w:val="22"/>
          <w:lang w:val="x-none" w:eastAsia="x-none"/>
        </w:rPr>
        <w:t xml:space="preserve"> Street, S.W., Room TW-A325, Washington, D.C. 20554.  The filing hours at this location are 8:00 a.m. to 7:00 p.m.  All hand deliveries must be held together with rubber bands or fasteners.  Any envelopes must be disposed of </w:t>
      </w:r>
      <w:r w:rsidRPr="001F24C1">
        <w:rPr>
          <w:snapToGrid w:val="0"/>
          <w:szCs w:val="22"/>
          <w:u w:val="single"/>
          <w:lang w:val="x-none" w:eastAsia="x-none"/>
        </w:rPr>
        <w:t>before</w:t>
      </w:r>
      <w:r w:rsidRPr="001F24C1">
        <w:rPr>
          <w:snapToGrid w:val="0"/>
          <w:szCs w:val="22"/>
          <w:lang w:val="x-none" w:eastAsia="x-none"/>
        </w:rPr>
        <w:t xml:space="preserve"> entering the building.  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1F24C1" w:rsidRPr="00B26D3C" w:rsidRDefault="001F24C1" w:rsidP="00B26D3C">
      <w:pPr>
        <w:widowControl w:val="0"/>
        <w:spacing w:after="240"/>
        <w:ind w:firstLine="720"/>
        <w:rPr>
          <w:snapToGrid w:val="0"/>
          <w:szCs w:val="22"/>
          <w:lang w:eastAsia="x-none"/>
        </w:rPr>
      </w:pPr>
      <w:r w:rsidRPr="001F24C1">
        <w:rPr>
          <w:snapToGrid w:val="0"/>
          <w:szCs w:val="22"/>
          <w:lang w:val="x-none" w:eastAsia="x-none"/>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F24C1">
        <w:rPr>
          <w:snapToGrid w:val="0"/>
          <w:szCs w:val="22"/>
          <w:lang w:eastAsia="x-none"/>
        </w:rPr>
        <w:t xml:space="preserve"> </w:t>
      </w:r>
      <w:r w:rsidRPr="001F24C1">
        <w:rPr>
          <w:snapToGrid w:val="0"/>
          <w:szCs w:val="22"/>
          <w:lang w:val="x-none" w:eastAsia="x-none"/>
        </w:rPr>
        <w:t>the Commission’s duplicating contractor, Best</w:t>
      </w:r>
      <w:r w:rsidR="00B3193B">
        <w:rPr>
          <w:snapToGrid w:val="0"/>
          <w:szCs w:val="22"/>
          <w:lang w:val="x-none" w:eastAsia="x-none"/>
        </w:rPr>
        <w:t xml:space="preserve"> Copy and Printing, Inc., at </w:t>
      </w:r>
      <w:r w:rsidR="00B3193B">
        <w:rPr>
          <w:snapToGrid w:val="0"/>
          <w:szCs w:val="22"/>
          <w:lang w:eastAsia="x-none"/>
        </w:rPr>
        <w:t>fcc</w:t>
      </w:r>
      <w:r w:rsidR="00B3193B">
        <w:rPr>
          <w:snapToGrid w:val="0"/>
          <w:szCs w:val="22"/>
          <w:lang w:val="x-none" w:eastAsia="x-none"/>
        </w:rPr>
        <w:t>@</w:t>
      </w:r>
      <w:r w:rsidR="00B3193B">
        <w:rPr>
          <w:snapToGrid w:val="0"/>
          <w:szCs w:val="22"/>
          <w:lang w:eastAsia="x-none"/>
        </w:rPr>
        <w:t>bcpiweb</w:t>
      </w:r>
      <w:r w:rsidR="000A6A7C">
        <w:rPr>
          <w:snapToGrid w:val="0"/>
          <w:szCs w:val="22"/>
          <w:lang w:val="x-none" w:eastAsia="x-none"/>
        </w:rPr>
        <w:t>.</w:t>
      </w:r>
      <w:r w:rsidR="000A6A7C">
        <w:rPr>
          <w:snapToGrid w:val="0"/>
          <w:szCs w:val="22"/>
          <w:lang w:eastAsia="x-none"/>
        </w:rPr>
        <w:t>com</w:t>
      </w:r>
      <w:r w:rsidRPr="001F24C1">
        <w:rPr>
          <w:snapToGrid w:val="0"/>
          <w:szCs w:val="22"/>
          <w:lang w:val="x-none" w:eastAsia="x-none"/>
        </w:rPr>
        <w:t xml:space="preserve"> or (202) 488-5563 (facsimile)</w:t>
      </w:r>
      <w:r w:rsidR="00B26D3C">
        <w:rPr>
          <w:snapToGrid w:val="0"/>
          <w:szCs w:val="22"/>
          <w:lang w:eastAsia="x-none"/>
        </w:rPr>
        <w:t xml:space="preserve">; and </w:t>
      </w:r>
      <w:r w:rsidR="00B26D3C">
        <w:rPr>
          <w:snapToGrid w:val="0"/>
          <w:szCs w:val="22"/>
        </w:rPr>
        <w:t>(2) Matthew Pearl, Broadband Division, WTB, at Matthew.Pearl@fcc.gov or (202) 418-7247 (facsimile)</w:t>
      </w:r>
      <w:r w:rsidRPr="001F24C1">
        <w:rPr>
          <w:snapToGrid w:val="0"/>
          <w:szCs w:val="22"/>
          <w:lang w:eastAsia="x-none"/>
        </w:rPr>
        <w:t xml:space="preserve">.  </w:t>
      </w:r>
      <w:r w:rsidRPr="001F24C1">
        <w:rPr>
          <w:snapToGrid w:val="0"/>
          <w:spacing w:val="-2"/>
          <w:szCs w:val="22"/>
          <w:lang w:val="x-none" w:eastAsia="x-none"/>
        </w:rPr>
        <w:t>Any submission that is e-mailed to Best Copy and Printing</w:t>
      </w:r>
      <w:r w:rsidRPr="001F24C1">
        <w:rPr>
          <w:snapToGrid w:val="0"/>
          <w:spacing w:val="-2"/>
          <w:szCs w:val="22"/>
          <w:lang w:eastAsia="x-none"/>
        </w:rPr>
        <w:t xml:space="preserve"> </w:t>
      </w:r>
      <w:r w:rsidRPr="001F24C1">
        <w:rPr>
          <w:snapToGrid w:val="0"/>
          <w:spacing w:val="-2"/>
          <w:szCs w:val="22"/>
          <w:lang w:val="x-none" w:eastAsia="x-none"/>
        </w:rPr>
        <w:t xml:space="preserve">should include in the subject line of the e-mail:  (1) </w:t>
      </w:r>
      <w:r w:rsidRPr="001F24C1">
        <w:rPr>
          <w:snapToGrid w:val="0"/>
          <w:szCs w:val="22"/>
          <w:lang w:val="x-none" w:eastAsia="x-none"/>
        </w:rPr>
        <w:t xml:space="preserve">the docket number of this proceeding, which is listed on the first page of this public notice; (2) the name of the submitting party; and (3) a brief description or title identifying the type </w:t>
      </w:r>
      <w:r w:rsidRPr="001F24C1">
        <w:rPr>
          <w:snapToGrid w:val="0"/>
          <w:szCs w:val="22"/>
          <w:lang w:val="x-none" w:eastAsia="x-none"/>
        </w:rPr>
        <w:lastRenderedPageBreak/>
        <w:t>of document being submitted (</w:t>
      </w:r>
      <w:r w:rsidRPr="001F24C1">
        <w:rPr>
          <w:i/>
          <w:snapToGrid w:val="0"/>
          <w:szCs w:val="22"/>
          <w:lang w:val="x-none" w:eastAsia="x-none"/>
        </w:rPr>
        <w:t>e.g</w:t>
      </w:r>
      <w:r w:rsidRPr="001F24C1">
        <w:rPr>
          <w:snapToGrid w:val="0"/>
          <w:szCs w:val="22"/>
          <w:lang w:val="x-none" w:eastAsia="x-none"/>
        </w:rPr>
        <w:t>., WT Docket No. 1</w:t>
      </w:r>
      <w:r w:rsidR="00CB3A8B">
        <w:rPr>
          <w:snapToGrid w:val="0"/>
          <w:szCs w:val="22"/>
          <w:lang w:eastAsia="x-none"/>
        </w:rPr>
        <w:t>3</w:t>
      </w:r>
      <w:r w:rsidR="00FA3F75">
        <w:rPr>
          <w:snapToGrid w:val="0"/>
          <w:szCs w:val="22"/>
          <w:lang w:eastAsia="x-none"/>
        </w:rPr>
        <w:t>-225</w:t>
      </w:r>
      <w:r w:rsidRPr="001F24C1">
        <w:rPr>
          <w:snapToGrid w:val="0"/>
          <w:szCs w:val="22"/>
          <w:lang w:val="x-none" w:eastAsia="x-none"/>
        </w:rPr>
        <w:t xml:space="preserve">, [name of submitting party], Notice of </w:t>
      </w:r>
      <w:r w:rsidRPr="001F24C1">
        <w:rPr>
          <w:i/>
          <w:snapToGrid w:val="0"/>
          <w:szCs w:val="22"/>
          <w:lang w:val="x-none" w:eastAsia="x-none"/>
        </w:rPr>
        <w:t xml:space="preserve">Ex Parte </w:t>
      </w:r>
      <w:r w:rsidRPr="001F24C1">
        <w:rPr>
          <w:snapToGrid w:val="0"/>
          <w:szCs w:val="22"/>
          <w:lang w:val="x-none" w:eastAsia="x-none"/>
        </w:rPr>
        <w:t>Communication).</w:t>
      </w:r>
    </w:p>
    <w:p w:rsidR="001F24C1" w:rsidRDefault="001F24C1" w:rsidP="001F24C1">
      <w:pPr>
        <w:widowControl w:val="0"/>
        <w:spacing w:after="240"/>
        <w:ind w:firstLine="720"/>
        <w:rPr>
          <w:snapToGrid w:val="0"/>
          <w:szCs w:val="22"/>
          <w:lang w:eastAsia="x-none"/>
        </w:rPr>
      </w:pPr>
      <w:r w:rsidRPr="001F24C1">
        <w:rPr>
          <w:snapToGrid w:val="0"/>
          <w:szCs w:val="22"/>
          <w:lang w:val="x-none" w:eastAsia="x-none"/>
        </w:rPr>
        <w:t xml:space="preserve">Copies of the </w:t>
      </w:r>
      <w:r w:rsidR="00B72392">
        <w:t>DISH</w:t>
      </w:r>
      <w:r w:rsidR="009D43BD">
        <w:t xml:space="preserve"> </w:t>
      </w:r>
      <w:r w:rsidR="009C02D7">
        <w:t>R</w:t>
      </w:r>
      <w:r w:rsidR="009D43BD">
        <w:t>equest</w:t>
      </w:r>
      <w:r w:rsidRPr="001F24C1">
        <w:rPr>
          <w:snapToGrid w:val="0"/>
          <w:szCs w:val="22"/>
          <w:lang w:eastAsia="x-none"/>
        </w:rPr>
        <w:t xml:space="preserve"> </w:t>
      </w:r>
      <w:r w:rsidRPr="001F24C1">
        <w:rPr>
          <w:snapToGrid w:val="0"/>
          <w:szCs w:val="22"/>
          <w:lang w:val="x-none" w:eastAsia="x-none"/>
        </w:rPr>
        <w:t xml:space="preserve">and any subsequently-filed documents in this matter may be obtained from Best Copy and Printing, Inc., in person at 445 12th Street, S.W., Room CY-B402, Washington, D.C. 20554, via telephone at (202) 488-5300, via facsimile at (202) 488-5563, or via e-mail at </w:t>
      </w:r>
      <w:r w:rsidR="000A6A7C">
        <w:rPr>
          <w:snapToGrid w:val="0"/>
          <w:szCs w:val="22"/>
          <w:lang w:eastAsia="x-none"/>
        </w:rPr>
        <w:t>fcc</w:t>
      </w:r>
      <w:r w:rsidR="000A6A7C">
        <w:rPr>
          <w:snapToGrid w:val="0"/>
          <w:szCs w:val="22"/>
          <w:lang w:val="x-none" w:eastAsia="x-none"/>
        </w:rPr>
        <w:t>@</w:t>
      </w:r>
      <w:r w:rsidR="000A6A7C">
        <w:rPr>
          <w:snapToGrid w:val="0"/>
          <w:szCs w:val="22"/>
          <w:lang w:eastAsia="x-none"/>
        </w:rPr>
        <w:t>bcpiweb</w:t>
      </w:r>
      <w:r w:rsidR="000A6A7C">
        <w:rPr>
          <w:snapToGrid w:val="0"/>
          <w:szCs w:val="22"/>
          <w:lang w:val="x-none" w:eastAsia="x-none"/>
        </w:rPr>
        <w:t>.</w:t>
      </w:r>
      <w:r w:rsidR="000A6A7C">
        <w:rPr>
          <w:snapToGrid w:val="0"/>
          <w:szCs w:val="22"/>
          <w:lang w:eastAsia="x-none"/>
        </w:rPr>
        <w:t>com</w:t>
      </w:r>
      <w:r w:rsidRPr="001F24C1">
        <w:rPr>
          <w:snapToGrid w:val="0"/>
          <w:szCs w:val="22"/>
          <w:lang w:val="x-none" w:eastAsia="x-none"/>
        </w:rPr>
        <w:t>.  The</w:t>
      </w:r>
      <w:r w:rsidR="009D43BD" w:rsidRPr="009D43BD">
        <w:t xml:space="preserve"> </w:t>
      </w:r>
      <w:r w:rsidR="00B72392">
        <w:t>DISH</w:t>
      </w:r>
      <w:r w:rsidR="009D43BD">
        <w:t xml:space="preserve"> </w:t>
      </w:r>
      <w:r w:rsidR="009C02D7">
        <w:t>R</w:t>
      </w:r>
      <w:r w:rsidR="009D43BD">
        <w:t>equest</w:t>
      </w:r>
      <w:r w:rsidRPr="001F24C1">
        <w:rPr>
          <w:snapToGrid w:val="0"/>
          <w:szCs w:val="22"/>
          <w:lang w:eastAsia="x-none"/>
        </w:rPr>
        <w:t xml:space="preserve"> and </w:t>
      </w:r>
      <w:r w:rsidRPr="001F24C1">
        <w:rPr>
          <w:snapToGrid w:val="0"/>
          <w:szCs w:val="22"/>
          <w:lang w:val="x-none" w:eastAsia="x-none"/>
        </w:rPr>
        <w:t xml:space="preserve">any associated documents are also available for public inspection and copying during normal reference room hours at the following Commission office:  FCC Reference Information Center, 445 12th Street, S.W., Room CY-A257, Washington, D.C. 20554.  The </w:t>
      </w:r>
      <w:r w:rsidR="00B72392">
        <w:rPr>
          <w:snapToGrid w:val="0"/>
          <w:szCs w:val="22"/>
          <w:lang w:eastAsia="x-none"/>
        </w:rPr>
        <w:t>DISH</w:t>
      </w:r>
      <w:r w:rsidR="009D43BD">
        <w:rPr>
          <w:snapToGrid w:val="0"/>
          <w:szCs w:val="22"/>
          <w:lang w:eastAsia="x-none"/>
        </w:rPr>
        <w:t xml:space="preserve"> </w:t>
      </w:r>
      <w:r w:rsidR="00FE5A5C">
        <w:rPr>
          <w:snapToGrid w:val="0"/>
          <w:szCs w:val="22"/>
          <w:lang w:eastAsia="x-none"/>
        </w:rPr>
        <w:t>R</w:t>
      </w:r>
      <w:r w:rsidR="009D43BD">
        <w:rPr>
          <w:snapToGrid w:val="0"/>
          <w:szCs w:val="22"/>
          <w:lang w:eastAsia="x-none"/>
        </w:rPr>
        <w:t>equest</w:t>
      </w:r>
      <w:r w:rsidRPr="001F24C1">
        <w:rPr>
          <w:snapToGrid w:val="0"/>
          <w:szCs w:val="22"/>
          <w:lang w:eastAsia="x-none"/>
        </w:rPr>
        <w:t xml:space="preserve"> is </w:t>
      </w:r>
      <w:r w:rsidRPr="001F24C1">
        <w:rPr>
          <w:snapToGrid w:val="0"/>
          <w:szCs w:val="22"/>
          <w:lang w:val="x-none" w:eastAsia="x-none"/>
        </w:rPr>
        <w:t xml:space="preserve">also available electronically through ECFS, which may be accessed on the Commission’s Internet website at </w:t>
      </w:r>
      <w:hyperlink r:id="rId16" w:history="1">
        <w:r w:rsidRPr="001F24C1">
          <w:rPr>
            <w:snapToGrid w:val="0"/>
            <w:color w:val="0000FF"/>
            <w:szCs w:val="22"/>
            <w:u w:val="single"/>
            <w:lang w:val="x-none" w:eastAsia="x-none"/>
          </w:rPr>
          <w:t>http://www.fcc.gov</w:t>
        </w:r>
      </w:hyperlink>
      <w:r w:rsidRPr="001F24C1">
        <w:rPr>
          <w:snapToGrid w:val="0"/>
          <w:szCs w:val="22"/>
          <w:lang w:eastAsia="x-none"/>
        </w:rPr>
        <w:t>.</w:t>
      </w:r>
      <w:r w:rsidRPr="001F24C1">
        <w:rPr>
          <w:snapToGrid w:val="0"/>
          <w:szCs w:val="22"/>
          <w:lang w:val="x-none" w:eastAsia="x-none"/>
        </w:rPr>
        <w:t xml:space="preserve">  </w:t>
      </w:r>
    </w:p>
    <w:p w:rsidR="00CB745A" w:rsidRPr="00B06D43" w:rsidRDefault="00CB745A" w:rsidP="00CB745A">
      <w:pPr>
        <w:ind w:firstLine="720"/>
      </w:pPr>
      <w:r w:rsidRPr="00B06D43">
        <w:rPr>
          <w:snapToGrid w:val="0"/>
          <w:szCs w:val="22"/>
          <w:lang w:val="x-none" w:eastAsia="x-none"/>
        </w:rPr>
        <w:t xml:space="preserve">To request materials in accessible formats for people with disabilities (Braille, large print, electronic files, audio format), send an e-mail to </w:t>
      </w:r>
      <w:hyperlink r:id="rId17" w:history="1">
        <w:r w:rsidRPr="00B06D43">
          <w:rPr>
            <w:snapToGrid w:val="0"/>
            <w:color w:val="0000FF"/>
            <w:szCs w:val="22"/>
            <w:u w:val="single"/>
            <w:lang w:val="x-none" w:eastAsia="x-none"/>
          </w:rPr>
          <w:t>fcc504@fcc.gov</w:t>
        </w:r>
      </w:hyperlink>
      <w:r w:rsidRPr="00B06D43">
        <w:rPr>
          <w:snapToGrid w:val="0"/>
          <w:szCs w:val="22"/>
          <w:lang w:eastAsia="x-none"/>
        </w:rPr>
        <w:t xml:space="preserve"> </w:t>
      </w:r>
      <w:r w:rsidRPr="00B06D43">
        <w:rPr>
          <w:snapToGrid w:val="0"/>
          <w:szCs w:val="22"/>
          <w:lang w:val="x-none" w:eastAsia="x-none"/>
        </w:rPr>
        <w:t>or call the Consumer and Governmental Affairs Bureau at (202) 418-0530 (voice) or (202) 418-0432 (TTY).  Contact the FCC to request reasonable accommodations for filing comments (accessible format documents, sign language</w:t>
      </w:r>
      <w:r w:rsidRPr="00B06D43">
        <w:rPr>
          <w:snapToGrid w:val="0"/>
          <w:lang w:eastAsia="x-none"/>
        </w:rPr>
        <w:t xml:space="preserve"> </w:t>
      </w:r>
      <w:r>
        <w:rPr>
          <w:snapToGrid w:val="0"/>
          <w:lang w:eastAsia="x-none"/>
        </w:rPr>
        <w:t xml:space="preserve">interpreters, CART, etc.) by e-mail: </w:t>
      </w:r>
      <w:hyperlink r:id="rId18" w:history="1">
        <w:r w:rsidRPr="00B57EC7">
          <w:rPr>
            <w:rStyle w:val="Hyperlink"/>
            <w:snapToGrid w:val="0"/>
            <w:lang w:eastAsia="x-none"/>
          </w:rPr>
          <w:t>fcc504@fcc.gov</w:t>
        </w:r>
      </w:hyperlink>
      <w:r>
        <w:rPr>
          <w:snapToGrid w:val="0"/>
          <w:lang w:eastAsia="x-none"/>
        </w:rPr>
        <w:t>; phone (202) 418-0530; TTY: (202) 418-0432.</w:t>
      </w:r>
    </w:p>
    <w:p w:rsidR="008562F5" w:rsidRDefault="008562F5" w:rsidP="008562F5">
      <w:pPr>
        <w:ind w:firstLine="720"/>
      </w:pPr>
    </w:p>
    <w:p w:rsidR="008562F5" w:rsidRDefault="008562F5" w:rsidP="008562F5">
      <w:pPr>
        <w:spacing w:after="220"/>
        <w:ind w:right="-90" w:firstLine="720"/>
        <w:rPr>
          <w:szCs w:val="22"/>
        </w:rPr>
      </w:pPr>
      <w:r>
        <w:t>For furth</w:t>
      </w:r>
      <w:r w:rsidR="00C20CA6">
        <w:t>er information, contact Matthew Pearl</w:t>
      </w:r>
      <w:r>
        <w:t>, Broadband Division, Wireless Telecommunic</w:t>
      </w:r>
      <w:r w:rsidR="00C20CA6">
        <w:t>ations Bureau, at (202) 418-2670 or by e-mail at Matthew.Pearl</w:t>
      </w:r>
      <w:r>
        <w:t xml:space="preserve">@fcc.gov.  </w:t>
      </w:r>
    </w:p>
    <w:p w:rsidR="008562F5" w:rsidRDefault="008562F5" w:rsidP="008562F5">
      <w:pPr>
        <w:spacing w:after="220"/>
        <w:ind w:firstLine="720"/>
        <w:rPr>
          <w:szCs w:val="22"/>
        </w:rPr>
      </w:pPr>
      <w:r>
        <w:rPr>
          <w:szCs w:val="22"/>
        </w:rPr>
        <w:t>By the Chief, Broadband Division, Wireless Telecommunications Bureau.</w:t>
      </w:r>
    </w:p>
    <w:p w:rsidR="008562F5" w:rsidRDefault="008562F5" w:rsidP="008562F5">
      <w:pPr>
        <w:spacing w:after="220"/>
        <w:jc w:val="center"/>
      </w:pPr>
      <w:r>
        <w:t>- FCC -</w:t>
      </w:r>
    </w:p>
    <w:p w:rsidR="008562F5" w:rsidRDefault="008562F5" w:rsidP="008562F5">
      <w:pPr>
        <w:rPr>
          <w:szCs w:val="22"/>
        </w:rPr>
        <w:sectPr w:rsidR="008562F5" w:rsidSect="008562F5">
          <w:type w:val="continuous"/>
          <w:pgSz w:w="12240" w:h="15840"/>
          <w:pgMar w:top="1440" w:right="1440" w:bottom="1440" w:left="1440" w:header="720" w:footer="720" w:gutter="0"/>
          <w:cols w:space="720"/>
        </w:sectPr>
      </w:pPr>
    </w:p>
    <w:p w:rsidR="00CB745A" w:rsidRPr="00CB745A" w:rsidRDefault="00CB745A" w:rsidP="001F24C1">
      <w:pPr>
        <w:widowControl w:val="0"/>
        <w:spacing w:after="240"/>
        <w:ind w:firstLine="720"/>
        <w:rPr>
          <w:snapToGrid w:val="0"/>
          <w:sz w:val="20"/>
          <w:lang w:eastAsia="x-none"/>
        </w:rPr>
      </w:pPr>
    </w:p>
    <w:sectPr w:rsidR="00CB745A" w:rsidRPr="00CB745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C7" w:rsidRDefault="00AD1CC7">
      <w:r>
        <w:separator/>
      </w:r>
    </w:p>
  </w:endnote>
  <w:endnote w:type="continuationSeparator" w:id="0">
    <w:p w:rsidR="00AD1CC7" w:rsidRDefault="00AD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CF" w:rsidRDefault="0056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92382"/>
      <w:docPartObj>
        <w:docPartGallery w:val="Page Numbers (Bottom of Page)"/>
        <w:docPartUnique/>
      </w:docPartObj>
    </w:sdtPr>
    <w:sdtEndPr>
      <w:rPr>
        <w:noProof/>
      </w:rPr>
    </w:sdtEndPr>
    <w:sdtContent>
      <w:p w:rsidR="00BD482D" w:rsidRDefault="00BD482D">
        <w:pPr>
          <w:pStyle w:val="Footer"/>
          <w:jc w:val="center"/>
        </w:pPr>
        <w:r>
          <w:fldChar w:fldCharType="begin"/>
        </w:r>
        <w:r>
          <w:instrText xml:space="preserve"> PAGE   \* MERGEFORMAT </w:instrText>
        </w:r>
        <w:r>
          <w:fldChar w:fldCharType="separate"/>
        </w:r>
        <w:r w:rsidR="002F7E4A">
          <w:rPr>
            <w:noProof/>
          </w:rPr>
          <w:t>4</w:t>
        </w:r>
        <w:r>
          <w:rPr>
            <w:noProof/>
          </w:rPr>
          <w:fldChar w:fldCharType="end"/>
        </w:r>
      </w:p>
    </w:sdtContent>
  </w:sdt>
  <w:p w:rsidR="00BD482D" w:rsidRDefault="00BD4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CF" w:rsidRDefault="0056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C7" w:rsidRDefault="00AD1CC7">
      <w:r>
        <w:separator/>
      </w:r>
    </w:p>
  </w:footnote>
  <w:footnote w:type="continuationSeparator" w:id="0">
    <w:p w:rsidR="00AD1CC7" w:rsidRDefault="00AD1CC7">
      <w:r>
        <w:continuationSeparator/>
      </w:r>
    </w:p>
  </w:footnote>
  <w:footnote w:id="1">
    <w:p w:rsidR="009D43BD" w:rsidRPr="00E54D0C" w:rsidRDefault="009D43BD" w:rsidP="009D43BD">
      <w:pPr>
        <w:pStyle w:val="FootnoteText"/>
        <w:rPr>
          <w:sz w:val="20"/>
        </w:rPr>
      </w:pPr>
      <w:r>
        <w:rPr>
          <w:rStyle w:val="FootnoteReference"/>
        </w:rPr>
        <w:footnoteRef/>
      </w:r>
      <w:r>
        <w:t xml:space="preserve"> </w:t>
      </w:r>
      <w:r>
        <w:rPr>
          <w:sz w:val="20"/>
        </w:rPr>
        <w:t xml:space="preserve">DISH filed its pleading as an attachment in the Universal Licensing System (ULS) to all of the AWS-4 licenses held by its wholly-owned subsidiaries, </w:t>
      </w:r>
      <w:r w:rsidRPr="00E54D0C">
        <w:rPr>
          <w:sz w:val="20"/>
        </w:rPr>
        <w:t xml:space="preserve">Gamma Acquisition L.L.C. </w:t>
      </w:r>
      <w:r>
        <w:rPr>
          <w:sz w:val="20"/>
        </w:rPr>
        <w:t>(C</w:t>
      </w:r>
      <w:r w:rsidRPr="00E54D0C">
        <w:rPr>
          <w:sz w:val="20"/>
        </w:rPr>
        <w:t xml:space="preserve">all </w:t>
      </w:r>
      <w:r>
        <w:rPr>
          <w:sz w:val="20"/>
        </w:rPr>
        <w:t>S</w:t>
      </w:r>
      <w:r w:rsidRPr="00E54D0C">
        <w:rPr>
          <w:sz w:val="20"/>
        </w:rPr>
        <w:t>igns T060430001 - T060430176</w:t>
      </w:r>
      <w:r>
        <w:rPr>
          <w:sz w:val="20"/>
        </w:rPr>
        <w:t>)</w:t>
      </w:r>
      <w:r w:rsidRPr="00E54D0C">
        <w:rPr>
          <w:sz w:val="20"/>
        </w:rPr>
        <w:t xml:space="preserve"> and New DBSD Satellite Services G.P. </w:t>
      </w:r>
      <w:r>
        <w:rPr>
          <w:sz w:val="20"/>
        </w:rPr>
        <w:t>(C</w:t>
      </w:r>
      <w:r w:rsidRPr="00E54D0C">
        <w:rPr>
          <w:sz w:val="20"/>
        </w:rPr>
        <w:t xml:space="preserve">all </w:t>
      </w:r>
      <w:r>
        <w:rPr>
          <w:sz w:val="20"/>
        </w:rPr>
        <w:t>S</w:t>
      </w:r>
      <w:r w:rsidRPr="00E54D0C">
        <w:rPr>
          <w:sz w:val="20"/>
        </w:rPr>
        <w:t>igns T070272001 - T070272176</w:t>
      </w:r>
      <w:r>
        <w:rPr>
          <w:sz w:val="20"/>
        </w:rPr>
        <w:t>).</w:t>
      </w:r>
      <w:r w:rsidRPr="00E54D0C">
        <w:rPr>
          <w:sz w:val="20"/>
        </w:rPr>
        <w:t xml:space="preserve"> </w:t>
      </w:r>
      <w:r>
        <w:rPr>
          <w:sz w:val="20"/>
        </w:rPr>
        <w:t xml:space="preserve"> </w:t>
      </w:r>
      <w:r w:rsidRPr="002A3DF5">
        <w:rPr>
          <w:sz w:val="20"/>
          <w:highlight w:val="yellow"/>
        </w:rPr>
        <w:t xml:space="preserve">  </w:t>
      </w:r>
    </w:p>
  </w:footnote>
  <w:footnote w:id="2">
    <w:p w:rsidR="009D43BD" w:rsidRDefault="009D43BD" w:rsidP="009D43BD">
      <w:pPr>
        <w:pStyle w:val="FootnoteText"/>
      </w:pPr>
      <w:r>
        <w:rPr>
          <w:rStyle w:val="FootnoteReference"/>
        </w:rPr>
        <w:footnoteRef/>
      </w:r>
      <w:r>
        <w:t xml:space="preserve"> </w:t>
      </w:r>
      <w:r w:rsidRPr="003627DB">
        <w:rPr>
          <w:sz w:val="20"/>
        </w:rPr>
        <w:t>Pursuant to Sections 1.3 and 1.925(b)(3)(i) of the Commission’s rules, DISH seeks a waiver of Section 27.5(j)</w:t>
      </w:r>
      <w:r>
        <w:rPr>
          <w:sz w:val="20"/>
        </w:rPr>
        <w:t>,</w:t>
      </w:r>
      <w:r w:rsidRPr="003627DB">
        <w:rPr>
          <w:sz w:val="20"/>
        </w:rPr>
        <w:t xml:space="preserve"> which sets forth pairing requirements for AWS-4</w:t>
      </w:r>
      <w:r>
        <w:rPr>
          <w:sz w:val="20"/>
        </w:rPr>
        <w:t>,</w:t>
      </w:r>
      <w:r w:rsidRPr="003627DB">
        <w:rPr>
          <w:sz w:val="20"/>
        </w:rPr>
        <w:t xml:space="preserve"> and </w:t>
      </w:r>
      <w:r>
        <w:rPr>
          <w:sz w:val="20"/>
        </w:rPr>
        <w:t xml:space="preserve">Section </w:t>
      </w:r>
      <w:r w:rsidRPr="003627DB">
        <w:rPr>
          <w:sz w:val="20"/>
        </w:rPr>
        <w:t>27.53(h)(2)(ii)</w:t>
      </w:r>
      <w:r>
        <w:rPr>
          <w:sz w:val="20"/>
        </w:rPr>
        <w:t>,</w:t>
      </w:r>
      <w:r w:rsidRPr="003627DB">
        <w:rPr>
          <w:sz w:val="20"/>
        </w:rPr>
        <w:t xml:space="preserve"> which imposes out-of-band emission limits for AWS-4 operations in the 2000-2020 MHz band</w:t>
      </w:r>
      <w:r w:rsidR="00F96310">
        <w:rPr>
          <w:sz w:val="20"/>
        </w:rPr>
        <w:t>, as well as other technical AWS-4 rules “to the extent required.”</w:t>
      </w:r>
      <w:r w:rsidRPr="003627DB">
        <w:rPr>
          <w:sz w:val="20"/>
        </w:rPr>
        <w:t xml:space="preserve">  DISH Request at 2</w:t>
      </w:r>
      <w:r w:rsidR="00F96310">
        <w:rPr>
          <w:sz w:val="20"/>
        </w:rPr>
        <w:t xml:space="preserve"> &amp; n.2</w:t>
      </w:r>
      <w:r w:rsidRPr="003627DB">
        <w:rPr>
          <w:sz w:val="20"/>
        </w:rPr>
        <w:t>, 6</w:t>
      </w:r>
      <w:r w:rsidR="00F96310">
        <w:rPr>
          <w:sz w:val="20"/>
        </w:rPr>
        <w:t xml:space="preserve"> &amp; n.11</w:t>
      </w:r>
      <w:r w:rsidRPr="003627DB">
        <w:rPr>
          <w:sz w:val="20"/>
        </w:rPr>
        <w:t>, 9-1</w:t>
      </w:r>
      <w:r w:rsidR="00F96310">
        <w:rPr>
          <w:sz w:val="20"/>
        </w:rPr>
        <w:t>2</w:t>
      </w:r>
      <w:r w:rsidRPr="003627DB">
        <w:rPr>
          <w:sz w:val="20"/>
        </w:rPr>
        <w:t xml:space="preserve">.  </w:t>
      </w:r>
      <w:r w:rsidRPr="003627DB">
        <w:rPr>
          <w:i/>
          <w:sz w:val="20"/>
        </w:rPr>
        <w:t>See</w:t>
      </w:r>
      <w:r w:rsidRPr="003627DB">
        <w:rPr>
          <w:sz w:val="20"/>
        </w:rPr>
        <w:t xml:space="preserve"> 47 C.F.R. §§ 27.5(j), 27.53(h)(2)(ii);</w:t>
      </w:r>
      <w:r w:rsidRPr="003627DB">
        <w:rPr>
          <w:i/>
          <w:sz w:val="20"/>
        </w:rPr>
        <w:t xml:space="preserve"> see also</w:t>
      </w:r>
      <w:r w:rsidRPr="003627DB">
        <w:rPr>
          <w:sz w:val="20"/>
        </w:rPr>
        <w:t xml:space="preserve"> Service Rules for Advanced Wireless Services in the 2000-2020 MHz and 2180-2200 MHz Bands, WT Docket Nos. 12-70, 04-356, ET Docket No. 10-142, </w:t>
      </w:r>
      <w:r w:rsidRPr="003627DB">
        <w:rPr>
          <w:i/>
          <w:sz w:val="20"/>
        </w:rPr>
        <w:t>Report and Order and Order of Proposed Modification</w:t>
      </w:r>
      <w:r w:rsidRPr="003627DB">
        <w:rPr>
          <w:sz w:val="20"/>
        </w:rPr>
        <w:t>, 27 FCC Rcd 16102 (2012) (</w:t>
      </w:r>
      <w:r w:rsidRPr="003627DB">
        <w:rPr>
          <w:i/>
          <w:sz w:val="20"/>
        </w:rPr>
        <w:t>AWS-4 Report and Order</w:t>
      </w:r>
      <w:r w:rsidRPr="003627DB">
        <w:rPr>
          <w:sz w:val="20"/>
        </w:rPr>
        <w:t xml:space="preserve">), </w:t>
      </w:r>
      <w:r w:rsidRPr="003627DB">
        <w:rPr>
          <w:i/>
          <w:sz w:val="20"/>
        </w:rPr>
        <w:t>recon.</w:t>
      </w:r>
      <w:r>
        <w:rPr>
          <w:i/>
          <w:sz w:val="20"/>
        </w:rPr>
        <w:t xml:space="preserve"> </w:t>
      </w:r>
      <w:r w:rsidRPr="003627DB">
        <w:rPr>
          <w:i/>
          <w:sz w:val="20"/>
        </w:rPr>
        <w:t>pending</w:t>
      </w:r>
      <w:r w:rsidRPr="003627DB">
        <w:rPr>
          <w:sz w:val="20"/>
        </w:rPr>
        <w:t>.</w:t>
      </w:r>
      <w:r w:rsidR="00F96310">
        <w:rPr>
          <w:sz w:val="20"/>
        </w:rPr>
        <w:t xml:space="preserve"> </w:t>
      </w:r>
    </w:p>
  </w:footnote>
  <w:footnote w:id="3">
    <w:p w:rsidR="009D43BD" w:rsidRDefault="009D43BD" w:rsidP="009D43BD">
      <w:pPr>
        <w:pStyle w:val="FootnoteText"/>
      </w:pPr>
      <w:r>
        <w:rPr>
          <w:rStyle w:val="FootnoteReference"/>
        </w:rPr>
        <w:footnoteRef/>
      </w:r>
      <w:r>
        <w:t xml:space="preserve"> </w:t>
      </w:r>
      <w:r w:rsidRPr="00A71A5F">
        <w:rPr>
          <w:sz w:val="20"/>
        </w:rPr>
        <w:t xml:space="preserve">Pursuant to Section 1.946(e) of the Commission’s rules, DISH requests a one-year extension of the final construction requirement set forth for AWS-4 licenses in Section 27.14(q).  </w:t>
      </w:r>
      <w:r w:rsidRPr="00A71A5F">
        <w:rPr>
          <w:i/>
          <w:sz w:val="20"/>
        </w:rPr>
        <w:t>See</w:t>
      </w:r>
      <w:r w:rsidR="009C02D7">
        <w:rPr>
          <w:sz w:val="20"/>
        </w:rPr>
        <w:t xml:space="preserve"> 47 C.F.R. § 27.14(q).</w:t>
      </w:r>
      <w:r w:rsidRPr="00A71A5F">
        <w:rPr>
          <w:sz w:val="20"/>
        </w:rPr>
        <w:t xml:space="preserve"> </w:t>
      </w:r>
      <w:r w:rsidRPr="00A71A5F">
        <w:rPr>
          <w:i/>
          <w:sz w:val="20"/>
        </w:rPr>
        <w:t xml:space="preserve"> </w:t>
      </w:r>
    </w:p>
  </w:footnote>
  <w:footnote w:id="4">
    <w:p w:rsidR="009D43BD" w:rsidRPr="00973A4D" w:rsidRDefault="009D43BD" w:rsidP="009D43BD">
      <w:pPr>
        <w:pStyle w:val="FootnoteText"/>
      </w:pPr>
      <w:r>
        <w:rPr>
          <w:rStyle w:val="FootnoteReference"/>
        </w:rPr>
        <w:footnoteRef/>
      </w:r>
      <w:r>
        <w:t xml:space="preserve"> </w:t>
      </w:r>
      <w:r w:rsidR="00056086">
        <w:rPr>
          <w:sz w:val="20"/>
        </w:rPr>
        <w:t>DISH Request at 2</w:t>
      </w:r>
      <w:r w:rsidRPr="00A71A5F">
        <w:rPr>
          <w:sz w:val="20"/>
        </w:rPr>
        <w:t>.</w:t>
      </w:r>
      <w:r w:rsidR="00207E49">
        <w:rPr>
          <w:sz w:val="20"/>
        </w:rPr>
        <w:t xml:space="preserve">  </w:t>
      </w:r>
      <w:r w:rsidR="00207E49" w:rsidRPr="000441A8">
        <w:rPr>
          <w:i/>
          <w:sz w:val="20"/>
        </w:rPr>
        <w:t>See also</w:t>
      </w:r>
      <w:r w:rsidR="00207E49">
        <w:rPr>
          <w:sz w:val="20"/>
        </w:rPr>
        <w:t xml:space="preserve"> DISH Request at 6-11, 14-15</w:t>
      </w:r>
      <w:r w:rsidR="00207E49" w:rsidRPr="00A71A5F">
        <w:rPr>
          <w:sz w:val="20"/>
        </w:rPr>
        <w:t>.</w:t>
      </w:r>
      <w:r w:rsidRPr="00A71A5F">
        <w:rPr>
          <w:sz w:val="20"/>
        </w:rPr>
        <w:t xml:space="preserve">  </w:t>
      </w:r>
      <w:r w:rsidRPr="00A71A5F">
        <w:rPr>
          <w:i/>
          <w:sz w:val="20"/>
        </w:rPr>
        <w:t xml:space="preserve">See </w:t>
      </w:r>
      <w:r w:rsidRPr="00BD1022">
        <w:rPr>
          <w:sz w:val="20"/>
        </w:rPr>
        <w:t>Service Rules for Advanced Wireless Services H Block</w:t>
      </w:r>
      <w:r>
        <w:rPr>
          <w:sz w:val="20"/>
        </w:rPr>
        <w:t>—</w:t>
      </w:r>
      <w:r w:rsidRPr="00BD1022">
        <w:rPr>
          <w:sz w:val="20"/>
        </w:rPr>
        <w:t xml:space="preserve">Implementing Section 6401 of the Middle Class Tax Relief and Job Creation Act of 2012 Related to the 1915-1920 MHz and 1995-2000 MHz Bands, </w:t>
      </w:r>
      <w:r>
        <w:rPr>
          <w:sz w:val="20"/>
        </w:rPr>
        <w:t xml:space="preserve">WT Docket 12-357, </w:t>
      </w:r>
      <w:r w:rsidRPr="00BD1022">
        <w:rPr>
          <w:i/>
          <w:iCs/>
          <w:sz w:val="20"/>
        </w:rPr>
        <w:t>Report and Order</w:t>
      </w:r>
      <w:r w:rsidRPr="00BD1022">
        <w:rPr>
          <w:sz w:val="20"/>
        </w:rPr>
        <w:t>, 28 FCC Rcd 9483 (2013) (</w:t>
      </w:r>
      <w:r w:rsidRPr="00BD1022">
        <w:rPr>
          <w:i/>
          <w:sz w:val="20"/>
        </w:rPr>
        <w:t>H Block Report and Order</w:t>
      </w:r>
      <w:r w:rsidRPr="00BD1022">
        <w:rPr>
          <w:sz w:val="20"/>
        </w:rPr>
        <w:t xml:space="preserve">); </w:t>
      </w:r>
      <w:r w:rsidRPr="00EC3AD5">
        <w:rPr>
          <w:color w:val="000000"/>
          <w:sz w:val="20"/>
        </w:rPr>
        <w:t>Amendment of the Commission's Rules with Regard to Commercial Operations in the 1695-1710 MHz, 1755-1780 MHz, and 2155-2180 MHz Bands</w:t>
      </w:r>
      <w:r>
        <w:rPr>
          <w:color w:val="000000"/>
          <w:sz w:val="20"/>
        </w:rPr>
        <w:t>;</w:t>
      </w:r>
      <w:r>
        <w:rPr>
          <w:sz w:val="20"/>
        </w:rPr>
        <w:t xml:space="preserve"> </w:t>
      </w:r>
      <w:r w:rsidR="005629DF" w:rsidRPr="00EC3AD5">
        <w:rPr>
          <w:color w:val="000000"/>
          <w:sz w:val="20"/>
        </w:rPr>
        <w:t xml:space="preserve">GN Docket No. 13-185, </w:t>
      </w:r>
      <w:r w:rsidRPr="000F02B4">
        <w:rPr>
          <w:i/>
          <w:sz w:val="20"/>
        </w:rPr>
        <w:t>Notice of Proposed Rulemaking</w:t>
      </w:r>
      <w:r>
        <w:rPr>
          <w:sz w:val="20"/>
        </w:rPr>
        <w:t xml:space="preserve">, FCC 13-102, rel. July 23, 2013 </w:t>
      </w:r>
      <w:r w:rsidRPr="00973A4D">
        <w:rPr>
          <w:sz w:val="20"/>
        </w:rPr>
        <w:t>(</w:t>
      </w:r>
      <w:r w:rsidRPr="00973A4D">
        <w:rPr>
          <w:i/>
          <w:sz w:val="20"/>
        </w:rPr>
        <w:t>AWS-3 NPRM</w:t>
      </w:r>
      <w:r>
        <w:rPr>
          <w:sz w:val="20"/>
        </w:rPr>
        <w:t>).</w:t>
      </w:r>
    </w:p>
  </w:footnote>
  <w:footnote w:id="5">
    <w:p w:rsidR="00207E49" w:rsidRDefault="00207E49" w:rsidP="00207E49">
      <w:pPr>
        <w:pStyle w:val="FootnoteText"/>
      </w:pPr>
      <w:r>
        <w:rPr>
          <w:rStyle w:val="FootnoteReference"/>
        </w:rPr>
        <w:footnoteRef/>
      </w:r>
      <w:r>
        <w:t xml:space="preserve"> </w:t>
      </w:r>
      <w:r w:rsidRPr="00E54D0C">
        <w:rPr>
          <w:sz w:val="20"/>
        </w:rPr>
        <w:t>DISH Request at 16</w:t>
      </w:r>
      <w:r>
        <w:rPr>
          <w:sz w:val="20"/>
        </w:rPr>
        <w:t>.</w:t>
      </w:r>
    </w:p>
  </w:footnote>
  <w:footnote w:id="6">
    <w:p w:rsidR="00207E49" w:rsidRDefault="00207E49" w:rsidP="00207E49">
      <w:pPr>
        <w:pStyle w:val="FootnoteText"/>
      </w:pPr>
      <w:r>
        <w:rPr>
          <w:rStyle w:val="FootnoteReference"/>
        </w:rPr>
        <w:footnoteRef/>
      </w:r>
      <w:r>
        <w:t xml:space="preserve"> </w:t>
      </w:r>
      <w:r w:rsidRPr="00E54D0C">
        <w:rPr>
          <w:sz w:val="20"/>
        </w:rPr>
        <w:t>DISH Request at 1-2.</w:t>
      </w:r>
    </w:p>
  </w:footnote>
  <w:footnote w:id="7">
    <w:p w:rsidR="00207E49" w:rsidRDefault="00207E49" w:rsidP="00207E49">
      <w:pPr>
        <w:pStyle w:val="FootnoteText"/>
      </w:pPr>
      <w:r>
        <w:rPr>
          <w:rStyle w:val="FootnoteReference"/>
        </w:rPr>
        <w:footnoteRef/>
      </w:r>
      <w:r>
        <w:t xml:space="preserve"> </w:t>
      </w:r>
      <w:r w:rsidRPr="00E54D0C">
        <w:rPr>
          <w:sz w:val="20"/>
        </w:rPr>
        <w:t>DISH Request at 5.</w:t>
      </w:r>
    </w:p>
  </w:footnote>
  <w:footnote w:id="8">
    <w:p w:rsidR="00207E49" w:rsidRDefault="00207E49" w:rsidP="00207E49">
      <w:pPr>
        <w:pStyle w:val="FootnoteText"/>
      </w:pPr>
      <w:r>
        <w:rPr>
          <w:rStyle w:val="FootnoteReference"/>
        </w:rPr>
        <w:footnoteRef/>
      </w:r>
      <w:r>
        <w:t xml:space="preserve"> </w:t>
      </w:r>
      <w:r w:rsidRPr="00160F7D">
        <w:rPr>
          <w:sz w:val="20"/>
        </w:rPr>
        <w:t>DISH Request at 17.</w:t>
      </w:r>
    </w:p>
  </w:footnote>
  <w:footnote w:id="9">
    <w:p w:rsidR="001F24C1" w:rsidRPr="001858F6" w:rsidRDefault="001F24C1" w:rsidP="001F24C1">
      <w:pPr>
        <w:pStyle w:val="FootnoteText"/>
        <w:spacing w:before="120" w:after="0"/>
        <w:rPr>
          <w:i/>
          <w:sz w:val="20"/>
        </w:rPr>
      </w:pPr>
      <w:r w:rsidRPr="001858F6">
        <w:rPr>
          <w:rStyle w:val="FootnoteReference"/>
          <w:sz w:val="20"/>
        </w:rPr>
        <w:footnoteRef/>
      </w:r>
      <w:r w:rsidRPr="001858F6">
        <w:rPr>
          <w:sz w:val="20"/>
        </w:rPr>
        <w:t xml:space="preserve"> </w:t>
      </w:r>
      <w:r w:rsidRPr="001858F6">
        <w:rPr>
          <w:i/>
          <w:sz w:val="20"/>
        </w:rPr>
        <w:t xml:space="preserve">See </w:t>
      </w:r>
      <w:r w:rsidRPr="001858F6">
        <w:rPr>
          <w:sz w:val="20"/>
        </w:rPr>
        <w:t>47 C.F.R. §1.45(c).</w:t>
      </w:r>
    </w:p>
  </w:footnote>
  <w:footnote w:id="10">
    <w:p w:rsidR="001F24C1" w:rsidRPr="001858F6" w:rsidRDefault="001F24C1" w:rsidP="001F24C1">
      <w:pPr>
        <w:pStyle w:val="FootnoteText"/>
        <w:spacing w:before="120" w:after="0"/>
        <w:rPr>
          <w:sz w:val="20"/>
        </w:rPr>
      </w:pPr>
      <w:r w:rsidRPr="001858F6">
        <w:rPr>
          <w:rStyle w:val="FootnoteReference"/>
          <w:sz w:val="20"/>
        </w:rPr>
        <w:footnoteRef/>
      </w:r>
      <w:r w:rsidRPr="001858F6">
        <w:rPr>
          <w:sz w:val="20"/>
        </w:rPr>
        <w:t xml:space="preserve"> 47 C.F.R. § 1.1200 </w:t>
      </w:r>
      <w:r w:rsidRPr="001858F6">
        <w:rPr>
          <w:i/>
          <w:sz w:val="20"/>
        </w:rPr>
        <w:t>et seq</w:t>
      </w:r>
      <w:r w:rsidRPr="001858F6">
        <w:rPr>
          <w:sz w:val="20"/>
        </w:rPr>
        <w:t>.</w:t>
      </w:r>
    </w:p>
  </w:footnote>
  <w:footnote w:id="11">
    <w:p w:rsidR="001F24C1" w:rsidRPr="001858F6" w:rsidRDefault="001F24C1" w:rsidP="001F24C1">
      <w:pPr>
        <w:pStyle w:val="FootnoteText"/>
        <w:spacing w:before="120" w:after="0"/>
        <w:rPr>
          <w:sz w:val="20"/>
        </w:rPr>
      </w:pPr>
      <w:r w:rsidRPr="001858F6">
        <w:rPr>
          <w:rStyle w:val="FootnoteReference"/>
          <w:sz w:val="20"/>
        </w:rPr>
        <w:footnoteRef/>
      </w:r>
      <w:r w:rsidRPr="001858F6">
        <w:rPr>
          <w:sz w:val="20"/>
        </w:rPr>
        <w:t xml:space="preserve"> </w:t>
      </w:r>
      <w:r w:rsidRPr="001858F6">
        <w:rPr>
          <w:i/>
          <w:sz w:val="20"/>
        </w:rPr>
        <w:t xml:space="preserve">See </w:t>
      </w:r>
      <w:r w:rsidRPr="001858F6">
        <w:rPr>
          <w:sz w:val="20"/>
        </w:rPr>
        <w:t xml:space="preserve">FCC Announces Change in Filing Location for Paper Documents, </w:t>
      </w:r>
      <w:r w:rsidRPr="001858F6">
        <w:rPr>
          <w:i/>
          <w:sz w:val="20"/>
        </w:rPr>
        <w:t>Public Notice</w:t>
      </w:r>
      <w:r w:rsidRPr="001858F6">
        <w:rPr>
          <w:sz w:val="20"/>
        </w:rPr>
        <w:t>, 24 FCC Rcd 14312 (2009).</w:t>
      </w:r>
    </w:p>
  </w:footnote>
  <w:footnote w:id="12">
    <w:p w:rsidR="001F24C1" w:rsidRPr="001858F6" w:rsidRDefault="001F24C1" w:rsidP="001F24C1">
      <w:pPr>
        <w:pStyle w:val="FootnoteText"/>
        <w:spacing w:before="120" w:after="0"/>
        <w:rPr>
          <w:sz w:val="20"/>
        </w:rPr>
      </w:pPr>
      <w:r w:rsidRPr="001858F6">
        <w:rPr>
          <w:rStyle w:val="FootnoteReference"/>
          <w:sz w:val="20"/>
        </w:rPr>
        <w:footnoteRef/>
      </w:r>
      <w:r w:rsidRPr="001858F6">
        <w:rPr>
          <w:sz w:val="20"/>
        </w:rPr>
        <w:t xml:space="preserve"> </w:t>
      </w:r>
      <w:r w:rsidRPr="001858F6">
        <w:rPr>
          <w:i/>
          <w:sz w:val="20"/>
        </w:rPr>
        <w:t>See</w:t>
      </w:r>
      <w:r w:rsidRPr="001858F6">
        <w:rPr>
          <w:sz w:val="20"/>
        </w:rPr>
        <w:t xml:space="preserve"> Electronic Filing of Documents in Rulemaking Proceedings, GC Docket No. 97-113, </w:t>
      </w:r>
      <w:r w:rsidRPr="001858F6">
        <w:rPr>
          <w:i/>
          <w:sz w:val="20"/>
        </w:rPr>
        <w:t>Report and Order</w:t>
      </w:r>
      <w:r w:rsidRPr="001858F6">
        <w:rPr>
          <w:sz w:val="20"/>
        </w:rPr>
        <w:t>, 13 FCC Rcd 11322 (1998).</w:t>
      </w:r>
    </w:p>
  </w:footnote>
  <w:footnote w:id="13">
    <w:p w:rsidR="001F24C1" w:rsidRPr="001858F6" w:rsidRDefault="001F24C1" w:rsidP="001F24C1">
      <w:pPr>
        <w:pStyle w:val="FootnoteText"/>
        <w:spacing w:before="120" w:after="0"/>
        <w:rPr>
          <w:sz w:val="20"/>
        </w:rPr>
      </w:pPr>
      <w:r w:rsidRPr="001858F6">
        <w:rPr>
          <w:rStyle w:val="FootnoteReference"/>
          <w:sz w:val="20"/>
        </w:rPr>
        <w:footnoteRef/>
      </w:r>
      <w:r w:rsidRPr="001858F6">
        <w:rPr>
          <w:sz w:val="20"/>
        </w:rPr>
        <w:t xml:space="preserve"> </w:t>
      </w:r>
      <w:r w:rsidRPr="001858F6">
        <w:rPr>
          <w:i/>
          <w:sz w:val="20"/>
        </w:rPr>
        <w:t>See</w:t>
      </w:r>
      <w:r w:rsidRPr="001858F6">
        <w:rPr>
          <w:sz w:val="20"/>
        </w:rPr>
        <w:t xml:space="preserve"> 47 C.F.R. § 1.51(c).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CF" w:rsidRDefault="00562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CF" w:rsidRDefault="00562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8A" w:rsidRDefault="001F24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DE69813" wp14:editId="0264CE6C">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04FBD94" wp14:editId="3E28C76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78A" w:rsidRDefault="000809C5">
                          <w:pPr>
                            <w:rPr>
                              <w:rFonts w:ascii="Arial" w:hAnsi="Arial"/>
                              <w:b/>
                            </w:rPr>
                          </w:pPr>
                          <w:r>
                            <w:rPr>
                              <w:rFonts w:ascii="Arial" w:hAnsi="Arial"/>
                              <w:b/>
                            </w:rPr>
                            <w:t>Federal Communications Commission</w:t>
                          </w:r>
                        </w:p>
                        <w:p w:rsidR="007A078A" w:rsidRDefault="000809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A078A" w:rsidRDefault="000809C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A078A" w:rsidRDefault="000809C5">
                    <w:pPr>
                      <w:rPr>
                        <w:rFonts w:ascii="Arial" w:hAnsi="Arial"/>
                        <w:b/>
                      </w:rPr>
                    </w:pPr>
                    <w:r>
                      <w:rPr>
                        <w:rFonts w:ascii="Arial" w:hAnsi="Arial"/>
                        <w:b/>
                      </w:rPr>
                      <w:t>Federal Communications Commission</w:t>
                    </w:r>
                  </w:p>
                  <w:p w:rsidR="007A078A" w:rsidRDefault="000809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A078A" w:rsidRDefault="000809C5">
                    <w:pPr>
                      <w:rPr>
                        <w:rFonts w:ascii="Arial" w:hAnsi="Arial"/>
                        <w:sz w:val="24"/>
                      </w:rPr>
                    </w:pPr>
                    <w:r>
                      <w:rPr>
                        <w:rFonts w:ascii="Arial" w:hAnsi="Arial"/>
                        <w:b/>
                      </w:rPr>
                      <w:t>Washington, D.C. 20554</w:t>
                    </w:r>
                  </w:p>
                </w:txbxContent>
              </v:textbox>
            </v:shape>
          </w:pict>
        </mc:Fallback>
      </mc:AlternateContent>
    </w:r>
    <w:r w:rsidR="000809C5">
      <w:rPr>
        <w:rFonts w:ascii="News Gothic MT" w:hAnsi="News Gothic MT"/>
        <w:b/>
        <w:kern w:val="28"/>
        <w:sz w:val="96"/>
      </w:rPr>
      <w:t>PUBLIC NOTICE</w:t>
    </w:r>
  </w:p>
  <w:p w:rsidR="007A078A" w:rsidRDefault="001F24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D75EBAB" wp14:editId="6FDEDCA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3C300B4" wp14:editId="7AFEC8BD">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78A" w:rsidRDefault="000809C5">
                          <w:pPr>
                            <w:spacing w:before="40"/>
                            <w:jc w:val="right"/>
                            <w:rPr>
                              <w:rFonts w:ascii="Arial" w:hAnsi="Arial"/>
                              <w:b/>
                              <w:sz w:val="16"/>
                            </w:rPr>
                          </w:pPr>
                          <w:r>
                            <w:rPr>
                              <w:rFonts w:ascii="Arial" w:hAnsi="Arial"/>
                              <w:b/>
                              <w:sz w:val="16"/>
                            </w:rPr>
                            <w:t>News Media Information 202 / 418-0500</w:t>
                          </w:r>
                        </w:p>
                        <w:p w:rsidR="007A078A" w:rsidRDefault="000809C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A078A" w:rsidRDefault="000809C5">
                          <w:pPr>
                            <w:jc w:val="right"/>
                            <w:rPr>
                              <w:rFonts w:ascii="Arial" w:hAnsi="Arial"/>
                              <w:b/>
                              <w:sz w:val="16"/>
                            </w:rPr>
                          </w:pPr>
                          <w:r>
                            <w:rPr>
                              <w:rFonts w:ascii="Arial" w:hAnsi="Arial"/>
                              <w:b/>
                              <w:sz w:val="16"/>
                            </w:rPr>
                            <w:t>TTY: 1-888-835-5322</w:t>
                          </w:r>
                        </w:p>
                        <w:p w:rsidR="007A078A" w:rsidRDefault="007A07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7A078A" w:rsidRDefault="000809C5">
                    <w:pPr>
                      <w:spacing w:before="40"/>
                      <w:jc w:val="right"/>
                      <w:rPr>
                        <w:rFonts w:ascii="Arial" w:hAnsi="Arial"/>
                        <w:b/>
                        <w:sz w:val="16"/>
                      </w:rPr>
                    </w:pPr>
                    <w:r>
                      <w:rPr>
                        <w:rFonts w:ascii="Arial" w:hAnsi="Arial"/>
                        <w:b/>
                        <w:sz w:val="16"/>
                      </w:rPr>
                      <w:t>News Media Information 202 / 418-0500</w:t>
                    </w:r>
                  </w:p>
                  <w:p w:rsidR="007A078A" w:rsidRDefault="000809C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A078A" w:rsidRDefault="000809C5">
                    <w:pPr>
                      <w:jc w:val="right"/>
                      <w:rPr>
                        <w:rFonts w:ascii="Arial" w:hAnsi="Arial"/>
                        <w:b/>
                        <w:sz w:val="16"/>
                      </w:rPr>
                    </w:pPr>
                    <w:r>
                      <w:rPr>
                        <w:rFonts w:ascii="Arial" w:hAnsi="Arial"/>
                        <w:b/>
                        <w:sz w:val="16"/>
                      </w:rPr>
                      <w:t>TTY: 1-888-835-5322</w:t>
                    </w:r>
                  </w:p>
                  <w:p w:rsidR="007A078A" w:rsidRDefault="007A078A">
                    <w:pPr>
                      <w:jc w:val="right"/>
                    </w:pPr>
                  </w:p>
                </w:txbxContent>
              </v:textbox>
            </v:shape>
          </w:pict>
        </mc:Fallback>
      </mc:AlternateContent>
    </w:r>
  </w:p>
  <w:p w:rsidR="007A078A" w:rsidRDefault="007A078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C1"/>
    <w:rsid w:val="00056086"/>
    <w:rsid w:val="000809C5"/>
    <w:rsid w:val="000A6A7C"/>
    <w:rsid w:val="000D33ED"/>
    <w:rsid w:val="000F05CA"/>
    <w:rsid w:val="00101157"/>
    <w:rsid w:val="00102AEA"/>
    <w:rsid w:val="00160F7D"/>
    <w:rsid w:val="00186199"/>
    <w:rsid w:val="001A18EF"/>
    <w:rsid w:val="001A6E4A"/>
    <w:rsid w:val="001F24C1"/>
    <w:rsid w:val="001F37D2"/>
    <w:rsid w:val="00207E49"/>
    <w:rsid w:val="00246B5F"/>
    <w:rsid w:val="002C0895"/>
    <w:rsid w:val="002F7E4A"/>
    <w:rsid w:val="00392309"/>
    <w:rsid w:val="003D5B7D"/>
    <w:rsid w:val="004A217C"/>
    <w:rsid w:val="004D493F"/>
    <w:rsid w:val="005627CF"/>
    <w:rsid w:val="005629DF"/>
    <w:rsid w:val="0057169D"/>
    <w:rsid w:val="00571F0D"/>
    <w:rsid w:val="00576C75"/>
    <w:rsid w:val="006078BB"/>
    <w:rsid w:val="00644CC5"/>
    <w:rsid w:val="00781379"/>
    <w:rsid w:val="007A078A"/>
    <w:rsid w:val="007C5857"/>
    <w:rsid w:val="007E7123"/>
    <w:rsid w:val="0083673A"/>
    <w:rsid w:val="008562F5"/>
    <w:rsid w:val="008B2567"/>
    <w:rsid w:val="008E4E2C"/>
    <w:rsid w:val="008F29FE"/>
    <w:rsid w:val="008F6B44"/>
    <w:rsid w:val="009972D9"/>
    <w:rsid w:val="009A3C11"/>
    <w:rsid w:val="009A51B2"/>
    <w:rsid w:val="009C02D7"/>
    <w:rsid w:val="009D43BD"/>
    <w:rsid w:val="00AD1CC7"/>
    <w:rsid w:val="00AF4902"/>
    <w:rsid w:val="00B1249B"/>
    <w:rsid w:val="00B2072A"/>
    <w:rsid w:val="00B26D3C"/>
    <w:rsid w:val="00B3193B"/>
    <w:rsid w:val="00B51277"/>
    <w:rsid w:val="00B72392"/>
    <w:rsid w:val="00BB7036"/>
    <w:rsid w:val="00BD482D"/>
    <w:rsid w:val="00BD5C4E"/>
    <w:rsid w:val="00C20CA6"/>
    <w:rsid w:val="00C27CDD"/>
    <w:rsid w:val="00C51F0D"/>
    <w:rsid w:val="00C7146C"/>
    <w:rsid w:val="00CB3A8B"/>
    <w:rsid w:val="00CB745A"/>
    <w:rsid w:val="00CD0320"/>
    <w:rsid w:val="00CE16BF"/>
    <w:rsid w:val="00D01062"/>
    <w:rsid w:val="00D0668B"/>
    <w:rsid w:val="00D14263"/>
    <w:rsid w:val="00D81EE3"/>
    <w:rsid w:val="00D87267"/>
    <w:rsid w:val="00D95229"/>
    <w:rsid w:val="00E44B76"/>
    <w:rsid w:val="00E46310"/>
    <w:rsid w:val="00E67362"/>
    <w:rsid w:val="00E67FF9"/>
    <w:rsid w:val="00E75FBA"/>
    <w:rsid w:val="00EC0C58"/>
    <w:rsid w:val="00F35130"/>
    <w:rsid w:val="00F40707"/>
    <w:rsid w:val="00F96310"/>
    <w:rsid w:val="00FA3F75"/>
    <w:rsid w:val="00FC3F5D"/>
    <w:rsid w:val="00FD5C66"/>
    <w:rsid w:val="00FE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1F24C1"/>
    <w:rPr>
      <w:sz w:val="22"/>
    </w:rPr>
  </w:style>
  <w:style w:type="paragraph" w:styleId="Revision">
    <w:name w:val="Revision"/>
    <w:hidden/>
    <w:uiPriority w:val="99"/>
    <w:semiHidden/>
    <w:rsid w:val="007E7123"/>
    <w:rPr>
      <w:sz w:val="22"/>
    </w:rPr>
  </w:style>
  <w:style w:type="paragraph" w:styleId="BalloonText">
    <w:name w:val="Balloon Text"/>
    <w:basedOn w:val="Normal"/>
    <w:link w:val="BalloonTextChar"/>
    <w:uiPriority w:val="99"/>
    <w:semiHidden/>
    <w:unhideWhenUsed/>
    <w:rsid w:val="007E7123"/>
    <w:rPr>
      <w:rFonts w:ascii="Tahoma" w:hAnsi="Tahoma" w:cs="Tahoma"/>
      <w:sz w:val="16"/>
      <w:szCs w:val="16"/>
    </w:rPr>
  </w:style>
  <w:style w:type="character" w:customStyle="1" w:styleId="BalloonTextChar">
    <w:name w:val="Balloon Text Char"/>
    <w:basedOn w:val="DefaultParagraphFont"/>
    <w:link w:val="BalloonText"/>
    <w:uiPriority w:val="99"/>
    <w:semiHidden/>
    <w:rsid w:val="007E7123"/>
    <w:rPr>
      <w:rFonts w:ascii="Tahoma" w:hAnsi="Tahoma" w:cs="Tahoma"/>
      <w:sz w:val="16"/>
      <w:szCs w:val="16"/>
    </w:rPr>
  </w:style>
  <w:style w:type="paragraph" w:styleId="CommentText">
    <w:name w:val="annotation text"/>
    <w:basedOn w:val="Normal"/>
    <w:link w:val="CommentTextChar"/>
    <w:semiHidden/>
    <w:unhideWhenUsed/>
    <w:rsid w:val="008562F5"/>
    <w:rPr>
      <w:sz w:val="20"/>
    </w:rPr>
  </w:style>
  <w:style w:type="character" w:customStyle="1" w:styleId="CommentTextChar">
    <w:name w:val="Comment Text Char"/>
    <w:basedOn w:val="DefaultParagraphFont"/>
    <w:link w:val="CommentText"/>
    <w:semiHidden/>
    <w:rsid w:val="008562F5"/>
  </w:style>
  <w:style w:type="character" w:styleId="CommentReference">
    <w:name w:val="annotation reference"/>
    <w:semiHidden/>
    <w:unhideWhenUsed/>
    <w:rsid w:val="008562F5"/>
    <w:rPr>
      <w:sz w:val="16"/>
      <w:szCs w:val="16"/>
    </w:rPr>
  </w:style>
  <w:style w:type="character" w:customStyle="1" w:styleId="FooterChar">
    <w:name w:val="Footer Char"/>
    <w:basedOn w:val="DefaultParagraphFont"/>
    <w:link w:val="Footer"/>
    <w:uiPriority w:val="99"/>
    <w:rsid w:val="00BD482D"/>
    <w:rPr>
      <w:sz w:val="22"/>
    </w:rPr>
  </w:style>
  <w:style w:type="paragraph" w:styleId="CommentSubject">
    <w:name w:val="annotation subject"/>
    <w:basedOn w:val="CommentText"/>
    <w:next w:val="CommentText"/>
    <w:link w:val="CommentSubjectChar"/>
    <w:uiPriority w:val="99"/>
    <w:semiHidden/>
    <w:unhideWhenUsed/>
    <w:rsid w:val="00B2072A"/>
    <w:rPr>
      <w:b/>
      <w:bCs/>
    </w:rPr>
  </w:style>
  <w:style w:type="character" w:customStyle="1" w:styleId="CommentSubjectChar">
    <w:name w:val="Comment Subject Char"/>
    <w:basedOn w:val="CommentTextChar"/>
    <w:link w:val="CommentSubject"/>
    <w:uiPriority w:val="99"/>
    <w:semiHidden/>
    <w:rsid w:val="00B20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1F24C1"/>
    <w:rPr>
      <w:sz w:val="22"/>
    </w:rPr>
  </w:style>
  <w:style w:type="paragraph" w:styleId="Revision">
    <w:name w:val="Revision"/>
    <w:hidden/>
    <w:uiPriority w:val="99"/>
    <w:semiHidden/>
    <w:rsid w:val="007E7123"/>
    <w:rPr>
      <w:sz w:val="22"/>
    </w:rPr>
  </w:style>
  <w:style w:type="paragraph" w:styleId="BalloonText">
    <w:name w:val="Balloon Text"/>
    <w:basedOn w:val="Normal"/>
    <w:link w:val="BalloonTextChar"/>
    <w:uiPriority w:val="99"/>
    <w:semiHidden/>
    <w:unhideWhenUsed/>
    <w:rsid w:val="007E7123"/>
    <w:rPr>
      <w:rFonts w:ascii="Tahoma" w:hAnsi="Tahoma" w:cs="Tahoma"/>
      <w:sz w:val="16"/>
      <w:szCs w:val="16"/>
    </w:rPr>
  </w:style>
  <w:style w:type="character" w:customStyle="1" w:styleId="BalloonTextChar">
    <w:name w:val="Balloon Text Char"/>
    <w:basedOn w:val="DefaultParagraphFont"/>
    <w:link w:val="BalloonText"/>
    <w:uiPriority w:val="99"/>
    <w:semiHidden/>
    <w:rsid w:val="007E7123"/>
    <w:rPr>
      <w:rFonts w:ascii="Tahoma" w:hAnsi="Tahoma" w:cs="Tahoma"/>
      <w:sz w:val="16"/>
      <w:szCs w:val="16"/>
    </w:rPr>
  </w:style>
  <w:style w:type="paragraph" w:styleId="CommentText">
    <w:name w:val="annotation text"/>
    <w:basedOn w:val="Normal"/>
    <w:link w:val="CommentTextChar"/>
    <w:semiHidden/>
    <w:unhideWhenUsed/>
    <w:rsid w:val="008562F5"/>
    <w:rPr>
      <w:sz w:val="20"/>
    </w:rPr>
  </w:style>
  <w:style w:type="character" w:customStyle="1" w:styleId="CommentTextChar">
    <w:name w:val="Comment Text Char"/>
    <w:basedOn w:val="DefaultParagraphFont"/>
    <w:link w:val="CommentText"/>
    <w:semiHidden/>
    <w:rsid w:val="008562F5"/>
  </w:style>
  <w:style w:type="character" w:styleId="CommentReference">
    <w:name w:val="annotation reference"/>
    <w:semiHidden/>
    <w:unhideWhenUsed/>
    <w:rsid w:val="008562F5"/>
    <w:rPr>
      <w:sz w:val="16"/>
      <w:szCs w:val="16"/>
    </w:rPr>
  </w:style>
  <w:style w:type="character" w:customStyle="1" w:styleId="FooterChar">
    <w:name w:val="Footer Char"/>
    <w:basedOn w:val="DefaultParagraphFont"/>
    <w:link w:val="Footer"/>
    <w:uiPriority w:val="99"/>
    <w:rsid w:val="00BD482D"/>
    <w:rPr>
      <w:sz w:val="22"/>
    </w:rPr>
  </w:style>
  <w:style w:type="paragraph" w:styleId="CommentSubject">
    <w:name w:val="annotation subject"/>
    <w:basedOn w:val="CommentText"/>
    <w:next w:val="CommentText"/>
    <w:link w:val="CommentSubjectChar"/>
    <w:uiPriority w:val="99"/>
    <w:semiHidden/>
    <w:unhideWhenUsed/>
    <w:rsid w:val="00B2072A"/>
    <w:rPr>
      <w:b/>
      <w:bCs/>
    </w:rPr>
  </w:style>
  <w:style w:type="character" w:customStyle="1" w:styleId="CommentSubjectChar">
    <w:name w:val="Comment Subject Char"/>
    <w:basedOn w:val="CommentTextChar"/>
    <w:link w:val="CommentSubject"/>
    <w:uiPriority w:val="99"/>
    <w:semiHidden/>
    <w:rsid w:val="00B20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ww.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f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cgb/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4</Pages>
  <Words>1506</Words>
  <Characters>8199</Characters>
  <Application>Microsoft Office Word</Application>
  <DocSecurity>0</DocSecurity>
  <Lines>123</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9743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2013-09-10T18:53:00Z</cp:lastPrinted>
  <dcterms:created xsi:type="dcterms:W3CDTF">2013-09-13T18:21:00Z</dcterms:created>
  <dcterms:modified xsi:type="dcterms:W3CDTF">2013-09-13T18:21:00Z</dcterms:modified>
  <cp:category> </cp:category>
  <cp:contentStatus> </cp:contentStatus>
</cp:coreProperties>
</file>