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C62D9" w14:textId="10676E9D" w:rsidR="00510480" w:rsidRPr="00F5469B" w:rsidRDefault="00D429C7">
      <w:pPr>
        <w:autoSpaceDE w:val="0"/>
        <w:autoSpaceDN w:val="0"/>
        <w:adjustRightInd w:val="0"/>
        <w:jc w:val="center"/>
        <w:rPr>
          <w:rFonts w:cs="TimesNewRoman"/>
          <w:color w:val="010101"/>
          <w:sz w:val="22"/>
          <w:szCs w:val="22"/>
        </w:rPr>
      </w:pPr>
      <w:bookmarkStart w:id="0" w:name="_GoBack"/>
      <w:bookmarkEnd w:id="0"/>
      <w:r>
        <w:rPr>
          <w:rFonts w:cs="TimesNewRoman"/>
          <w:color w:val="010101"/>
          <w:sz w:val="22"/>
          <w:szCs w:val="22"/>
        </w:rPr>
        <w:t>September</w:t>
      </w:r>
      <w:r w:rsidR="0064419C" w:rsidRPr="00F5469B">
        <w:rPr>
          <w:rFonts w:cs="TimesNewRoman"/>
          <w:color w:val="010101"/>
          <w:sz w:val="22"/>
          <w:szCs w:val="22"/>
        </w:rPr>
        <w:t xml:space="preserve"> </w:t>
      </w:r>
      <w:r w:rsidR="00BD083D">
        <w:rPr>
          <w:rFonts w:cs="TimesNewRoman"/>
          <w:color w:val="010101"/>
          <w:sz w:val="22"/>
          <w:szCs w:val="22"/>
        </w:rPr>
        <w:t>11</w:t>
      </w:r>
      <w:r w:rsidR="00510480" w:rsidRPr="00F5469B">
        <w:rPr>
          <w:rFonts w:cs="TimesNewRoman"/>
          <w:color w:val="010101"/>
          <w:sz w:val="22"/>
          <w:szCs w:val="22"/>
        </w:rPr>
        <w:t xml:space="preserve">, </w:t>
      </w:r>
      <w:r w:rsidR="0016703A" w:rsidRPr="00F5469B">
        <w:rPr>
          <w:rFonts w:cs="TimesNewRoman"/>
          <w:color w:val="010101"/>
          <w:sz w:val="22"/>
          <w:szCs w:val="22"/>
        </w:rPr>
        <w:t>201</w:t>
      </w:r>
      <w:r w:rsidR="00CF5C6E" w:rsidRPr="00F5469B">
        <w:rPr>
          <w:rFonts w:cs="TimesNewRoman"/>
          <w:color w:val="010101"/>
          <w:sz w:val="22"/>
          <w:szCs w:val="22"/>
        </w:rPr>
        <w:t>3</w:t>
      </w:r>
    </w:p>
    <w:p w14:paraId="14D90377" w14:textId="77777777" w:rsidR="00510480" w:rsidRPr="00F5469B" w:rsidRDefault="00510480">
      <w:pPr>
        <w:autoSpaceDE w:val="0"/>
        <w:autoSpaceDN w:val="0"/>
        <w:adjustRightInd w:val="0"/>
        <w:jc w:val="center"/>
        <w:rPr>
          <w:rFonts w:cs="TimesNewRoman"/>
          <w:color w:val="010101"/>
          <w:sz w:val="22"/>
          <w:szCs w:val="22"/>
        </w:rPr>
      </w:pPr>
    </w:p>
    <w:p w14:paraId="64669D9B" w14:textId="77777777" w:rsidR="00510480" w:rsidRPr="00F5469B" w:rsidRDefault="00510480">
      <w:pPr>
        <w:autoSpaceDE w:val="0"/>
        <w:autoSpaceDN w:val="0"/>
        <w:adjustRightInd w:val="0"/>
        <w:rPr>
          <w:color w:val="010101"/>
          <w:sz w:val="22"/>
          <w:szCs w:val="22"/>
        </w:rPr>
      </w:pPr>
    </w:p>
    <w:p w14:paraId="4FB9380C" w14:textId="527FA5BC" w:rsidR="00510480" w:rsidRPr="00F5469B" w:rsidRDefault="00510480">
      <w:pPr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F5469B">
        <w:rPr>
          <w:color w:val="010101"/>
          <w:sz w:val="22"/>
          <w:szCs w:val="22"/>
        </w:rPr>
        <w:t>D. Scott Barash</w:t>
      </w:r>
      <w:r w:rsidRPr="00F5469B">
        <w:rPr>
          <w:color w:val="010101"/>
          <w:sz w:val="22"/>
          <w:szCs w:val="22"/>
        </w:rPr>
        <w:tab/>
      </w:r>
      <w:r w:rsidRPr="00F5469B">
        <w:rPr>
          <w:color w:val="010101"/>
          <w:sz w:val="22"/>
          <w:szCs w:val="22"/>
        </w:rPr>
        <w:tab/>
      </w:r>
      <w:r w:rsidRPr="00F5469B">
        <w:rPr>
          <w:color w:val="010101"/>
          <w:sz w:val="22"/>
          <w:szCs w:val="22"/>
        </w:rPr>
        <w:tab/>
      </w:r>
      <w:r w:rsidRPr="00F5469B">
        <w:rPr>
          <w:color w:val="010101"/>
          <w:sz w:val="22"/>
          <w:szCs w:val="22"/>
        </w:rPr>
        <w:tab/>
      </w:r>
      <w:r w:rsidRPr="00F5469B">
        <w:rPr>
          <w:color w:val="010101"/>
          <w:sz w:val="22"/>
          <w:szCs w:val="22"/>
        </w:rPr>
        <w:tab/>
      </w:r>
      <w:r w:rsidRPr="00F5469B">
        <w:rPr>
          <w:color w:val="010101"/>
          <w:sz w:val="22"/>
          <w:szCs w:val="22"/>
        </w:rPr>
        <w:tab/>
      </w:r>
      <w:r w:rsidRPr="00F5469B">
        <w:rPr>
          <w:color w:val="010101"/>
          <w:sz w:val="22"/>
          <w:szCs w:val="22"/>
        </w:rPr>
        <w:tab/>
      </w:r>
      <w:r w:rsidRPr="00F5469B">
        <w:rPr>
          <w:color w:val="010101"/>
          <w:sz w:val="22"/>
          <w:szCs w:val="22"/>
        </w:rPr>
        <w:tab/>
      </w:r>
      <w:r w:rsidRPr="00F5469B">
        <w:rPr>
          <w:bCs/>
          <w:color w:val="010101"/>
          <w:sz w:val="22"/>
          <w:szCs w:val="22"/>
        </w:rPr>
        <w:t xml:space="preserve">DA </w:t>
      </w:r>
      <w:r w:rsidR="00BD083D">
        <w:rPr>
          <w:bCs/>
          <w:color w:val="010101"/>
          <w:sz w:val="22"/>
          <w:szCs w:val="22"/>
        </w:rPr>
        <w:t>13-1881</w:t>
      </w:r>
    </w:p>
    <w:p w14:paraId="0FA7FE0D" w14:textId="77777777" w:rsidR="00510480" w:rsidRPr="00F5469B" w:rsidRDefault="00510480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Acting Chief Executive Officer</w:t>
      </w:r>
    </w:p>
    <w:p w14:paraId="3AC9FC75" w14:textId="77777777" w:rsidR="00510480" w:rsidRPr="00F5469B" w:rsidRDefault="00510480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Universal Service Administrative Company</w:t>
      </w:r>
    </w:p>
    <w:p w14:paraId="71E6F622" w14:textId="77777777" w:rsidR="00510480" w:rsidRPr="00F5469B" w:rsidRDefault="00510480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2000 L St., N.W., Suite 200</w:t>
      </w:r>
    </w:p>
    <w:p w14:paraId="447D6A31" w14:textId="77777777" w:rsidR="00510480" w:rsidRPr="00F5469B" w:rsidRDefault="00510480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Washington, DC 20036</w:t>
      </w:r>
    </w:p>
    <w:p w14:paraId="1A5FAC99" w14:textId="77777777" w:rsidR="00510480" w:rsidRPr="00F5469B" w:rsidRDefault="00510480">
      <w:pPr>
        <w:rPr>
          <w:rFonts w:cs="TimesNewRoman"/>
          <w:color w:val="010101"/>
          <w:sz w:val="22"/>
          <w:szCs w:val="22"/>
        </w:rPr>
      </w:pPr>
    </w:p>
    <w:p w14:paraId="636D3868" w14:textId="77777777" w:rsidR="00510480" w:rsidRPr="00F5469B" w:rsidRDefault="00510480">
      <w:pPr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Dear Mr. Barash:</w:t>
      </w:r>
    </w:p>
    <w:p w14:paraId="7019CAEA" w14:textId="77777777" w:rsidR="00510480" w:rsidRPr="00F5469B" w:rsidRDefault="00510480">
      <w:pPr>
        <w:rPr>
          <w:rFonts w:cs="TimesNewRoman"/>
          <w:color w:val="010101"/>
          <w:sz w:val="22"/>
          <w:szCs w:val="22"/>
        </w:rPr>
      </w:pPr>
    </w:p>
    <w:p w14:paraId="288A6ABF" w14:textId="7E7A42E9" w:rsidR="008B75E4" w:rsidRPr="00F5469B" w:rsidRDefault="008B75E4" w:rsidP="008B75E4">
      <w:pPr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I</w:t>
      </w:r>
      <w:r w:rsidR="006E0127" w:rsidRPr="00F5469B">
        <w:rPr>
          <w:rFonts w:cs="TimesNewRoman"/>
          <w:color w:val="010101"/>
          <w:sz w:val="22"/>
          <w:szCs w:val="22"/>
        </w:rPr>
        <w:t>n</w:t>
      </w:r>
      <w:r w:rsidR="00664EB2" w:rsidRPr="00F5469B">
        <w:rPr>
          <w:rFonts w:cs="TimesNewRoman"/>
          <w:color w:val="010101"/>
          <w:sz w:val="22"/>
          <w:szCs w:val="22"/>
        </w:rPr>
        <w:t xml:space="preserve"> June 2011, the Federal Communications Commission (Commission) and the Wireline Competition Bureau (Bureau) directed the Universal Service Administrative Company (USAC) to conduct state-specific in-depth data validations (IDVs)</w:t>
      </w:r>
      <w:r w:rsidR="00A53696" w:rsidRPr="00F5469B">
        <w:rPr>
          <w:rFonts w:cs="TimesNewRoman"/>
          <w:color w:val="010101"/>
          <w:sz w:val="22"/>
          <w:szCs w:val="22"/>
        </w:rPr>
        <w:t xml:space="preserve"> to detect and eliminate duplicative </w:t>
      </w:r>
      <w:r w:rsidRPr="00F5469B">
        <w:rPr>
          <w:rFonts w:cs="TimesNewRoman"/>
          <w:color w:val="010101"/>
          <w:sz w:val="22"/>
          <w:szCs w:val="22"/>
        </w:rPr>
        <w:t xml:space="preserve">Lifeline </w:t>
      </w:r>
      <w:r w:rsidR="00A53696" w:rsidRPr="00F5469B">
        <w:rPr>
          <w:rFonts w:cs="TimesNewRoman"/>
          <w:color w:val="010101"/>
          <w:sz w:val="22"/>
          <w:szCs w:val="22"/>
        </w:rPr>
        <w:t>support</w:t>
      </w:r>
      <w:r w:rsidR="00664EB2" w:rsidRPr="00F5469B">
        <w:rPr>
          <w:rFonts w:cs="TimesNewRoman"/>
          <w:color w:val="010101"/>
          <w:sz w:val="22"/>
          <w:szCs w:val="22"/>
        </w:rPr>
        <w:t>.</w:t>
      </w:r>
      <w:r w:rsidR="00664EB2" w:rsidRPr="00F5469B">
        <w:rPr>
          <w:rStyle w:val="FootnoteReference"/>
          <w:rFonts w:cs="TimesNewRoman"/>
          <w:color w:val="010101"/>
          <w:sz w:val="22"/>
          <w:szCs w:val="22"/>
        </w:rPr>
        <w:footnoteReference w:id="2"/>
      </w:r>
      <w:r w:rsidR="00664EB2" w:rsidRPr="00F5469B">
        <w:rPr>
          <w:rFonts w:cs="TimesNewRoman"/>
          <w:color w:val="010101"/>
          <w:sz w:val="22"/>
          <w:szCs w:val="22"/>
        </w:rPr>
        <w:t xml:space="preserve">  </w:t>
      </w:r>
      <w:r w:rsidRPr="00F5469B">
        <w:rPr>
          <w:rFonts w:cs="TimesNewRoman"/>
          <w:color w:val="010101"/>
          <w:sz w:val="22"/>
          <w:szCs w:val="22"/>
        </w:rPr>
        <w:t>To date, the IDV process has focused on detecting and eliminating duplicative Lifeline support to individuals</w:t>
      </w:r>
      <w:r w:rsidR="007119E3" w:rsidRPr="00F5469B">
        <w:rPr>
          <w:rFonts w:cs="TimesNewRoman"/>
          <w:color w:val="010101"/>
          <w:sz w:val="22"/>
          <w:szCs w:val="22"/>
        </w:rPr>
        <w:t xml:space="preserve"> and has </w:t>
      </w:r>
      <w:r w:rsidR="00F5469B" w:rsidRPr="00F5469B">
        <w:rPr>
          <w:rFonts w:cs="TimesNewRoman"/>
          <w:color w:val="010101"/>
          <w:sz w:val="22"/>
          <w:szCs w:val="22"/>
        </w:rPr>
        <w:t xml:space="preserve">saved the program </w:t>
      </w:r>
      <w:r w:rsidR="004319AF">
        <w:rPr>
          <w:rFonts w:cs="TimesNewRoman"/>
          <w:color w:val="010101"/>
          <w:sz w:val="22"/>
          <w:szCs w:val="22"/>
        </w:rPr>
        <w:t>more than $200</w:t>
      </w:r>
      <w:r w:rsidR="00743545">
        <w:rPr>
          <w:rFonts w:cs="TimesNewRoman"/>
          <w:color w:val="010101"/>
          <w:sz w:val="22"/>
          <w:szCs w:val="22"/>
        </w:rPr>
        <w:t xml:space="preserve"> million</w:t>
      </w:r>
      <w:r w:rsidRPr="00F5469B">
        <w:rPr>
          <w:rFonts w:cs="TimesNewRoman"/>
          <w:color w:val="010101"/>
          <w:sz w:val="22"/>
          <w:szCs w:val="22"/>
        </w:rPr>
        <w:t>.</w:t>
      </w:r>
      <w:r w:rsidR="00743545">
        <w:rPr>
          <w:rFonts w:cs="TimesNewRoman"/>
          <w:color w:val="010101"/>
          <w:sz w:val="22"/>
          <w:szCs w:val="22"/>
        </w:rPr>
        <w:t xml:space="preserve">  </w:t>
      </w:r>
      <w:r w:rsidR="00F5469B" w:rsidRPr="00F5469B">
        <w:rPr>
          <w:rFonts w:cs="TimesNewRoman"/>
          <w:color w:val="010101"/>
          <w:sz w:val="22"/>
          <w:szCs w:val="22"/>
        </w:rPr>
        <w:t xml:space="preserve">In January 2012, the Commission </w:t>
      </w:r>
      <w:r w:rsidR="00665B55" w:rsidRPr="00743545">
        <w:rPr>
          <w:sz w:val="22"/>
          <w:szCs w:val="22"/>
        </w:rPr>
        <w:t>codified the rule that subscribers may only have one Lifeline supported service per household</w:t>
      </w:r>
      <w:r w:rsidR="00665B55" w:rsidRPr="00F5469B">
        <w:rPr>
          <w:rStyle w:val="FootnoteReference"/>
          <w:sz w:val="22"/>
          <w:szCs w:val="22"/>
        </w:rPr>
        <w:footnoteReference w:id="3"/>
      </w:r>
      <w:r w:rsidR="00743545">
        <w:rPr>
          <w:sz w:val="22"/>
          <w:szCs w:val="22"/>
        </w:rPr>
        <w:t xml:space="preserve"> and</w:t>
      </w:r>
      <w:r w:rsidR="00665B55" w:rsidRPr="00F5469B">
        <w:rPr>
          <w:sz w:val="22"/>
          <w:szCs w:val="22"/>
        </w:rPr>
        <w:t xml:space="preserve"> </w:t>
      </w:r>
      <w:r w:rsidRPr="00F5469B">
        <w:rPr>
          <w:sz w:val="22"/>
          <w:szCs w:val="22"/>
        </w:rPr>
        <w:t>direct</w:t>
      </w:r>
      <w:r w:rsidR="00F5469B" w:rsidRPr="00F5469B">
        <w:rPr>
          <w:sz w:val="22"/>
          <w:szCs w:val="22"/>
        </w:rPr>
        <w:t>ed</w:t>
      </w:r>
      <w:r w:rsidRPr="00F5469B">
        <w:rPr>
          <w:sz w:val="22"/>
          <w:szCs w:val="22"/>
        </w:rPr>
        <w:t xml:space="preserve"> the Bureau and USAC to w</w:t>
      </w:r>
      <w:r w:rsidRPr="00743545">
        <w:rPr>
          <w:sz w:val="22"/>
          <w:szCs w:val="22"/>
        </w:rPr>
        <w:t xml:space="preserve">ork with ETCs to facilitate a process for resolving duplicative support </w:t>
      </w:r>
      <w:r w:rsidR="00F74886" w:rsidRPr="00743545">
        <w:rPr>
          <w:sz w:val="22"/>
          <w:szCs w:val="22"/>
        </w:rPr>
        <w:t xml:space="preserve">being provided by multiple ETCs to the same </w:t>
      </w:r>
      <w:r w:rsidRPr="00743545">
        <w:rPr>
          <w:sz w:val="22"/>
          <w:szCs w:val="22"/>
        </w:rPr>
        <w:t>household</w:t>
      </w:r>
      <w:r w:rsidRPr="002D5625">
        <w:rPr>
          <w:sz w:val="22"/>
          <w:szCs w:val="22"/>
        </w:rPr>
        <w:t xml:space="preserve"> (inter-company household duplicates).</w:t>
      </w:r>
      <w:r w:rsidRPr="00F5469B">
        <w:rPr>
          <w:rStyle w:val="FootnoteReference"/>
          <w:sz w:val="22"/>
          <w:szCs w:val="22"/>
        </w:rPr>
        <w:footnoteReference w:id="4"/>
      </w:r>
      <w:r w:rsidRPr="00F5469B">
        <w:rPr>
          <w:sz w:val="22"/>
          <w:szCs w:val="22"/>
        </w:rPr>
        <w:t xml:space="preserve">  </w:t>
      </w:r>
      <w:r w:rsidRPr="00F5469B">
        <w:rPr>
          <w:rFonts w:cs="TimesNewRoman"/>
          <w:color w:val="010101"/>
          <w:sz w:val="22"/>
          <w:szCs w:val="22"/>
        </w:rPr>
        <w:t xml:space="preserve">This letter directs USAC to </w:t>
      </w:r>
      <w:r w:rsidR="00BE05A5" w:rsidRPr="00F5469B">
        <w:rPr>
          <w:rFonts w:cs="TimesNewRoman"/>
          <w:color w:val="010101"/>
          <w:sz w:val="22"/>
          <w:szCs w:val="22"/>
        </w:rPr>
        <w:t xml:space="preserve">develop </w:t>
      </w:r>
      <w:r w:rsidRPr="00F5469B">
        <w:rPr>
          <w:rFonts w:cs="TimesNewRoman"/>
          <w:color w:val="010101"/>
          <w:sz w:val="22"/>
          <w:szCs w:val="22"/>
        </w:rPr>
        <w:t>a pilot</w:t>
      </w:r>
      <w:r w:rsidR="00F5469B" w:rsidRPr="00F5469B">
        <w:rPr>
          <w:rFonts w:cs="TimesNewRoman"/>
          <w:color w:val="010101"/>
          <w:sz w:val="22"/>
          <w:szCs w:val="22"/>
        </w:rPr>
        <w:t xml:space="preserve"> to test </w:t>
      </w:r>
      <w:r w:rsidR="00F5469B" w:rsidRPr="00F5469B">
        <w:rPr>
          <w:sz w:val="22"/>
          <w:szCs w:val="22"/>
        </w:rPr>
        <w:t xml:space="preserve">and develop a permanent process to eliminate inter-company household duplicates prior to the deployment of the </w:t>
      </w:r>
      <w:r w:rsidR="002D5625" w:rsidRPr="00F5469B">
        <w:rPr>
          <w:rFonts w:cs="TimesNewRoman"/>
          <w:color w:val="010101"/>
          <w:sz w:val="22"/>
          <w:szCs w:val="22"/>
        </w:rPr>
        <w:t>National Lifeline Accountability Database (</w:t>
      </w:r>
      <w:r w:rsidR="00743545">
        <w:rPr>
          <w:sz w:val="22"/>
          <w:szCs w:val="22"/>
        </w:rPr>
        <w:t>D</w:t>
      </w:r>
      <w:r w:rsidR="00F5469B" w:rsidRPr="00F5469B">
        <w:rPr>
          <w:sz w:val="22"/>
          <w:szCs w:val="22"/>
        </w:rPr>
        <w:t>atabase</w:t>
      </w:r>
      <w:r w:rsidR="002D5625">
        <w:rPr>
          <w:sz w:val="22"/>
          <w:szCs w:val="22"/>
        </w:rPr>
        <w:t>)</w:t>
      </w:r>
      <w:r w:rsidR="00BE05A5" w:rsidRPr="00F5469B">
        <w:rPr>
          <w:rFonts w:cs="TimesNewRoman"/>
          <w:color w:val="010101"/>
          <w:sz w:val="22"/>
          <w:szCs w:val="22"/>
        </w:rPr>
        <w:t xml:space="preserve">.  </w:t>
      </w:r>
      <w:r w:rsidR="007A6F58" w:rsidRPr="00F5469B">
        <w:rPr>
          <w:rFonts w:cs="TimesNewRoman"/>
          <w:color w:val="010101"/>
          <w:sz w:val="22"/>
          <w:szCs w:val="22"/>
        </w:rPr>
        <w:t>The results of the</w:t>
      </w:r>
      <w:r w:rsidR="00665B55" w:rsidRPr="00F5469B">
        <w:rPr>
          <w:rFonts w:cs="TimesNewRoman"/>
          <w:color w:val="010101"/>
          <w:sz w:val="22"/>
          <w:szCs w:val="22"/>
        </w:rPr>
        <w:t xml:space="preserve"> pilot will be used to help design a process for scrubbing inter-company household duplicates from ETCs’ </w:t>
      </w:r>
      <w:r w:rsidR="00F5469B">
        <w:rPr>
          <w:rFonts w:cs="TimesNewRoman"/>
          <w:color w:val="010101"/>
          <w:sz w:val="22"/>
          <w:szCs w:val="22"/>
        </w:rPr>
        <w:t xml:space="preserve">subscriber </w:t>
      </w:r>
      <w:r w:rsidR="00665B55" w:rsidRPr="00F5469B">
        <w:rPr>
          <w:rFonts w:cs="TimesNewRoman"/>
          <w:color w:val="010101"/>
          <w:sz w:val="22"/>
          <w:szCs w:val="22"/>
        </w:rPr>
        <w:t xml:space="preserve">rolls prior to loading </w:t>
      </w:r>
      <w:r w:rsidR="00FB3F63" w:rsidRPr="00F5469B">
        <w:rPr>
          <w:rFonts w:cs="TimesNewRoman"/>
          <w:color w:val="010101"/>
          <w:sz w:val="22"/>
          <w:szCs w:val="22"/>
        </w:rPr>
        <w:t>subscriber information</w:t>
      </w:r>
      <w:r w:rsidR="00665B55" w:rsidRPr="00F5469B">
        <w:rPr>
          <w:rFonts w:cs="TimesNewRoman"/>
          <w:color w:val="010101"/>
          <w:sz w:val="22"/>
          <w:szCs w:val="22"/>
        </w:rPr>
        <w:t xml:space="preserve"> into </w:t>
      </w:r>
      <w:r w:rsidR="00743545">
        <w:rPr>
          <w:rFonts w:cs="TimesNewRoman"/>
          <w:color w:val="010101"/>
          <w:sz w:val="22"/>
          <w:szCs w:val="22"/>
        </w:rPr>
        <w:t>the D</w:t>
      </w:r>
      <w:r w:rsidR="00BE05A5" w:rsidRPr="00F5469B">
        <w:rPr>
          <w:rFonts w:cs="TimesNewRoman"/>
          <w:color w:val="010101"/>
          <w:sz w:val="22"/>
          <w:szCs w:val="22"/>
        </w:rPr>
        <w:t>atabase</w:t>
      </w:r>
      <w:r w:rsidRPr="00F5469B">
        <w:rPr>
          <w:rFonts w:cs="TimesNewRoman"/>
          <w:color w:val="010101"/>
          <w:sz w:val="22"/>
          <w:szCs w:val="22"/>
        </w:rPr>
        <w:t>.</w:t>
      </w:r>
      <w:r w:rsidR="00B31065" w:rsidRPr="00F5469B">
        <w:rPr>
          <w:rStyle w:val="FootnoteReference"/>
          <w:rFonts w:cs="TimesNewRoman"/>
          <w:color w:val="010101"/>
          <w:sz w:val="22"/>
          <w:szCs w:val="22"/>
        </w:rPr>
        <w:footnoteReference w:id="5"/>
      </w:r>
      <w:r w:rsidRPr="00F5469B">
        <w:rPr>
          <w:rFonts w:cs="TimesNewRoman"/>
          <w:color w:val="010101"/>
          <w:sz w:val="22"/>
          <w:szCs w:val="22"/>
        </w:rPr>
        <w:t xml:space="preserve">  </w:t>
      </w:r>
      <w:r w:rsidRPr="00F5469B">
        <w:rPr>
          <w:sz w:val="22"/>
          <w:szCs w:val="22"/>
        </w:rPr>
        <w:t xml:space="preserve"> </w:t>
      </w:r>
    </w:p>
    <w:p w14:paraId="612DDEE7" w14:textId="77777777" w:rsidR="008B75E4" w:rsidRPr="00F5469B" w:rsidRDefault="008B75E4" w:rsidP="00664EB2">
      <w:pPr>
        <w:rPr>
          <w:sz w:val="22"/>
          <w:szCs w:val="22"/>
        </w:rPr>
      </w:pPr>
    </w:p>
    <w:p w14:paraId="37CD22A1" w14:textId="60BF69B3" w:rsidR="00821B1E" w:rsidRPr="00F5469B" w:rsidRDefault="008B75E4" w:rsidP="00821B1E">
      <w:pPr>
        <w:rPr>
          <w:sz w:val="22"/>
          <w:szCs w:val="22"/>
        </w:rPr>
      </w:pPr>
      <w:r w:rsidRPr="00F5469B">
        <w:rPr>
          <w:sz w:val="22"/>
          <w:szCs w:val="22"/>
        </w:rPr>
        <w:t xml:space="preserve">Consistent with the </w:t>
      </w:r>
      <w:r w:rsidRPr="00F5469B">
        <w:rPr>
          <w:i/>
          <w:sz w:val="22"/>
          <w:szCs w:val="22"/>
        </w:rPr>
        <w:t>Lifeline Reform Order</w:t>
      </w:r>
      <w:r w:rsidRPr="00F5469B">
        <w:rPr>
          <w:sz w:val="22"/>
          <w:szCs w:val="22"/>
        </w:rPr>
        <w:t xml:space="preserve">, </w:t>
      </w:r>
      <w:r w:rsidRPr="00F5469B">
        <w:rPr>
          <w:rFonts w:cs="TimesNewRoman"/>
          <w:color w:val="010101"/>
          <w:sz w:val="22"/>
          <w:szCs w:val="22"/>
        </w:rPr>
        <w:t xml:space="preserve">we direct </w:t>
      </w:r>
      <w:r w:rsidR="00107D4B" w:rsidRPr="00F5469B">
        <w:rPr>
          <w:rFonts w:cs="TimesNewRoman"/>
          <w:color w:val="010101"/>
          <w:sz w:val="22"/>
          <w:szCs w:val="22"/>
        </w:rPr>
        <w:t>USAC</w:t>
      </w:r>
      <w:r w:rsidR="00087014" w:rsidRPr="00F5469B">
        <w:rPr>
          <w:rFonts w:cs="TimesNewRoman"/>
          <w:color w:val="010101"/>
          <w:sz w:val="22"/>
          <w:szCs w:val="22"/>
        </w:rPr>
        <w:t xml:space="preserve"> </w:t>
      </w:r>
      <w:r w:rsidRPr="00F5469B">
        <w:rPr>
          <w:rFonts w:cs="TimesNewRoman"/>
          <w:color w:val="010101"/>
          <w:sz w:val="22"/>
          <w:szCs w:val="22"/>
        </w:rPr>
        <w:t xml:space="preserve">to work with select ETCs in </w:t>
      </w:r>
      <w:r w:rsidR="003C4FE5" w:rsidRPr="00F5469B">
        <w:rPr>
          <w:rFonts w:cs="TimesNewRoman"/>
          <w:color w:val="010101"/>
          <w:sz w:val="22"/>
          <w:szCs w:val="22"/>
        </w:rPr>
        <w:t xml:space="preserve">Michigan </w:t>
      </w:r>
      <w:r w:rsidRPr="00F5469B">
        <w:rPr>
          <w:rFonts w:cs="TimesNewRoman"/>
          <w:color w:val="010101"/>
          <w:sz w:val="22"/>
          <w:szCs w:val="22"/>
        </w:rPr>
        <w:t xml:space="preserve">to </w:t>
      </w:r>
      <w:r w:rsidR="004C3340">
        <w:rPr>
          <w:rFonts w:cs="TimesNewRoman"/>
          <w:color w:val="010101"/>
          <w:sz w:val="22"/>
          <w:szCs w:val="22"/>
        </w:rPr>
        <w:t xml:space="preserve">determine the best </w:t>
      </w:r>
      <w:r w:rsidR="003C4FE5" w:rsidRPr="00F5469B">
        <w:rPr>
          <w:rFonts w:cs="TimesNewRoman"/>
          <w:color w:val="010101"/>
          <w:sz w:val="22"/>
          <w:szCs w:val="22"/>
        </w:rPr>
        <w:t>process for resolving inter-company household duplicates.</w:t>
      </w:r>
      <w:r w:rsidR="003C4FE5" w:rsidRPr="00F5469B">
        <w:rPr>
          <w:rStyle w:val="FootnoteReference"/>
          <w:rFonts w:cs="TimesNewRoman"/>
          <w:color w:val="010101"/>
          <w:sz w:val="22"/>
          <w:szCs w:val="22"/>
        </w:rPr>
        <w:footnoteReference w:id="6"/>
      </w:r>
      <w:r w:rsidR="003C4FE5" w:rsidRPr="00F5469B">
        <w:rPr>
          <w:rFonts w:cs="TimesNewRoman"/>
          <w:color w:val="010101"/>
          <w:sz w:val="22"/>
          <w:szCs w:val="22"/>
        </w:rPr>
        <w:t xml:space="preserve">  </w:t>
      </w:r>
      <w:r w:rsidR="004C3340">
        <w:rPr>
          <w:rFonts w:cs="TimesNewRoman"/>
          <w:color w:val="010101"/>
          <w:sz w:val="22"/>
          <w:szCs w:val="22"/>
        </w:rPr>
        <w:t xml:space="preserve">In particular, </w:t>
      </w:r>
      <w:r w:rsidR="003C4FE5" w:rsidRPr="00F5469B">
        <w:rPr>
          <w:rFonts w:cs="TimesNewRoman"/>
          <w:color w:val="010101"/>
          <w:sz w:val="22"/>
          <w:szCs w:val="22"/>
        </w:rPr>
        <w:t>USAC shall trial two options</w:t>
      </w:r>
      <w:r w:rsidR="008E2AFF">
        <w:rPr>
          <w:rFonts w:cs="TimesNewRoman"/>
          <w:color w:val="010101"/>
          <w:sz w:val="22"/>
          <w:szCs w:val="22"/>
        </w:rPr>
        <w:t xml:space="preserve"> for collecting and reviewing subscriber responses</w:t>
      </w:r>
      <w:r w:rsidR="004E6D1E">
        <w:rPr>
          <w:rFonts w:cs="TimesNewRoman"/>
          <w:color w:val="010101"/>
          <w:sz w:val="22"/>
          <w:szCs w:val="22"/>
        </w:rPr>
        <w:t>, testing the same number of addresses and subscribers with each option</w:t>
      </w:r>
      <w:r w:rsidR="00040B26" w:rsidRPr="00F5469B">
        <w:rPr>
          <w:rFonts w:cs="TimesNewRoman"/>
          <w:color w:val="010101"/>
          <w:sz w:val="22"/>
          <w:szCs w:val="22"/>
        </w:rPr>
        <w:t>.</w:t>
      </w:r>
      <w:r w:rsidR="002321FF">
        <w:rPr>
          <w:rStyle w:val="FootnoteReference"/>
          <w:rFonts w:cs="TimesNewRoman"/>
          <w:color w:val="010101"/>
          <w:sz w:val="22"/>
          <w:szCs w:val="22"/>
        </w:rPr>
        <w:footnoteReference w:id="7"/>
      </w:r>
      <w:r w:rsidR="00040B26" w:rsidRPr="00F5469B">
        <w:rPr>
          <w:rFonts w:cs="TimesNewRoman"/>
          <w:color w:val="010101"/>
          <w:sz w:val="22"/>
          <w:szCs w:val="22"/>
        </w:rPr>
        <w:t xml:space="preserve">  </w:t>
      </w:r>
      <w:r w:rsidR="00F5469B">
        <w:rPr>
          <w:sz w:val="22"/>
          <w:szCs w:val="22"/>
        </w:rPr>
        <w:t>U</w:t>
      </w:r>
      <w:r w:rsidR="00040B26" w:rsidRPr="00F5469B">
        <w:rPr>
          <w:sz w:val="22"/>
          <w:szCs w:val="22"/>
        </w:rPr>
        <w:t xml:space="preserve">nder both options, </w:t>
      </w:r>
      <w:r w:rsidR="00F5469B">
        <w:rPr>
          <w:sz w:val="22"/>
          <w:szCs w:val="22"/>
        </w:rPr>
        <w:t>c</w:t>
      </w:r>
      <w:r w:rsidR="00F5469B" w:rsidRPr="00F5469B">
        <w:rPr>
          <w:sz w:val="22"/>
          <w:szCs w:val="22"/>
        </w:rPr>
        <w:t xml:space="preserve">onsistent with the </w:t>
      </w:r>
      <w:r w:rsidR="00F5469B">
        <w:rPr>
          <w:sz w:val="22"/>
          <w:szCs w:val="22"/>
        </w:rPr>
        <w:t xml:space="preserve">existing </w:t>
      </w:r>
      <w:r w:rsidR="00F5469B" w:rsidRPr="00F5469B">
        <w:rPr>
          <w:sz w:val="22"/>
          <w:szCs w:val="22"/>
        </w:rPr>
        <w:t xml:space="preserve">IDV process, </w:t>
      </w:r>
      <w:r w:rsidR="003C4FE5" w:rsidRPr="00F5469B">
        <w:rPr>
          <w:sz w:val="22"/>
          <w:szCs w:val="22"/>
        </w:rPr>
        <w:t xml:space="preserve">USAC shall mail </w:t>
      </w:r>
      <w:r w:rsidR="00834DD7" w:rsidRPr="00F5469B">
        <w:rPr>
          <w:sz w:val="22"/>
          <w:szCs w:val="22"/>
        </w:rPr>
        <w:t xml:space="preserve">a letter notifying each </w:t>
      </w:r>
      <w:r w:rsidR="003C4FE5" w:rsidRPr="00F5469B">
        <w:rPr>
          <w:sz w:val="22"/>
          <w:szCs w:val="22"/>
        </w:rPr>
        <w:t xml:space="preserve">duplicative </w:t>
      </w:r>
      <w:r w:rsidR="00834DD7" w:rsidRPr="00F5469B">
        <w:rPr>
          <w:sz w:val="22"/>
          <w:szCs w:val="22"/>
        </w:rPr>
        <w:t xml:space="preserve">subscriber </w:t>
      </w:r>
      <w:r w:rsidR="003C4FE5" w:rsidRPr="00F5469B">
        <w:rPr>
          <w:sz w:val="22"/>
          <w:szCs w:val="22"/>
        </w:rPr>
        <w:t xml:space="preserve">that </w:t>
      </w:r>
      <w:r w:rsidR="00834DD7" w:rsidRPr="00F5469B">
        <w:rPr>
          <w:sz w:val="22"/>
          <w:szCs w:val="22"/>
        </w:rPr>
        <w:t>the</w:t>
      </w:r>
      <w:r w:rsidR="003C4FE5" w:rsidRPr="00F5469B">
        <w:rPr>
          <w:sz w:val="22"/>
          <w:szCs w:val="22"/>
        </w:rPr>
        <w:t xml:space="preserve"> subscriber</w:t>
      </w:r>
      <w:r w:rsidR="00834DD7" w:rsidRPr="00F5469B">
        <w:rPr>
          <w:sz w:val="22"/>
          <w:szCs w:val="22"/>
        </w:rPr>
        <w:t xml:space="preserve"> ha</w:t>
      </w:r>
      <w:r w:rsidR="003C4FE5" w:rsidRPr="00F5469B">
        <w:rPr>
          <w:sz w:val="22"/>
          <w:szCs w:val="22"/>
        </w:rPr>
        <w:t>s</w:t>
      </w:r>
      <w:r w:rsidR="00834DD7" w:rsidRPr="00F5469B">
        <w:rPr>
          <w:sz w:val="22"/>
          <w:szCs w:val="22"/>
        </w:rPr>
        <w:t xml:space="preserve"> been identified as </w:t>
      </w:r>
      <w:r w:rsidR="003C4FE5" w:rsidRPr="00F5469B">
        <w:rPr>
          <w:sz w:val="22"/>
          <w:szCs w:val="22"/>
        </w:rPr>
        <w:t xml:space="preserve">someone </w:t>
      </w:r>
      <w:r w:rsidR="003C4FE5" w:rsidRPr="00F5469B">
        <w:rPr>
          <w:sz w:val="22"/>
          <w:szCs w:val="22"/>
        </w:rPr>
        <w:lastRenderedPageBreak/>
        <w:t>living at an address where another Lifeline subscriber resides</w:t>
      </w:r>
      <w:r w:rsidR="008E2AFF">
        <w:rPr>
          <w:sz w:val="22"/>
          <w:szCs w:val="22"/>
        </w:rPr>
        <w:t xml:space="preserve"> and </w:t>
      </w:r>
      <w:r w:rsidR="003C4FE5" w:rsidRPr="00F5469B">
        <w:rPr>
          <w:sz w:val="22"/>
          <w:szCs w:val="22"/>
        </w:rPr>
        <w:t xml:space="preserve">shall </w:t>
      </w:r>
      <w:r w:rsidR="008E2AFF">
        <w:rPr>
          <w:sz w:val="22"/>
          <w:szCs w:val="22"/>
        </w:rPr>
        <w:t xml:space="preserve">require </w:t>
      </w:r>
      <w:r w:rsidR="003C4FE5" w:rsidRPr="00F5469B">
        <w:rPr>
          <w:sz w:val="22"/>
          <w:szCs w:val="22"/>
        </w:rPr>
        <w:t>each</w:t>
      </w:r>
      <w:r w:rsidR="00834DD7" w:rsidRPr="00F5469B">
        <w:rPr>
          <w:sz w:val="22"/>
          <w:szCs w:val="22"/>
        </w:rPr>
        <w:t xml:space="preserve"> </w:t>
      </w:r>
      <w:r w:rsidR="003C4FE5" w:rsidRPr="00F5469B">
        <w:rPr>
          <w:sz w:val="22"/>
          <w:szCs w:val="22"/>
        </w:rPr>
        <w:t xml:space="preserve">such </w:t>
      </w:r>
      <w:r w:rsidR="00834DD7" w:rsidRPr="00F5469B">
        <w:rPr>
          <w:sz w:val="22"/>
          <w:szCs w:val="22"/>
        </w:rPr>
        <w:t xml:space="preserve">subscriber </w:t>
      </w:r>
      <w:r w:rsidR="008E2AFF">
        <w:rPr>
          <w:sz w:val="22"/>
          <w:szCs w:val="22"/>
        </w:rPr>
        <w:t xml:space="preserve">to complete </w:t>
      </w:r>
      <w:r w:rsidR="00834DD7" w:rsidRPr="00F5469B">
        <w:rPr>
          <w:sz w:val="22"/>
          <w:szCs w:val="22"/>
        </w:rPr>
        <w:t>a one-per-household worksheet (Worksheet).</w:t>
      </w:r>
      <w:r w:rsidR="00B31065" w:rsidRPr="00F5469B">
        <w:rPr>
          <w:rStyle w:val="FootnoteReference"/>
          <w:sz w:val="22"/>
          <w:szCs w:val="22"/>
        </w:rPr>
        <w:footnoteReference w:id="8"/>
      </w:r>
      <w:r w:rsidR="00834DD7" w:rsidRPr="00F5469B">
        <w:rPr>
          <w:sz w:val="22"/>
          <w:szCs w:val="22"/>
        </w:rPr>
        <w:t xml:space="preserve">  </w:t>
      </w:r>
      <w:r w:rsidR="00040B26" w:rsidRPr="00F5469B">
        <w:rPr>
          <w:rFonts w:cs="TimesNewRoman"/>
          <w:color w:val="010101"/>
          <w:sz w:val="22"/>
          <w:szCs w:val="22"/>
        </w:rPr>
        <w:t xml:space="preserve">Under the first option, subscribers will provide </w:t>
      </w:r>
      <w:r w:rsidR="008E2AFF">
        <w:rPr>
          <w:rFonts w:cs="TimesNewRoman"/>
          <w:color w:val="010101"/>
          <w:sz w:val="22"/>
          <w:szCs w:val="22"/>
        </w:rPr>
        <w:t xml:space="preserve">completed worksheets and </w:t>
      </w:r>
      <w:r w:rsidR="00040B26" w:rsidRPr="00F5469B">
        <w:rPr>
          <w:rFonts w:cs="TimesNewRoman"/>
          <w:color w:val="010101"/>
          <w:sz w:val="22"/>
          <w:szCs w:val="22"/>
        </w:rPr>
        <w:t>responses to their ETC</w:t>
      </w:r>
      <w:r w:rsidR="008E2AFF">
        <w:rPr>
          <w:rFonts w:cs="TimesNewRoman"/>
          <w:color w:val="010101"/>
          <w:sz w:val="22"/>
          <w:szCs w:val="22"/>
        </w:rPr>
        <w:t xml:space="preserve">; </w:t>
      </w:r>
      <w:r w:rsidR="00040B26" w:rsidRPr="00F5469B">
        <w:rPr>
          <w:rFonts w:cs="TimesNewRoman"/>
          <w:color w:val="010101"/>
          <w:sz w:val="22"/>
          <w:szCs w:val="22"/>
        </w:rPr>
        <w:t>under the second option, subscribers will provide responses to USAC</w:t>
      </w:r>
      <w:r w:rsidR="00F35BCB">
        <w:rPr>
          <w:rFonts w:cs="TimesNewRoman"/>
          <w:color w:val="010101"/>
          <w:sz w:val="22"/>
          <w:szCs w:val="22"/>
        </w:rPr>
        <w:t xml:space="preserve"> using an Integrated Voice Response system</w:t>
      </w:r>
      <w:r w:rsidR="00040B26" w:rsidRPr="00F5469B">
        <w:rPr>
          <w:rFonts w:cs="TimesNewRoman"/>
          <w:color w:val="010101"/>
          <w:sz w:val="22"/>
          <w:szCs w:val="22"/>
        </w:rPr>
        <w:t>.</w:t>
      </w:r>
      <w:r w:rsidR="00040B26" w:rsidRPr="00F5469B">
        <w:rPr>
          <w:rStyle w:val="FootnoteReference"/>
          <w:rFonts w:cs="TimesNewRoman"/>
          <w:color w:val="010101"/>
          <w:sz w:val="22"/>
          <w:szCs w:val="22"/>
        </w:rPr>
        <w:footnoteReference w:id="9"/>
      </w:r>
      <w:r w:rsidR="00040B26" w:rsidRPr="00F5469B">
        <w:rPr>
          <w:rFonts w:cs="TimesNewRoman"/>
          <w:color w:val="010101"/>
          <w:sz w:val="22"/>
          <w:szCs w:val="22"/>
        </w:rPr>
        <w:t xml:space="preserve">  </w:t>
      </w:r>
      <w:r w:rsidR="00EE7936">
        <w:rPr>
          <w:rFonts w:cs="TimesNewRoman"/>
          <w:color w:val="010101"/>
          <w:sz w:val="22"/>
          <w:szCs w:val="22"/>
        </w:rPr>
        <w:t>USAC will resolve the i</w:t>
      </w:r>
      <w:r w:rsidR="00040B26" w:rsidRPr="00F5469B">
        <w:rPr>
          <w:rFonts w:cs="TimesNewRoman"/>
          <w:color w:val="010101"/>
          <w:sz w:val="22"/>
          <w:szCs w:val="22"/>
        </w:rPr>
        <w:t>nter-company household duplicates according to the scenarios in the attached Appendix</w:t>
      </w:r>
      <w:r w:rsidR="002D5625">
        <w:rPr>
          <w:rFonts w:cs="TimesNewRoman"/>
          <w:color w:val="010101"/>
          <w:sz w:val="22"/>
          <w:szCs w:val="22"/>
        </w:rPr>
        <w:t xml:space="preserve"> (“Process to Resolve Inter-Company Household Duplicates”)</w:t>
      </w:r>
      <w:r w:rsidR="00040B26" w:rsidRPr="00F5469B">
        <w:rPr>
          <w:rFonts w:cs="TimesNewRoman"/>
          <w:color w:val="010101"/>
          <w:sz w:val="22"/>
          <w:szCs w:val="22"/>
        </w:rPr>
        <w:t xml:space="preserve">.  </w:t>
      </w:r>
      <w:r w:rsidR="00F574AC">
        <w:rPr>
          <w:rFonts w:cs="TimesNewRoman"/>
          <w:color w:val="010101"/>
          <w:sz w:val="22"/>
          <w:szCs w:val="22"/>
        </w:rPr>
        <w:t xml:space="preserve">We direct </w:t>
      </w:r>
      <w:r w:rsidR="00040B26" w:rsidRPr="00F5469B">
        <w:rPr>
          <w:rFonts w:cs="TimesNewRoman"/>
          <w:color w:val="010101"/>
          <w:sz w:val="22"/>
          <w:szCs w:val="22"/>
        </w:rPr>
        <w:t xml:space="preserve">USAC </w:t>
      </w:r>
      <w:r w:rsidR="00F574AC">
        <w:rPr>
          <w:rFonts w:cs="TimesNewRoman"/>
          <w:color w:val="010101"/>
          <w:sz w:val="22"/>
          <w:szCs w:val="22"/>
        </w:rPr>
        <w:t>to</w:t>
      </w:r>
      <w:r w:rsidR="00F574AC" w:rsidRPr="00F5469B">
        <w:rPr>
          <w:rFonts w:cs="TimesNewRoman"/>
          <w:color w:val="010101"/>
          <w:sz w:val="22"/>
          <w:szCs w:val="22"/>
        </w:rPr>
        <w:t xml:space="preserve"> </w:t>
      </w:r>
      <w:r w:rsidR="00040B26" w:rsidRPr="00F5469B">
        <w:rPr>
          <w:rFonts w:cs="TimesNewRoman"/>
          <w:color w:val="010101"/>
          <w:sz w:val="22"/>
          <w:szCs w:val="22"/>
        </w:rPr>
        <w:t>report the results to the Bureau</w:t>
      </w:r>
      <w:r w:rsidR="00F66A07">
        <w:rPr>
          <w:rFonts w:cs="TimesNewRoman"/>
          <w:color w:val="010101"/>
          <w:sz w:val="22"/>
          <w:szCs w:val="22"/>
        </w:rPr>
        <w:t>.</w:t>
      </w:r>
      <w:r w:rsidR="00040B26" w:rsidRPr="00F5469B">
        <w:rPr>
          <w:rFonts w:cs="TimesNewRoman"/>
          <w:color w:val="010101"/>
          <w:sz w:val="22"/>
          <w:szCs w:val="22"/>
        </w:rPr>
        <w:t xml:space="preserve"> </w:t>
      </w:r>
    </w:p>
    <w:p w14:paraId="53B644BE" w14:textId="77777777" w:rsidR="00087014" w:rsidRPr="00F5469B" w:rsidRDefault="00087014" w:rsidP="00087014">
      <w:pPr>
        <w:rPr>
          <w:rFonts w:cs="TimesNewRoman"/>
          <w:color w:val="010101"/>
          <w:sz w:val="22"/>
          <w:szCs w:val="22"/>
        </w:rPr>
      </w:pPr>
    </w:p>
    <w:p w14:paraId="12780717" w14:textId="77777777" w:rsidR="00087014" w:rsidRPr="00F5469B" w:rsidRDefault="00087014" w:rsidP="00087014">
      <w:pPr>
        <w:rPr>
          <w:sz w:val="22"/>
          <w:szCs w:val="22"/>
          <w:u w:val="single"/>
        </w:rPr>
      </w:pPr>
      <w:r w:rsidRPr="00F5469B">
        <w:rPr>
          <w:sz w:val="22"/>
          <w:szCs w:val="22"/>
          <w:u w:val="single"/>
        </w:rPr>
        <w:t xml:space="preserve">Option 1:  </w:t>
      </w:r>
      <w:r w:rsidR="00821B1E" w:rsidRPr="00F5469B">
        <w:rPr>
          <w:sz w:val="22"/>
          <w:szCs w:val="22"/>
          <w:u w:val="single"/>
        </w:rPr>
        <w:t xml:space="preserve">Subscribers </w:t>
      </w:r>
      <w:r w:rsidR="00AA0FC4" w:rsidRPr="00F5469B">
        <w:rPr>
          <w:sz w:val="22"/>
          <w:szCs w:val="22"/>
          <w:u w:val="single"/>
        </w:rPr>
        <w:t>Provide Information Directly to ETCs</w:t>
      </w:r>
    </w:p>
    <w:p w14:paraId="21B4BD92" w14:textId="77777777" w:rsidR="00087014" w:rsidRPr="00F5469B" w:rsidRDefault="003C4FE5" w:rsidP="00087014">
      <w:pPr>
        <w:rPr>
          <w:sz w:val="22"/>
          <w:szCs w:val="22"/>
        </w:rPr>
      </w:pPr>
      <w:r w:rsidRPr="00F5469B">
        <w:rPr>
          <w:sz w:val="22"/>
          <w:szCs w:val="22"/>
        </w:rPr>
        <w:t xml:space="preserve">Under this option, </w:t>
      </w:r>
      <w:r w:rsidR="00F35BCB">
        <w:rPr>
          <w:sz w:val="22"/>
          <w:szCs w:val="22"/>
        </w:rPr>
        <w:t xml:space="preserve">the </w:t>
      </w:r>
      <w:r w:rsidRPr="00F5469B">
        <w:rPr>
          <w:sz w:val="22"/>
          <w:szCs w:val="22"/>
        </w:rPr>
        <w:t xml:space="preserve">USAC </w:t>
      </w:r>
      <w:r w:rsidR="00087014" w:rsidRPr="00F5469B">
        <w:rPr>
          <w:sz w:val="22"/>
          <w:szCs w:val="22"/>
        </w:rPr>
        <w:t xml:space="preserve">notification letter </w:t>
      </w:r>
      <w:r w:rsidR="00F35BCB">
        <w:rPr>
          <w:sz w:val="22"/>
          <w:szCs w:val="22"/>
        </w:rPr>
        <w:t xml:space="preserve">directs </w:t>
      </w:r>
      <w:r w:rsidR="00087014" w:rsidRPr="00F5469B">
        <w:rPr>
          <w:sz w:val="22"/>
          <w:szCs w:val="22"/>
        </w:rPr>
        <w:t xml:space="preserve">subscribers </w:t>
      </w:r>
      <w:r w:rsidR="00F35BCB">
        <w:rPr>
          <w:sz w:val="22"/>
          <w:szCs w:val="22"/>
        </w:rPr>
        <w:t>to</w:t>
      </w:r>
      <w:r w:rsidR="00087014" w:rsidRPr="00F5469B">
        <w:rPr>
          <w:sz w:val="22"/>
          <w:szCs w:val="22"/>
        </w:rPr>
        <w:t xml:space="preserve"> submit the completed Worksheet</w:t>
      </w:r>
      <w:r w:rsidR="00F74886" w:rsidRPr="00F5469B">
        <w:rPr>
          <w:sz w:val="22"/>
          <w:szCs w:val="22"/>
        </w:rPr>
        <w:t xml:space="preserve"> to the ETC</w:t>
      </w:r>
      <w:r w:rsidR="0065542F">
        <w:rPr>
          <w:sz w:val="22"/>
          <w:szCs w:val="22"/>
        </w:rPr>
        <w:t xml:space="preserve">, via a method (e.g., U.S. Mail address) </w:t>
      </w:r>
      <w:r w:rsidR="00764CF6">
        <w:rPr>
          <w:sz w:val="22"/>
          <w:szCs w:val="22"/>
        </w:rPr>
        <w:t>chosen</w:t>
      </w:r>
      <w:r w:rsidR="0065542F">
        <w:rPr>
          <w:sz w:val="22"/>
          <w:szCs w:val="22"/>
        </w:rPr>
        <w:t xml:space="preserve"> by the ETC</w:t>
      </w:r>
      <w:r w:rsidR="00F74886" w:rsidRPr="00F5469B">
        <w:rPr>
          <w:sz w:val="22"/>
          <w:szCs w:val="22"/>
        </w:rPr>
        <w:t xml:space="preserve">. </w:t>
      </w:r>
      <w:r w:rsidR="008E2AFF">
        <w:rPr>
          <w:sz w:val="22"/>
          <w:szCs w:val="22"/>
        </w:rPr>
        <w:t xml:space="preserve"> Subscribers will have 35 days to provide a response to the ETC.  </w:t>
      </w:r>
      <w:r w:rsidR="00087014" w:rsidRPr="00F5469B">
        <w:rPr>
          <w:sz w:val="22"/>
          <w:szCs w:val="22"/>
        </w:rPr>
        <w:t xml:space="preserve">After the end of the </w:t>
      </w:r>
      <w:r w:rsidR="00F35BCB">
        <w:rPr>
          <w:sz w:val="22"/>
          <w:szCs w:val="22"/>
        </w:rPr>
        <w:t>35-</w:t>
      </w:r>
      <w:r w:rsidR="00834DD7" w:rsidRPr="00F5469B">
        <w:rPr>
          <w:sz w:val="22"/>
          <w:szCs w:val="22"/>
        </w:rPr>
        <w:t xml:space="preserve">day </w:t>
      </w:r>
      <w:r w:rsidR="00087014" w:rsidRPr="00F5469B">
        <w:rPr>
          <w:sz w:val="22"/>
          <w:szCs w:val="22"/>
        </w:rPr>
        <w:t xml:space="preserve">response period, </w:t>
      </w:r>
      <w:r w:rsidR="00AA0FC4" w:rsidRPr="00F5469B">
        <w:rPr>
          <w:sz w:val="22"/>
          <w:szCs w:val="22"/>
        </w:rPr>
        <w:t xml:space="preserve">the ETC will provide USAC with a list </w:t>
      </w:r>
      <w:r w:rsidR="00087014" w:rsidRPr="00F5469B">
        <w:rPr>
          <w:sz w:val="22"/>
          <w:szCs w:val="22"/>
        </w:rPr>
        <w:t>indicating whether each subscriber resides in a single household, multiple households, or did not respond to the letter</w:t>
      </w:r>
      <w:r w:rsidR="007F6513" w:rsidRPr="00F5469B">
        <w:rPr>
          <w:sz w:val="22"/>
          <w:szCs w:val="22"/>
        </w:rPr>
        <w:t xml:space="preserve">.  </w:t>
      </w:r>
      <w:r w:rsidR="00061E77" w:rsidRPr="00F5469B">
        <w:rPr>
          <w:sz w:val="22"/>
          <w:szCs w:val="22"/>
        </w:rPr>
        <w:t xml:space="preserve">USAC </w:t>
      </w:r>
      <w:r w:rsidR="00B20C25">
        <w:rPr>
          <w:rFonts w:cs="TimesNewRoman"/>
          <w:color w:val="010101"/>
          <w:sz w:val="22"/>
          <w:szCs w:val="22"/>
        </w:rPr>
        <w:t xml:space="preserve">will resolve the </w:t>
      </w:r>
      <w:r w:rsidR="00B20C25" w:rsidRPr="00F5469B">
        <w:rPr>
          <w:rFonts w:cs="TimesNewRoman"/>
          <w:color w:val="010101"/>
          <w:sz w:val="22"/>
          <w:szCs w:val="22"/>
        </w:rPr>
        <w:t xml:space="preserve">duplicates </w:t>
      </w:r>
      <w:r w:rsidR="00061E77" w:rsidRPr="00F5469B">
        <w:rPr>
          <w:sz w:val="22"/>
          <w:szCs w:val="22"/>
        </w:rPr>
        <w:t xml:space="preserve">based on the results of the subscriber responses. </w:t>
      </w:r>
    </w:p>
    <w:p w14:paraId="2DD95711" w14:textId="77777777" w:rsidR="00F74886" w:rsidRPr="00F5469B" w:rsidRDefault="00F74886" w:rsidP="00087014">
      <w:pPr>
        <w:rPr>
          <w:sz w:val="22"/>
          <w:szCs w:val="22"/>
        </w:rPr>
      </w:pPr>
    </w:p>
    <w:p w14:paraId="05EDF687" w14:textId="77777777" w:rsidR="00087014" w:rsidRPr="00F5469B" w:rsidRDefault="00087014" w:rsidP="00087014">
      <w:pPr>
        <w:rPr>
          <w:sz w:val="22"/>
          <w:szCs w:val="22"/>
        </w:rPr>
      </w:pPr>
      <w:r w:rsidRPr="00F5469B">
        <w:rPr>
          <w:sz w:val="22"/>
          <w:szCs w:val="22"/>
          <w:u w:val="single"/>
        </w:rPr>
        <w:t xml:space="preserve">Option 2:  Require </w:t>
      </w:r>
      <w:r w:rsidR="00821B1E" w:rsidRPr="00F5469B">
        <w:rPr>
          <w:sz w:val="22"/>
          <w:szCs w:val="22"/>
          <w:u w:val="single"/>
        </w:rPr>
        <w:t>Subscribers to Contact USAC Call Center</w:t>
      </w:r>
    </w:p>
    <w:p w14:paraId="15175A3C" w14:textId="77777777" w:rsidR="00CD2304" w:rsidRDefault="00BE05A5" w:rsidP="00CD2304">
      <w:pPr>
        <w:rPr>
          <w:sz w:val="22"/>
          <w:szCs w:val="22"/>
        </w:rPr>
      </w:pPr>
      <w:r w:rsidRPr="00F5469B">
        <w:rPr>
          <w:sz w:val="22"/>
          <w:szCs w:val="22"/>
        </w:rPr>
        <w:t xml:space="preserve">Under this option, the USAC notification </w:t>
      </w:r>
      <w:r w:rsidR="007A6F58" w:rsidRPr="00F5469B">
        <w:rPr>
          <w:sz w:val="22"/>
          <w:szCs w:val="22"/>
        </w:rPr>
        <w:t xml:space="preserve">letter </w:t>
      </w:r>
      <w:r w:rsidR="004E375E" w:rsidRPr="00F5469B">
        <w:rPr>
          <w:sz w:val="22"/>
          <w:szCs w:val="22"/>
        </w:rPr>
        <w:t xml:space="preserve">directs </w:t>
      </w:r>
      <w:r w:rsidR="007A6F58" w:rsidRPr="00F5469B">
        <w:rPr>
          <w:sz w:val="22"/>
          <w:szCs w:val="22"/>
        </w:rPr>
        <w:t>subscriber</w:t>
      </w:r>
      <w:r w:rsidR="00F35BCB">
        <w:rPr>
          <w:sz w:val="22"/>
          <w:szCs w:val="22"/>
        </w:rPr>
        <w:t>s</w:t>
      </w:r>
      <w:r w:rsidR="007A6F58" w:rsidRPr="00F5469B">
        <w:rPr>
          <w:sz w:val="22"/>
          <w:szCs w:val="22"/>
        </w:rPr>
        <w:t xml:space="preserve"> to call into a USAC I</w:t>
      </w:r>
      <w:r w:rsidR="004E375E" w:rsidRPr="00F5469B">
        <w:rPr>
          <w:sz w:val="22"/>
          <w:szCs w:val="22"/>
        </w:rPr>
        <w:t xml:space="preserve">nteractive Voice Response (IVR) system </w:t>
      </w:r>
      <w:r w:rsidR="00EE7936">
        <w:rPr>
          <w:sz w:val="22"/>
          <w:szCs w:val="22"/>
        </w:rPr>
        <w:t xml:space="preserve">within 35 days.  The IVR system </w:t>
      </w:r>
      <w:r w:rsidR="004E375E" w:rsidRPr="00F5469B">
        <w:rPr>
          <w:sz w:val="22"/>
          <w:szCs w:val="22"/>
        </w:rPr>
        <w:t>will</w:t>
      </w:r>
      <w:r w:rsidR="004438AF" w:rsidRPr="00F5469B">
        <w:rPr>
          <w:sz w:val="22"/>
          <w:szCs w:val="22"/>
        </w:rPr>
        <w:t xml:space="preserve"> ask the subscriber </w:t>
      </w:r>
      <w:r w:rsidR="004E375E" w:rsidRPr="00F5469B">
        <w:rPr>
          <w:sz w:val="22"/>
          <w:szCs w:val="22"/>
        </w:rPr>
        <w:t>to respon</w:t>
      </w:r>
      <w:r w:rsidR="00EE7936">
        <w:rPr>
          <w:sz w:val="22"/>
          <w:szCs w:val="22"/>
        </w:rPr>
        <w:t>d</w:t>
      </w:r>
      <w:r w:rsidR="004E375E" w:rsidRPr="00F5469B">
        <w:rPr>
          <w:sz w:val="22"/>
          <w:szCs w:val="22"/>
        </w:rPr>
        <w:t xml:space="preserve"> to </w:t>
      </w:r>
      <w:r w:rsidR="004438AF" w:rsidRPr="00F5469B">
        <w:rPr>
          <w:sz w:val="22"/>
          <w:szCs w:val="22"/>
        </w:rPr>
        <w:t xml:space="preserve">a </w:t>
      </w:r>
      <w:r w:rsidR="00087014" w:rsidRPr="00F5469B">
        <w:rPr>
          <w:sz w:val="22"/>
          <w:szCs w:val="22"/>
        </w:rPr>
        <w:t xml:space="preserve">series of questions in order to determine whether there is a single </w:t>
      </w:r>
      <w:r w:rsidR="00EE7936">
        <w:rPr>
          <w:sz w:val="22"/>
          <w:szCs w:val="22"/>
        </w:rPr>
        <w:t xml:space="preserve">or multiple </w:t>
      </w:r>
      <w:r w:rsidR="00087014" w:rsidRPr="00F5469B">
        <w:rPr>
          <w:sz w:val="22"/>
          <w:szCs w:val="22"/>
        </w:rPr>
        <w:t>household</w:t>
      </w:r>
      <w:r w:rsidR="00EE7936">
        <w:rPr>
          <w:sz w:val="22"/>
          <w:szCs w:val="22"/>
        </w:rPr>
        <w:t>s</w:t>
      </w:r>
      <w:r w:rsidR="00087014" w:rsidRPr="00F5469B">
        <w:rPr>
          <w:sz w:val="22"/>
          <w:szCs w:val="22"/>
        </w:rPr>
        <w:t xml:space="preserve"> at the address.  </w:t>
      </w:r>
      <w:r w:rsidR="00B20C25">
        <w:rPr>
          <w:sz w:val="22"/>
          <w:szCs w:val="22"/>
        </w:rPr>
        <w:t xml:space="preserve">The IVR system questions </w:t>
      </w:r>
      <w:r w:rsidR="00B20C25" w:rsidRPr="00F5469B">
        <w:rPr>
          <w:sz w:val="22"/>
          <w:szCs w:val="22"/>
        </w:rPr>
        <w:t>correspond to the questions on the Worksheet</w:t>
      </w:r>
      <w:r w:rsidR="00B20C25">
        <w:rPr>
          <w:sz w:val="22"/>
          <w:szCs w:val="22"/>
        </w:rPr>
        <w:t>.</w:t>
      </w:r>
      <w:r w:rsidR="00F35BCB">
        <w:rPr>
          <w:sz w:val="22"/>
          <w:szCs w:val="22"/>
        </w:rPr>
        <w:t xml:space="preserve">  </w:t>
      </w:r>
      <w:r w:rsidR="007A6F58" w:rsidRPr="00F5469B">
        <w:rPr>
          <w:sz w:val="22"/>
          <w:szCs w:val="22"/>
        </w:rPr>
        <w:t xml:space="preserve">USAC will </w:t>
      </w:r>
      <w:r w:rsidR="00B20C25">
        <w:rPr>
          <w:sz w:val="22"/>
          <w:szCs w:val="22"/>
        </w:rPr>
        <w:t xml:space="preserve">also </w:t>
      </w:r>
      <w:r w:rsidR="007A6F58" w:rsidRPr="00F5469B">
        <w:rPr>
          <w:sz w:val="22"/>
          <w:szCs w:val="22"/>
        </w:rPr>
        <w:t xml:space="preserve">place a call </w:t>
      </w:r>
      <w:r w:rsidR="00B20C25">
        <w:rPr>
          <w:sz w:val="22"/>
          <w:szCs w:val="22"/>
        </w:rPr>
        <w:t>no later than</w:t>
      </w:r>
      <w:r w:rsidR="00B20C25" w:rsidRPr="00F5469B">
        <w:rPr>
          <w:sz w:val="22"/>
          <w:szCs w:val="22"/>
        </w:rPr>
        <w:t xml:space="preserve"> </w:t>
      </w:r>
      <w:r w:rsidR="007A6F58" w:rsidRPr="00F5469B">
        <w:rPr>
          <w:sz w:val="22"/>
          <w:szCs w:val="22"/>
        </w:rPr>
        <w:t xml:space="preserve">10 days </w:t>
      </w:r>
      <w:r w:rsidR="00B20C25">
        <w:rPr>
          <w:sz w:val="22"/>
          <w:szCs w:val="22"/>
        </w:rPr>
        <w:t xml:space="preserve">from </w:t>
      </w:r>
      <w:r w:rsidR="007A6F58" w:rsidRPr="00F5469B">
        <w:rPr>
          <w:sz w:val="22"/>
          <w:szCs w:val="22"/>
        </w:rPr>
        <w:t xml:space="preserve">the </w:t>
      </w:r>
      <w:r w:rsidRPr="00F5469B">
        <w:rPr>
          <w:sz w:val="22"/>
          <w:szCs w:val="22"/>
        </w:rPr>
        <w:t>end of</w:t>
      </w:r>
      <w:r w:rsidR="00F35BCB">
        <w:rPr>
          <w:sz w:val="22"/>
          <w:szCs w:val="22"/>
        </w:rPr>
        <w:t xml:space="preserve"> the 35-</w:t>
      </w:r>
      <w:r w:rsidRPr="00F5469B">
        <w:rPr>
          <w:sz w:val="22"/>
          <w:szCs w:val="22"/>
        </w:rPr>
        <w:t xml:space="preserve">day period </w:t>
      </w:r>
      <w:r w:rsidR="007A6F58" w:rsidRPr="00F5469B">
        <w:rPr>
          <w:sz w:val="22"/>
          <w:szCs w:val="22"/>
        </w:rPr>
        <w:t xml:space="preserve">to remind </w:t>
      </w:r>
      <w:r w:rsidR="00B20C25">
        <w:rPr>
          <w:sz w:val="22"/>
          <w:szCs w:val="22"/>
        </w:rPr>
        <w:t xml:space="preserve">subscribers </w:t>
      </w:r>
      <w:r w:rsidR="00B34509" w:rsidRPr="00F5469B">
        <w:rPr>
          <w:sz w:val="22"/>
          <w:szCs w:val="22"/>
        </w:rPr>
        <w:t>that have not yet responded</w:t>
      </w:r>
      <w:r w:rsidR="007A6F58" w:rsidRPr="00F5469B">
        <w:rPr>
          <w:sz w:val="22"/>
          <w:szCs w:val="22"/>
        </w:rPr>
        <w:t xml:space="preserve"> that they must </w:t>
      </w:r>
      <w:r w:rsidR="004E375E" w:rsidRPr="00F5469B">
        <w:rPr>
          <w:sz w:val="22"/>
          <w:szCs w:val="22"/>
        </w:rPr>
        <w:t xml:space="preserve">call the USAC </w:t>
      </w:r>
      <w:r w:rsidR="00F35BCB">
        <w:rPr>
          <w:sz w:val="22"/>
          <w:szCs w:val="22"/>
        </w:rPr>
        <w:t>number</w:t>
      </w:r>
      <w:r w:rsidR="007A6F58" w:rsidRPr="00F5469B">
        <w:rPr>
          <w:sz w:val="22"/>
          <w:szCs w:val="22"/>
        </w:rPr>
        <w:t xml:space="preserve">.  </w:t>
      </w:r>
      <w:r w:rsidR="00087014" w:rsidRPr="00F5469B">
        <w:rPr>
          <w:sz w:val="22"/>
          <w:szCs w:val="22"/>
        </w:rPr>
        <w:t xml:space="preserve">USAC </w:t>
      </w:r>
      <w:r w:rsidR="00B20C25">
        <w:rPr>
          <w:sz w:val="22"/>
          <w:szCs w:val="22"/>
        </w:rPr>
        <w:t xml:space="preserve">will resolve the duplicates </w:t>
      </w:r>
      <w:r w:rsidR="00087014" w:rsidRPr="00F5469B">
        <w:rPr>
          <w:sz w:val="22"/>
          <w:szCs w:val="22"/>
        </w:rPr>
        <w:t xml:space="preserve">based on the results of the </w:t>
      </w:r>
      <w:r w:rsidR="00F35BCB">
        <w:rPr>
          <w:sz w:val="22"/>
          <w:szCs w:val="22"/>
        </w:rPr>
        <w:t>subscriber</w:t>
      </w:r>
      <w:r w:rsidR="00087014" w:rsidRPr="00F5469B">
        <w:rPr>
          <w:sz w:val="22"/>
          <w:szCs w:val="22"/>
        </w:rPr>
        <w:t xml:space="preserve"> responses. </w:t>
      </w:r>
    </w:p>
    <w:p w14:paraId="3BED6452" w14:textId="77777777" w:rsidR="00CD2304" w:rsidRDefault="00CD2304" w:rsidP="00CD2304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</w:p>
    <w:p w14:paraId="1D2E844B" w14:textId="77777777" w:rsidR="00CD2304" w:rsidRPr="00F5469B" w:rsidRDefault="00CD2304" w:rsidP="00CD2304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 xml:space="preserve">If you have any questions regarding this letter, please </w:t>
      </w:r>
      <w:r w:rsidR="00E47609">
        <w:rPr>
          <w:rFonts w:cs="TimesNewRoman"/>
          <w:color w:val="010101"/>
          <w:sz w:val="22"/>
          <w:szCs w:val="22"/>
        </w:rPr>
        <w:t>let me know</w:t>
      </w:r>
      <w:r w:rsidRPr="00F5469B">
        <w:rPr>
          <w:rFonts w:cs="TimesNewRoman"/>
          <w:color w:val="010101"/>
          <w:sz w:val="22"/>
          <w:szCs w:val="22"/>
        </w:rPr>
        <w:t>.</w:t>
      </w:r>
    </w:p>
    <w:p w14:paraId="1C95F74E" w14:textId="77777777" w:rsidR="00CD2304" w:rsidRPr="00F5469B" w:rsidRDefault="00CD2304" w:rsidP="00CD2304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</w:p>
    <w:p w14:paraId="2A46DE28" w14:textId="77777777" w:rsidR="00AB7AFF" w:rsidRDefault="00AB7AFF" w:rsidP="00764CF6">
      <w:pPr>
        <w:autoSpaceDE w:val="0"/>
        <w:autoSpaceDN w:val="0"/>
        <w:adjustRightInd w:val="0"/>
        <w:ind w:left="3600" w:firstLine="720"/>
        <w:rPr>
          <w:rFonts w:cs="TimesNewRoman"/>
          <w:color w:val="010101"/>
          <w:sz w:val="22"/>
          <w:szCs w:val="22"/>
        </w:rPr>
      </w:pPr>
    </w:p>
    <w:p w14:paraId="7BC56E1C" w14:textId="77777777" w:rsidR="00AB7AFF" w:rsidRDefault="00AB7AFF" w:rsidP="00AB7AFF">
      <w:pPr>
        <w:autoSpaceDE w:val="0"/>
        <w:autoSpaceDN w:val="0"/>
        <w:adjustRightInd w:val="0"/>
        <w:ind w:left="4320" w:firstLine="720"/>
        <w:rPr>
          <w:rFonts w:cs="TimesNewRoman"/>
          <w:color w:val="010101"/>
          <w:sz w:val="22"/>
          <w:szCs w:val="22"/>
        </w:rPr>
      </w:pPr>
    </w:p>
    <w:p w14:paraId="403D3ECE" w14:textId="77777777" w:rsidR="00CD2304" w:rsidRPr="00F5469B" w:rsidRDefault="00CD2304" w:rsidP="00AB7AFF">
      <w:pPr>
        <w:autoSpaceDE w:val="0"/>
        <w:autoSpaceDN w:val="0"/>
        <w:adjustRightInd w:val="0"/>
        <w:ind w:left="4320" w:firstLine="720"/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Sincerely,</w:t>
      </w:r>
    </w:p>
    <w:p w14:paraId="089F4C04" w14:textId="77777777" w:rsidR="00CD2304" w:rsidRPr="00F5469B" w:rsidRDefault="00CD2304" w:rsidP="00CD2304">
      <w:pPr>
        <w:autoSpaceDE w:val="0"/>
        <w:autoSpaceDN w:val="0"/>
        <w:adjustRightInd w:val="0"/>
        <w:ind w:left="4320" w:firstLine="720"/>
        <w:rPr>
          <w:rFonts w:cs="TimesNewRoman"/>
          <w:color w:val="010101"/>
          <w:sz w:val="22"/>
          <w:szCs w:val="22"/>
        </w:rPr>
      </w:pPr>
    </w:p>
    <w:p w14:paraId="6233ED7F" w14:textId="77777777" w:rsidR="00CD2304" w:rsidRPr="00F5469B" w:rsidRDefault="00CD2304" w:rsidP="00CD2304">
      <w:pPr>
        <w:autoSpaceDE w:val="0"/>
        <w:autoSpaceDN w:val="0"/>
        <w:adjustRightInd w:val="0"/>
        <w:ind w:left="4320" w:firstLine="720"/>
        <w:rPr>
          <w:rFonts w:cs="TimesNewRoman"/>
          <w:color w:val="010101"/>
          <w:sz w:val="22"/>
          <w:szCs w:val="22"/>
        </w:rPr>
      </w:pPr>
    </w:p>
    <w:p w14:paraId="7D2B1C3E" w14:textId="77777777" w:rsidR="00CD2304" w:rsidRPr="00F5469B" w:rsidRDefault="00A024FB" w:rsidP="00AB7AFF">
      <w:pPr>
        <w:autoSpaceDE w:val="0"/>
        <w:autoSpaceDN w:val="0"/>
        <w:adjustRightInd w:val="0"/>
        <w:ind w:left="4320" w:firstLine="720"/>
        <w:rPr>
          <w:rFonts w:cs="TimesNewRoman"/>
          <w:color w:val="010101"/>
          <w:sz w:val="22"/>
          <w:szCs w:val="22"/>
        </w:rPr>
      </w:pPr>
      <w:r>
        <w:rPr>
          <w:rFonts w:cs="TimesNewRoman"/>
          <w:color w:val="010101"/>
          <w:sz w:val="22"/>
          <w:szCs w:val="22"/>
        </w:rPr>
        <w:t>Julie A. Veach</w:t>
      </w:r>
    </w:p>
    <w:p w14:paraId="79E76111" w14:textId="77777777" w:rsidR="00CD2304" w:rsidRPr="00F5469B" w:rsidRDefault="00CD2304" w:rsidP="00AB7AFF">
      <w:pPr>
        <w:autoSpaceDE w:val="0"/>
        <w:autoSpaceDN w:val="0"/>
        <w:adjustRightInd w:val="0"/>
        <w:ind w:left="4320" w:firstLine="720"/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Chief</w:t>
      </w:r>
    </w:p>
    <w:p w14:paraId="3C83D49E" w14:textId="77777777" w:rsidR="00CD2304" w:rsidRPr="00F5469B" w:rsidRDefault="00CD2304" w:rsidP="00AB7AFF">
      <w:pPr>
        <w:ind w:left="4320" w:firstLine="720"/>
        <w:rPr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Wireline Competition Bureau</w:t>
      </w:r>
    </w:p>
    <w:p w14:paraId="28808C97" w14:textId="77777777" w:rsidR="00CD2304" w:rsidRDefault="00CD2304" w:rsidP="00764CF6">
      <w:pPr>
        <w:ind w:left="7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69E3281" w14:textId="77777777" w:rsidR="00D827CF" w:rsidRPr="00F5469B" w:rsidRDefault="00B31065" w:rsidP="00CD2304">
      <w:pPr>
        <w:jc w:val="center"/>
        <w:rPr>
          <w:rFonts w:cs="TimesNewRoman"/>
          <w:b/>
          <w:color w:val="010101"/>
          <w:sz w:val="22"/>
          <w:szCs w:val="22"/>
          <w:u w:val="single"/>
        </w:rPr>
      </w:pPr>
      <w:r w:rsidRPr="00F5469B">
        <w:rPr>
          <w:rFonts w:cs="TimesNewRoman"/>
          <w:b/>
          <w:color w:val="010101"/>
          <w:sz w:val="22"/>
          <w:szCs w:val="22"/>
          <w:u w:val="single"/>
        </w:rPr>
        <w:t>APPENDIX</w:t>
      </w:r>
    </w:p>
    <w:p w14:paraId="5E045ACC" w14:textId="77777777" w:rsidR="00B31065" w:rsidRPr="00F5469B" w:rsidRDefault="00B31065">
      <w:pPr>
        <w:autoSpaceDE w:val="0"/>
        <w:autoSpaceDN w:val="0"/>
        <w:adjustRightInd w:val="0"/>
        <w:rPr>
          <w:rFonts w:cs="TimesNewRoman"/>
          <w:i/>
          <w:color w:val="010101"/>
          <w:sz w:val="22"/>
          <w:szCs w:val="22"/>
        </w:rPr>
      </w:pPr>
    </w:p>
    <w:p w14:paraId="681C3F70" w14:textId="77777777" w:rsidR="00510480" w:rsidRPr="00E162C8" w:rsidRDefault="00941CB5" w:rsidP="00B31065">
      <w:pPr>
        <w:autoSpaceDE w:val="0"/>
        <w:autoSpaceDN w:val="0"/>
        <w:adjustRightInd w:val="0"/>
        <w:jc w:val="center"/>
        <w:rPr>
          <w:rFonts w:cs="TimesNewRoman"/>
          <w:b/>
          <w:color w:val="010101"/>
          <w:sz w:val="22"/>
          <w:szCs w:val="22"/>
        </w:rPr>
      </w:pPr>
      <w:r w:rsidRPr="00F5469B">
        <w:rPr>
          <w:rFonts w:cs="TimesNewRoman"/>
          <w:b/>
          <w:i/>
          <w:color w:val="010101"/>
          <w:sz w:val="22"/>
          <w:szCs w:val="22"/>
          <w:u w:val="single"/>
        </w:rPr>
        <w:t>Process To Resolve Inter-Company Household Duplicates</w:t>
      </w:r>
      <w:r w:rsidR="00043BE1" w:rsidRPr="00764CF6">
        <w:rPr>
          <w:rStyle w:val="FootnoteReference"/>
          <w:rFonts w:cs="TimesNewRoman"/>
          <w:b/>
          <w:color w:val="010101"/>
          <w:sz w:val="22"/>
          <w:szCs w:val="22"/>
          <w:u w:val="single"/>
        </w:rPr>
        <w:footnoteReference w:id="10"/>
      </w:r>
    </w:p>
    <w:p w14:paraId="1EBAAB25" w14:textId="77777777" w:rsidR="00510480" w:rsidRPr="00F5469B" w:rsidRDefault="00510480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</w:p>
    <w:p w14:paraId="7A445CCA" w14:textId="7DC4DD22" w:rsidR="006F377A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Outcome 1</w:t>
      </w:r>
      <w:r w:rsidRPr="00F5469B">
        <w:rPr>
          <w:sz w:val="22"/>
          <w:szCs w:val="22"/>
        </w:rPr>
        <w:t>:  None of the subscribers residing at the same address respond</w:t>
      </w:r>
      <w:r w:rsidR="004E6D1E">
        <w:rPr>
          <w:sz w:val="22"/>
          <w:szCs w:val="22"/>
        </w:rPr>
        <w:t>s</w:t>
      </w:r>
      <w:r w:rsidR="00821B1E" w:rsidRPr="00F5469B">
        <w:rPr>
          <w:sz w:val="22"/>
          <w:szCs w:val="22"/>
        </w:rPr>
        <w:t xml:space="preserve"> </w:t>
      </w:r>
      <w:r w:rsidR="00B34509" w:rsidRPr="00F5469B">
        <w:rPr>
          <w:sz w:val="22"/>
          <w:szCs w:val="22"/>
        </w:rPr>
        <w:t xml:space="preserve">to the letter </w:t>
      </w:r>
      <w:r w:rsidR="00CB6993">
        <w:rPr>
          <w:sz w:val="22"/>
          <w:szCs w:val="22"/>
        </w:rPr>
        <w:t xml:space="preserve">from </w:t>
      </w:r>
      <w:r w:rsidR="00B34509" w:rsidRPr="00F5469B">
        <w:rPr>
          <w:sz w:val="22"/>
          <w:szCs w:val="22"/>
        </w:rPr>
        <w:t>USAC</w:t>
      </w:r>
      <w:r w:rsidRPr="00F5469B">
        <w:rPr>
          <w:sz w:val="22"/>
          <w:szCs w:val="22"/>
        </w:rPr>
        <w:t>.</w:t>
      </w:r>
      <w:r w:rsidR="00A05939">
        <w:rPr>
          <w:sz w:val="22"/>
          <w:szCs w:val="22"/>
        </w:rPr>
        <w:t xml:space="preserve">  (See chart below</w:t>
      </w:r>
      <w:r w:rsidR="00030CCC">
        <w:rPr>
          <w:sz w:val="22"/>
          <w:szCs w:val="22"/>
        </w:rPr>
        <w:t xml:space="preserve">) </w:t>
      </w:r>
    </w:p>
    <w:p w14:paraId="2BA8B3FC" w14:textId="77777777" w:rsidR="00FA0D67" w:rsidRPr="00F5469B" w:rsidRDefault="006F377A" w:rsidP="00A05939">
      <w:pPr>
        <w:tabs>
          <w:tab w:val="left" w:pos="2490"/>
        </w:tabs>
        <w:ind w:firstLine="720"/>
        <w:rPr>
          <w:sz w:val="22"/>
          <w:szCs w:val="22"/>
        </w:rPr>
      </w:pPr>
      <w:r w:rsidRPr="00F5469B">
        <w:rPr>
          <w:sz w:val="22"/>
          <w:szCs w:val="22"/>
        </w:rPr>
        <w:tab/>
      </w:r>
    </w:p>
    <w:p w14:paraId="020D951B" w14:textId="77777777" w:rsidR="00FA0D67" w:rsidRPr="00F5469B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USAC Response</w:t>
      </w:r>
      <w:r w:rsidRPr="00F5469B">
        <w:rPr>
          <w:sz w:val="22"/>
          <w:szCs w:val="22"/>
        </w:rPr>
        <w:t xml:space="preserve">:  Randomly select one </w:t>
      </w:r>
      <w:r w:rsidR="004729A3" w:rsidRPr="00F5469B">
        <w:rPr>
          <w:sz w:val="22"/>
          <w:szCs w:val="22"/>
        </w:rPr>
        <w:t xml:space="preserve">ETC </w:t>
      </w:r>
      <w:r w:rsidRPr="00F5469B">
        <w:rPr>
          <w:sz w:val="22"/>
          <w:szCs w:val="22"/>
        </w:rPr>
        <w:t xml:space="preserve">to be the Lifeline Service </w:t>
      </w:r>
      <w:r w:rsidR="004729A3" w:rsidRPr="00F5469B">
        <w:rPr>
          <w:sz w:val="22"/>
          <w:szCs w:val="22"/>
        </w:rPr>
        <w:t>Provider</w:t>
      </w:r>
      <w:r w:rsidR="006F377A">
        <w:rPr>
          <w:sz w:val="22"/>
          <w:szCs w:val="22"/>
        </w:rPr>
        <w:t xml:space="preserve"> for that household address.</w:t>
      </w:r>
      <w:r w:rsidR="00EA711C">
        <w:rPr>
          <w:sz w:val="22"/>
          <w:szCs w:val="22"/>
        </w:rPr>
        <w:t xml:space="preserve">  After the Lifeline Service provider is selected</w:t>
      </w:r>
      <w:r w:rsidRPr="00F5469B">
        <w:rPr>
          <w:sz w:val="22"/>
          <w:szCs w:val="22"/>
        </w:rPr>
        <w:t xml:space="preserve">, the </w:t>
      </w:r>
      <w:r w:rsidR="00015B43" w:rsidRPr="00F5469B">
        <w:rPr>
          <w:sz w:val="22"/>
          <w:szCs w:val="22"/>
        </w:rPr>
        <w:t>ETC</w:t>
      </w:r>
      <w:r w:rsidR="00CB6993">
        <w:rPr>
          <w:sz w:val="22"/>
          <w:szCs w:val="22"/>
        </w:rPr>
        <w:t>s</w:t>
      </w:r>
      <w:r w:rsidR="00015B43" w:rsidRPr="00F5469B">
        <w:rPr>
          <w:sz w:val="22"/>
          <w:szCs w:val="22"/>
        </w:rPr>
        <w:t xml:space="preserve"> </w:t>
      </w:r>
      <w:r w:rsidRPr="00F5469B">
        <w:rPr>
          <w:sz w:val="22"/>
          <w:szCs w:val="22"/>
        </w:rPr>
        <w:t xml:space="preserve">not selected as the Lifeline Service </w:t>
      </w:r>
      <w:r w:rsidR="00015B43" w:rsidRPr="00F5469B">
        <w:rPr>
          <w:sz w:val="22"/>
          <w:szCs w:val="22"/>
        </w:rPr>
        <w:t xml:space="preserve">Provider </w:t>
      </w:r>
      <w:r w:rsidRPr="00F5469B">
        <w:rPr>
          <w:sz w:val="22"/>
          <w:szCs w:val="22"/>
        </w:rPr>
        <w:t xml:space="preserve">would </w:t>
      </w:r>
      <w:r w:rsidR="00015B43" w:rsidRPr="00F5469B">
        <w:rPr>
          <w:sz w:val="22"/>
          <w:szCs w:val="22"/>
        </w:rPr>
        <w:t xml:space="preserve">de-enroll </w:t>
      </w:r>
      <w:r w:rsidR="00CB6993">
        <w:rPr>
          <w:sz w:val="22"/>
          <w:szCs w:val="22"/>
        </w:rPr>
        <w:t xml:space="preserve">their </w:t>
      </w:r>
      <w:r w:rsidR="00015B43" w:rsidRPr="00F5469B">
        <w:rPr>
          <w:sz w:val="22"/>
          <w:szCs w:val="22"/>
        </w:rPr>
        <w:t>subscriber</w:t>
      </w:r>
      <w:r w:rsidR="00CB6993">
        <w:rPr>
          <w:sz w:val="22"/>
          <w:szCs w:val="22"/>
        </w:rPr>
        <w:t>s</w:t>
      </w:r>
      <w:r w:rsidRPr="00F5469B">
        <w:rPr>
          <w:sz w:val="22"/>
          <w:szCs w:val="22"/>
        </w:rPr>
        <w:t>.  For ex</w:t>
      </w:r>
      <w:r w:rsidR="00941CB5" w:rsidRPr="00F5469B">
        <w:rPr>
          <w:sz w:val="22"/>
          <w:szCs w:val="22"/>
        </w:rPr>
        <w:t xml:space="preserve">ample, </w:t>
      </w:r>
      <w:r w:rsidR="00CB6993">
        <w:rPr>
          <w:sz w:val="22"/>
          <w:szCs w:val="22"/>
        </w:rPr>
        <w:t xml:space="preserve">USAC would instruct </w:t>
      </w:r>
      <w:r w:rsidR="00E10B87" w:rsidRPr="00F5469B">
        <w:rPr>
          <w:sz w:val="22"/>
          <w:szCs w:val="22"/>
        </w:rPr>
        <w:t>ETC</w:t>
      </w:r>
      <w:r w:rsidR="00941CB5" w:rsidRPr="00F5469B">
        <w:rPr>
          <w:sz w:val="22"/>
          <w:szCs w:val="22"/>
        </w:rPr>
        <w:t xml:space="preserve"> A and </w:t>
      </w:r>
      <w:r w:rsidR="00E10B87" w:rsidRPr="00F5469B">
        <w:rPr>
          <w:sz w:val="22"/>
          <w:szCs w:val="22"/>
        </w:rPr>
        <w:t>ETC</w:t>
      </w:r>
      <w:r w:rsidR="00941CB5" w:rsidRPr="00F5469B">
        <w:rPr>
          <w:sz w:val="22"/>
          <w:szCs w:val="22"/>
        </w:rPr>
        <w:t xml:space="preserve"> C </w:t>
      </w:r>
      <w:r w:rsidRPr="00F5469B">
        <w:rPr>
          <w:sz w:val="22"/>
          <w:szCs w:val="22"/>
        </w:rPr>
        <w:t xml:space="preserve">to de-enroll </w:t>
      </w:r>
      <w:r w:rsidR="00015B43" w:rsidRPr="00F5469B">
        <w:rPr>
          <w:sz w:val="22"/>
          <w:szCs w:val="22"/>
        </w:rPr>
        <w:t>their subscriber</w:t>
      </w:r>
      <w:r w:rsidR="00834DD7" w:rsidRPr="00F5469B">
        <w:rPr>
          <w:sz w:val="22"/>
          <w:szCs w:val="22"/>
        </w:rPr>
        <w:t>s</w:t>
      </w:r>
      <w:r w:rsidRPr="00F5469B">
        <w:rPr>
          <w:sz w:val="22"/>
          <w:szCs w:val="22"/>
        </w:rPr>
        <w:t xml:space="preserve">. </w:t>
      </w:r>
      <w:r w:rsidR="004E6D1E">
        <w:rPr>
          <w:sz w:val="22"/>
          <w:szCs w:val="22"/>
        </w:rPr>
        <w:t xml:space="preserve"> </w:t>
      </w:r>
      <w:r w:rsidR="00A05939">
        <w:rPr>
          <w:sz w:val="22"/>
          <w:szCs w:val="22"/>
        </w:rPr>
        <w:t>(See chart below</w:t>
      </w:r>
      <w:r w:rsidR="00EA711C">
        <w:rPr>
          <w:sz w:val="22"/>
          <w:szCs w:val="22"/>
        </w:rPr>
        <w:t xml:space="preserve">) </w:t>
      </w:r>
      <w:r w:rsidRPr="00F5469B">
        <w:rPr>
          <w:sz w:val="22"/>
          <w:szCs w:val="22"/>
        </w:rPr>
        <w:t xml:space="preserve"> </w:t>
      </w:r>
    </w:p>
    <w:p w14:paraId="5E1DD605" w14:textId="77777777" w:rsidR="00FA0D67" w:rsidRPr="00F5469B" w:rsidRDefault="00FA0D67" w:rsidP="00FA0D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2070"/>
        <w:gridCol w:w="720"/>
        <w:gridCol w:w="1260"/>
        <w:gridCol w:w="1818"/>
      </w:tblGrid>
      <w:tr w:rsidR="0016703A" w:rsidRPr="00CD2304" w14:paraId="4758CC35" w14:textId="77777777" w:rsidTr="00CD2304">
        <w:tc>
          <w:tcPr>
            <w:tcW w:w="1368" w:type="dxa"/>
          </w:tcPr>
          <w:p w14:paraId="39A853E9" w14:textId="77777777" w:rsidR="00FA0D67" w:rsidRPr="00CD2304" w:rsidRDefault="00FA0D67" w:rsidP="00BC1008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620" w:type="dxa"/>
          </w:tcPr>
          <w:p w14:paraId="09A7F72D" w14:textId="77777777" w:rsidR="00FA0D67" w:rsidRPr="00CD2304" w:rsidRDefault="00FA0D67" w:rsidP="00BC1008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070" w:type="dxa"/>
          </w:tcPr>
          <w:p w14:paraId="0BC2318C" w14:textId="77777777" w:rsidR="00FA0D67" w:rsidRPr="00CD2304" w:rsidRDefault="00FA0D67" w:rsidP="00BC1008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20" w:type="dxa"/>
          </w:tcPr>
          <w:p w14:paraId="33F3842D" w14:textId="77777777" w:rsidR="00FA0D67" w:rsidRPr="00CD2304" w:rsidRDefault="00E10B87" w:rsidP="00BC1008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ETC</w:t>
            </w:r>
          </w:p>
        </w:tc>
        <w:tc>
          <w:tcPr>
            <w:tcW w:w="1260" w:type="dxa"/>
          </w:tcPr>
          <w:p w14:paraId="202294A8" w14:textId="77777777" w:rsidR="00FA0D67" w:rsidRPr="00CD2304" w:rsidRDefault="00FA0D67" w:rsidP="00BC1008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1818" w:type="dxa"/>
          </w:tcPr>
          <w:p w14:paraId="69ADB07E" w14:textId="77777777" w:rsidR="00FA0D67" w:rsidRPr="00CD2304" w:rsidRDefault="00FA0D67" w:rsidP="00BC1008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Allocation</w:t>
            </w:r>
          </w:p>
        </w:tc>
      </w:tr>
      <w:tr w:rsidR="0016703A" w:rsidRPr="00F5469B" w14:paraId="104E89D7" w14:textId="77777777" w:rsidTr="00CD2304">
        <w:tc>
          <w:tcPr>
            <w:tcW w:w="1368" w:type="dxa"/>
          </w:tcPr>
          <w:p w14:paraId="349EDF74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James Smith</w:t>
            </w:r>
          </w:p>
        </w:tc>
        <w:tc>
          <w:tcPr>
            <w:tcW w:w="1620" w:type="dxa"/>
          </w:tcPr>
          <w:p w14:paraId="4DEF2295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2070" w:type="dxa"/>
          </w:tcPr>
          <w:p w14:paraId="6A0E85DE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202-999-9999</w:t>
            </w:r>
          </w:p>
        </w:tc>
        <w:tc>
          <w:tcPr>
            <w:tcW w:w="720" w:type="dxa"/>
          </w:tcPr>
          <w:p w14:paraId="4A328A63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0FF3D1A8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No response</w:t>
            </w:r>
          </w:p>
        </w:tc>
        <w:tc>
          <w:tcPr>
            <w:tcW w:w="1818" w:type="dxa"/>
          </w:tcPr>
          <w:p w14:paraId="17BEDDC5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De-enroll </w:t>
            </w:r>
          </w:p>
        </w:tc>
      </w:tr>
      <w:tr w:rsidR="0016703A" w:rsidRPr="00F5469B" w14:paraId="31607D50" w14:textId="77777777" w:rsidTr="00CD2304">
        <w:tc>
          <w:tcPr>
            <w:tcW w:w="1368" w:type="dxa"/>
          </w:tcPr>
          <w:p w14:paraId="300AA438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Jane Doe</w:t>
            </w:r>
          </w:p>
        </w:tc>
        <w:tc>
          <w:tcPr>
            <w:tcW w:w="1620" w:type="dxa"/>
          </w:tcPr>
          <w:p w14:paraId="234ACB24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2070" w:type="dxa"/>
          </w:tcPr>
          <w:p w14:paraId="075FF2E8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202-777-7777</w:t>
            </w:r>
          </w:p>
        </w:tc>
        <w:tc>
          <w:tcPr>
            <w:tcW w:w="720" w:type="dxa"/>
          </w:tcPr>
          <w:p w14:paraId="06F6650F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358F9B76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No response</w:t>
            </w:r>
          </w:p>
        </w:tc>
        <w:tc>
          <w:tcPr>
            <w:tcW w:w="1818" w:type="dxa"/>
          </w:tcPr>
          <w:p w14:paraId="614BBB62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Lifeline Service </w:t>
            </w:r>
            <w:r w:rsidR="00015B43" w:rsidRPr="00F5469B">
              <w:rPr>
                <w:sz w:val="22"/>
                <w:szCs w:val="22"/>
              </w:rPr>
              <w:t>Provider</w:t>
            </w:r>
          </w:p>
        </w:tc>
      </w:tr>
      <w:tr w:rsidR="0016703A" w:rsidRPr="00F5469B" w14:paraId="0C7FD5AE" w14:textId="77777777" w:rsidTr="00CD2304">
        <w:tc>
          <w:tcPr>
            <w:tcW w:w="1368" w:type="dxa"/>
          </w:tcPr>
          <w:p w14:paraId="5DB43051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Suzy Jones</w:t>
            </w:r>
          </w:p>
        </w:tc>
        <w:tc>
          <w:tcPr>
            <w:tcW w:w="1620" w:type="dxa"/>
          </w:tcPr>
          <w:p w14:paraId="64AE6D7D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123 Main Street </w:t>
            </w:r>
          </w:p>
        </w:tc>
        <w:tc>
          <w:tcPr>
            <w:tcW w:w="2070" w:type="dxa"/>
          </w:tcPr>
          <w:p w14:paraId="12AB3AFD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202-888-8888</w:t>
            </w:r>
          </w:p>
        </w:tc>
        <w:tc>
          <w:tcPr>
            <w:tcW w:w="720" w:type="dxa"/>
          </w:tcPr>
          <w:p w14:paraId="4E02C8F0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5BE36E89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No response</w:t>
            </w:r>
          </w:p>
        </w:tc>
        <w:tc>
          <w:tcPr>
            <w:tcW w:w="1818" w:type="dxa"/>
          </w:tcPr>
          <w:p w14:paraId="3F146552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De-enroll </w:t>
            </w:r>
          </w:p>
        </w:tc>
      </w:tr>
    </w:tbl>
    <w:p w14:paraId="1F35345A" w14:textId="77777777" w:rsidR="00FA0D67" w:rsidRPr="00F5469B" w:rsidRDefault="00FA0D67" w:rsidP="00FA0D67">
      <w:pPr>
        <w:pBdr>
          <w:bottom w:val="single" w:sz="6" w:space="1" w:color="auto"/>
        </w:pBdr>
        <w:rPr>
          <w:sz w:val="22"/>
          <w:szCs w:val="22"/>
        </w:rPr>
      </w:pPr>
    </w:p>
    <w:p w14:paraId="572626C1" w14:textId="77777777" w:rsidR="00A05939" w:rsidRPr="00A05939" w:rsidRDefault="00A05939" w:rsidP="00FA0D67">
      <w:pPr>
        <w:rPr>
          <w:sz w:val="22"/>
          <w:szCs w:val="22"/>
        </w:rPr>
      </w:pPr>
    </w:p>
    <w:p w14:paraId="6DA98D95" w14:textId="77777777" w:rsidR="00EA711C" w:rsidRDefault="00FA0D67" w:rsidP="00BC0EC6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Outcome 2</w:t>
      </w:r>
      <w:r w:rsidRPr="00F5469B">
        <w:rPr>
          <w:sz w:val="22"/>
          <w:szCs w:val="22"/>
        </w:rPr>
        <w:t xml:space="preserve">:  One of the subscribers residing at </w:t>
      </w:r>
      <w:r w:rsidR="00CD2304">
        <w:rPr>
          <w:sz w:val="22"/>
          <w:szCs w:val="22"/>
        </w:rPr>
        <w:t>the same</w:t>
      </w:r>
      <w:r w:rsidR="00CD2304" w:rsidRPr="00F5469B">
        <w:rPr>
          <w:sz w:val="22"/>
          <w:szCs w:val="22"/>
        </w:rPr>
        <w:t xml:space="preserve"> </w:t>
      </w:r>
      <w:r w:rsidRPr="00F5469B">
        <w:rPr>
          <w:sz w:val="22"/>
          <w:szCs w:val="22"/>
        </w:rPr>
        <w:t>address responds that there is a single household at the address</w:t>
      </w:r>
      <w:r w:rsidR="00CD2304">
        <w:rPr>
          <w:sz w:val="22"/>
          <w:szCs w:val="22"/>
        </w:rPr>
        <w:t>;</w:t>
      </w:r>
      <w:r w:rsidRPr="00F5469B">
        <w:rPr>
          <w:sz w:val="22"/>
          <w:szCs w:val="22"/>
        </w:rPr>
        <w:t xml:space="preserve"> other subscribers </w:t>
      </w:r>
      <w:r w:rsidR="00CD2304">
        <w:rPr>
          <w:sz w:val="22"/>
          <w:szCs w:val="22"/>
        </w:rPr>
        <w:t xml:space="preserve">residing </w:t>
      </w:r>
      <w:r w:rsidRPr="00F5469B">
        <w:rPr>
          <w:sz w:val="22"/>
          <w:szCs w:val="22"/>
        </w:rPr>
        <w:t>at the same address do not respond.</w:t>
      </w:r>
      <w:r w:rsidR="00030CCC">
        <w:rPr>
          <w:sz w:val="22"/>
          <w:szCs w:val="22"/>
        </w:rPr>
        <w:t xml:space="preserve">  </w:t>
      </w:r>
    </w:p>
    <w:p w14:paraId="1CA9744F" w14:textId="77777777" w:rsidR="00EA711C" w:rsidRPr="00F5469B" w:rsidRDefault="00EA711C" w:rsidP="00FA0D67">
      <w:pPr>
        <w:rPr>
          <w:sz w:val="22"/>
          <w:szCs w:val="22"/>
        </w:rPr>
      </w:pPr>
    </w:p>
    <w:p w14:paraId="2BDFB2D2" w14:textId="77777777" w:rsidR="00FA0D67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USAC Action</w:t>
      </w:r>
      <w:r w:rsidRPr="00F5469B">
        <w:rPr>
          <w:sz w:val="22"/>
          <w:szCs w:val="22"/>
        </w:rPr>
        <w:t xml:space="preserve">:  </w:t>
      </w:r>
      <w:r w:rsidR="00CD2304">
        <w:rPr>
          <w:sz w:val="22"/>
          <w:szCs w:val="22"/>
        </w:rPr>
        <w:t>Direct</w:t>
      </w:r>
      <w:r w:rsidR="00CD2304" w:rsidRPr="00F5469B">
        <w:rPr>
          <w:sz w:val="22"/>
          <w:szCs w:val="22"/>
        </w:rPr>
        <w:t xml:space="preserve"> </w:t>
      </w:r>
      <w:r w:rsidRPr="00F5469B">
        <w:rPr>
          <w:sz w:val="22"/>
          <w:szCs w:val="22"/>
        </w:rPr>
        <w:t xml:space="preserve">the </w:t>
      </w:r>
      <w:r w:rsidR="00E10B87" w:rsidRPr="00F5469B">
        <w:rPr>
          <w:sz w:val="22"/>
          <w:szCs w:val="22"/>
        </w:rPr>
        <w:t>ETC</w:t>
      </w:r>
      <w:r w:rsidR="00E47609">
        <w:rPr>
          <w:sz w:val="22"/>
          <w:szCs w:val="22"/>
        </w:rPr>
        <w:t>s</w:t>
      </w:r>
      <w:r w:rsidRPr="00F5469B">
        <w:rPr>
          <w:sz w:val="22"/>
          <w:szCs w:val="22"/>
        </w:rPr>
        <w:t xml:space="preserve"> serving the subscriber</w:t>
      </w:r>
      <w:r w:rsidR="00030CCC">
        <w:rPr>
          <w:sz w:val="22"/>
          <w:szCs w:val="22"/>
        </w:rPr>
        <w:t>s</w:t>
      </w:r>
      <w:r w:rsidRPr="00F5469B">
        <w:rPr>
          <w:sz w:val="22"/>
          <w:szCs w:val="22"/>
        </w:rPr>
        <w:t xml:space="preserve"> who di</w:t>
      </w:r>
      <w:r w:rsidR="00BC0EC6">
        <w:rPr>
          <w:sz w:val="22"/>
          <w:szCs w:val="22"/>
        </w:rPr>
        <w:t>d not respond to de-enroll those</w:t>
      </w:r>
      <w:r w:rsidR="00030CCC">
        <w:rPr>
          <w:sz w:val="22"/>
          <w:szCs w:val="22"/>
        </w:rPr>
        <w:t xml:space="preserve"> </w:t>
      </w:r>
      <w:r w:rsidRPr="00F5469B">
        <w:rPr>
          <w:sz w:val="22"/>
          <w:szCs w:val="22"/>
        </w:rPr>
        <w:t>subscriber</w:t>
      </w:r>
      <w:r w:rsidR="00A05939">
        <w:rPr>
          <w:sz w:val="22"/>
          <w:szCs w:val="22"/>
        </w:rPr>
        <w:t>s.  (See chart below</w:t>
      </w:r>
      <w:r w:rsidR="00030CCC">
        <w:rPr>
          <w:sz w:val="22"/>
          <w:szCs w:val="22"/>
        </w:rPr>
        <w:t>)</w:t>
      </w:r>
    </w:p>
    <w:p w14:paraId="3FDBFE00" w14:textId="77777777" w:rsidR="00030CCC" w:rsidRDefault="00030CCC" w:rsidP="00FA0D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620"/>
        <w:gridCol w:w="2070"/>
        <w:gridCol w:w="720"/>
        <w:gridCol w:w="1260"/>
        <w:gridCol w:w="1818"/>
      </w:tblGrid>
      <w:tr w:rsidR="00030CCC" w:rsidRPr="00CD2304" w14:paraId="27D1EE31" w14:textId="77777777" w:rsidTr="003E5DD0">
        <w:tc>
          <w:tcPr>
            <w:tcW w:w="1368" w:type="dxa"/>
          </w:tcPr>
          <w:p w14:paraId="75AC2C6D" w14:textId="77777777" w:rsidR="00030CCC" w:rsidRPr="00CD2304" w:rsidRDefault="00030CCC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620" w:type="dxa"/>
          </w:tcPr>
          <w:p w14:paraId="6931370C" w14:textId="77777777" w:rsidR="00030CCC" w:rsidRPr="00CD2304" w:rsidRDefault="00030CCC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070" w:type="dxa"/>
          </w:tcPr>
          <w:p w14:paraId="2019C551" w14:textId="77777777" w:rsidR="00030CCC" w:rsidRPr="00CD2304" w:rsidRDefault="00030CCC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20" w:type="dxa"/>
          </w:tcPr>
          <w:p w14:paraId="17B374DE" w14:textId="77777777" w:rsidR="00030CCC" w:rsidRPr="00CD2304" w:rsidRDefault="00030CCC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ETC</w:t>
            </w:r>
          </w:p>
        </w:tc>
        <w:tc>
          <w:tcPr>
            <w:tcW w:w="1260" w:type="dxa"/>
          </w:tcPr>
          <w:p w14:paraId="5A972437" w14:textId="77777777" w:rsidR="00030CCC" w:rsidRPr="00CD2304" w:rsidRDefault="00030CCC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1818" w:type="dxa"/>
          </w:tcPr>
          <w:p w14:paraId="73553B54" w14:textId="77777777" w:rsidR="00030CCC" w:rsidRPr="00CD2304" w:rsidRDefault="00030CCC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Allocation</w:t>
            </w:r>
          </w:p>
        </w:tc>
      </w:tr>
      <w:tr w:rsidR="00030CCC" w:rsidRPr="00F5469B" w14:paraId="2BC913CD" w14:textId="77777777" w:rsidTr="003E5DD0">
        <w:tc>
          <w:tcPr>
            <w:tcW w:w="1368" w:type="dxa"/>
          </w:tcPr>
          <w:p w14:paraId="3BAB9E33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James Smith</w:t>
            </w:r>
          </w:p>
        </w:tc>
        <w:tc>
          <w:tcPr>
            <w:tcW w:w="1620" w:type="dxa"/>
          </w:tcPr>
          <w:p w14:paraId="41E0E08C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2070" w:type="dxa"/>
          </w:tcPr>
          <w:p w14:paraId="6B13226A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202-999-9999</w:t>
            </w:r>
          </w:p>
        </w:tc>
        <w:tc>
          <w:tcPr>
            <w:tcW w:w="720" w:type="dxa"/>
          </w:tcPr>
          <w:p w14:paraId="581C2841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14:paraId="4B412718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Single Household</w:t>
            </w:r>
          </w:p>
        </w:tc>
        <w:tc>
          <w:tcPr>
            <w:tcW w:w="1818" w:type="dxa"/>
          </w:tcPr>
          <w:p w14:paraId="1D85A9A0" w14:textId="77777777" w:rsidR="00030CCC" w:rsidRPr="00F5469B" w:rsidRDefault="00917450" w:rsidP="00030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Lifeline Service Provider</w:t>
            </w:r>
            <w:r w:rsidR="00030CCC" w:rsidRPr="00F5469B">
              <w:rPr>
                <w:sz w:val="22"/>
                <w:szCs w:val="22"/>
              </w:rPr>
              <w:t xml:space="preserve"> </w:t>
            </w:r>
          </w:p>
        </w:tc>
      </w:tr>
      <w:tr w:rsidR="00030CCC" w:rsidRPr="00F5469B" w14:paraId="262708CF" w14:textId="77777777" w:rsidTr="003E5DD0">
        <w:tc>
          <w:tcPr>
            <w:tcW w:w="1368" w:type="dxa"/>
          </w:tcPr>
          <w:p w14:paraId="5C096D8C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Jane Doe</w:t>
            </w:r>
          </w:p>
        </w:tc>
        <w:tc>
          <w:tcPr>
            <w:tcW w:w="1620" w:type="dxa"/>
          </w:tcPr>
          <w:p w14:paraId="70BC7809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2070" w:type="dxa"/>
          </w:tcPr>
          <w:p w14:paraId="0955EBDB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202-777-7777</w:t>
            </w:r>
          </w:p>
        </w:tc>
        <w:tc>
          <w:tcPr>
            <w:tcW w:w="720" w:type="dxa"/>
          </w:tcPr>
          <w:p w14:paraId="4045EA54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14:paraId="553B7414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No response</w:t>
            </w:r>
          </w:p>
        </w:tc>
        <w:tc>
          <w:tcPr>
            <w:tcW w:w="1818" w:type="dxa"/>
          </w:tcPr>
          <w:p w14:paraId="64E0FBC1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De-enroll</w:t>
            </w:r>
          </w:p>
        </w:tc>
      </w:tr>
      <w:tr w:rsidR="00030CCC" w:rsidRPr="00F5469B" w14:paraId="41F3920B" w14:textId="77777777" w:rsidTr="003E5DD0">
        <w:tc>
          <w:tcPr>
            <w:tcW w:w="1368" w:type="dxa"/>
          </w:tcPr>
          <w:p w14:paraId="4289C40B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Suzy Jones</w:t>
            </w:r>
          </w:p>
        </w:tc>
        <w:tc>
          <w:tcPr>
            <w:tcW w:w="1620" w:type="dxa"/>
          </w:tcPr>
          <w:p w14:paraId="3A32A17A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123 Main Street </w:t>
            </w:r>
          </w:p>
        </w:tc>
        <w:tc>
          <w:tcPr>
            <w:tcW w:w="2070" w:type="dxa"/>
          </w:tcPr>
          <w:p w14:paraId="4369AA19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202-888-8888</w:t>
            </w:r>
          </w:p>
        </w:tc>
        <w:tc>
          <w:tcPr>
            <w:tcW w:w="720" w:type="dxa"/>
          </w:tcPr>
          <w:p w14:paraId="47AF66AF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C</w:t>
            </w:r>
          </w:p>
        </w:tc>
        <w:tc>
          <w:tcPr>
            <w:tcW w:w="1260" w:type="dxa"/>
          </w:tcPr>
          <w:p w14:paraId="2F032D1A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No response</w:t>
            </w:r>
          </w:p>
        </w:tc>
        <w:tc>
          <w:tcPr>
            <w:tcW w:w="1818" w:type="dxa"/>
          </w:tcPr>
          <w:p w14:paraId="27E61D02" w14:textId="77777777" w:rsidR="00030CCC" w:rsidRPr="00F5469B" w:rsidRDefault="00030CCC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De-enroll </w:t>
            </w:r>
          </w:p>
        </w:tc>
      </w:tr>
    </w:tbl>
    <w:p w14:paraId="3836924E" w14:textId="77777777" w:rsidR="00A05939" w:rsidRDefault="00A05939" w:rsidP="00FA0D67">
      <w:pPr>
        <w:rPr>
          <w:sz w:val="22"/>
          <w:szCs w:val="22"/>
        </w:rPr>
      </w:pPr>
    </w:p>
    <w:p w14:paraId="209779CD" w14:textId="77777777" w:rsidR="00FA0D67" w:rsidRDefault="00A05939" w:rsidP="00FA0D67">
      <w:pPr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FA0D67" w:rsidRPr="00F5469B">
        <w:rPr>
          <w:i/>
          <w:sz w:val="22"/>
          <w:szCs w:val="22"/>
        </w:rPr>
        <w:t xml:space="preserve">Outcome </w:t>
      </w:r>
      <w:r w:rsidR="00FA0D67" w:rsidRPr="00F5469B">
        <w:rPr>
          <w:sz w:val="22"/>
          <w:szCs w:val="22"/>
        </w:rPr>
        <w:t xml:space="preserve">3:  One of the subscribers residing at </w:t>
      </w:r>
      <w:r w:rsidR="00CD2304">
        <w:rPr>
          <w:sz w:val="22"/>
          <w:szCs w:val="22"/>
        </w:rPr>
        <w:t>the same</w:t>
      </w:r>
      <w:r w:rsidR="00CD2304" w:rsidRPr="00F5469B">
        <w:rPr>
          <w:sz w:val="22"/>
          <w:szCs w:val="22"/>
        </w:rPr>
        <w:t xml:space="preserve"> </w:t>
      </w:r>
      <w:r w:rsidR="00FA0D67" w:rsidRPr="00F5469B">
        <w:rPr>
          <w:sz w:val="22"/>
          <w:szCs w:val="22"/>
        </w:rPr>
        <w:t>address responds that there are multiple households at the address</w:t>
      </w:r>
      <w:r w:rsidR="00CD2304">
        <w:rPr>
          <w:sz w:val="22"/>
          <w:szCs w:val="22"/>
        </w:rPr>
        <w:t xml:space="preserve">; </w:t>
      </w:r>
      <w:r w:rsidR="00FA0D67" w:rsidRPr="00F5469B">
        <w:rPr>
          <w:sz w:val="22"/>
          <w:szCs w:val="22"/>
        </w:rPr>
        <w:t>other subscribers at the same address do not respond.</w:t>
      </w:r>
      <w:r w:rsidR="004A2CF1">
        <w:rPr>
          <w:sz w:val="22"/>
          <w:szCs w:val="22"/>
        </w:rPr>
        <w:t xml:space="preserve"> </w:t>
      </w:r>
    </w:p>
    <w:p w14:paraId="6E28818A" w14:textId="77777777" w:rsidR="00FA0D67" w:rsidRPr="00F5469B" w:rsidRDefault="00FA0D67" w:rsidP="00FA0D67">
      <w:pPr>
        <w:rPr>
          <w:sz w:val="22"/>
          <w:szCs w:val="22"/>
        </w:rPr>
      </w:pPr>
    </w:p>
    <w:p w14:paraId="22FE83B2" w14:textId="77777777" w:rsidR="00FA0D67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USAC Response</w:t>
      </w:r>
      <w:r w:rsidR="00A05939">
        <w:rPr>
          <w:sz w:val="22"/>
          <w:szCs w:val="22"/>
        </w:rPr>
        <w:t xml:space="preserve">: </w:t>
      </w:r>
      <w:r w:rsidR="004E6D1E">
        <w:rPr>
          <w:sz w:val="22"/>
          <w:szCs w:val="22"/>
        </w:rPr>
        <w:t xml:space="preserve"> </w:t>
      </w:r>
      <w:r w:rsidRPr="00F5469B">
        <w:rPr>
          <w:sz w:val="22"/>
          <w:szCs w:val="22"/>
        </w:rPr>
        <w:t xml:space="preserve">Do not instruct any of the </w:t>
      </w:r>
      <w:r w:rsidR="00E10B87" w:rsidRPr="00F5469B">
        <w:rPr>
          <w:sz w:val="22"/>
          <w:szCs w:val="22"/>
        </w:rPr>
        <w:t>ETC</w:t>
      </w:r>
      <w:r w:rsidRPr="00F5469B">
        <w:rPr>
          <w:sz w:val="22"/>
          <w:szCs w:val="22"/>
        </w:rPr>
        <w:t>s to de-enroll any of these subscribers.</w:t>
      </w:r>
      <w:r w:rsidR="00A05939">
        <w:rPr>
          <w:sz w:val="22"/>
          <w:szCs w:val="22"/>
        </w:rPr>
        <w:t xml:space="preserve">  (See chart below</w:t>
      </w:r>
      <w:r w:rsidR="00917450">
        <w:rPr>
          <w:sz w:val="22"/>
          <w:szCs w:val="22"/>
        </w:rPr>
        <w:t>)</w:t>
      </w:r>
    </w:p>
    <w:p w14:paraId="190F012F" w14:textId="77777777" w:rsidR="00BC0EC6" w:rsidRDefault="00BC0EC6" w:rsidP="00FA0D67">
      <w:pPr>
        <w:rPr>
          <w:sz w:val="22"/>
          <w:szCs w:val="22"/>
        </w:rPr>
      </w:pPr>
    </w:p>
    <w:p w14:paraId="6FAD206B" w14:textId="77777777" w:rsidR="00917450" w:rsidRDefault="00917450" w:rsidP="00FA0D67">
      <w:pPr>
        <w:rPr>
          <w:sz w:val="22"/>
          <w:szCs w:val="22"/>
        </w:rPr>
      </w:pP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2"/>
        <w:gridCol w:w="1542"/>
        <w:gridCol w:w="1971"/>
        <w:gridCol w:w="685"/>
        <w:gridCol w:w="1731"/>
        <w:gridCol w:w="1731"/>
      </w:tblGrid>
      <w:tr w:rsidR="00BC0EC6" w:rsidRPr="00CD2304" w14:paraId="21851DE2" w14:textId="77777777" w:rsidTr="00BC0EC6">
        <w:trPr>
          <w:trHeight w:val="259"/>
        </w:trPr>
        <w:tc>
          <w:tcPr>
            <w:tcW w:w="1302" w:type="dxa"/>
          </w:tcPr>
          <w:p w14:paraId="5FC1997D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542" w:type="dxa"/>
          </w:tcPr>
          <w:p w14:paraId="212A2A8D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971" w:type="dxa"/>
          </w:tcPr>
          <w:p w14:paraId="69AF2A67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85" w:type="dxa"/>
          </w:tcPr>
          <w:p w14:paraId="7FFAA0AF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ETC</w:t>
            </w:r>
          </w:p>
        </w:tc>
        <w:tc>
          <w:tcPr>
            <w:tcW w:w="1731" w:type="dxa"/>
          </w:tcPr>
          <w:p w14:paraId="4CF34FA9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1731" w:type="dxa"/>
          </w:tcPr>
          <w:p w14:paraId="2D43EA6D" w14:textId="77777777" w:rsidR="00BC0EC6" w:rsidRDefault="00BC0EC6" w:rsidP="003E5D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Allocation </w:t>
            </w:r>
          </w:p>
        </w:tc>
      </w:tr>
      <w:tr w:rsidR="00BC0EC6" w:rsidRPr="00F5469B" w14:paraId="55237EAA" w14:textId="77777777" w:rsidTr="00BC0EC6">
        <w:trPr>
          <w:trHeight w:val="761"/>
        </w:trPr>
        <w:tc>
          <w:tcPr>
            <w:tcW w:w="1302" w:type="dxa"/>
          </w:tcPr>
          <w:p w14:paraId="0AD8291E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James Smith</w:t>
            </w:r>
          </w:p>
        </w:tc>
        <w:tc>
          <w:tcPr>
            <w:tcW w:w="1542" w:type="dxa"/>
          </w:tcPr>
          <w:p w14:paraId="21AE185A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71" w:type="dxa"/>
          </w:tcPr>
          <w:p w14:paraId="2EE8EDDE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202-999-9999</w:t>
            </w:r>
          </w:p>
        </w:tc>
        <w:tc>
          <w:tcPr>
            <w:tcW w:w="685" w:type="dxa"/>
          </w:tcPr>
          <w:p w14:paraId="38FA27D4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A</w:t>
            </w:r>
          </w:p>
        </w:tc>
        <w:tc>
          <w:tcPr>
            <w:tcW w:w="1731" w:type="dxa"/>
          </w:tcPr>
          <w:p w14:paraId="6FD6C31C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Households</w:t>
            </w:r>
          </w:p>
        </w:tc>
        <w:tc>
          <w:tcPr>
            <w:tcW w:w="1731" w:type="dxa"/>
          </w:tcPr>
          <w:p w14:paraId="1D07F3DF" w14:textId="77777777" w:rsidR="00BC0EC6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  <w:tr w:rsidR="00BC0EC6" w:rsidRPr="00F5469B" w14:paraId="788273B6" w14:textId="77777777" w:rsidTr="00BC0EC6">
        <w:trPr>
          <w:trHeight w:val="502"/>
        </w:trPr>
        <w:tc>
          <w:tcPr>
            <w:tcW w:w="1302" w:type="dxa"/>
          </w:tcPr>
          <w:p w14:paraId="4DBF12A1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Jane Doe</w:t>
            </w:r>
          </w:p>
        </w:tc>
        <w:tc>
          <w:tcPr>
            <w:tcW w:w="1542" w:type="dxa"/>
          </w:tcPr>
          <w:p w14:paraId="363A8048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71" w:type="dxa"/>
          </w:tcPr>
          <w:p w14:paraId="7D58232B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202-777-7777</w:t>
            </w:r>
          </w:p>
        </w:tc>
        <w:tc>
          <w:tcPr>
            <w:tcW w:w="685" w:type="dxa"/>
          </w:tcPr>
          <w:p w14:paraId="394A20BB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B</w:t>
            </w:r>
          </w:p>
        </w:tc>
        <w:tc>
          <w:tcPr>
            <w:tcW w:w="1731" w:type="dxa"/>
          </w:tcPr>
          <w:p w14:paraId="6BD6865D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 response </w:t>
            </w:r>
          </w:p>
        </w:tc>
        <w:tc>
          <w:tcPr>
            <w:tcW w:w="1731" w:type="dxa"/>
          </w:tcPr>
          <w:p w14:paraId="1FED9539" w14:textId="77777777" w:rsidR="00BC0EC6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  <w:tr w:rsidR="00BC0EC6" w:rsidRPr="00F5469B" w14:paraId="6D489230" w14:textId="77777777" w:rsidTr="00BC0EC6">
        <w:trPr>
          <w:trHeight w:val="517"/>
        </w:trPr>
        <w:tc>
          <w:tcPr>
            <w:tcW w:w="1302" w:type="dxa"/>
          </w:tcPr>
          <w:p w14:paraId="3F9DFC50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Suzy Jones</w:t>
            </w:r>
          </w:p>
        </w:tc>
        <w:tc>
          <w:tcPr>
            <w:tcW w:w="1542" w:type="dxa"/>
          </w:tcPr>
          <w:p w14:paraId="2AE551D2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123 Main Street </w:t>
            </w:r>
          </w:p>
        </w:tc>
        <w:tc>
          <w:tcPr>
            <w:tcW w:w="1971" w:type="dxa"/>
          </w:tcPr>
          <w:p w14:paraId="3A80A714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202-888-8888</w:t>
            </w:r>
          </w:p>
        </w:tc>
        <w:tc>
          <w:tcPr>
            <w:tcW w:w="685" w:type="dxa"/>
          </w:tcPr>
          <w:p w14:paraId="7496702C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C</w:t>
            </w:r>
          </w:p>
        </w:tc>
        <w:tc>
          <w:tcPr>
            <w:tcW w:w="1731" w:type="dxa"/>
          </w:tcPr>
          <w:p w14:paraId="4A5A33E1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response</w:t>
            </w:r>
            <w:r w:rsidRPr="00F546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</w:tcPr>
          <w:p w14:paraId="01852E29" w14:textId="77777777" w:rsidR="00BC0EC6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</w:tbl>
    <w:p w14:paraId="141D3D98" w14:textId="77777777" w:rsidR="00917450" w:rsidRPr="00F5469B" w:rsidRDefault="00917450" w:rsidP="00FA0D67">
      <w:pPr>
        <w:pBdr>
          <w:bottom w:val="single" w:sz="6" w:space="1" w:color="auto"/>
        </w:pBdr>
        <w:rPr>
          <w:sz w:val="22"/>
          <w:szCs w:val="22"/>
        </w:rPr>
      </w:pPr>
    </w:p>
    <w:p w14:paraId="40D09C5A" w14:textId="77777777" w:rsidR="00A05939" w:rsidRPr="00F5469B" w:rsidRDefault="00A05939" w:rsidP="00FA0D67">
      <w:pPr>
        <w:rPr>
          <w:sz w:val="22"/>
          <w:szCs w:val="22"/>
        </w:rPr>
      </w:pPr>
    </w:p>
    <w:p w14:paraId="1E0B0203" w14:textId="77777777" w:rsidR="00FA0D67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Outcome 4</w:t>
      </w:r>
      <w:r w:rsidRPr="00F5469B">
        <w:rPr>
          <w:sz w:val="22"/>
          <w:szCs w:val="22"/>
        </w:rPr>
        <w:t>:  Two or more subscribers residing at the same address respond that there are multiple households at the address.</w:t>
      </w:r>
    </w:p>
    <w:p w14:paraId="2758F459" w14:textId="77777777" w:rsidR="00FA0D67" w:rsidRPr="00F5469B" w:rsidRDefault="00FA0D67" w:rsidP="00FA0D67">
      <w:pPr>
        <w:rPr>
          <w:sz w:val="22"/>
          <w:szCs w:val="22"/>
        </w:rPr>
      </w:pPr>
    </w:p>
    <w:p w14:paraId="1AA2CA35" w14:textId="77777777" w:rsidR="00FA0D67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USAC Response</w:t>
      </w:r>
      <w:r w:rsidRPr="00F5469B">
        <w:rPr>
          <w:sz w:val="22"/>
          <w:szCs w:val="22"/>
        </w:rPr>
        <w:t xml:space="preserve">:  Do not instruct any of the </w:t>
      </w:r>
      <w:r w:rsidR="00E10B87" w:rsidRPr="00F5469B">
        <w:rPr>
          <w:sz w:val="22"/>
          <w:szCs w:val="22"/>
        </w:rPr>
        <w:t>ETC</w:t>
      </w:r>
      <w:r w:rsidRPr="00F5469B">
        <w:rPr>
          <w:sz w:val="22"/>
          <w:szCs w:val="22"/>
        </w:rPr>
        <w:t xml:space="preserve">s to de-enroll any of these subscribers.  </w:t>
      </w:r>
    </w:p>
    <w:p w14:paraId="72341EDB" w14:textId="77777777" w:rsidR="00917450" w:rsidRDefault="00917450" w:rsidP="00FA0D67">
      <w:pPr>
        <w:rPr>
          <w:sz w:val="22"/>
          <w:szCs w:val="22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8"/>
        <w:gridCol w:w="1537"/>
        <w:gridCol w:w="1964"/>
        <w:gridCol w:w="683"/>
        <w:gridCol w:w="1725"/>
        <w:gridCol w:w="1725"/>
      </w:tblGrid>
      <w:tr w:rsidR="00BC0EC6" w:rsidRPr="00CD2304" w14:paraId="007FF110" w14:textId="77777777" w:rsidTr="00BC0EC6">
        <w:trPr>
          <w:trHeight w:val="247"/>
        </w:trPr>
        <w:tc>
          <w:tcPr>
            <w:tcW w:w="1298" w:type="dxa"/>
          </w:tcPr>
          <w:p w14:paraId="54909BF6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537" w:type="dxa"/>
          </w:tcPr>
          <w:p w14:paraId="4ABC157E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964" w:type="dxa"/>
          </w:tcPr>
          <w:p w14:paraId="2C91568B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83" w:type="dxa"/>
          </w:tcPr>
          <w:p w14:paraId="5EB1EF2E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 w:rsidRPr="00CD2304">
              <w:rPr>
                <w:b/>
                <w:sz w:val="22"/>
                <w:szCs w:val="22"/>
              </w:rPr>
              <w:t>ETC</w:t>
            </w:r>
          </w:p>
        </w:tc>
        <w:tc>
          <w:tcPr>
            <w:tcW w:w="1725" w:type="dxa"/>
          </w:tcPr>
          <w:p w14:paraId="6B31ABFF" w14:textId="77777777" w:rsidR="00BC0EC6" w:rsidRPr="00CD2304" w:rsidRDefault="00BC0EC6" w:rsidP="003E5D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1725" w:type="dxa"/>
          </w:tcPr>
          <w:p w14:paraId="6BA0523D" w14:textId="77777777" w:rsidR="00BC0EC6" w:rsidRDefault="00BC0EC6" w:rsidP="003E5DD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Allocation </w:t>
            </w:r>
          </w:p>
        </w:tc>
      </w:tr>
      <w:tr w:rsidR="00BC0EC6" w:rsidRPr="00F5469B" w14:paraId="7559AF2C" w14:textId="77777777" w:rsidTr="00BC0EC6">
        <w:trPr>
          <w:trHeight w:val="726"/>
        </w:trPr>
        <w:tc>
          <w:tcPr>
            <w:tcW w:w="1298" w:type="dxa"/>
          </w:tcPr>
          <w:p w14:paraId="474FB2E0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James Smith</w:t>
            </w:r>
          </w:p>
        </w:tc>
        <w:tc>
          <w:tcPr>
            <w:tcW w:w="1537" w:type="dxa"/>
          </w:tcPr>
          <w:p w14:paraId="578E20D4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64" w:type="dxa"/>
          </w:tcPr>
          <w:p w14:paraId="028E4813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202-999-9999</w:t>
            </w:r>
          </w:p>
        </w:tc>
        <w:tc>
          <w:tcPr>
            <w:tcW w:w="683" w:type="dxa"/>
          </w:tcPr>
          <w:p w14:paraId="276FB953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A</w:t>
            </w:r>
          </w:p>
        </w:tc>
        <w:tc>
          <w:tcPr>
            <w:tcW w:w="1725" w:type="dxa"/>
          </w:tcPr>
          <w:p w14:paraId="04257662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Households</w:t>
            </w:r>
            <w:r w:rsidRPr="00F546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</w:tcPr>
          <w:p w14:paraId="2C3B2DD3" w14:textId="77777777" w:rsidR="00BC0EC6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  <w:tr w:rsidR="00BC0EC6" w:rsidRPr="00F5469B" w14:paraId="433229B9" w14:textId="77777777" w:rsidTr="00BC0EC6">
        <w:trPr>
          <w:trHeight w:val="726"/>
        </w:trPr>
        <w:tc>
          <w:tcPr>
            <w:tcW w:w="1298" w:type="dxa"/>
          </w:tcPr>
          <w:p w14:paraId="0CA21BAE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Jane Doe</w:t>
            </w:r>
          </w:p>
        </w:tc>
        <w:tc>
          <w:tcPr>
            <w:tcW w:w="1537" w:type="dxa"/>
          </w:tcPr>
          <w:p w14:paraId="420C9CE1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64" w:type="dxa"/>
          </w:tcPr>
          <w:p w14:paraId="78EB4631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202-777-7777</w:t>
            </w:r>
          </w:p>
        </w:tc>
        <w:tc>
          <w:tcPr>
            <w:tcW w:w="683" w:type="dxa"/>
          </w:tcPr>
          <w:p w14:paraId="74F0B990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B</w:t>
            </w:r>
          </w:p>
        </w:tc>
        <w:tc>
          <w:tcPr>
            <w:tcW w:w="1725" w:type="dxa"/>
          </w:tcPr>
          <w:p w14:paraId="520BBB94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Multiple Households</w:t>
            </w:r>
          </w:p>
        </w:tc>
        <w:tc>
          <w:tcPr>
            <w:tcW w:w="1725" w:type="dxa"/>
          </w:tcPr>
          <w:p w14:paraId="2727F6C2" w14:textId="77777777" w:rsidR="00BC0EC6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  <w:tr w:rsidR="00BC0EC6" w:rsidRPr="00F5469B" w14:paraId="77DF4F5E" w14:textId="77777777" w:rsidTr="00BC0EC6">
        <w:trPr>
          <w:trHeight w:val="493"/>
        </w:trPr>
        <w:tc>
          <w:tcPr>
            <w:tcW w:w="1298" w:type="dxa"/>
          </w:tcPr>
          <w:p w14:paraId="76776F5A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Suzy Jones</w:t>
            </w:r>
          </w:p>
        </w:tc>
        <w:tc>
          <w:tcPr>
            <w:tcW w:w="1537" w:type="dxa"/>
          </w:tcPr>
          <w:p w14:paraId="5EF7C508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123 Main Street </w:t>
            </w:r>
          </w:p>
        </w:tc>
        <w:tc>
          <w:tcPr>
            <w:tcW w:w="1964" w:type="dxa"/>
          </w:tcPr>
          <w:p w14:paraId="624EAEFA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202-888-8888</w:t>
            </w:r>
          </w:p>
        </w:tc>
        <w:tc>
          <w:tcPr>
            <w:tcW w:w="683" w:type="dxa"/>
          </w:tcPr>
          <w:p w14:paraId="7F9B9C4F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C</w:t>
            </w:r>
          </w:p>
        </w:tc>
        <w:tc>
          <w:tcPr>
            <w:tcW w:w="1725" w:type="dxa"/>
          </w:tcPr>
          <w:p w14:paraId="0FC88DB2" w14:textId="77777777" w:rsidR="00BC0EC6" w:rsidRPr="00F5469B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response</w:t>
            </w:r>
            <w:r w:rsidRPr="00F546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5" w:type="dxa"/>
          </w:tcPr>
          <w:p w14:paraId="1BF0970B" w14:textId="77777777" w:rsidR="00BC0EC6" w:rsidRDefault="00BC0EC6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</w:tbl>
    <w:p w14:paraId="4CF4C933" w14:textId="77777777" w:rsidR="00FA0D67" w:rsidRPr="00F5469B" w:rsidRDefault="00FA0D67" w:rsidP="00FA0D67">
      <w:pPr>
        <w:rPr>
          <w:sz w:val="22"/>
          <w:szCs w:val="22"/>
        </w:rPr>
      </w:pPr>
    </w:p>
    <w:p w14:paraId="65D793B3" w14:textId="77777777" w:rsidR="00BC0EC6" w:rsidRDefault="00A05939" w:rsidP="00FA0D67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1A4A22A1" w14:textId="77777777" w:rsidR="00FA0D67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Outcome 5</w:t>
      </w:r>
      <w:r w:rsidRPr="00F5469B">
        <w:rPr>
          <w:sz w:val="22"/>
          <w:szCs w:val="22"/>
        </w:rPr>
        <w:t xml:space="preserve">:  </w:t>
      </w:r>
      <w:r w:rsidR="00893858">
        <w:rPr>
          <w:sz w:val="22"/>
          <w:szCs w:val="22"/>
        </w:rPr>
        <w:t>All</w:t>
      </w:r>
      <w:r w:rsidRPr="00F5469B">
        <w:rPr>
          <w:sz w:val="22"/>
          <w:szCs w:val="22"/>
        </w:rPr>
        <w:t xml:space="preserve"> subscribers residing at the same address respond that there is a single household at the address.</w:t>
      </w:r>
      <w:r w:rsidR="00917450">
        <w:rPr>
          <w:sz w:val="22"/>
          <w:szCs w:val="22"/>
        </w:rPr>
        <w:t xml:space="preserve">  </w:t>
      </w:r>
    </w:p>
    <w:p w14:paraId="291F43D8" w14:textId="77777777" w:rsidR="00FA0D67" w:rsidRPr="00F5469B" w:rsidRDefault="00FA0D67" w:rsidP="00FA0D67">
      <w:pPr>
        <w:rPr>
          <w:sz w:val="22"/>
          <w:szCs w:val="22"/>
        </w:rPr>
      </w:pPr>
    </w:p>
    <w:p w14:paraId="2F7A88A4" w14:textId="0D3D9A63" w:rsidR="00BC0EC6" w:rsidRPr="00F5469B" w:rsidRDefault="00FA0D67" w:rsidP="00BC0EC6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USAC Response</w:t>
      </w:r>
      <w:r w:rsidRPr="00F5469B">
        <w:rPr>
          <w:sz w:val="22"/>
          <w:szCs w:val="22"/>
        </w:rPr>
        <w:t xml:space="preserve">:  </w:t>
      </w:r>
      <w:r w:rsidR="00B0069B">
        <w:rPr>
          <w:sz w:val="22"/>
          <w:szCs w:val="22"/>
        </w:rPr>
        <w:t xml:space="preserve">USAC sends a second </w:t>
      </w:r>
      <w:r w:rsidR="002D467D" w:rsidRPr="002D467D">
        <w:rPr>
          <w:sz w:val="22"/>
          <w:szCs w:val="22"/>
        </w:rPr>
        <w:t>letter to the subscribers</w:t>
      </w:r>
      <w:r w:rsidR="00B0069B">
        <w:rPr>
          <w:sz w:val="22"/>
          <w:szCs w:val="22"/>
        </w:rPr>
        <w:t xml:space="preserve"> at the address</w:t>
      </w:r>
      <w:r w:rsidR="000C7B32">
        <w:rPr>
          <w:sz w:val="22"/>
          <w:szCs w:val="22"/>
        </w:rPr>
        <w:t xml:space="preserve"> </w:t>
      </w:r>
      <w:r w:rsidR="00B0069B">
        <w:rPr>
          <w:sz w:val="22"/>
          <w:szCs w:val="22"/>
        </w:rPr>
        <w:t xml:space="preserve">explaining that </w:t>
      </w:r>
      <w:r w:rsidR="002D467D" w:rsidRPr="002D467D">
        <w:rPr>
          <w:sz w:val="22"/>
          <w:szCs w:val="22"/>
        </w:rPr>
        <w:t>two or more individuals at this address have responded that they are part of a “single household”</w:t>
      </w:r>
      <w:r w:rsidR="00A1549B">
        <w:rPr>
          <w:sz w:val="22"/>
          <w:szCs w:val="22"/>
        </w:rPr>
        <w:t xml:space="preserve"> </w:t>
      </w:r>
      <w:r w:rsidR="00B0069B">
        <w:rPr>
          <w:sz w:val="22"/>
          <w:szCs w:val="22"/>
        </w:rPr>
        <w:t>and the household is entitled to a single benefit</w:t>
      </w:r>
      <w:r w:rsidR="002D467D" w:rsidRPr="002D467D">
        <w:rPr>
          <w:sz w:val="22"/>
          <w:szCs w:val="22"/>
        </w:rPr>
        <w:t xml:space="preserve">.  </w:t>
      </w:r>
      <w:r w:rsidR="00B0069B">
        <w:rPr>
          <w:sz w:val="22"/>
          <w:szCs w:val="22"/>
        </w:rPr>
        <w:t xml:space="preserve">The </w:t>
      </w:r>
      <w:r w:rsidR="002D467D" w:rsidRPr="002D467D">
        <w:rPr>
          <w:sz w:val="22"/>
          <w:szCs w:val="22"/>
        </w:rPr>
        <w:t xml:space="preserve">letter will state that </w:t>
      </w:r>
      <w:r w:rsidR="00D92309">
        <w:rPr>
          <w:sz w:val="22"/>
          <w:szCs w:val="22"/>
        </w:rPr>
        <w:t>a member of the household</w:t>
      </w:r>
      <w:r w:rsidR="002D467D" w:rsidRPr="002D467D">
        <w:rPr>
          <w:sz w:val="22"/>
          <w:szCs w:val="22"/>
        </w:rPr>
        <w:t xml:space="preserve"> </w:t>
      </w:r>
      <w:r w:rsidR="00466FC2">
        <w:rPr>
          <w:sz w:val="22"/>
          <w:szCs w:val="22"/>
        </w:rPr>
        <w:t xml:space="preserve">must </w:t>
      </w:r>
      <w:r w:rsidR="002D467D" w:rsidRPr="002D467D">
        <w:rPr>
          <w:sz w:val="22"/>
          <w:szCs w:val="22"/>
        </w:rPr>
        <w:t>call in to the given telephone number and make a selection</w:t>
      </w:r>
      <w:r w:rsidR="00466FC2">
        <w:rPr>
          <w:sz w:val="22"/>
          <w:szCs w:val="22"/>
        </w:rPr>
        <w:t xml:space="preserve"> within 15 days of the letter or </w:t>
      </w:r>
      <w:r w:rsidR="002D467D" w:rsidRPr="002D467D">
        <w:rPr>
          <w:sz w:val="22"/>
          <w:szCs w:val="22"/>
        </w:rPr>
        <w:t xml:space="preserve">the household will be </w:t>
      </w:r>
      <w:r w:rsidR="00B0069B">
        <w:rPr>
          <w:sz w:val="22"/>
          <w:szCs w:val="22"/>
        </w:rPr>
        <w:t xml:space="preserve">randomly </w:t>
      </w:r>
      <w:r w:rsidR="002D467D" w:rsidRPr="002D467D">
        <w:rPr>
          <w:sz w:val="22"/>
          <w:szCs w:val="22"/>
        </w:rPr>
        <w:t xml:space="preserve">assigned </w:t>
      </w:r>
      <w:r w:rsidR="003361C2">
        <w:rPr>
          <w:sz w:val="22"/>
          <w:szCs w:val="22"/>
        </w:rPr>
        <w:t>ETC [A]</w:t>
      </w:r>
      <w:r w:rsidR="002D467D" w:rsidRPr="002D467D">
        <w:rPr>
          <w:sz w:val="22"/>
          <w:szCs w:val="22"/>
        </w:rPr>
        <w:t xml:space="preserve"> and the services of </w:t>
      </w:r>
      <w:r w:rsidR="008C5215">
        <w:rPr>
          <w:sz w:val="22"/>
          <w:szCs w:val="22"/>
        </w:rPr>
        <w:t>ETCs [B and C]</w:t>
      </w:r>
      <w:r w:rsidR="002D467D" w:rsidRPr="002D467D">
        <w:rPr>
          <w:sz w:val="22"/>
          <w:szCs w:val="22"/>
        </w:rPr>
        <w:t xml:space="preserve"> will be automatically discontinue</w:t>
      </w:r>
      <w:r w:rsidR="00D92309">
        <w:rPr>
          <w:sz w:val="22"/>
          <w:szCs w:val="22"/>
        </w:rPr>
        <w:t xml:space="preserve">d.  </w:t>
      </w:r>
      <w:r w:rsidR="00AA0DF2">
        <w:rPr>
          <w:sz w:val="22"/>
          <w:szCs w:val="22"/>
        </w:rPr>
        <w:t>T</w:t>
      </w:r>
      <w:r w:rsidR="00D92309">
        <w:rPr>
          <w:sz w:val="22"/>
          <w:szCs w:val="22"/>
        </w:rPr>
        <w:t xml:space="preserve">he household will be </w:t>
      </w:r>
      <w:r w:rsidR="00AA0DF2">
        <w:rPr>
          <w:sz w:val="22"/>
          <w:szCs w:val="22"/>
        </w:rPr>
        <w:t>assigned the ETC of the first subscriber that call</w:t>
      </w:r>
      <w:r w:rsidR="000F68E6">
        <w:rPr>
          <w:sz w:val="22"/>
          <w:szCs w:val="22"/>
        </w:rPr>
        <w:t>s</w:t>
      </w:r>
      <w:r w:rsidR="00AA0DF2">
        <w:rPr>
          <w:sz w:val="22"/>
          <w:szCs w:val="22"/>
        </w:rPr>
        <w:t xml:space="preserve"> in.  USAC will direct the non-selected ETCs to de-enroll their subscribers.</w:t>
      </w:r>
      <w:r w:rsidR="00BC0EC6" w:rsidRPr="00F5469B">
        <w:rPr>
          <w:sz w:val="22"/>
          <w:szCs w:val="22"/>
        </w:rPr>
        <w:t xml:space="preserve">  </w:t>
      </w:r>
      <w:r w:rsidR="0040098C">
        <w:rPr>
          <w:sz w:val="22"/>
          <w:szCs w:val="22"/>
        </w:rPr>
        <w:t xml:space="preserve">(See chart below.) </w:t>
      </w:r>
    </w:p>
    <w:p w14:paraId="0AD8C6E2" w14:textId="77777777" w:rsidR="00FA0D67" w:rsidRPr="00F5469B" w:rsidRDefault="00FA0D67" w:rsidP="00FA0D67">
      <w:pPr>
        <w:rPr>
          <w:sz w:val="22"/>
          <w:szCs w:val="22"/>
        </w:rPr>
      </w:pPr>
    </w:p>
    <w:p w14:paraId="395294A2" w14:textId="77777777" w:rsidR="00FA0D67" w:rsidRPr="00F5469B" w:rsidRDefault="00FA0D67" w:rsidP="00FA0D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1815"/>
        <w:gridCol w:w="1908"/>
        <w:gridCol w:w="720"/>
        <w:gridCol w:w="1710"/>
        <w:gridCol w:w="1368"/>
      </w:tblGrid>
      <w:tr w:rsidR="0016703A" w:rsidRPr="002D5625" w14:paraId="65482B67" w14:textId="77777777" w:rsidTr="002D5625">
        <w:tc>
          <w:tcPr>
            <w:tcW w:w="1335" w:type="dxa"/>
          </w:tcPr>
          <w:p w14:paraId="301CDE19" w14:textId="77777777" w:rsidR="00FA0D67" w:rsidRPr="002D5625" w:rsidRDefault="00FA0D67" w:rsidP="00BC1008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15" w:type="dxa"/>
          </w:tcPr>
          <w:p w14:paraId="5E81375A" w14:textId="77777777" w:rsidR="00FA0D67" w:rsidRPr="002D5625" w:rsidRDefault="00FA0D67" w:rsidP="00BC1008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908" w:type="dxa"/>
          </w:tcPr>
          <w:p w14:paraId="1E356278" w14:textId="77777777" w:rsidR="00FA0D67" w:rsidRPr="002D5625" w:rsidRDefault="00FA0D67" w:rsidP="00BC1008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20" w:type="dxa"/>
          </w:tcPr>
          <w:p w14:paraId="010F6938" w14:textId="77777777" w:rsidR="00FA0D67" w:rsidRPr="002D5625" w:rsidRDefault="00E10B87" w:rsidP="00BC1008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ETC</w:t>
            </w:r>
          </w:p>
        </w:tc>
        <w:tc>
          <w:tcPr>
            <w:tcW w:w="1710" w:type="dxa"/>
          </w:tcPr>
          <w:p w14:paraId="474431BB" w14:textId="77777777" w:rsidR="00FA0D67" w:rsidRPr="002D5625" w:rsidRDefault="00FA0D67" w:rsidP="00BC1008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1368" w:type="dxa"/>
          </w:tcPr>
          <w:p w14:paraId="1E34A91B" w14:textId="77777777" w:rsidR="00FA0D67" w:rsidRPr="002D5625" w:rsidRDefault="00FA0D67" w:rsidP="00BC1008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Allocation</w:t>
            </w:r>
          </w:p>
        </w:tc>
      </w:tr>
      <w:tr w:rsidR="0016703A" w:rsidRPr="00F5469B" w14:paraId="1C5EDA17" w14:textId="77777777" w:rsidTr="002D5625">
        <w:tc>
          <w:tcPr>
            <w:tcW w:w="1335" w:type="dxa"/>
          </w:tcPr>
          <w:p w14:paraId="1CB5E9E8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James Smith</w:t>
            </w:r>
          </w:p>
        </w:tc>
        <w:tc>
          <w:tcPr>
            <w:tcW w:w="1815" w:type="dxa"/>
          </w:tcPr>
          <w:p w14:paraId="09DB3ACF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08" w:type="dxa"/>
          </w:tcPr>
          <w:p w14:paraId="3A6BBC4A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202-999-9999</w:t>
            </w:r>
          </w:p>
        </w:tc>
        <w:tc>
          <w:tcPr>
            <w:tcW w:w="720" w:type="dxa"/>
          </w:tcPr>
          <w:p w14:paraId="52233959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2C5BFCB3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Single Household</w:t>
            </w:r>
          </w:p>
        </w:tc>
        <w:tc>
          <w:tcPr>
            <w:tcW w:w="1368" w:type="dxa"/>
          </w:tcPr>
          <w:p w14:paraId="5FFA320C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Lifeline Service </w:t>
            </w:r>
            <w:r w:rsidR="00015B43" w:rsidRPr="00F5469B">
              <w:rPr>
                <w:sz w:val="22"/>
                <w:szCs w:val="22"/>
              </w:rPr>
              <w:t>Provider</w:t>
            </w:r>
          </w:p>
        </w:tc>
      </w:tr>
      <w:tr w:rsidR="0016703A" w:rsidRPr="00F5469B" w14:paraId="6F2CFFCE" w14:textId="77777777" w:rsidTr="002D5625">
        <w:tc>
          <w:tcPr>
            <w:tcW w:w="1335" w:type="dxa"/>
          </w:tcPr>
          <w:p w14:paraId="7DE17520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Jane Doe</w:t>
            </w:r>
          </w:p>
        </w:tc>
        <w:tc>
          <w:tcPr>
            <w:tcW w:w="1815" w:type="dxa"/>
          </w:tcPr>
          <w:p w14:paraId="4D57457C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08" w:type="dxa"/>
          </w:tcPr>
          <w:p w14:paraId="28117F70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202-777-7777</w:t>
            </w:r>
          </w:p>
        </w:tc>
        <w:tc>
          <w:tcPr>
            <w:tcW w:w="720" w:type="dxa"/>
          </w:tcPr>
          <w:p w14:paraId="4252B9EA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7AB311C2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Single Household</w:t>
            </w:r>
          </w:p>
        </w:tc>
        <w:tc>
          <w:tcPr>
            <w:tcW w:w="1368" w:type="dxa"/>
          </w:tcPr>
          <w:p w14:paraId="42BD31D1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De-enroll</w:t>
            </w:r>
          </w:p>
        </w:tc>
      </w:tr>
      <w:tr w:rsidR="0016703A" w:rsidRPr="00F5469B" w14:paraId="2F269042" w14:textId="77777777" w:rsidTr="002D5625">
        <w:tc>
          <w:tcPr>
            <w:tcW w:w="1335" w:type="dxa"/>
          </w:tcPr>
          <w:p w14:paraId="2C5E7CB8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Suzy Jones</w:t>
            </w:r>
          </w:p>
        </w:tc>
        <w:tc>
          <w:tcPr>
            <w:tcW w:w="1815" w:type="dxa"/>
          </w:tcPr>
          <w:p w14:paraId="3FE3747D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123 Main Street </w:t>
            </w:r>
          </w:p>
        </w:tc>
        <w:tc>
          <w:tcPr>
            <w:tcW w:w="1908" w:type="dxa"/>
          </w:tcPr>
          <w:p w14:paraId="13F8AA7E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202-888-8888</w:t>
            </w:r>
          </w:p>
        </w:tc>
        <w:tc>
          <w:tcPr>
            <w:tcW w:w="720" w:type="dxa"/>
          </w:tcPr>
          <w:p w14:paraId="45B15766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3F72C3AA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Single Household</w:t>
            </w:r>
          </w:p>
        </w:tc>
        <w:tc>
          <w:tcPr>
            <w:tcW w:w="1368" w:type="dxa"/>
          </w:tcPr>
          <w:p w14:paraId="30C921E8" w14:textId="77777777" w:rsidR="00FA0D67" w:rsidRPr="00F5469B" w:rsidRDefault="00FA0D67" w:rsidP="00BC1008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De-enroll </w:t>
            </w:r>
          </w:p>
        </w:tc>
      </w:tr>
    </w:tbl>
    <w:p w14:paraId="7578F8AF" w14:textId="77777777" w:rsidR="00FA0D67" w:rsidRDefault="00FA0D67" w:rsidP="00FA0D67">
      <w:pPr>
        <w:pBdr>
          <w:bottom w:val="single" w:sz="6" w:space="1" w:color="auto"/>
        </w:pBdr>
        <w:rPr>
          <w:sz w:val="22"/>
          <w:szCs w:val="22"/>
        </w:rPr>
      </w:pPr>
    </w:p>
    <w:p w14:paraId="3CE94111" w14:textId="77777777" w:rsidR="00A05939" w:rsidRDefault="00A05939" w:rsidP="00FA0D67">
      <w:pPr>
        <w:rPr>
          <w:sz w:val="22"/>
          <w:szCs w:val="22"/>
        </w:rPr>
      </w:pPr>
    </w:p>
    <w:p w14:paraId="5B720DCE" w14:textId="77777777" w:rsidR="00042773" w:rsidRDefault="00042773" w:rsidP="00042773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 xml:space="preserve">Outcome </w:t>
      </w:r>
      <w:r>
        <w:rPr>
          <w:i/>
          <w:sz w:val="22"/>
          <w:szCs w:val="22"/>
        </w:rPr>
        <w:t>6</w:t>
      </w:r>
      <w:r w:rsidRPr="00F5469B">
        <w:rPr>
          <w:sz w:val="22"/>
          <w:szCs w:val="22"/>
        </w:rPr>
        <w:t xml:space="preserve">:  Two or more subscribers residing at the same address respond that there is a </w:t>
      </w:r>
      <w:r>
        <w:rPr>
          <w:sz w:val="22"/>
          <w:szCs w:val="22"/>
        </w:rPr>
        <w:t xml:space="preserve">single household at the address; </w:t>
      </w:r>
      <w:r w:rsidRPr="00F5469B">
        <w:rPr>
          <w:sz w:val="22"/>
          <w:szCs w:val="22"/>
        </w:rPr>
        <w:t>other subscribers at the same address do not respond.</w:t>
      </w:r>
    </w:p>
    <w:p w14:paraId="41886F81" w14:textId="77777777" w:rsidR="00042773" w:rsidRPr="00F5469B" w:rsidRDefault="00042773" w:rsidP="00042773">
      <w:pPr>
        <w:rPr>
          <w:sz w:val="22"/>
          <w:szCs w:val="22"/>
        </w:rPr>
      </w:pPr>
    </w:p>
    <w:p w14:paraId="2A2A6F46" w14:textId="2FEECA0C" w:rsidR="00042773" w:rsidRPr="00F5469B" w:rsidRDefault="00042773" w:rsidP="00042773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USAC Response</w:t>
      </w:r>
      <w:r w:rsidRPr="00F5469B">
        <w:rPr>
          <w:sz w:val="22"/>
          <w:szCs w:val="22"/>
        </w:rPr>
        <w:t xml:space="preserve">:  </w:t>
      </w:r>
      <w:r w:rsidR="000F68E6">
        <w:rPr>
          <w:sz w:val="22"/>
          <w:szCs w:val="22"/>
        </w:rPr>
        <w:t>Similar to Outcome 5 above;</w:t>
      </w:r>
      <w:r w:rsidR="00B0069B">
        <w:rPr>
          <w:sz w:val="22"/>
          <w:szCs w:val="22"/>
        </w:rPr>
        <w:t xml:space="preserve"> USAC sends a second letter to subscribers at the address </w:t>
      </w:r>
      <w:r w:rsidR="00D92309">
        <w:rPr>
          <w:sz w:val="22"/>
          <w:szCs w:val="22"/>
        </w:rPr>
        <w:t xml:space="preserve">who responded that they are a “single household” </w:t>
      </w:r>
      <w:r w:rsidR="00B0069B">
        <w:rPr>
          <w:sz w:val="22"/>
          <w:szCs w:val="22"/>
        </w:rPr>
        <w:t xml:space="preserve">explaining that two or more </w:t>
      </w:r>
      <w:r w:rsidR="00550218">
        <w:rPr>
          <w:sz w:val="22"/>
          <w:szCs w:val="22"/>
        </w:rPr>
        <w:t>individuals at this address have responded that they are part of a</w:t>
      </w:r>
      <w:r w:rsidR="00D92309">
        <w:rPr>
          <w:sz w:val="22"/>
          <w:szCs w:val="22"/>
        </w:rPr>
        <w:t xml:space="preserve"> </w:t>
      </w:r>
      <w:r w:rsidR="00550218">
        <w:rPr>
          <w:sz w:val="22"/>
          <w:szCs w:val="22"/>
        </w:rPr>
        <w:t>single household</w:t>
      </w:r>
      <w:r w:rsidR="00D92309">
        <w:rPr>
          <w:sz w:val="22"/>
          <w:szCs w:val="22"/>
        </w:rPr>
        <w:t>.</w:t>
      </w:r>
      <w:r w:rsidR="00550218">
        <w:rPr>
          <w:sz w:val="22"/>
          <w:szCs w:val="22"/>
        </w:rPr>
        <w:t xml:space="preserve">  </w:t>
      </w:r>
      <w:r w:rsidR="00D92309">
        <w:rPr>
          <w:sz w:val="22"/>
          <w:szCs w:val="22"/>
        </w:rPr>
        <w:t>The l</w:t>
      </w:r>
      <w:r w:rsidR="00550218">
        <w:rPr>
          <w:sz w:val="22"/>
          <w:szCs w:val="22"/>
        </w:rPr>
        <w:t xml:space="preserve">etter will state that </w:t>
      </w:r>
      <w:r w:rsidR="00D92309">
        <w:rPr>
          <w:sz w:val="22"/>
          <w:szCs w:val="22"/>
        </w:rPr>
        <w:t xml:space="preserve">a member of the household </w:t>
      </w:r>
      <w:r w:rsidR="00466FC2">
        <w:rPr>
          <w:sz w:val="22"/>
          <w:szCs w:val="22"/>
        </w:rPr>
        <w:t xml:space="preserve">must </w:t>
      </w:r>
      <w:r w:rsidR="00D92309">
        <w:rPr>
          <w:sz w:val="22"/>
          <w:szCs w:val="22"/>
        </w:rPr>
        <w:t>call</w:t>
      </w:r>
      <w:r w:rsidR="00550218">
        <w:rPr>
          <w:sz w:val="22"/>
          <w:szCs w:val="22"/>
        </w:rPr>
        <w:t xml:space="preserve"> in to the given telephone number and make a selection</w:t>
      </w:r>
      <w:r w:rsidR="00466FC2">
        <w:rPr>
          <w:sz w:val="22"/>
          <w:szCs w:val="22"/>
        </w:rPr>
        <w:t xml:space="preserve"> within 15 days of the letter or </w:t>
      </w:r>
      <w:r w:rsidR="00550218">
        <w:rPr>
          <w:sz w:val="22"/>
          <w:szCs w:val="22"/>
        </w:rPr>
        <w:t xml:space="preserve">the household will be assigned </w:t>
      </w:r>
      <w:r w:rsidR="008C5215">
        <w:rPr>
          <w:sz w:val="22"/>
          <w:szCs w:val="22"/>
        </w:rPr>
        <w:t xml:space="preserve">ETC </w:t>
      </w:r>
      <w:r w:rsidR="00550218">
        <w:rPr>
          <w:sz w:val="22"/>
          <w:szCs w:val="22"/>
        </w:rPr>
        <w:t>[</w:t>
      </w:r>
      <w:r w:rsidR="002D467D">
        <w:rPr>
          <w:sz w:val="22"/>
          <w:szCs w:val="22"/>
        </w:rPr>
        <w:t>A</w:t>
      </w:r>
      <w:r w:rsidR="008C5215">
        <w:rPr>
          <w:sz w:val="22"/>
          <w:szCs w:val="22"/>
        </w:rPr>
        <w:t>]</w:t>
      </w:r>
      <w:r w:rsidR="00550218">
        <w:rPr>
          <w:sz w:val="22"/>
          <w:szCs w:val="22"/>
        </w:rPr>
        <w:t xml:space="preserve"> and the services of </w:t>
      </w:r>
      <w:r w:rsidR="008C5215">
        <w:rPr>
          <w:sz w:val="22"/>
          <w:szCs w:val="22"/>
        </w:rPr>
        <w:t xml:space="preserve">ETCs </w:t>
      </w:r>
      <w:r w:rsidR="002D467D">
        <w:rPr>
          <w:sz w:val="22"/>
          <w:szCs w:val="22"/>
        </w:rPr>
        <w:t>[B and C</w:t>
      </w:r>
      <w:r w:rsidR="008C5215">
        <w:rPr>
          <w:sz w:val="22"/>
          <w:szCs w:val="22"/>
        </w:rPr>
        <w:t>]</w:t>
      </w:r>
      <w:r w:rsidR="00550218">
        <w:rPr>
          <w:sz w:val="22"/>
          <w:szCs w:val="22"/>
        </w:rPr>
        <w:t xml:space="preserve"> will be automatically discontinued.</w:t>
      </w:r>
      <w:r w:rsidR="002D467D">
        <w:rPr>
          <w:sz w:val="22"/>
          <w:szCs w:val="22"/>
        </w:rPr>
        <w:t xml:space="preserve"> </w:t>
      </w:r>
      <w:r w:rsidR="00AA0DF2">
        <w:rPr>
          <w:sz w:val="22"/>
          <w:szCs w:val="22"/>
        </w:rPr>
        <w:t xml:space="preserve"> The household will be assigned the ETC of the first subscriber that calls in</w:t>
      </w:r>
      <w:r w:rsidR="000F68E6">
        <w:rPr>
          <w:sz w:val="22"/>
          <w:szCs w:val="22"/>
        </w:rPr>
        <w:t>.</w:t>
      </w:r>
      <w:r w:rsidR="00AA0DF2" w:rsidRPr="002D467D">
        <w:rPr>
          <w:sz w:val="22"/>
          <w:szCs w:val="22"/>
        </w:rPr>
        <w:t xml:space="preserve"> </w:t>
      </w:r>
      <w:r w:rsidR="00AA0DF2" w:rsidRPr="00F5469B">
        <w:rPr>
          <w:sz w:val="22"/>
          <w:szCs w:val="22"/>
        </w:rPr>
        <w:t xml:space="preserve"> </w:t>
      </w:r>
      <w:r w:rsidR="002D467D">
        <w:rPr>
          <w:sz w:val="22"/>
          <w:szCs w:val="22"/>
        </w:rPr>
        <w:t>USAC will</w:t>
      </w:r>
      <w:r w:rsidR="00550218">
        <w:rPr>
          <w:sz w:val="22"/>
          <w:szCs w:val="22"/>
        </w:rPr>
        <w:t xml:space="preserve"> </w:t>
      </w:r>
      <w:r w:rsidR="002D467D">
        <w:rPr>
          <w:sz w:val="22"/>
          <w:szCs w:val="22"/>
        </w:rPr>
        <w:t>direct the non-selected ETCs to de-enroll their customers.</w:t>
      </w:r>
      <w:r w:rsidRPr="00F546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(See chart below.) </w:t>
      </w:r>
    </w:p>
    <w:p w14:paraId="38FB87E1" w14:textId="77777777" w:rsidR="00042773" w:rsidRPr="00F5469B" w:rsidRDefault="00042773" w:rsidP="00042773">
      <w:pPr>
        <w:rPr>
          <w:sz w:val="22"/>
          <w:szCs w:val="22"/>
        </w:rPr>
      </w:pPr>
    </w:p>
    <w:p w14:paraId="2498861A" w14:textId="77777777" w:rsidR="00042773" w:rsidRPr="00F5469B" w:rsidRDefault="00042773" w:rsidP="0004277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1815"/>
        <w:gridCol w:w="1908"/>
        <w:gridCol w:w="720"/>
        <w:gridCol w:w="1710"/>
        <w:gridCol w:w="1368"/>
      </w:tblGrid>
      <w:tr w:rsidR="00042773" w:rsidRPr="002D5625" w14:paraId="7A680CB0" w14:textId="77777777" w:rsidTr="00053FFE">
        <w:tc>
          <w:tcPr>
            <w:tcW w:w="1335" w:type="dxa"/>
          </w:tcPr>
          <w:p w14:paraId="0A5D523D" w14:textId="77777777" w:rsidR="00042773" w:rsidRPr="002D5625" w:rsidRDefault="00042773" w:rsidP="00053FFE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15" w:type="dxa"/>
          </w:tcPr>
          <w:p w14:paraId="3928A9E1" w14:textId="77777777" w:rsidR="00042773" w:rsidRPr="002D5625" w:rsidRDefault="00042773" w:rsidP="00053FFE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908" w:type="dxa"/>
          </w:tcPr>
          <w:p w14:paraId="6809EDA9" w14:textId="77777777" w:rsidR="00042773" w:rsidRPr="002D5625" w:rsidRDefault="00042773" w:rsidP="00053FFE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20" w:type="dxa"/>
          </w:tcPr>
          <w:p w14:paraId="5FEF4CD3" w14:textId="77777777" w:rsidR="00042773" w:rsidRPr="002D5625" w:rsidRDefault="00042773" w:rsidP="00053FFE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ETC</w:t>
            </w:r>
          </w:p>
        </w:tc>
        <w:tc>
          <w:tcPr>
            <w:tcW w:w="1710" w:type="dxa"/>
          </w:tcPr>
          <w:p w14:paraId="7A633216" w14:textId="77777777" w:rsidR="00042773" w:rsidRPr="002D5625" w:rsidRDefault="00042773" w:rsidP="00053FFE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1368" w:type="dxa"/>
          </w:tcPr>
          <w:p w14:paraId="4A85645C" w14:textId="77777777" w:rsidR="00042773" w:rsidRPr="002D5625" w:rsidRDefault="00042773" w:rsidP="00053FFE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Allocation</w:t>
            </w:r>
          </w:p>
        </w:tc>
      </w:tr>
      <w:tr w:rsidR="00042773" w:rsidRPr="00F5469B" w14:paraId="31C852FC" w14:textId="77777777" w:rsidTr="00053FFE">
        <w:tc>
          <w:tcPr>
            <w:tcW w:w="1335" w:type="dxa"/>
          </w:tcPr>
          <w:p w14:paraId="04BBB207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James Smith</w:t>
            </w:r>
          </w:p>
        </w:tc>
        <w:tc>
          <w:tcPr>
            <w:tcW w:w="1815" w:type="dxa"/>
          </w:tcPr>
          <w:p w14:paraId="2FA97436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08" w:type="dxa"/>
          </w:tcPr>
          <w:p w14:paraId="12DC01E7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202-999-9999</w:t>
            </w:r>
          </w:p>
        </w:tc>
        <w:tc>
          <w:tcPr>
            <w:tcW w:w="720" w:type="dxa"/>
          </w:tcPr>
          <w:p w14:paraId="1D41BCEF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7DF9D145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Single Household</w:t>
            </w:r>
          </w:p>
        </w:tc>
        <w:tc>
          <w:tcPr>
            <w:tcW w:w="1368" w:type="dxa"/>
          </w:tcPr>
          <w:p w14:paraId="73DE49F6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Lifeline Service Provider</w:t>
            </w:r>
          </w:p>
        </w:tc>
      </w:tr>
      <w:tr w:rsidR="00042773" w:rsidRPr="00F5469B" w14:paraId="6F239187" w14:textId="77777777" w:rsidTr="00053FFE">
        <w:tc>
          <w:tcPr>
            <w:tcW w:w="1335" w:type="dxa"/>
          </w:tcPr>
          <w:p w14:paraId="6D2467AF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Jane Doe</w:t>
            </w:r>
          </w:p>
        </w:tc>
        <w:tc>
          <w:tcPr>
            <w:tcW w:w="1815" w:type="dxa"/>
          </w:tcPr>
          <w:p w14:paraId="28AA921F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08" w:type="dxa"/>
          </w:tcPr>
          <w:p w14:paraId="32B4782B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202-777-7777</w:t>
            </w:r>
          </w:p>
        </w:tc>
        <w:tc>
          <w:tcPr>
            <w:tcW w:w="720" w:type="dxa"/>
          </w:tcPr>
          <w:p w14:paraId="5072D958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6108E8FF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Single Household</w:t>
            </w:r>
          </w:p>
        </w:tc>
        <w:tc>
          <w:tcPr>
            <w:tcW w:w="1368" w:type="dxa"/>
          </w:tcPr>
          <w:p w14:paraId="2DDF6B49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De-enroll</w:t>
            </w:r>
          </w:p>
        </w:tc>
      </w:tr>
      <w:tr w:rsidR="00042773" w:rsidRPr="00F5469B" w14:paraId="25A7A87C" w14:textId="77777777" w:rsidTr="00053FFE">
        <w:tc>
          <w:tcPr>
            <w:tcW w:w="1335" w:type="dxa"/>
          </w:tcPr>
          <w:p w14:paraId="4292E938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Suzy Jones</w:t>
            </w:r>
          </w:p>
        </w:tc>
        <w:tc>
          <w:tcPr>
            <w:tcW w:w="1815" w:type="dxa"/>
          </w:tcPr>
          <w:p w14:paraId="1909E8E1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123 Main Street </w:t>
            </w:r>
          </w:p>
        </w:tc>
        <w:tc>
          <w:tcPr>
            <w:tcW w:w="1908" w:type="dxa"/>
          </w:tcPr>
          <w:p w14:paraId="2C37C9EB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202-888-8888</w:t>
            </w:r>
          </w:p>
        </w:tc>
        <w:tc>
          <w:tcPr>
            <w:tcW w:w="720" w:type="dxa"/>
          </w:tcPr>
          <w:p w14:paraId="734A0F77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7B4032ED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Response</w:t>
            </w:r>
          </w:p>
        </w:tc>
        <w:tc>
          <w:tcPr>
            <w:tcW w:w="1368" w:type="dxa"/>
          </w:tcPr>
          <w:p w14:paraId="68EEA11C" w14:textId="77777777" w:rsidR="00042773" w:rsidRPr="00F5469B" w:rsidRDefault="00042773" w:rsidP="00053FFE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De-enroll </w:t>
            </w:r>
          </w:p>
        </w:tc>
      </w:tr>
    </w:tbl>
    <w:p w14:paraId="2BF75372" w14:textId="77777777" w:rsidR="00042773" w:rsidRDefault="00042773" w:rsidP="00042773">
      <w:pPr>
        <w:pBdr>
          <w:bottom w:val="single" w:sz="6" w:space="1" w:color="auto"/>
        </w:pBdr>
        <w:rPr>
          <w:sz w:val="22"/>
          <w:szCs w:val="22"/>
        </w:rPr>
      </w:pPr>
    </w:p>
    <w:p w14:paraId="4A49114F" w14:textId="77777777" w:rsidR="00042773" w:rsidRPr="00F5469B" w:rsidRDefault="00042773" w:rsidP="00042773">
      <w:pPr>
        <w:rPr>
          <w:sz w:val="22"/>
          <w:szCs w:val="22"/>
        </w:rPr>
      </w:pPr>
    </w:p>
    <w:p w14:paraId="7029D5D1" w14:textId="77777777" w:rsidR="00042773" w:rsidRPr="00F5469B" w:rsidRDefault="00042773" w:rsidP="00FA0D67">
      <w:pPr>
        <w:rPr>
          <w:sz w:val="22"/>
          <w:szCs w:val="22"/>
        </w:rPr>
      </w:pPr>
    </w:p>
    <w:p w14:paraId="0FFCB621" w14:textId="77777777" w:rsidR="00FA0D67" w:rsidRPr="00F5469B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 xml:space="preserve">Outcome </w:t>
      </w:r>
      <w:r w:rsidR="00042773">
        <w:rPr>
          <w:i/>
          <w:sz w:val="22"/>
          <w:szCs w:val="22"/>
        </w:rPr>
        <w:t>7</w:t>
      </w:r>
      <w:r w:rsidRPr="00F5469B">
        <w:rPr>
          <w:sz w:val="22"/>
          <w:szCs w:val="22"/>
        </w:rPr>
        <w:t xml:space="preserve">:  One </w:t>
      </w:r>
      <w:r w:rsidR="002D5625">
        <w:rPr>
          <w:sz w:val="22"/>
          <w:szCs w:val="22"/>
        </w:rPr>
        <w:t xml:space="preserve">of the </w:t>
      </w:r>
      <w:r w:rsidRPr="00F5469B">
        <w:rPr>
          <w:sz w:val="22"/>
          <w:szCs w:val="22"/>
        </w:rPr>
        <w:t>subscriber</w:t>
      </w:r>
      <w:r w:rsidR="002D5625">
        <w:rPr>
          <w:sz w:val="22"/>
          <w:szCs w:val="22"/>
        </w:rPr>
        <w:t>s</w:t>
      </w:r>
      <w:r w:rsidRPr="00F5469B">
        <w:rPr>
          <w:sz w:val="22"/>
          <w:szCs w:val="22"/>
        </w:rPr>
        <w:t xml:space="preserve"> </w:t>
      </w:r>
      <w:r w:rsidR="002D5625">
        <w:rPr>
          <w:sz w:val="22"/>
          <w:szCs w:val="22"/>
        </w:rPr>
        <w:t xml:space="preserve">residing at the same address </w:t>
      </w:r>
      <w:r w:rsidRPr="00F5469B">
        <w:rPr>
          <w:sz w:val="22"/>
          <w:szCs w:val="22"/>
        </w:rPr>
        <w:t>responds that there is a single household at the address</w:t>
      </w:r>
      <w:r w:rsidR="002D5625">
        <w:rPr>
          <w:sz w:val="22"/>
          <w:szCs w:val="22"/>
        </w:rPr>
        <w:t xml:space="preserve">; </w:t>
      </w:r>
      <w:r w:rsidRPr="00F5469B">
        <w:rPr>
          <w:sz w:val="22"/>
          <w:szCs w:val="22"/>
        </w:rPr>
        <w:t xml:space="preserve">another subscriber responds that there are multiple households at the address.  </w:t>
      </w:r>
    </w:p>
    <w:p w14:paraId="6CE3C58F" w14:textId="77777777" w:rsidR="00FA0D67" w:rsidRPr="00F5469B" w:rsidRDefault="00FA0D67" w:rsidP="00FA0D67">
      <w:pPr>
        <w:rPr>
          <w:sz w:val="22"/>
          <w:szCs w:val="22"/>
        </w:rPr>
      </w:pPr>
    </w:p>
    <w:p w14:paraId="791EFA47" w14:textId="77777777" w:rsidR="00FA0D67" w:rsidRPr="00F5469B" w:rsidRDefault="00FA0D67" w:rsidP="00FA0D67">
      <w:pPr>
        <w:rPr>
          <w:sz w:val="22"/>
          <w:szCs w:val="22"/>
        </w:rPr>
      </w:pPr>
      <w:r w:rsidRPr="00F5469B">
        <w:rPr>
          <w:i/>
          <w:sz w:val="22"/>
          <w:szCs w:val="22"/>
        </w:rPr>
        <w:t>USAC Response</w:t>
      </w:r>
      <w:r w:rsidRPr="00F5469B">
        <w:rPr>
          <w:sz w:val="22"/>
          <w:szCs w:val="22"/>
        </w:rPr>
        <w:t xml:space="preserve">:  Do not instruct any of the </w:t>
      </w:r>
      <w:r w:rsidR="00E10B87" w:rsidRPr="00F5469B">
        <w:rPr>
          <w:sz w:val="22"/>
          <w:szCs w:val="22"/>
        </w:rPr>
        <w:t>ETC</w:t>
      </w:r>
      <w:r w:rsidRPr="00F5469B">
        <w:rPr>
          <w:sz w:val="22"/>
          <w:szCs w:val="22"/>
        </w:rPr>
        <w:t xml:space="preserve">s to de-enroll any of these Lifeline subscribers.  </w:t>
      </w:r>
    </w:p>
    <w:p w14:paraId="3474753F" w14:textId="77777777" w:rsidR="00941CB5" w:rsidRDefault="00941CB5" w:rsidP="00FA0D6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5"/>
        <w:gridCol w:w="1815"/>
        <w:gridCol w:w="1908"/>
        <w:gridCol w:w="720"/>
        <w:gridCol w:w="1710"/>
        <w:gridCol w:w="1368"/>
      </w:tblGrid>
      <w:tr w:rsidR="00D76BEA" w:rsidRPr="002D5625" w14:paraId="7ADF8B3E" w14:textId="77777777" w:rsidTr="003E5DD0">
        <w:tc>
          <w:tcPr>
            <w:tcW w:w="1335" w:type="dxa"/>
          </w:tcPr>
          <w:p w14:paraId="72C2CAAD" w14:textId="77777777" w:rsidR="00D76BEA" w:rsidRPr="002D5625" w:rsidRDefault="00D76BEA" w:rsidP="003E5DD0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15" w:type="dxa"/>
          </w:tcPr>
          <w:p w14:paraId="35E6320E" w14:textId="77777777" w:rsidR="00D76BEA" w:rsidRPr="002D5625" w:rsidRDefault="00D76BEA" w:rsidP="003E5DD0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1908" w:type="dxa"/>
          </w:tcPr>
          <w:p w14:paraId="5B1B0971" w14:textId="77777777" w:rsidR="00D76BEA" w:rsidRPr="002D5625" w:rsidRDefault="00D76BEA" w:rsidP="003E5DD0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720" w:type="dxa"/>
          </w:tcPr>
          <w:p w14:paraId="37462365" w14:textId="77777777" w:rsidR="00D76BEA" w:rsidRPr="002D5625" w:rsidRDefault="00D76BEA" w:rsidP="003E5DD0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ETC</w:t>
            </w:r>
          </w:p>
        </w:tc>
        <w:tc>
          <w:tcPr>
            <w:tcW w:w="1710" w:type="dxa"/>
          </w:tcPr>
          <w:p w14:paraId="18C8B063" w14:textId="77777777" w:rsidR="00D76BEA" w:rsidRPr="002D5625" w:rsidRDefault="00D76BEA" w:rsidP="003E5DD0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Response</w:t>
            </w:r>
          </w:p>
        </w:tc>
        <w:tc>
          <w:tcPr>
            <w:tcW w:w="1368" w:type="dxa"/>
          </w:tcPr>
          <w:p w14:paraId="66237F82" w14:textId="77777777" w:rsidR="00D76BEA" w:rsidRPr="002D5625" w:rsidRDefault="00D76BEA" w:rsidP="003E5DD0">
            <w:pPr>
              <w:rPr>
                <w:b/>
                <w:sz w:val="22"/>
                <w:szCs w:val="22"/>
              </w:rPr>
            </w:pPr>
            <w:r w:rsidRPr="002D5625">
              <w:rPr>
                <w:b/>
                <w:sz w:val="22"/>
                <w:szCs w:val="22"/>
              </w:rPr>
              <w:t>Allocation</w:t>
            </w:r>
          </w:p>
        </w:tc>
      </w:tr>
      <w:tr w:rsidR="00D76BEA" w:rsidRPr="00F5469B" w14:paraId="3F6C59C3" w14:textId="77777777" w:rsidTr="003E5DD0">
        <w:tc>
          <w:tcPr>
            <w:tcW w:w="1335" w:type="dxa"/>
          </w:tcPr>
          <w:p w14:paraId="6CEDD4BD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James Smith</w:t>
            </w:r>
          </w:p>
        </w:tc>
        <w:tc>
          <w:tcPr>
            <w:tcW w:w="1815" w:type="dxa"/>
          </w:tcPr>
          <w:p w14:paraId="7B07433A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08" w:type="dxa"/>
          </w:tcPr>
          <w:p w14:paraId="60AB0FEA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202-999-9999</w:t>
            </w:r>
          </w:p>
        </w:tc>
        <w:tc>
          <w:tcPr>
            <w:tcW w:w="720" w:type="dxa"/>
          </w:tcPr>
          <w:p w14:paraId="1D8E69FD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A</w:t>
            </w:r>
          </w:p>
        </w:tc>
        <w:tc>
          <w:tcPr>
            <w:tcW w:w="1710" w:type="dxa"/>
          </w:tcPr>
          <w:p w14:paraId="7B84CA8D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Single Household</w:t>
            </w:r>
          </w:p>
        </w:tc>
        <w:tc>
          <w:tcPr>
            <w:tcW w:w="1368" w:type="dxa"/>
          </w:tcPr>
          <w:p w14:paraId="305B738B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  <w:tr w:rsidR="00D76BEA" w:rsidRPr="00F5469B" w14:paraId="1082C3C3" w14:textId="77777777" w:rsidTr="003E5DD0">
        <w:tc>
          <w:tcPr>
            <w:tcW w:w="1335" w:type="dxa"/>
          </w:tcPr>
          <w:p w14:paraId="3ABC6582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Jane Doe</w:t>
            </w:r>
          </w:p>
        </w:tc>
        <w:tc>
          <w:tcPr>
            <w:tcW w:w="1815" w:type="dxa"/>
          </w:tcPr>
          <w:p w14:paraId="688EF3A2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123 Main Street</w:t>
            </w:r>
          </w:p>
        </w:tc>
        <w:tc>
          <w:tcPr>
            <w:tcW w:w="1908" w:type="dxa"/>
          </w:tcPr>
          <w:p w14:paraId="4F256BA9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202-777-7777</w:t>
            </w:r>
          </w:p>
        </w:tc>
        <w:tc>
          <w:tcPr>
            <w:tcW w:w="720" w:type="dxa"/>
          </w:tcPr>
          <w:p w14:paraId="69A01C1E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B</w:t>
            </w:r>
          </w:p>
        </w:tc>
        <w:tc>
          <w:tcPr>
            <w:tcW w:w="1710" w:type="dxa"/>
          </w:tcPr>
          <w:p w14:paraId="3E63900D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Multiple </w:t>
            </w:r>
            <w:r w:rsidRPr="00F5469B">
              <w:rPr>
                <w:sz w:val="22"/>
                <w:szCs w:val="22"/>
              </w:rPr>
              <w:t>Household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368" w:type="dxa"/>
          </w:tcPr>
          <w:p w14:paraId="0C9A24CF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  <w:tr w:rsidR="00D76BEA" w:rsidRPr="00F5469B" w14:paraId="390AF8C0" w14:textId="77777777" w:rsidTr="003E5DD0">
        <w:tc>
          <w:tcPr>
            <w:tcW w:w="1335" w:type="dxa"/>
          </w:tcPr>
          <w:p w14:paraId="039CC9EA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Suzy Jones</w:t>
            </w:r>
          </w:p>
        </w:tc>
        <w:tc>
          <w:tcPr>
            <w:tcW w:w="1815" w:type="dxa"/>
          </w:tcPr>
          <w:p w14:paraId="30FAC0B8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 xml:space="preserve">123 Main Street </w:t>
            </w:r>
          </w:p>
        </w:tc>
        <w:tc>
          <w:tcPr>
            <w:tcW w:w="1908" w:type="dxa"/>
          </w:tcPr>
          <w:p w14:paraId="1EC01ADA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202-888-8888</w:t>
            </w:r>
          </w:p>
        </w:tc>
        <w:tc>
          <w:tcPr>
            <w:tcW w:w="720" w:type="dxa"/>
          </w:tcPr>
          <w:p w14:paraId="4AD2E606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 w:rsidRPr="00F5469B">
              <w:rPr>
                <w:sz w:val="22"/>
                <w:szCs w:val="22"/>
              </w:rPr>
              <w:t>C</w:t>
            </w:r>
          </w:p>
        </w:tc>
        <w:tc>
          <w:tcPr>
            <w:tcW w:w="1710" w:type="dxa"/>
          </w:tcPr>
          <w:p w14:paraId="17CF634D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response</w:t>
            </w:r>
          </w:p>
        </w:tc>
        <w:tc>
          <w:tcPr>
            <w:tcW w:w="1368" w:type="dxa"/>
          </w:tcPr>
          <w:p w14:paraId="0A2142C3" w14:textId="77777777" w:rsidR="00D76BEA" w:rsidRPr="00F5469B" w:rsidRDefault="00D76BEA" w:rsidP="003E5D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Enrollment</w:t>
            </w:r>
          </w:p>
        </w:tc>
      </w:tr>
    </w:tbl>
    <w:p w14:paraId="74F5A348" w14:textId="77777777" w:rsidR="00D76BEA" w:rsidRDefault="00D76BEA" w:rsidP="00FA0D67">
      <w:pPr>
        <w:pBdr>
          <w:bottom w:val="single" w:sz="6" w:space="1" w:color="auto"/>
        </w:pBdr>
        <w:rPr>
          <w:sz w:val="22"/>
          <w:szCs w:val="22"/>
        </w:rPr>
      </w:pPr>
    </w:p>
    <w:p w14:paraId="0E85F094" w14:textId="77777777" w:rsidR="00A05939" w:rsidRDefault="00A05939" w:rsidP="00FA0D67">
      <w:pPr>
        <w:rPr>
          <w:sz w:val="22"/>
          <w:szCs w:val="22"/>
        </w:rPr>
      </w:pPr>
    </w:p>
    <w:p w14:paraId="436B1523" w14:textId="0FE2E563" w:rsidR="00D76BEA" w:rsidRPr="00D76BEA" w:rsidRDefault="00D76BEA" w:rsidP="00FA0D67">
      <w:pPr>
        <w:rPr>
          <w:i/>
          <w:sz w:val="22"/>
          <w:szCs w:val="22"/>
        </w:rPr>
      </w:pPr>
      <w:r w:rsidRPr="00D76BEA">
        <w:rPr>
          <w:i/>
          <w:sz w:val="22"/>
          <w:szCs w:val="22"/>
        </w:rPr>
        <w:t xml:space="preserve">For All Outcomes: </w:t>
      </w:r>
    </w:p>
    <w:p w14:paraId="7E16C278" w14:textId="77777777" w:rsidR="00D76BEA" w:rsidRDefault="00D76BEA" w:rsidP="00941CB5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</w:p>
    <w:p w14:paraId="35DC437E" w14:textId="5E1616F5" w:rsidR="00DE77F1" w:rsidRDefault="00941CB5" w:rsidP="002317BF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  <w:r w:rsidRPr="00F5469B">
        <w:rPr>
          <w:rFonts w:cs="TimesNewRoman"/>
          <w:color w:val="010101"/>
          <w:sz w:val="22"/>
          <w:szCs w:val="22"/>
        </w:rPr>
        <w:t>All ETCs will continue to provide Lifeline-supported service to subscribers until notified by USAC, pursuant to section 54.405 of the Commission’s rules, as amended, to de-enroll certain subscribers, and shall be reimbursed for the Lifeline benefits provided to subscribers up until the date of de-enrollment, subject to normal adjustments, recoveries for bad, uncorrected data</w:t>
      </w:r>
      <w:r w:rsidR="007277AD" w:rsidRPr="00F5469B">
        <w:rPr>
          <w:rFonts w:cs="TimesNewRoman"/>
          <w:color w:val="010101"/>
          <w:sz w:val="22"/>
          <w:szCs w:val="22"/>
        </w:rPr>
        <w:t xml:space="preserve">, </w:t>
      </w:r>
      <w:r w:rsidRPr="00F5469B">
        <w:rPr>
          <w:rFonts w:cs="TimesNewRoman"/>
          <w:color w:val="010101"/>
          <w:sz w:val="22"/>
          <w:szCs w:val="22"/>
        </w:rPr>
        <w:t xml:space="preserve"> intra-company, and other reporting requirements.  USAC shall recover support for any subscriber for which subscriber data cannot be substantiated by the ETC</w:t>
      </w:r>
      <w:r w:rsidR="007277AD" w:rsidRPr="00F5469B">
        <w:rPr>
          <w:rFonts w:cs="TimesNewRoman"/>
          <w:color w:val="010101"/>
          <w:sz w:val="22"/>
          <w:szCs w:val="22"/>
        </w:rPr>
        <w:t xml:space="preserve">. </w:t>
      </w:r>
    </w:p>
    <w:p w14:paraId="107B9B36" w14:textId="77777777" w:rsidR="00DE77F1" w:rsidRDefault="00DE77F1" w:rsidP="002317BF">
      <w:pPr>
        <w:autoSpaceDE w:val="0"/>
        <w:autoSpaceDN w:val="0"/>
        <w:adjustRightInd w:val="0"/>
        <w:rPr>
          <w:rFonts w:cs="TimesNewRoman"/>
          <w:color w:val="010101"/>
          <w:sz w:val="22"/>
          <w:szCs w:val="22"/>
        </w:rPr>
      </w:pPr>
    </w:p>
    <w:p w14:paraId="23912405" w14:textId="77777777" w:rsidR="006D6010" w:rsidRPr="00F5469B" w:rsidRDefault="006D6010" w:rsidP="00DE77F1">
      <w:pPr>
        <w:autoSpaceDE w:val="0"/>
        <w:autoSpaceDN w:val="0"/>
        <w:adjustRightInd w:val="0"/>
        <w:rPr>
          <w:sz w:val="22"/>
          <w:szCs w:val="22"/>
        </w:rPr>
      </w:pPr>
    </w:p>
    <w:sectPr w:rsidR="006D6010" w:rsidRPr="00F5469B" w:rsidSect="00DE7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E1286" w14:textId="77777777" w:rsidR="00CC2FBB" w:rsidRDefault="00CC2FBB">
      <w:r>
        <w:separator/>
      </w:r>
    </w:p>
  </w:endnote>
  <w:endnote w:type="continuationSeparator" w:id="0">
    <w:p w14:paraId="10867A52" w14:textId="77777777" w:rsidR="00CC2FBB" w:rsidRDefault="00CC2FBB">
      <w:r>
        <w:continuationSeparator/>
      </w:r>
    </w:p>
  </w:endnote>
  <w:endnote w:type="continuationNotice" w:id="1">
    <w:p w14:paraId="7309F6B9" w14:textId="77777777" w:rsidR="00CC2FBB" w:rsidRDefault="00CC2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17358" w14:textId="77777777" w:rsidR="002877E7" w:rsidRDefault="00287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319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1ECF13" w14:textId="4EEA9495" w:rsidR="004856CD" w:rsidRDefault="004856CD">
        <w:pPr>
          <w:pStyle w:val="Footer"/>
          <w:jc w:val="center"/>
        </w:pPr>
        <w:r w:rsidRPr="004856CD">
          <w:rPr>
            <w:sz w:val="22"/>
            <w:szCs w:val="22"/>
          </w:rPr>
          <w:fldChar w:fldCharType="begin"/>
        </w:r>
        <w:r w:rsidRPr="004856CD">
          <w:rPr>
            <w:sz w:val="22"/>
            <w:szCs w:val="22"/>
          </w:rPr>
          <w:instrText xml:space="preserve"> PAGE   \* MERGEFORMAT </w:instrText>
        </w:r>
        <w:r w:rsidRPr="004856CD">
          <w:rPr>
            <w:sz w:val="22"/>
            <w:szCs w:val="22"/>
          </w:rPr>
          <w:fldChar w:fldCharType="separate"/>
        </w:r>
        <w:r w:rsidR="006A61DE">
          <w:rPr>
            <w:noProof/>
            <w:sz w:val="22"/>
            <w:szCs w:val="22"/>
          </w:rPr>
          <w:t>2</w:t>
        </w:r>
        <w:r w:rsidRPr="004856CD">
          <w:rPr>
            <w:noProof/>
            <w:sz w:val="22"/>
            <w:szCs w:val="22"/>
          </w:rPr>
          <w:fldChar w:fldCharType="end"/>
        </w:r>
      </w:p>
    </w:sdtContent>
  </w:sdt>
  <w:p w14:paraId="1DC7766D" w14:textId="77777777" w:rsidR="004856CD" w:rsidRDefault="004856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82585" w14:textId="77777777" w:rsidR="002877E7" w:rsidRDefault="00287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3941C" w14:textId="77777777" w:rsidR="00CC2FBB" w:rsidRDefault="00CC2FBB">
      <w:r>
        <w:separator/>
      </w:r>
    </w:p>
  </w:footnote>
  <w:footnote w:type="continuationSeparator" w:id="0">
    <w:p w14:paraId="639BE13B" w14:textId="77777777" w:rsidR="00CC2FBB" w:rsidRDefault="00CC2FBB">
      <w:r>
        <w:continuationSeparator/>
      </w:r>
    </w:p>
  </w:footnote>
  <w:footnote w:type="continuationNotice" w:id="1">
    <w:p w14:paraId="5828F246" w14:textId="77777777" w:rsidR="00CC2FBB" w:rsidRDefault="00CC2FBB"/>
  </w:footnote>
  <w:footnote w:id="2">
    <w:p w14:paraId="2F0AAE74" w14:textId="77777777" w:rsidR="00A66EB3" w:rsidRPr="0051509D" w:rsidRDefault="00A66EB3" w:rsidP="00764CF6">
      <w:pPr>
        <w:pStyle w:val="FootnoteText"/>
        <w:spacing w:after="120"/>
      </w:pPr>
      <w:r w:rsidRPr="0051509D">
        <w:rPr>
          <w:rStyle w:val="FootnoteReference"/>
        </w:rPr>
        <w:footnoteRef/>
      </w:r>
      <w:r w:rsidRPr="0051509D">
        <w:t xml:space="preserve"> </w:t>
      </w:r>
      <w:r w:rsidRPr="0051509D">
        <w:rPr>
          <w:i/>
        </w:rPr>
        <w:t xml:space="preserve">See Lifeline and Link Up Reform and Modernization </w:t>
      </w:r>
      <w:r w:rsidRPr="006A667A">
        <w:t>et al</w:t>
      </w:r>
      <w:r w:rsidRPr="001516DF">
        <w:t>.,</w:t>
      </w:r>
      <w:r w:rsidRPr="0051509D">
        <w:t xml:space="preserve"> Report and Order and Further Notice of Proposed Rulemaking,</w:t>
      </w:r>
      <w:r>
        <w:t xml:space="preserve"> </w:t>
      </w:r>
      <w:r w:rsidRPr="0051509D">
        <w:t xml:space="preserve">WC </w:t>
      </w:r>
      <w:r>
        <w:t>Docket</w:t>
      </w:r>
      <w:r w:rsidRPr="0051509D">
        <w:t xml:space="preserve"> Nos. 11-42 </w:t>
      </w:r>
      <w:r w:rsidRPr="006415C9">
        <w:t>et al</w:t>
      </w:r>
      <w:r w:rsidRPr="0051509D">
        <w:rPr>
          <w:i/>
        </w:rPr>
        <w:t>.,</w:t>
      </w:r>
      <w:r w:rsidRPr="0051509D">
        <w:t xml:space="preserve"> CC </w:t>
      </w:r>
      <w:r>
        <w:t>Docket</w:t>
      </w:r>
      <w:r w:rsidRPr="0051509D">
        <w:t>. No. 96-45</w:t>
      </w:r>
      <w:r>
        <w:t>,</w:t>
      </w:r>
      <w:r w:rsidRPr="0051509D">
        <w:t xml:space="preserve"> 27 FCC Rcd 6656 (2012) (</w:t>
      </w:r>
      <w:r w:rsidRPr="0051509D">
        <w:rPr>
          <w:i/>
        </w:rPr>
        <w:t xml:space="preserve">Lifeline Reform Order </w:t>
      </w:r>
      <w:r w:rsidRPr="0051509D">
        <w:t>or</w:t>
      </w:r>
      <w:r w:rsidRPr="0051509D">
        <w:rPr>
          <w:i/>
        </w:rPr>
        <w:t xml:space="preserve"> </w:t>
      </w:r>
      <w:r w:rsidRPr="0051509D">
        <w:t>Order); Letter from Sharon E. Gillett, Federal Communications Commission, to D. Scott Barash</w:t>
      </w:r>
      <w:r>
        <w:t>,</w:t>
      </w:r>
      <w:r w:rsidRPr="0051509D">
        <w:t xml:space="preserve"> Universal Service Administrative Company (USAC), WC </w:t>
      </w:r>
      <w:r>
        <w:t>Docket</w:t>
      </w:r>
      <w:r w:rsidRPr="0051509D">
        <w:t xml:space="preserve">. No. 11-42 </w:t>
      </w:r>
      <w:r w:rsidRPr="006A667A">
        <w:t>et al</w:t>
      </w:r>
      <w:r w:rsidRPr="0051509D">
        <w:rPr>
          <w:i/>
        </w:rPr>
        <w:t>.</w:t>
      </w:r>
      <w:r w:rsidRPr="0051509D">
        <w:t>, DA 11-1986 (2011) (</w:t>
      </w:r>
      <w:r w:rsidRPr="0051509D">
        <w:rPr>
          <w:i/>
        </w:rPr>
        <w:t>December Guidance Letter</w:t>
      </w:r>
      <w:r w:rsidRPr="0051509D">
        <w:t xml:space="preserve">); </w:t>
      </w:r>
      <w:r w:rsidRPr="0051509D">
        <w:rPr>
          <w:color w:val="010101"/>
        </w:rPr>
        <w:t>Letter from Sharon E. Gillett, Chief, Wireline Competition Bureau, Federal Communications Commission, to D. Scott Barash, Universal Service Administrative Company (USAC), WC Docket Nos. 11-42, 03-109, CC Docket No. 96-45, DA 11-1082 (Wireline Comp. Bur.</w:t>
      </w:r>
      <w:r>
        <w:rPr>
          <w:color w:val="010101"/>
        </w:rPr>
        <w:t xml:space="preserve"> </w:t>
      </w:r>
      <w:r w:rsidRPr="0051509D">
        <w:rPr>
          <w:color w:val="010101"/>
        </w:rPr>
        <w:t>Jun. 21, 2011) (</w:t>
      </w:r>
      <w:r w:rsidRPr="0051509D">
        <w:rPr>
          <w:i/>
          <w:iCs/>
          <w:color w:val="010101"/>
        </w:rPr>
        <w:t>June Guidance Letter</w:t>
      </w:r>
      <w:r w:rsidRPr="0051509D">
        <w:t xml:space="preserve">).  </w:t>
      </w:r>
    </w:p>
  </w:footnote>
  <w:footnote w:id="3">
    <w:p w14:paraId="47D36A30" w14:textId="39A30230" w:rsidR="00A66EB3" w:rsidRDefault="00A66EB3" w:rsidP="00764CF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6A667A">
        <w:rPr>
          <w:i/>
        </w:rPr>
        <w:t>See</w:t>
      </w:r>
      <w:r>
        <w:t xml:space="preserve"> </w:t>
      </w:r>
      <w:r w:rsidRPr="00345943">
        <w:rPr>
          <w:i/>
        </w:rPr>
        <w:t>id</w:t>
      </w:r>
      <w:r>
        <w:t>. at 6687, para. 69; 47 C.F.R</w:t>
      </w:r>
      <w:r w:rsidR="000E4B1F">
        <w:t>. §</w:t>
      </w:r>
      <w:r>
        <w:t xml:space="preserve"> 54.409(c).  A household is defined as “any individual or group of individuals who are living at the same address as one economic unit.”</w:t>
      </w:r>
      <w:r w:rsidRPr="007F6513">
        <w:t xml:space="preserve"> </w:t>
      </w:r>
      <w:r w:rsidR="0060635B">
        <w:t>47</w:t>
      </w:r>
      <w:r>
        <w:t xml:space="preserve"> C.F.R. § 54.400(h). </w:t>
      </w:r>
    </w:p>
  </w:footnote>
  <w:footnote w:id="4">
    <w:p w14:paraId="149D894F" w14:textId="77777777" w:rsidR="00A66EB3" w:rsidRPr="0051509D" w:rsidRDefault="00A66EB3" w:rsidP="00764CF6">
      <w:pPr>
        <w:pStyle w:val="FootnoteText"/>
        <w:spacing w:after="120"/>
      </w:pPr>
      <w:r w:rsidRPr="0051509D">
        <w:rPr>
          <w:rStyle w:val="FootnoteReference"/>
        </w:rPr>
        <w:footnoteRef/>
      </w:r>
      <w:r w:rsidRPr="0051509D">
        <w:rPr>
          <w:i/>
        </w:rPr>
        <w:t xml:space="preserve"> See </w:t>
      </w:r>
      <w:r>
        <w:rPr>
          <w:i/>
        </w:rPr>
        <w:t>Lifeline Reform Order</w:t>
      </w:r>
      <w:r>
        <w:t>, 27 FCC Rcd</w:t>
      </w:r>
      <w:r>
        <w:rPr>
          <w:i/>
        </w:rPr>
        <w:t xml:space="preserve"> </w:t>
      </w:r>
      <w:r w:rsidRPr="006A667A">
        <w:t>at</w:t>
      </w:r>
      <w:r>
        <w:rPr>
          <w:i/>
        </w:rPr>
        <w:t xml:space="preserve"> </w:t>
      </w:r>
      <w:r>
        <w:t>6747,</w:t>
      </w:r>
      <w:r w:rsidRPr="0051509D">
        <w:rPr>
          <w:i/>
        </w:rPr>
        <w:t xml:space="preserve"> </w:t>
      </w:r>
      <w:r>
        <w:t>para.</w:t>
      </w:r>
      <w:r w:rsidRPr="0051509D">
        <w:t xml:space="preserve"> 211.</w:t>
      </w:r>
    </w:p>
  </w:footnote>
  <w:footnote w:id="5">
    <w:p w14:paraId="7AA95551" w14:textId="77777777" w:rsidR="00A66EB3" w:rsidRPr="0051509D" w:rsidRDefault="00A66EB3" w:rsidP="00764CF6">
      <w:pPr>
        <w:pStyle w:val="FootnoteText"/>
        <w:spacing w:after="120"/>
      </w:pPr>
      <w:r w:rsidRPr="0051509D">
        <w:rPr>
          <w:rStyle w:val="FootnoteReference"/>
        </w:rPr>
        <w:footnoteRef/>
      </w:r>
      <w:r w:rsidRPr="0051509D">
        <w:t xml:space="preserve"> ETC subscriber lists must be “scrubbed” of individual and household duplicates prior to loading the subscriber lists into the </w:t>
      </w:r>
      <w:r>
        <w:t>database</w:t>
      </w:r>
      <w:r w:rsidRPr="0051509D">
        <w:t xml:space="preserve">.  </w:t>
      </w:r>
      <w:r w:rsidRPr="0051509D">
        <w:rPr>
          <w:i/>
        </w:rPr>
        <w:t>See</w:t>
      </w:r>
      <w:r w:rsidRPr="0051509D">
        <w:t xml:space="preserve"> </w:t>
      </w:r>
      <w:r>
        <w:rPr>
          <w:i/>
        </w:rPr>
        <w:t xml:space="preserve">id. </w:t>
      </w:r>
      <w:r w:rsidRPr="006A667A">
        <w:t>at 6748-49</w:t>
      </w:r>
      <w:r>
        <w:t>,</w:t>
      </w:r>
      <w:r w:rsidRPr="0051509D">
        <w:t xml:space="preserve"> paras. 214-16.   </w:t>
      </w:r>
    </w:p>
  </w:footnote>
  <w:footnote w:id="6">
    <w:p w14:paraId="4D3AF86A" w14:textId="18EEB96D" w:rsidR="00A66EB3" w:rsidRPr="0051509D" w:rsidRDefault="00A66EB3" w:rsidP="00764CF6">
      <w:pPr>
        <w:pStyle w:val="FootnoteText"/>
        <w:spacing w:after="120"/>
      </w:pPr>
      <w:r w:rsidRPr="0051509D">
        <w:rPr>
          <w:rStyle w:val="FootnoteReference"/>
        </w:rPr>
        <w:footnoteRef/>
      </w:r>
      <w:r w:rsidRPr="0051509D">
        <w:t xml:space="preserve"> </w:t>
      </w:r>
      <w:r>
        <w:t xml:space="preserve">Michigan was selected for the pilot because USAC has recently completed an IDV in that state and </w:t>
      </w:r>
      <w:r w:rsidRPr="0051509D">
        <w:rPr>
          <w:color w:val="010101"/>
        </w:rPr>
        <w:t>Nexus, AT&amp;T, TracFone and Virgin Mobile</w:t>
      </w:r>
      <w:r>
        <w:rPr>
          <w:color w:val="010101"/>
        </w:rPr>
        <w:t>, all Lifeline providers, offer service in Michigan and</w:t>
      </w:r>
      <w:r w:rsidRPr="0051509D">
        <w:rPr>
          <w:color w:val="010101"/>
        </w:rPr>
        <w:t xml:space="preserve"> have </w:t>
      </w:r>
      <w:r>
        <w:rPr>
          <w:color w:val="010101"/>
        </w:rPr>
        <w:t>volunteered</w:t>
      </w:r>
      <w:r w:rsidRPr="0051509D">
        <w:rPr>
          <w:color w:val="010101"/>
        </w:rPr>
        <w:t xml:space="preserve"> to </w:t>
      </w:r>
      <w:r>
        <w:rPr>
          <w:color w:val="010101"/>
        </w:rPr>
        <w:t>participate</w:t>
      </w:r>
      <w:r w:rsidRPr="0051509D">
        <w:rPr>
          <w:color w:val="010101"/>
        </w:rPr>
        <w:t xml:space="preserve"> in the pilot.  </w:t>
      </w:r>
    </w:p>
  </w:footnote>
  <w:footnote w:id="7">
    <w:p w14:paraId="6A58DB3D" w14:textId="77777777" w:rsidR="00A66EB3" w:rsidRDefault="00A66EB3">
      <w:pPr>
        <w:pStyle w:val="FootnoteText"/>
      </w:pPr>
      <w:r>
        <w:rPr>
          <w:rStyle w:val="FootnoteReference"/>
        </w:rPr>
        <w:footnoteRef/>
      </w:r>
      <w:r>
        <w:t xml:space="preserve"> USAC will trial the two options below with 500 addresses and 1000 subscribers each. </w:t>
      </w:r>
    </w:p>
  </w:footnote>
  <w:footnote w:id="8">
    <w:p w14:paraId="6DDFA01A" w14:textId="02B42A4B" w:rsidR="00A66EB3" w:rsidRPr="0051509D" w:rsidRDefault="00A66EB3" w:rsidP="00764CF6">
      <w:pPr>
        <w:pStyle w:val="FootnoteText"/>
        <w:spacing w:after="120"/>
      </w:pPr>
      <w:r w:rsidRPr="0051509D">
        <w:rPr>
          <w:rStyle w:val="FootnoteReference"/>
        </w:rPr>
        <w:footnoteRef/>
      </w:r>
      <w:r w:rsidRPr="0051509D">
        <w:t xml:space="preserve"> </w:t>
      </w:r>
      <w:r w:rsidRPr="0051509D">
        <w:rPr>
          <w:i/>
        </w:rPr>
        <w:t>See Lifeline Reform Order</w:t>
      </w:r>
      <w:r w:rsidR="00374D03">
        <w:t>, 27 FCC Rcd at 6747,</w:t>
      </w:r>
      <w:r w:rsidRPr="0051509D">
        <w:t xml:space="preserve"> para. 211.  </w:t>
      </w:r>
      <w:r w:rsidRPr="0051509D">
        <w:rPr>
          <w:color w:val="010101"/>
        </w:rPr>
        <w:t xml:space="preserve">The letter will notify each subscriber that </w:t>
      </w:r>
      <w:r>
        <w:rPr>
          <w:color w:val="010101"/>
        </w:rPr>
        <w:t>he or she</w:t>
      </w:r>
      <w:r w:rsidRPr="0051509D">
        <w:rPr>
          <w:color w:val="010101"/>
        </w:rPr>
        <w:t xml:space="preserve"> must respond to the letter by 35 days after the date of the letter.  </w:t>
      </w:r>
      <w:r w:rsidRPr="0051509D">
        <w:rPr>
          <w:i/>
        </w:rPr>
        <w:t>See June Guidance Letter</w:t>
      </w:r>
      <w:r w:rsidRPr="0051509D">
        <w:t xml:space="preserve"> at 4.  </w:t>
      </w:r>
    </w:p>
  </w:footnote>
  <w:footnote w:id="9">
    <w:p w14:paraId="370E09B2" w14:textId="77777777" w:rsidR="00A66EB3" w:rsidRDefault="00A66EB3" w:rsidP="00764CF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A05939">
        <w:rPr>
          <w:i/>
        </w:rPr>
        <w:t>See</w:t>
      </w:r>
      <w:r w:rsidRPr="00A05939">
        <w:t xml:space="preserve"> Attachment A for Option 1 letter from consumers to ETC; Attachment B for Option 2 letter from consumers from USAC.</w:t>
      </w:r>
    </w:p>
  </w:footnote>
  <w:footnote w:id="10">
    <w:p w14:paraId="3096BC12" w14:textId="77777777" w:rsidR="00A66EB3" w:rsidRDefault="00A66EB3" w:rsidP="00764CF6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043BE1">
        <w:t xml:space="preserve">The Bureau and USAC worked with ETCs to develop these scenarios consistent with the Commission’s directive in the </w:t>
      </w:r>
      <w:r w:rsidRPr="00E162C8">
        <w:rPr>
          <w:i/>
        </w:rPr>
        <w:t>Lifeline Reform Order</w:t>
      </w:r>
      <w:r w:rsidRPr="00E162C8">
        <w:t xml:space="preserve"> to work with ETCs to facilitate a process for resolving duplicative support being provided by multiple ETCs to the same household</w:t>
      </w:r>
      <w:r>
        <w:t xml:space="preserve">.  </w:t>
      </w:r>
      <w:r w:rsidRPr="00E162C8">
        <w:rPr>
          <w:i/>
        </w:rPr>
        <w:t>See supra</w:t>
      </w:r>
      <w:r>
        <w:t xml:space="preserve"> note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0E255" w14:textId="77777777" w:rsidR="002877E7" w:rsidRDefault="00287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C3ED8" w14:textId="77777777" w:rsidR="002877E7" w:rsidRDefault="00287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F5E85" w14:textId="77777777" w:rsidR="006C3848" w:rsidRDefault="006A61DE" w:rsidP="006C3848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 w14:anchorId="552E8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1.8pt;margin-top:0;width:64.8pt;height:64.8pt;z-index:251659264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440421191" r:id="rId2"/>
      </w:pict>
    </w:r>
    <w:r w:rsidR="006C3848">
      <w:rPr>
        <w:rFonts w:ascii="CG Times (W1)" w:hAnsi="CG Times (W1)"/>
        <w:sz w:val="28"/>
      </w:rPr>
      <w:t>Federal Communications Commission</w:t>
    </w:r>
  </w:p>
  <w:p w14:paraId="6489FF3D" w14:textId="77777777" w:rsidR="006C3848" w:rsidRDefault="006C3848" w:rsidP="006C3848">
    <w:pPr>
      <w:jc w:val="center"/>
    </w:pPr>
    <w:r>
      <w:rPr>
        <w:rFonts w:ascii="CG Times (W1)" w:hAnsi="CG Times (W1)"/>
        <w:sz w:val="28"/>
      </w:rPr>
      <w:t>Washington, D.C. 20554</w:t>
    </w:r>
  </w:p>
  <w:p w14:paraId="1B3F877D" w14:textId="77777777" w:rsidR="006C3848" w:rsidRDefault="006C3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4E6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7528"/>
    <w:rsid w:val="00004D56"/>
    <w:rsid w:val="000069C9"/>
    <w:rsid w:val="00006DED"/>
    <w:rsid w:val="00011AC8"/>
    <w:rsid w:val="00014067"/>
    <w:rsid w:val="00015B43"/>
    <w:rsid w:val="0002063E"/>
    <w:rsid w:val="00030CCC"/>
    <w:rsid w:val="00040B26"/>
    <w:rsid w:val="00042773"/>
    <w:rsid w:val="00043BE1"/>
    <w:rsid w:val="0005034D"/>
    <w:rsid w:val="00051117"/>
    <w:rsid w:val="00053FFE"/>
    <w:rsid w:val="00061E77"/>
    <w:rsid w:val="000755B0"/>
    <w:rsid w:val="00087014"/>
    <w:rsid w:val="000911EC"/>
    <w:rsid w:val="0009796F"/>
    <w:rsid w:val="000C623B"/>
    <w:rsid w:val="000C7B32"/>
    <w:rsid w:val="000D4593"/>
    <w:rsid w:val="000D7306"/>
    <w:rsid w:val="000E4B1F"/>
    <w:rsid w:val="000E52B3"/>
    <w:rsid w:val="000F68E6"/>
    <w:rsid w:val="00107D4B"/>
    <w:rsid w:val="00143AE3"/>
    <w:rsid w:val="001516DF"/>
    <w:rsid w:val="00154CF8"/>
    <w:rsid w:val="00162C9B"/>
    <w:rsid w:val="0016703A"/>
    <w:rsid w:val="00171D67"/>
    <w:rsid w:val="00172085"/>
    <w:rsid w:val="0017219B"/>
    <w:rsid w:val="001721B6"/>
    <w:rsid w:val="00174C86"/>
    <w:rsid w:val="00181F3E"/>
    <w:rsid w:val="001A3700"/>
    <w:rsid w:val="001C74B3"/>
    <w:rsid w:val="001D1AFB"/>
    <w:rsid w:val="001E7B7E"/>
    <w:rsid w:val="002018BA"/>
    <w:rsid w:val="0021550A"/>
    <w:rsid w:val="002317BF"/>
    <w:rsid w:val="002321FF"/>
    <w:rsid w:val="0024065B"/>
    <w:rsid w:val="0024706E"/>
    <w:rsid w:val="002507A9"/>
    <w:rsid w:val="00254AEE"/>
    <w:rsid w:val="00262735"/>
    <w:rsid w:val="00263F8A"/>
    <w:rsid w:val="002877E7"/>
    <w:rsid w:val="002C0CC3"/>
    <w:rsid w:val="002C4627"/>
    <w:rsid w:val="002D1CD0"/>
    <w:rsid w:val="002D467D"/>
    <w:rsid w:val="002D5625"/>
    <w:rsid w:val="002E208A"/>
    <w:rsid w:val="003110C8"/>
    <w:rsid w:val="003361C2"/>
    <w:rsid w:val="00337999"/>
    <w:rsid w:val="00341990"/>
    <w:rsid w:val="00343F34"/>
    <w:rsid w:val="00370406"/>
    <w:rsid w:val="003731D8"/>
    <w:rsid w:val="00374D03"/>
    <w:rsid w:val="003A350F"/>
    <w:rsid w:val="003B2CDE"/>
    <w:rsid w:val="003C4FE5"/>
    <w:rsid w:val="003C6D3E"/>
    <w:rsid w:val="003E5DD0"/>
    <w:rsid w:val="003F4619"/>
    <w:rsid w:val="0040098C"/>
    <w:rsid w:val="004319AF"/>
    <w:rsid w:val="004438AF"/>
    <w:rsid w:val="0044422B"/>
    <w:rsid w:val="00452948"/>
    <w:rsid w:val="00466FC2"/>
    <w:rsid w:val="004729A3"/>
    <w:rsid w:val="004856CD"/>
    <w:rsid w:val="00486289"/>
    <w:rsid w:val="004863B4"/>
    <w:rsid w:val="004A088A"/>
    <w:rsid w:val="004A2CF1"/>
    <w:rsid w:val="004B4B78"/>
    <w:rsid w:val="004C3340"/>
    <w:rsid w:val="004C7E6B"/>
    <w:rsid w:val="004D35AE"/>
    <w:rsid w:val="004E237B"/>
    <w:rsid w:val="004E375E"/>
    <w:rsid w:val="004E4CDC"/>
    <w:rsid w:val="004E5B07"/>
    <w:rsid w:val="004E6D1E"/>
    <w:rsid w:val="004F67C5"/>
    <w:rsid w:val="00502D90"/>
    <w:rsid w:val="00510480"/>
    <w:rsid w:val="00514A46"/>
    <w:rsid w:val="0051509D"/>
    <w:rsid w:val="00521074"/>
    <w:rsid w:val="00522B68"/>
    <w:rsid w:val="00545848"/>
    <w:rsid w:val="00550218"/>
    <w:rsid w:val="00594CFE"/>
    <w:rsid w:val="005A759C"/>
    <w:rsid w:val="005C07AC"/>
    <w:rsid w:val="005D45D5"/>
    <w:rsid w:val="005D4F40"/>
    <w:rsid w:val="005D68EE"/>
    <w:rsid w:val="005E0834"/>
    <w:rsid w:val="005F08C3"/>
    <w:rsid w:val="0060635B"/>
    <w:rsid w:val="00630BB4"/>
    <w:rsid w:val="006355C6"/>
    <w:rsid w:val="0064419C"/>
    <w:rsid w:val="0065542F"/>
    <w:rsid w:val="00662398"/>
    <w:rsid w:val="006630F6"/>
    <w:rsid w:val="00664EB2"/>
    <w:rsid w:val="00665B55"/>
    <w:rsid w:val="00682AD7"/>
    <w:rsid w:val="006A0BEA"/>
    <w:rsid w:val="006A61DE"/>
    <w:rsid w:val="006A667A"/>
    <w:rsid w:val="006B0977"/>
    <w:rsid w:val="006C3848"/>
    <w:rsid w:val="006C4DEF"/>
    <w:rsid w:val="006C6372"/>
    <w:rsid w:val="006D3313"/>
    <w:rsid w:val="006D6010"/>
    <w:rsid w:val="006E0127"/>
    <w:rsid w:val="006F07B3"/>
    <w:rsid w:val="006F377A"/>
    <w:rsid w:val="006F3B0A"/>
    <w:rsid w:val="007119E3"/>
    <w:rsid w:val="007277AD"/>
    <w:rsid w:val="00741DBB"/>
    <w:rsid w:val="00743545"/>
    <w:rsid w:val="00762F09"/>
    <w:rsid w:val="00764CF6"/>
    <w:rsid w:val="007A5361"/>
    <w:rsid w:val="007A6F58"/>
    <w:rsid w:val="007A76D9"/>
    <w:rsid w:val="007B6CA9"/>
    <w:rsid w:val="007E3975"/>
    <w:rsid w:val="007E7070"/>
    <w:rsid w:val="007F6513"/>
    <w:rsid w:val="00802D75"/>
    <w:rsid w:val="00803A22"/>
    <w:rsid w:val="008115C6"/>
    <w:rsid w:val="00813B36"/>
    <w:rsid w:val="00821B1E"/>
    <w:rsid w:val="00832BDA"/>
    <w:rsid w:val="00834DD7"/>
    <w:rsid w:val="008701C3"/>
    <w:rsid w:val="00885C2C"/>
    <w:rsid w:val="00893858"/>
    <w:rsid w:val="00893F0C"/>
    <w:rsid w:val="008B4076"/>
    <w:rsid w:val="008B75E4"/>
    <w:rsid w:val="008C5215"/>
    <w:rsid w:val="008E2AFF"/>
    <w:rsid w:val="008F05D3"/>
    <w:rsid w:val="009002E7"/>
    <w:rsid w:val="00904215"/>
    <w:rsid w:val="00914A6D"/>
    <w:rsid w:val="00915155"/>
    <w:rsid w:val="00917450"/>
    <w:rsid w:val="00926427"/>
    <w:rsid w:val="00941CB5"/>
    <w:rsid w:val="00956E84"/>
    <w:rsid w:val="009645C1"/>
    <w:rsid w:val="009777D2"/>
    <w:rsid w:val="00994B56"/>
    <w:rsid w:val="009C316D"/>
    <w:rsid w:val="00A024FB"/>
    <w:rsid w:val="00A05939"/>
    <w:rsid w:val="00A1549B"/>
    <w:rsid w:val="00A253D6"/>
    <w:rsid w:val="00A35BB0"/>
    <w:rsid w:val="00A40139"/>
    <w:rsid w:val="00A461D0"/>
    <w:rsid w:val="00A53696"/>
    <w:rsid w:val="00A56AA4"/>
    <w:rsid w:val="00A66EB3"/>
    <w:rsid w:val="00A7531F"/>
    <w:rsid w:val="00A914F5"/>
    <w:rsid w:val="00AA0DF2"/>
    <w:rsid w:val="00AA0FC4"/>
    <w:rsid w:val="00AB08CB"/>
    <w:rsid w:val="00AB3C9F"/>
    <w:rsid w:val="00AB7AFF"/>
    <w:rsid w:val="00AC0F16"/>
    <w:rsid w:val="00AD0B9E"/>
    <w:rsid w:val="00B0069B"/>
    <w:rsid w:val="00B20C25"/>
    <w:rsid w:val="00B20F83"/>
    <w:rsid w:val="00B306A4"/>
    <w:rsid w:val="00B31065"/>
    <w:rsid w:val="00B34509"/>
    <w:rsid w:val="00B45180"/>
    <w:rsid w:val="00B5117F"/>
    <w:rsid w:val="00B53FEB"/>
    <w:rsid w:val="00B81B5D"/>
    <w:rsid w:val="00B872D5"/>
    <w:rsid w:val="00BC0EC6"/>
    <w:rsid w:val="00BC1008"/>
    <w:rsid w:val="00BD083D"/>
    <w:rsid w:val="00BD1BFC"/>
    <w:rsid w:val="00BE05A5"/>
    <w:rsid w:val="00BE2EFD"/>
    <w:rsid w:val="00BF77E1"/>
    <w:rsid w:val="00C253A2"/>
    <w:rsid w:val="00C447E8"/>
    <w:rsid w:val="00C66C69"/>
    <w:rsid w:val="00C67682"/>
    <w:rsid w:val="00C93CF1"/>
    <w:rsid w:val="00CB08D3"/>
    <w:rsid w:val="00CB2F82"/>
    <w:rsid w:val="00CB6993"/>
    <w:rsid w:val="00CB73E9"/>
    <w:rsid w:val="00CC2FBB"/>
    <w:rsid w:val="00CD0364"/>
    <w:rsid w:val="00CD2304"/>
    <w:rsid w:val="00CF5C6E"/>
    <w:rsid w:val="00D0475C"/>
    <w:rsid w:val="00D17649"/>
    <w:rsid w:val="00D229BC"/>
    <w:rsid w:val="00D22DCE"/>
    <w:rsid w:val="00D379E5"/>
    <w:rsid w:val="00D429C7"/>
    <w:rsid w:val="00D50B84"/>
    <w:rsid w:val="00D648C6"/>
    <w:rsid w:val="00D76BEA"/>
    <w:rsid w:val="00D77432"/>
    <w:rsid w:val="00D827CF"/>
    <w:rsid w:val="00D86A14"/>
    <w:rsid w:val="00D92309"/>
    <w:rsid w:val="00D932C4"/>
    <w:rsid w:val="00DC372D"/>
    <w:rsid w:val="00DD2F70"/>
    <w:rsid w:val="00DE0EAC"/>
    <w:rsid w:val="00DE43E4"/>
    <w:rsid w:val="00DE6255"/>
    <w:rsid w:val="00DE77F1"/>
    <w:rsid w:val="00DE7E0B"/>
    <w:rsid w:val="00DF40D9"/>
    <w:rsid w:val="00E04718"/>
    <w:rsid w:val="00E05D8F"/>
    <w:rsid w:val="00E10B87"/>
    <w:rsid w:val="00E162C8"/>
    <w:rsid w:val="00E24B3C"/>
    <w:rsid w:val="00E4016E"/>
    <w:rsid w:val="00E47609"/>
    <w:rsid w:val="00E47EB8"/>
    <w:rsid w:val="00E54CA6"/>
    <w:rsid w:val="00E75A9A"/>
    <w:rsid w:val="00E87528"/>
    <w:rsid w:val="00E925C3"/>
    <w:rsid w:val="00EA711C"/>
    <w:rsid w:val="00EC7B7A"/>
    <w:rsid w:val="00ED32B5"/>
    <w:rsid w:val="00ED4718"/>
    <w:rsid w:val="00EE7936"/>
    <w:rsid w:val="00F06F32"/>
    <w:rsid w:val="00F16DA8"/>
    <w:rsid w:val="00F27F7D"/>
    <w:rsid w:val="00F35BCB"/>
    <w:rsid w:val="00F400B5"/>
    <w:rsid w:val="00F54415"/>
    <w:rsid w:val="00F5469B"/>
    <w:rsid w:val="00F574AC"/>
    <w:rsid w:val="00F57993"/>
    <w:rsid w:val="00F66A07"/>
    <w:rsid w:val="00F74886"/>
    <w:rsid w:val="00F75D07"/>
    <w:rsid w:val="00F85C68"/>
    <w:rsid w:val="00FA0D67"/>
    <w:rsid w:val="00FB3DE9"/>
    <w:rsid w:val="00FB3F63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C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next w:val="FootnoteText"/>
    <w:pPr>
      <w:autoSpaceDE w:val="0"/>
      <w:autoSpaceDN w:val="0"/>
      <w:adjustRightInd w:val="0"/>
      <w:spacing w:after="120"/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documentbody1">
    <w:name w:val="documentbody1"/>
    <w:rPr>
      <w:rFonts w:ascii="Verdana" w:hAnsi="Verdana" w:hint="default"/>
      <w:sz w:val="19"/>
      <w:szCs w:val="19"/>
    </w:rPr>
  </w:style>
  <w:style w:type="paragraph" w:customStyle="1" w:styleId="LightList-Accent31">
    <w:name w:val="Light List - Accent 31"/>
    <w:hidden/>
    <w:uiPriority w:val="99"/>
    <w:semiHidden/>
    <w:rsid w:val="004E4CDC"/>
    <w:rPr>
      <w:sz w:val="24"/>
      <w:szCs w:val="24"/>
    </w:rPr>
  </w:style>
  <w:style w:type="character" w:customStyle="1" w:styleId="FootnoteTextChar">
    <w:name w:val="Footnote Text Char"/>
    <w:link w:val="FootnoteText"/>
    <w:semiHidden/>
    <w:locked/>
    <w:rsid w:val="00107D4B"/>
    <w:rPr>
      <w:lang w:val="en-US" w:eastAsia="en-US" w:bidi="ar-SA"/>
    </w:rPr>
  </w:style>
  <w:style w:type="paragraph" w:customStyle="1" w:styleId="MediumList2-Accent21">
    <w:name w:val="Medium List 2 - Accent 21"/>
    <w:hidden/>
    <w:uiPriority w:val="99"/>
    <w:semiHidden/>
    <w:rsid w:val="00A35BB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63F8A"/>
  </w:style>
  <w:style w:type="character" w:customStyle="1" w:styleId="FooterChar">
    <w:name w:val="Footer Char"/>
    <w:basedOn w:val="DefaultParagraphFont"/>
    <w:link w:val="Footer"/>
    <w:uiPriority w:val="99"/>
    <w:rsid w:val="004856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3C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noteText"/>
    <w:next w:val="FootnoteText"/>
    <w:pPr>
      <w:autoSpaceDE w:val="0"/>
      <w:autoSpaceDN w:val="0"/>
      <w:adjustRightInd w:val="0"/>
      <w:spacing w:after="120"/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documentbody1">
    <w:name w:val="documentbody1"/>
    <w:rPr>
      <w:rFonts w:ascii="Verdana" w:hAnsi="Verdana" w:hint="default"/>
      <w:sz w:val="19"/>
      <w:szCs w:val="19"/>
    </w:rPr>
  </w:style>
  <w:style w:type="paragraph" w:customStyle="1" w:styleId="LightList-Accent31">
    <w:name w:val="Light List - Accent 31"/>
    <w:hidden/>
    <w:uiPriority w:val="99"/>
    <w:semiHidden/>
    <w:rsid w:val="004E4CDC"/>
    <w:rPr>
      <w:sz w:val="24"/>
      <w:szCs w:val="24"/>
    </w:rPr>
  </w:style>
  <w:style w:type="character" w:customStyle="1" w:styleId="FootnoteTextChar">
    <w:name w:val="Footnote Text Char"/>
    <w:link w:val="FootnoteText"/>
    <w:semiHidden/>
    <w:locked/>
    <w:rsid w:val="00107D4B"/>
    <w:rPr>
      <w:lang w:val="en-US" w:eastAsia="en-US" w:bidi="ar-SA"/>
    </w:rPr>
  </w:style>
  <w:style w:type="paragraph" w:customStyle="1" w:styleId="MediumList2-Accent21">
    <w:name w:val="Medium List 2 - Accent 21"/>
    <w:hidden/>
    <w:uiPriority w:val="99"/>
    <w:semiHidden/>
    <w:rsid w:val="00A35BB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263F8A"/>
  </w:style>
  <w:style w:type="character" w:customStyle="1" w:styleId="FooterChar">
    <w:name w:val="Footer Char"/>
    <w:basedOn w:val="DefaultParagraphFont"/>
    <w:link w:val="Footer"/>
    <w:uiPriority w:val="99"/>
    <w:rsid w:val="004856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1488</Words>
  <Characters>8149</Characters>
  <Application>Microsoft Office Word</Application>
  <DocSecurity>0</DocSecurity>
  <Lines>367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9531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2013-09-05T22:26:00Z</cp:lastPrinted>
  <dcterms:created xsi:type="dcterms:W3CDTF">2013-09-11T20:13:00Z</dcterms:created>
  <dcterms:modified xsi:type="dcterms:W3CDTF">2013-09-11T20:13:00Z</dcterms:modified>
  <cp:category> </cp:category>
  <cp:contentStatus> </cp:contentStatus>
</cp:coreProperties>
</file>