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022" w:rsidRDefault="006728C5" w:rsidP="00F473CD">
      <w:pPr>
        <w:pStyle w:val="Header"/>
        <w:tabs>
          <w:tab w:val="clear" w:pos="4320"/>
          <w:tab w:val="clear" w:pos="8640"/>
        </w:tabs>
        <w:jc w:val="center"/>
        <w:rPr>
          <w:b/>
          <w:sz w:val="22"/>
          <w:szCs w:val="22"/>
        </w:rPr>
      </w:pPr>
      <w:bookmarkStart w:id="0" w:name="_GoBack"/>
      <w:bookmarkEnd w:id="0"/>
      <w:r>
        <w:rPr>
          <w:b/>
          <w:sz w:val="22"/>
          <w:szCs w:val="22"/>
        </w:rPr>
        <w:t xml:space="preserve"> </w:t>
      </w:r>
      <w:r w:rsidR="00102022">
        <w:rPr>
          <w:b/>
          <w:sz w:val="22"/>
          <w:szCs w:val="22"/>
        </w:rPr>
        <w:t>Before the</w:t>
      </w:r>
    </w:p>
    <w:p w:rsidR="00102022" w:rsidRDefault="00102022" w:rsidP="00F473CD">
      <w:pPr>
        <w:pStyle w:val="Header"/>
        <w:tabs>
          <w:tab w:val="clear" w:pos="4320"/>
          <w:tab w:val="clear" w:pos="8640"/>
        </w:tabs>
        <w:jc w:val="center"/>
        <w:rPr>
          <w:b/>
          <w:sz w:val="22"/>
          <w:szCs w:val="22"/>
        </w:rPr>
      </w:pPr>
      <w:r>
        <w:rPr>
          <w:b/>
          <w:sz w:val="22"/>
          <w:szCs w:val="22"/>
        </w:rPr>
        <w:t>Federal Communications Commission</w:t>
      </w:r>
    </w:p>
    <w:p w:rsidR="00102022" w:rsidRDefault="00102022" w:rsidP="00F473CD">
      <w:pPr>
        <w:pStyle w:val="Header"/>
        <w:tabs>
          <w:tab w:val="clear" w:pos="4320"/>
          <w:tab w:val="clear" w:pos="8640"/>
        </w:tabs>
        <w:jc w:val="center"/>
        <w:rPr>
          <w:sz w:val="22"/>
          <w:szCs w:val="22"/>
        </w:rPr>
      </w:pPr>
      <w:r>
        <w:rPr>
          <w:b/>
          <w:sz w:val="22"/>
          <w:szCs w:val="22"/>
        </w:rPr>
        <w:t>Washington, DC  20554</w:t>
      </w:r>
    </w:p>
    <w:p w:rsidR="00102022" w:rsidRDefault="00102022" w:rsidP="00F473CD">
      <w:pPr>
        <w:pStyle w:val="Header"/>
        <w:tabs>
          <w:tab w:val="clear" w:pos="4320"/>
          <w:tab w:val="clear" w:pos="8640"/>
        </w:tabs>
        <w:rPr>
          <w:sz w:val="22"/>
          <w:szCs w:val="22"/>
          <w:lang w:val="en-US"/>
        </w:rPr>
      </w:pPr>
    </w:p>
    <w:p w:rsidR="002B1E57" w:rsidRPr="002B1E57" w:rsidRDefault="002B1E57" w:rsidP="00F473CD">
      <w:pPr>
        <w:pStyle w:val="Header"/>
        <w:tabs>
          <w:tab w:val="clear" w:pos="4320"/>
          <w:tab w:val="clear" w:pos="8640"/>
        </w:tabs>
        <w:rPr>
          <w:sz w:val="22"/>
          <w:szCs w:val="22"/>
          <w:lang w:val="en-US"/>
        </w:rPr>
      </w:pPr>
    </w:p>
    <w:p w:rsidR="00102022" w:rsidRDefault="00102022" w:rsidP="00F473CD">
      <w:pPr>
        <w:pStyle w:val="Header"/>
        <w:tabs>
          <w:tab w:val="clear" w:pos="4320"/>
          <w:tab w:val="clear" w:pos="8640"/>
          <w:tab w:val="left" w:pos="4680"/>
        </w:tabs>
        <w:rPr>
          <w:sz w:val="22"/>
          <w:szCs w:val="22"/>
        </w:rPr>
      </w:pPr>
      <w:r>
        <w:rPr>
          <w:sz w:val="22"/>
          <w:szCs w:val="22"/>
        </w:rPr>
        <w:t>In the Matter of</w:t>
      </w:r>
      <w:r>
        <w:rPr>
          <w:sz w:val="22"/>
          <w:szCs w:val="22"/>
        </w:rPr>
        <w:tab/>
        <w:t>)</w:t>
      </w:r>
    </w:p>
    <w:p w:rsidR="00102022" w:rsidRDefault="00102022" w:rsidP="00F473CD">
      <w:pPr>
        <w:pStyle w:val="Header"/>
        <w:tabs>
          <w:tab w:val="clear" w:pos="4320"/>
          <w:tab w:val="clear" w:pos="8640"/>
          <w:tab w:val="left" w:pos="4680"/>
        </w:tabs>
        <w:rPr>
          <w:sz w:val="22"/>
          <w:szCs w:val="22"/>
        </w:rPr>
      </w:pPr>
      <w:r>
        <w:rPr>
          <w:sz w:val="22"/>
          <w:szCs w:val="22"/>
        </w:rPr>
        <w:tab/>
        <w:t>)</w:t>
      </w:r>
    </w:p>
    <w:p w:rsidR="00102022" w:rsidRDefault="005D5E0A" w:rsidP="00F473CD">
      <w:pPr>
        <w:pStyle w:val="Header"/>
        <w:tabs>
          <w:tab w:val="clear" w:pos="4320"/>
          <w:tab w:val="clear" w:pos="8640"/>
          <w:tab w:val="left" w:pos="4680"/>
        </w:tabs>
        <w:rPr>
          <w:sz w:val="22"/>
          <w:szCs w:val="22"/>
        </w:rPr>
      </w:pPr>
      <w:r>
        <w:rPr>
          <w:sz w:val="22"/>
          <w:szCs w:val="22"/>
          <w:lang w:val="en-US"/>
        </w:rPr>
        <w:t>Petition for Reconsideration by</w:t>
      </w:r>
      <w:r w:rsidR="00102022">
        <w:rPr>
          <w:sz w:val="22"/>
          <w:szCs w:val="22"/>
        </w:rPr>
        <w:tab/>
        <w:t>)</w:t>
      </w:r>
    </w:p>
    <w:p w:rsidR="00102022" w:rsidRDefault="00102022" w:rsidP="00F473CD">
      <w:pPr>
        <w:pStyle w:val="Header"/>
        <w:tabs>
          <w:tab w:val="clear" w:pos="4320"/>
          <w:tab w:val="clear" w:pos="8640"/>
          <w:tab w:val="left" w:pos="4680"/>
        </w:tabs>
        <w:rPr>
          <w:sz w:val="22"/>
          <w:szCs w:val="22"/>
        </w:rPr>
      </w:pPr>
      <w:r>
        <w:rPr>
          <w:sz w:val="22"/>
          <w:szCs w:val="22"/>
        </w:rPr>
        <w:tab/>
      </w:r>
      <w:r w:rsidRPr="00102022">
        <w:rPr>
          <w:sz w:val="22"/>
          <w:szCs w:val="22"/>
        </w:rPr>
        <w:t>)</w:t>
      </w:r>
    </w:p>
    <w:p w:rsidR="00E70631" w:rsidRDefault="00842CF0" w:rsidP="00F473CD">
      <w:pPr>
        <w:pStyle w:val="Header"/>
        <w:tabs>
          <w:tab w:val="clear" w:pos="4320"/>
          <w:tab w:val="clear" w:pos="8640"/>
          <w:tab w:val="left" w:pos="4680"/>
        </w:tabs>
        <w:rPr>
          <w:sz w:val="22"/>
          <w:szCs w:val="22"/>
        </w:rPr>
      </w:pPr>
      <w:r>
        <w:rPr>
          <w:sz w:val="22"/>
          <w:szCs w:val="22"/>
        </w:rPr>
        <w:t>Henrico County</w:t>
      </w:r>
      <w:r w:rsidR="0029253A" w:rsidRPr="00262778">
        <w:rPr>
          <w:sz w:val="22"/>
          <w:szCs w:val="22"/>
        </w:rPr>
        <w:t xml:space="preserve"> School District</w:t>
      </w:r>
      <w:r w:rsidR="00E70631">
        <w:tab/>
        <w:t>)</w:t>
      </w:r>
      <w:r w:rsidR="00E70631">
        <w:tab/>
      </w:r>
      <w:r w:rsidR="00E70631">
        <w:tab/>
      </w:r>
      <w:r w:rsidR="00102022" w:rsidRPr="00262778">
        <w:rPr>
          <w:sz w:val="22"/>
          <w:szCs w:val="22"/>
        </w:rPr>
        <w:t>File No. SLD-</w:t>
      </w:r>
      <w:r w:rsidR="00E70631">
        <w:rPr>
          <w:sz w:val="22"/>
          <w:szCs w:val="22"/>
        </w:rPr>
        <w:t xml:space="preserve"> </w:t>
      </w:r>
      <w:r>
        <w:rPr>
          <w:sz w:val="22"/>
          <w:szCs w:val="22"/>
        </w:rPr>
        <w:t>607894</w:t>
      </w:r>
      <w:r w:rsidR="00E70631">
        <w:rPr>
          <w:sz w:val="22"/>
          <w:szCs w:val="22"/>
        </w:rPr>
        <w:t xml:space="preserve"> </w:t>
      </w:r>
    </w:p>
    <w:p w:rsidR="00102022" w:rsidRPr="00102022" w:rsidRDefault="003A5068" w:rsidP="00F473CD">
      <w:pPr>
        <w:pStyle w:val="Header"/>
        <w:tabs>
          <w:tab w:val="clear" w:pos="4320"/>
          <w:tab w:val="clear" w:pos="8640"/>
          <w:tab w:val="left" w:pos="4680"/>
        </w:tabs>
        <w:rPr>
          <w:sz w:val="22"/>
          <w:szCs w:val="22"/>
        </w:rPr>
      </w:pPr>
      <w:r>
        <w:rPr>
          <w:sz w:val="22"/>
          <w:szCs w:val="22"/>
        </w:rPr>
        <w:t>Henrico</w:t>
      </w:r>
      <w:r w:rsidR="00842CF0">
        <w:rPr>
          <w:sz w:val="22"/>
          <w:szCs w:val="22"/>
        </w:rPr>
        <w:t>, VA</w:t>
      </w:r>
      <w:r w:rsidR="00842CF0">
        <w:rPr>
          <w:sz w:val="22"/>
          <w:szCs w:val="22"/>
        </w:rPr>
        <w:tab/>
        <w:t>)</w:t>
      </w:r>
    </w:p>
    <w:p w:rsidR="00102022" w:rsidRDefault="00102022" w:rsidP="00F473CD">
      <w:pPr>
        <w:pStyle w:val="Header"/>
        <w:tabs>
          <w:tab w:val="clear" w:pos="4320"/>
          <w:tab w:val="clear" w:pos="8640"/>
          <w:tab w:val="left" w:pos="4680"/>
          <w:tab w:val="left" w:pos="5040"/>
        </w:tabs>
        <w:rPr>
          <w:sz w:val="22"/>
          <w:szCs w:val="22"/>
        </w:rPr>
      </w:pPr>
      <w:r>
        <w:rPr>
          <w:sz w:val="22"/>
          <w:szCs w:val="22"/>
        </w:rPr>
        <w:tab/>
        <w:t>)</w:t>
      </w:r>
    </w:p>
    <w:p w:rsidR="00102022" w:rsidRDefault="00102022" w:rsidP="00F473CD">
      <w:pPr>
        <w:pStyle w:val="Header"/>
        <w:tabs>
          <w:tab w:val="clear" w:pos="4320"/>
          <w:tab w:val="clear" w:pos="8640"/>
          <w:tab w:val="left" w:pos="4680"/>
        </w:tabs>
        <w:rPr>
          <w:sz w:val="22"/>
          <w:szCs w:val="22"/>
        </w:rPr>
      </w:pPr>
      <w:r>
        <w:rPr>
          <w:sz w:val="22"/>
          <w:szCs w:val="22"/>
        </w:rPr>
        <w:t>Schools and Libraries Universal Service</w:t>
      </w:r>
      <w:r>
        <w:rPr>
          <w:sz w:val="22"/>
          <w:szCs w:val="22"/>
        </w:rPr>
        <w:tab/>
        <w:t xml:space="preserve">) </w:t>
      </w:r>
      <w:r>
        <w:rPr>
          <w:sz w:val="22"/>
          <w:szCs w:val="22"/>
        </w:rPr>
        <w:tab/>
      </w:r>
      <w:r>
        <w:rPr>
          <w:sz w:val="22"/>
          <w:szCs w:val="22"/>
        </w:rPr>
        <w:tab/>
        <w:t>CC Docket No. 02-6</w:t>
      </w:r>
    </w:p>
    <w:p w:rsidR="00102022" w:rsidRDefault="00102022" w:rsidP="00F473CD">
      <w:pPr>
        <w:pStyle w:val="Header"/>
        <w:tabs>
          <w:tab w:val="clear" w:pos="4320"/>
          <w:tab w:val="clear" w:pos="8640"/>
          <w:tab w:val="left" w:pos="4680"/>
        </w:tabs>
        <w:rPr>
          <w:sz w:val="22"/>
          <w:szCs w:val="22"/>
        </w:rPr>
      </w:pPr>
      <w:r>
        <w:rPr>
          <w:sz w:val="22"/>
          <w:szCs w:val="22"/>
        </w:rPr>
        <w:t>Support Mechanism</w:t>
      </w:r>
      <w:r>
        <w:rPr>
          <w:sz w:val="22"/>
          <w:szCs w:val="22"/>
        </w:rPr>
        <w:tab/>
        <w:t>)</w:t>
      </w:r>
      <w:r>
        <w:rPr>
          <w:sz w:val="22"/>
          <w:szCs w:val="22"/>
        </w:rPr>
        <w:tab/>
      </w:r>
    </w:p>
    <w:p w:rsidR="00102022" w:rsidRDefault="00102022" w:rsidP="00F473CD">
      <w:pPr>
        <w:pStyle w:val="Header"/>
        <w:tabs>
          <w:tab w:val="clear" w:pos="4320"/>
          <w:tab w:val="clear" w:pos="8640"/>
        </w:tabs>
        <w:jc w:val="center"/>
        <w:rPr>
          <w:b/>
          <w:caps/>
          <w:sz w:val="22"/>
          <w:szCs w:val="22"/>
        </w:rPr>
      </w:pPr>
    </w:p>
    <w:p w:rsidR="00A92216" w:rsidRPr="00A92216" w:rsidRDefault="00A92216" w:rsidP="00F473CD">
      <w:pPr>
        <w:pStyle w:val="Header"/>
        <w:tabs>
          <w:tab w:val="clear" w:pos="4320"/>
          <w:tab w:val="clear" w:pos="8640"/>
        </w:tabs>
        <w:jc w:val="center"/>
        <w:rPr>
          <w:b/>
          <w:caps/>
          <w:sz w:val="22"/>
          <w:szCs w:val="22"/>
        </w:rPr>
      </w:pPr>
    </w:p>
    <w:p w:rsidR="00102022" w:rsidRPr="005D5E0A" w:rsidRDefault="00102022" w:rsidP="00F473CD">
      <w:pPr>
        <w:pStyle w:val="Header"/>
        <w:tabs>
          <w:tab w:val="clear" w:pos="4320"/>
          <w:tab w:val="clear" w:pos="8640"/>
        </w:tabs>
        <w:jc w:val="center"/>
        <w:rPr>
          <w:caps/>
          <w:sz w:val="22"/>
          <w:szCs w:val="22"/>
        </w:rPr>
      </w:pPr>
      <w:r>
        <w:rPr>
          <w:b/>
          <w:caps/>
          <w:sz w:val="22"/>
          <w:szCs w:val="22"/>
        </w:rPr>
        <w:t>order</w:t>
      </w:r>
      <w:r w:rsidR="005D5E0A">
        <w:rPr>
          <w:b/>
          <w:caps/>
          <w:sz w:val="22"/>
          <w:szCs w:val="22"/>
          <w:lang w:val="en-US"/>
        </w:rPr>
        <w:t xml:space="preserve"> ON RECONSIDERATION</w:t>
      </w:r>
    </w:p>
    <w:p w:rsidR="00102022" w:rsidRDefault="00102022" w:rsidP="00F473CD">
      <w:pPr>
        <w:pStyle w:val="Header"/>
        <w:tabs>
          <w:tab w:val="clear" w:pos="4320"/>
          <w:tab w:val="clear" w:pos="8640"/>
          <w:tab w:val="left" w:pos="1515"/>
        </w:tabs>
        <w:rPr>
          <w:sz w:val="22"/>
          <w:szCs w:val="22"/>
        </w:rPr>
      </w:pPr>
      <w:r>
        <w:rPr>
          <w:sz w:val="22"/>
          <w:szCs w:val="22"/>
        </w:rPr>
        <w:tab/>
      </w:r>
    </w:p>
    <w:p w:rsidR="00102022" w:rsidRDefault="00102022" w:rsidP="009B3DA0">
      <w:pPr>
        <w:pStyle w:val="Header"/>
        <w:tabs>
          <w:tab w:val="clear" w:pos="4320"/>
          <w:tab w:val="clear" w:pos="8640"/>
          <w:tab w:val="left" w:pos="1440"/>
          <w:tab w:val="left" w:pos="5760"/>
        </w:tabs>
        <w:rPr>
          <w:b/>
          <w:sz w:val="22"/>
          <w:szCs w:val="22"/>
        </w:rPr>
      </w:pPr>
      <w:r>
        <w:rPr>
          <w:b/>
          <w:sz w:val="22"/>
          <w:szCs w:val="22"/>
        </w:rPr>
        <w:t xml:space="preserve">Adopted:  </w:t>
      </w:r>
      <w:r w:rsidR="00392FFD">
        <w:rPr>
          <w:b/>
          <w:sz w:val="22"/>
          <w:szCs w:val="22"/>
          <w:lang w:val="en-US"/>
        </w:rPr>
        <w:t>September</w:t>
      </w:r>
      <w:r w:rsidR="005D5E0A">
        <w:rPr>
          <w:b/>
          <w:sz w:val="22"/>
          <w:szCs w:val="22"/>
          <w:lang w:val="en-US"/>
        </w:rPr>
        <w:t xml:space="preserve"> </w:t>
      </w:r>
      <w:r w:rsidR="00A43718">
        <w:rPr>
          <w:b/>
          <w:sz w:val="22"/>
          <w:szCs w:val="22"/>
          <w:lang w:val="en-US"/>
        </w:rPr>
        <w:t>11</w:t>
      </w:r>
      <w:r w:rsidR="00822736">
        <w:rPr>
          <w:b/>
          <w:sz w:val="22"/>
          <w:szCs w:val="22"/>
        </w:rPr>
        <w:t>,</w:t>
      </w:r>
      <w:r w:rsidR="006D2D99">
        <w:rPr>
          <w:b/>
          <w:sz w:val="22"/>
          <w:szCs w:val="22"/>
        </w:rPr>
        <w:t xml:space="preserve"> 201</w:t>
      </w:r>
      <w:r w:rsidR="00842CF0">
        <w:rPr>
          <w:b/>
          <w:sz w:val="22"/>
          <w:szCs w:val="22"/>
        </w:rPr>
        <w:t>3</w:t>
      </w:r>
      <w:r w:rsidR="006D2D99">
        <w:rPr>
          <w:b/>
          <w:sz w:val="22"/>
          <w:szCs w:val="22"/>
        </w:rPr>
        <w:tab/>
        <w:t xml:space="preserve">          </w:t>
      </w:r>
      <w:r w:rsidR="00996FAB">
        <w:rPr>
          <w:b/>
          <w:sz w:val="22"/>
          <w:szCs w:val="22"/>
        </w:rPr>
        <w:t xml:space="preserve"> </w:t>
      </w:r>
      <w:r>
        <w:rPr>
          <w:b/>
          <w:sz w:val="22"/>
          <w:szCs w:val="22"/>
        </w:rPr>
        <w:t xml:space="preserve">Released: </w:t>
      </w:r>
      <w:r w:rsidR="00822736">
        <w:rPr>
          <w:b/>
          <w:sz w:val="22"/>
          <w:szCs w:val="22"/>
        </w:rPr>
        <w:t xml:space="preserve"> </w:t>
      </w:r>
      <w:r w:rsidR="00392FFD">
        <w:rPr>
          <w:b/>
          <w:sz w:val="22"/>
          <w:szCs w:val="22"/>
          <w:lang w:val="en-US"/>
        </w:rPr>
        <w:t>September</w:t>
      </w:r>
      <w:r w:rsidR="009227AA">
        <w:rPr>
          <w:b/>
          <w:sz w:val="22"/>
          <w:szCs w:val="22"/>
          <w:lang w:val="en-US"/>
        </w:rPr>
        <w:t xml:space="preserve"> </w:t>
      </w:r>
      <w:r w:rsidR="00A43718">
        <w:rPr>
          <w:b/>
          <w:sz w:val="22"/>
          <w:szCs w:val="22"/>
          <w:lang w:val="en-US"/>
        </w:rPr>
        <w:t>11</w:t>
      </w:r>
      <w:r>
        <w:rPr>
          <w:b/>
          <w:sz w:val="22"/>
          <w:szCs w:val="22"/>
        </w:rPr>
        <w:t>, 201</w:t>
      </w:r>
      <w:r w:rsidR="00842CF0">
        <w:rPr>
          <w:b/>
          <w:sz w:val="22"/>
          <w:szCs w:val="22"/>
        </w:rPr>
        <w:t>3</w:t>
      </w:r>
    </w:p>
    <w:p w:rsidR="00102022" w:rsidRDefault="00102022" w:rsidP="009B3DA0">
      <w:pPr>
        <w:pStyle w:val="Titleinfo"/>
        <w:rPr>
          <w:szCs w:val="22"/>
        </w:rPr>
      </w:pPr>
    </w:p>
    <w:p w:rsidR="00102022" w:rsidRDefault="0029253A" w:rsidP="009B3DA0">
      <w:pPr>
        <w:pStyle w:val="Titleinfo"/>
      </w:pPr>
      <w:r>
        <w:t xml:space="preserve">By the </w:t>
      </w:r>
      <w:r w:rsidR="00102022">
        <w:t>Chief, Telecommuni</w:t>
      </w:r>
      <w:r w:rsidR="009B3DA0">
        <w:t xml:space="preserve">cations Access Policy Division, </w:t>
      </w:r>
      <w:r w:rsidR="00102022">
        <w:t>Wireline Competition Bureau:</w:t>
      </w:r>
    </w:p>
    <w:p w:rsidR="00102022" w:rsidRDefault="00102022" w:rsidP="009B3DA0">
      <w:pPr>
        <w:pStyle w:val="Titleinfo"/>
        <w:rPr>
          <w:szCs w:val="22"/>
        </w:rPr>
      </w:pPr>
    </w:p>
    <w:p w:rsidR="00225662" w:rsidRDefault="00D64DB3" w:rsidP="003542A5">
      <w:pPr>
        <w:pStyle w:val="ParaNum"/>
        <w:widowControl/>
        <w:spacing w:after="0"/>
        <w:ind w:left="0"/>
        <w:jc w:val="left"/>
        <w:rPr>
          <w:szCs w:val="22"/>
        </w:rPr>
      </w:pPr>
      <w:bookmarkStart w:id="1" w:name="OLE_LINK2"/>
      <w:bookmarkStart w:id="2" w:name="OLE_LINK3"/>
      <w:r>
        <w:rPr>
          <w:rStyle w:val="StyleNumberedparagraphs11ptChar"/>
          <w:szCs w:val="22"/>
        </w:rPr>
        <w:t>Consistent with precedent,</w:t>
      </w:r>
      <w:r>
        <w:rPr>
          <w:rStyle w:val="FootnoteReference"/>
          <w:szCs w:val="22"/>
        </w:rPr>
        <w:footnoteReference w:id="2"/>
      </w:r>
      <w:r w:rsidR="005C6E86">
        <w:rPr>
          <w:rStyle w:val="StyleNumberedparagraphs11ptChar"/>
          <w:szCs w:val="22"/>
        </w:rPr>
        <w:t xml:space="preserve"> we deny</w:t>
      </w:r>
      <w:r w:rsidR="00327840" w:rsidRPr="00225662">
        <w:rPr>
          <w:rStyle w:val="StyleNumberedparagraphs11ptChar"/>
          <w:szCs w:val="22"/>
        </w:rPr>
        <w:t xml:space="preserve"> a</w:t>
      </w:r>
      <w:r w:rsidR="00842CF0" w:rsidRPr="00225662">
        <w:rPr>
          <w:rStyle w:val="StyleNumberedparagraphs11ptChar"/>
          <w:szCs w:val="22"/>
        </w:rPr>
        <w:t xml:space="preserve"> </w:t>
      </w:r>
      <w:r w:rsidR="005D5E0A">
        <w:rPr>
          <w:rStyle w:val="StyleNumberedparagraphs11ptChar"/>
          <w:szCs w:val="22"/>
        </w:rPr>
        <w:t>petition for reconsideration filed by</w:t>
      </w:r>
      <w:r w:rsidR="0016225C" w:rsidRPr="00225662">
        <w:rPr>
          <w:rStyle w:val="StyleNumberedparagraphs11ptChar"/>
          <w:szCs w:val="22"/>
        </w:rPr>
        <w:t xml:space="preserve"> </w:t>
      </w:r>
      <w:r w:rsidR="00842CF0" w:rsidRPr="00225662">
        <w:rPr>
          <w:rStyle w:val="StyleNumberedparagraphs11ptChar"/>
          <w:szCs w:val="22"/>
        </w:rPr>
        <w:t>Henrico County</w:t>
      </w:r>
      <w:r w:rsidR="006D2D99" w:rsidRPr="00225662">
        <w:rPr>
          <w:rStyle w:val="StyleNumberedparagraphs11ptChar"/>
          <w:szCs w:val="22"/>
        </w:rPr>
        <w:t xml:space="preserve"> School </w:t>
      </w:r>
      <w:r w:rsidR="00F6556E" w:rsidRPr="00225662">
        <w:rPr>
          <w:rStyle w:val="StyleNumberedparagraphs11ptChar"/>
          <w:szCs w:val="22"/>
        </w:rPr>
        <w:t>District (</w:t>
      </w:r>
      <w:r w:rsidR="00842CF0" w:rsidRPr="00225662">
        <w:rPr>
          <w:rStyle w:val="StyleNumberedparagraphs11ptChar"/>
          <w:szCs w:val="22"/>
        </w:rPr>
        <w:t>Henrico</w:t>
      </w:r>
      <w:r w:rsidR="00F6556E" w:rsidRPr="00225662">
        <w:rPr>
          <w:rStyle w:val="StyleNumberedparagraphs11ptChar"/>
          <w:szCs w:val="22"/>
        </w:rPr>
        <w:t>)</w:t>
      </w:r>
      <w:r w:rsidR="0086138C">
        <w:rPr>
          <w:rStyle w:val="StyleNumberedparagraphs11ptChar"/>
          <w:szCs w:val="22"/>
        </w:rPr>
        <w:t>.</w:t>
      </w:r>
      <w:r w:rsidR="00F6556E">
        <w:rPr>
          <w:rStyle w:val="FootnoteReference"/>
          <w:szCs w:val="22"/>
        </w:rPr>
        <w:footnoteReference w:id="3"/>
      </w:r>
      <w:r w:rsidR="0086138C">
        <w:rPr>
          <w:rStyle w:val="StyleNumberedparagraphs11ptChar"/>
          <w:szCs w:val="22"/>
        </w:rPr>
        <w:t xml:space="preserve">  </w:t>
      </w:r>
      <w:r w:rsidR="000C1ACC">
        <w:rPr>
          <w:szCs w:val="22"/>
        </w:rPr>
        <w:t xml:space="preserve">The </w:t>
      </w:r>
      <w:r w:rsidR="000C1ACC">
        <w:rPr>
          <w:i/>
          <w:szCs w:val="22"/>
        </w:rPr>
        <w:t>Henrico</w:t>
      </w:r>
      <w:r w:rsidR="000C1ACC" w:rsidRPr="00900F1E">
        <w:rPr>
          <w:i/>
          <w:szCs w:val="22"/>
        </w:rPr>
        <w:t xml:space="preserve"> </w:t>
      </w:r>
      <w:r w:rsidR="000C1ACC" w:rsidRPr="00B26F5F">
        <w:rPr>
          <w:i/>
          <w:szCs w:val="22"/>
        </w:rPr>
        <w:t xml:space="preserve">Order </w:t>
      </w:r>
      <w:r w:rsidR="000C1ACC" w:rsidRPr="00783A69">
        <w:rPr>
          <w:szCs w:val="22"/>
        </w:rPr>
        <w:t xml:space="preserve">affirmed the decision of the Universal Service Administrative </w:t>
      </w:r>
      <w:r w:rsidR="000C1ACC" w:rsidRPr="00783A69">
        <w:rPr>
          <w:rStyle w:val="StyleNumberedparagraphs11ptChar"/>
          <w:szCs w:val="22"/>
        </w:rPr>
        <w:t xml:space="preserve">Company (USAC) to </w:t>
      </w:r>
      <w:r w:rsidR="000C1ACC">
        <w:rPr>
          <w:rStyle w:val="StyleNumberedparagraphs11ptChar"/>
          <w:szCs w:val="22"/>
        </w:rPr>
        <w:t xml:space="preserve">deny funding </w:t>
      </w:r>
      <w:r w:rsidR="000C1ACC" w:rsidRPr="00783A69">
        <w:rPr>
          <w:rStyle w:val="StyleNumberedparagraphs11ptChar"/>
          <w:szCs w:val="22"/>
        </w:rPr>
        <w:t>under the E-rate program (more formally known as the schools and libraries universal service support program) for funding year 20</w:t>
      </w:r>
      <w:r w:rsidR="000C1ACC">
        <w:rPr>
          <w:rStyle w:val="StyleNumberedparagraphs11ptChar"/>
          <w:szCs w:val="22"/>
        </w:rPr>
        <w:t>08</w:t>
      </w:r>
      <w:r w:rsidR="000C1ACC" w:rsidRPr="00783A69">
        <w:rPr>
          <w:rStyle w:val="StyleNumberedparagraphs11ptChar"/>
          <w:szCs w:val="22"/>
        </w:rPr>
        <w:t>.</w:t>
      </w:r>
      <w:r w:rsidR="000C1ACC">
        <w:rPr>
          <w:rStyle w:val="FootnoteReference"/>
          <w:szCs w:val="22"/>
        </w:rPr>
        <w:footnoteReference w:id="4"/>
      </w:r>
      <w:r w:rsidR="000C1ACC">
        <w:rPr>
          <w:rStyle w:val="StyleNumberedparagraphs11ptChar"/>
          <w:szCs w:val="22"/>
        </w:rPr>
        <w:t xml:space="preserve">  In its decision, USAC found that Henrico </w:t>
      </w:r>
      <w:r w:rsidR="006E05DD">
        <w:rPr>
          <w:szCs w:val="22"/>
        </w:rPr>
        <w:t xml:space="preserve">failed to </w:t>
      </w:r>
      <w:r w:rsidR="006E05DD" w:rsidRPr="00225662">
        <w:rPr>
          <w:szCs w:val="22"/>
        </w:rPr>
        <w:t>use price as the primary factor in its vendor selection process</w:t>
      </w:r>
      <w:r w:rsidR="006E05DD">
        <w:rPr>
          <w:szCs w:val="22"/>
        </w:rPr>
        <w:t xml:space="preserve"> in violation of the Commission’s competitive bidding requirements.</w:t>
      </w:r>
      <w:r w:rsidR="006E05DD">
        <w:rPr>
          <w:rStyle w:val="FootnoteReference"/>
          <w:szCs w:val="22"/>
        </w:rPr>
        <w:footnoteReference w:id="5"/>
      </w:r>
      <w:r w:rsidR="000C1ACC">
        <w:rPr>
          <w:szCs w:val="22"/>
        </w:rPr>
        <w:t xml:space="preserve">  </w:t>
      </w:r>
      <w:r w:rsidR="000C1ACC">
        <w:rPr>
          <w:rStyle w:val="StyleNumberedparagraphs11ptChar"/>
          <w:szCs w:val="22"/>
        </w:rPr>
        <w:t>Based upon our review of the record, we affirmed USAC’s decision and denied Henrico’s request for review</w:t>
      </w:r>
      <w:r w:rsidR="000C1ACC" w:rsidRPr="00DC6266">
        <w:rPr>
          <w:color w:val="000000"/>
        </w:rPr>
        <w:t>.</w:t>
      </w:r>
      <w:r w:rsidR="000C1ACC" w:rsidRPr="00DC6266">
        <w:rPr>
          <w:rStyle w:val="FootnoteReference"/>
          <w:color w:val="000000"/>
          <w:sz w:val="22"/>
          <w:szCs w:val="22"/>
        </w:rPr>
        <w:footnoteReference w:id="6"/>
      </w:r>
      <w:r w:rsidR="000C1ACC" w:rsidRPr="00DC6266">
        <w:rPr>
          <w:color w:val="000000"/>
        </w:rPr>
        <w:t xml:space="preserve"> </w:t>
      </w:r>
      <w:r w:rsidR="006E05DD" w:rsidRPr="00225662">
        <w:rPr>
          <w:szCs w:val="22"/>
        </w:rPr>
        <w:t xml:space="preserve"> </w:t>
      </w:r>
      <w:r w:rsidR="006E05DD" w:rsidRPr="00225662">
        <w:rPr>
          <w:rStyle w:val="StyleNumberedparagraphs11ptChar"/>
          <w:szCs w:val="22"/>
        </w:rPr>
        <w:t xml:space="preserve"> </w:t>
      </w:r>
    </w:p>
    <w:p w:rsidR="00225662" w:rsidRDefault="00225662" w:rsidP="00225662">
      <w:pPr>
        <w:pStyle w:val="ParaNum"/>
        <w:widowControl/>
        <w:numPr>
          <w:ilvl w:val="0"/>
          <w:numId w:val="0"/>
        </w:numPr>
        <w:spacing w:after="0"/>
        <w:ind w:left="720"/>
        <w:jc w:val="left"/>
        <w:rPr>
          <w:szCs w:val="22"/>
        </w:rPr>
      </w:pPr>
    </w:p>
    <w:p w:rsidR="003542A5" w:rsidRPr="00225662" w:rsidRDefault="00101F4A" w:rsidP="003542A5">
      <w:pPr>
        <w:pStyle w:val="ParaNum"/>
        <w:widowControl/>
        <w:spacing w:after="0"/>
        <w:ind w:left="0"/>
        <w:jc w:val="left"/>
        <w:rPr>
          <w:szCs w:val="22"/>
        </w:rPr>
      </w:pPr>
      <w:r w:rsidRPr="00225662">
        <w:rPr>
          <w:szCs w:val="22"/>
        </w:rPr>
        <w:lastRenderedPageBreak/>
        <w:t>Under the E-rate program, eligible schools, libraries, and consortia that include eligible schools and libraries may apply for discounts for eligible services.</w:t>
      </w:r>
      <w:r w:rsidRPr="00101F4A">
        <w:rPr>
          <w:szCs w:val="22"/>
          <w:vertAlign w:val="superscript"/>
        </w:rPr>
        <w:footnoteReference w:id="7"/>
      </w:r>
      <w:r w:rsidRPr="00225662">
        <w:rPr>
          <w:szCs w:val="22"/>
        </w:rPr>
        <w:t xml:space="preserve">  The Commission’s rules provide that these entities must seek competitive bids for all services eligible for support.</w:t>
      </w:r>
      <w:r w:rsidRPr="00101F4A">
        <w:rPr>
          <w:szCs w:val="22"/>
          <w:vertAlign w:val="superscript"/>
        </w:rPr>
        <w:footnoteReference w:id="8"/>
      </w:r>
      <w:r w:rsidRPr="00225662">
        <w:rPr>
          <w:szCs w:val="22"/>
        </w:rPr>
        <w:t xml:space="preserve">  Applicants must submit for posting on USAC’s website an FCC Form 470 requesting </w:t>
      </w:r>
      <w:r w:rsidRPr="00225662">
        <w:rPr>
          <w:bCs/>
          <w:szCs w:val="22"/>
        </w:rPr>
        <w:t>discounts for E-rate eligible services or any services for which the applicant is seeking a new contract.</w:t>
      </w:r>
      <w:r w:rsidRPr="00101F4A">
        <w:rPr>
          <w:szCs w:val="22"/>
          <w:vertAlign w:val="superscript"/>
        </w:rPr>
        <w:footnoteReference w:id="9"/>
      </w:r>
      <w:r w:rsidRPr="00225662">
        <w:rPr>
          <w:bCs/>
          <w:szCs w:val="22"/>
        </w:rPr>
        <w:t xml:space="preserve">  The Commissio</w:t>
      </w:r>
      <w:r w:rsidR="00754ABC" w:rsidRPr="00225662">
        <w:rPr>
          <w:bCs/>
          <w:szCs w:val="22"/>
        </w:rPr>
        <w:t>n’s rules require applicants to</w:t>
      </w:r>
      <w:r w:rsidR="009B3DA0" w:rsidRPr="00225662">
        <w:rPr>
          <w:bCs/>
          <w:szCs w:val="22"/>
        </w:rPr>
        <w:t xml:space="preserve"> </w:t>
      </w:r>
      <w:r w:rsidRPr="00225662">
        <w:rPr>
          <w:bCs/>
          <w:szCs w:val="22"/>
        </w:rPr>
        <w:t xml:space="preserve">carefully consider all submitted bids prior to entering into a contract, and that </w:t>
      </w:r>
      <w:r w:rsidR="004F4C14">
        <w:rPr>
          <w:bCs/>
          <w:szCs w:val="22"/>
        </w:rPr>
        <w:t xml:space="preserve">they </w:t>
      </w:r>
      <w:r w:rsidR="009F7510">
        <w:rPr>
          <w:bCs/>
          <w:szCs w:val="22"/>
        </w:rPr>
        <w:t xml:space="preserve">treat </w:t>
      </w:r>
      <w:r w:rsidRPr="00225662">
        <w:rPr>
          <w:bCs/>
          <w:szCs w:val="22"/>
        </w:rPr>
        <w:t xml:space="preserve">the price of eligible products and services </w:t>
      </w:r>
      <w:r w:rsidR="009F7510">
        <w:rPr>
          <w:bCs/>
          <w:szCs w:val="22"/>
        </w:rPr>
        <w:t xml:space="preserve">as the </w:t>
      </w:r>
      <w:r w:rsidRPr="00225662">
        <w:rPr>
          <w:bCs/>
          <w:szCs w:val="22"/>
        </w:rPr>
        <w:t>primary factor in selecting the winning bid.</w:t>
      </w:r>
      <w:r w:rsidRPr="00101F4A">
        <w:rPr>
          <w:bCs/>
          <w:szCs w:val="22"/>
          <w:vertAlign w:val="superscript"/>
        </w:rPr>
        <w:footnoteReference w:id="10"/>
      </w:r>
      <w:r w:rsidRPr="00225662">
        <w:rPr>
          <w:bCs/>
          <w:szCs w:val="22"/>
        </w:rPr>
        <w:t xml:space="preserve">  </w:t>
      </w:r>
      <w:r w:rsidR="000D31DF" w:rsidRPr="00225662">
        <w:rPr>
          <w:rStyle w:val="documentbody1"/>
          <w:rFonts w:ascii="Times New Roman" w:hAnsi="Times New Roman"/>
          <w:color w:val="000000"/>
          <w:sz w:val="22"/>
          <w:szCs w:val="22"/>
        </w:rPr>
        <w:t>Applicants may also consider relevant factors other than the pre-discount prices submitted by providers, such as prior experience, personnel qualifications, management capability, and environmental objectives.</w:t>
      </w:r>
      <w:r w:rsidR="000D31DF" w:rsidRPr="000D31DF">
        <w:rPr>
          <w:rStyle w:val="FootnoteReference"/>
          <w:color w:val="000000"/>
          <w:sz w:val="22"/>
          <w:szCs w:val="22"/>
        </w:rPr>
        <w:footnoteReference w:id="11"/>
      </w:r>
      <w:r w:rsidR="000D31DF" w:rsidRPr="00225662">
        <w:rPr>
          <w:rStyle w:val="documentbody1"/>
          <w:rFonts w:ascii="Times New Roman" w:hAnsi="Times New Roman"/>
          <w:color w:val="000000"/>
          <w:sz w:val="22"/>
          <w:szCs w:val="22"/>
        </w:rPr>
        <w:t xml:space="preserve">  When evaluating bids, however, applicants must have a separate “cost category” and that category must be given more weight than any other single</w:t>
      </w:r>
      <w:r w:rsidR="00736A0C" w:rsidRPr="00225662">
        <w:rPr>
          <w:bCs/>
          <w:szCs w:val="22"/>
        </w:rPr>
        <w:t xml:space="preserve"> </w:t>
      </w:r>
      <w:r w:rsidR="0071770E" w:rsidRPr="00225662">
        <w:rPr>
          <w:bCs/>
          <w:szCs w:val="22"/>
        </w:rPr>
        <w:t>factor.</w:t>
      </w:r>
      <w:r w:rsidR="00AD4F97" w:rsidRPr="000D31DF">
        <w:rPr>
          <w:rStyle w:val="FootnoteReference"/>
          <w:bCs/>
          <w:sz w:val="22"/>
          <w:szCs w:val="22"/>
        </w:rPr>
        <w:footnoteReference w:id="12"/>
      </w:r>
      <w:r w:rsidR="003542A5" w:rsidRPr="00225662">
        <w:rPr>
          <w:bCs/>
          <w:szCs w:val="22"/>
        </w:rPr>
        <w:t xml:space="preserve"> </w:t>
      </w:r>
    </w:p>
    <w:p w:rsidR="00225662" w:rsidRPr="00225662" w:rsidRDefault="00225662" w:rsidP="00225662">
      <w:pPr>
        <w:pStyle w:val="ParaNum"/>
        <w:widowControl/>
        <w:numPr>
          <w:ilvl w:val="0"/>
          <w:numId w:val="0"/>
        </w:numPr>
        <w:spacing w:after="0"/>
        <w:ind w:left="720"/>
        <w:jc w:val="left"/>
        <w:rPr>
          <w:szCs w:val="22"/>
        </w:rPr>
      </w:pPr>
    </w:p>
    <w:p w:rsidR="00656B6E" w:rsidRDefault="00C26CE3" w:rsidP="00656B6E">
      <w:pPr>
        <w:pStyle w:val="ParaNum"/>
        <w:widowControl/>
        <w:ind w:left="0"/>
        <w:jc w:val="left"/>
        <w:rPr>
          <w:szCs w:val="22"/>
        </w:rPr>
      </w:pPr>
      <w:r>
        <w:t xml:space="preserve">In the </w:t>
      </w:r>
      <w:r w:rsidRPr="0086138C">
        <w:rPr>
          <w:i/>
        </w:rPr>
        <w:t>Henrico Order</w:t>
      </w:r>
      <w:r>
        <w:t xml:space="preserve">, we found that Henrico failed to comply with the Commission’s competitive bidding requirements </w:t>
      </w:r>
      <w:r w:rsidRPr="003542A5">
        <w:rPr>
          <w:color w:val="000000"/>
        </w:rPr>
        <w:t>for</w:t>
      </w:r>
      <w:r>
        <w:rPr>
          <w:color w:val="000000"/>
        </w:rPr>
        <w:t xml:space="preserve"> funding request numbers (</w:t>
      </w:r>
      <w:r w:rsidRPr="003542A5">
        <w:rPr>
          <w:color w:val="000000"/>
        </w:rPr>
        <w:t>FRNs</w:t>
      </w:r>
      <w:r>
        <w:rPr>
          <w:color w:val="000000"/>
        </w:rPr>
        <w:t>)</w:t>
      </w:r>
      <w:r w:rsidRPr="003542A5">
        <w:rPr>
          <w:color w:val="000000"/>
        </w:rPr>
        <w:t xml:space="preserve"> </w:t>
      </w:r>
      <w:r w:rsidRPr="003542A5">
        <w:t>1700625 and 1077654</w:t>
      </w:r>
      <w:r w:rsidRPr="003542A5">
        <w:rPr>
          <w:color w:val="000000"/>
        </w:rPr>
        <w:t xml:space="preserve">, because it </w:t>
      </w:r>
      <w:r w:rsidR="00B24F45">
        <w:rPr>
          <w:color w:val="000000"/>
        </w:rPr>
        <w:t>did not</w:t>
      </w:r>
      <w:r w:rsidRPr="003542A5">
        <w:rPr>
          <w:color w:val="000000"/>
        </w:rPr>
        <w:t xml:space="preserve"> assign the </w:t>
      </w:r>
      <w:r>
        <w:rPr>
          <w:color w:val="000000"/>
        </w:rPr>
        <w:t>great</w:t>
      </w:r>
      <w:r w:rsidRPr="003542A5">
        <w:rPr>
          <w:color w:val="000000"/>
        </w:rPr>
        <w:t>est weight to price</w:t>
      </w:r>
      <w:r>
        <w:rPr>
          <w:color w:val="000000"/>
        </w:rPr>
        <w:t xml:space="preserve"> in </w:t>
      </w:r>
      <w:r w:rsidR="00CF6C3B">
        <w:rPr>
          <w:color w:val="000000"/>
        </w:rPr>
        <w:t>selecting Verizon a</w:t>
      </w:r>
      <w:r w:rsidR="00486704">
        <w:rPr>
          <w:color w:val="000000"/>
        </w:rPr>
        <w:t>s</w:t>
      </w:r>
      <w:r w:rsidR="00CF6C3B">
        <w:rPr>
          <w:color w:val="000000"/>
        </w:rPr>
        <w:t xml:space="preserve"> </w:t>
      </w:r>
      <w:r>
        <w:rPr>
          <w:color w:val="000000"/>
        </w:rPr>
        <w:t>its vendor</w:t>
      </w:r>
      <w:r w:rsidR="00CF6C3B">
        <w:rPr>
          <w:color w:val="000000"/>
        </w:rPr>
        <w:t>.</w:t>
      </w:r>
      <w:r w:rsidRPr="00372962">
        <w:rPr>
          <w:vertAlign w:val="superscript"/>
        </w:rPr>
        <w:footnoteReference w:id="13"/>
      </w:r>
      <w:r>
        <w:rPr>
          <w:color w:val="000000"/>
        </w:rPr>
        <w:t xml:space="preserve">  </w:t>
      </w:r>
      <w:r w:rsidR="006644CF">
        <w:rPr>
          <w:color w:val="000000"/>
        </w:rPr>
        <w:t xml:space="preserve">We rejected Henrico’s argument that it would have selected </w:t>
      </w:r>
      <w:r w:rsidR="00CF6C3B">
        <w:rPr>
          <w:color w:val="000000"/>
        </w:rPr>
        <w:t>Verizon</w:t>
      </w:r>
      <w:r w:rsidR="006644CF">
        <w:rPr>
          <w:color w:val="000000"/>
        </w:rPr>
        <w:t xml:space="preserve"> if it had </w:t>
      </w:r>
      <w:r w:rsidR="00CF6C3B">
        <w:rPr>
          <w:color w:val="000000"/>
        </w:rPr>
        <w:t xml:space="preserve">assigned price a weight of </w:t>
      </w:r>
      <w:r w:rsidR="00486704">
        <w:rPr>
          <w:color w:val="000000"/>
        </w:rPr>
        <w:t>30</w:t>
      </w:r>
      <w:r w:rsidR="00CF6C3B">
        <w:rPr>
          <w:color w:val="000000"/>
        </w:rPr>
        <w:t xml:space="preserve"> percent</w:t>
      </w:r>
      <w:r w:rsidR="009D2BCE">
        <w:rPr>
          <w:color w:val="000000"/>
        </w:rPr>
        <w:t>, which would have been the highest weight assigned to any factor</w:t>
      </w:r>
      <w:r w:rsidR="006644CF">
        <w:rPr>
          <w:color w:val="000000"/>
        </w:rPr>
        <w:t>.</w:t>
      </w:r>
      <w:r w:rsidR="006644CF">
        <w:rPr>
          <w:rStyle w:val="FootnoteReference"/>
          <w:color w:val="000000"/>
        </w:rPr>
        <w:footnoteReference w:id="14"/>
      </w:r>
      <w:r w:rsidR="006644CF">
        <w:rPr>
          <w:color w:val="000000"/>
        </w:rPr>
        <w:t xml:space="preserve">  </w:t>
      </w:r>
      <w:r w:rsidR="006644CF">
        <w:t>We explained that Henrico’s ability</w:t>
      </w:r>
      <w:r w:rsidR="00671D1D">
        <w:t xml:space="preserve"> to find</w:t>
      </w:r>
      <w:r w:rsidR="006644CF">
        <w:t xml:space="preserve">, with the benefit of hindsight, </w:t>
      </w:r>
      <w:r w:rsidR="009F7510">
        <w:t xml:space="preserve">a way </w:t>
      </w:r>
      <w:r w:rsidR="006644CF">
        <w:t xml:space="preserve">to re-engineer its bidding process </w:t>
      </w:r>
      <w:r w:rsidR="0057738B">
        <w:t xml:space="preserve">after </w:t>
      </w:r>
      <w:r w:rsidR="00971278">
        <w:t xml:space="preserve">the </w:t>
      </w:r>
      <w:r w:rsidR="0057738B">
        <w:t xml:space="preserve">conclusion of its competitive bidding process </w:t>
      </w:r>
      <w:r w:rsidR="006644CF">
        <w:t xml:space="preserve">to reach an identical result using price as the primary factor did not demonstrate compliance with the Commission’s </w:t>
      </w:r>
      <w:r w:rsidR="00A825E9">
        <w:t xml:space="preserve">competitive bidding </w:t>
      </w:r>
      <w:r w:rsidR="006644CF">
        <w:t>rules</w:t>
      </w:r>
      <w:r w:rsidR="0057738B">
        <w:t xml:space="preserve"> at the time of its vendor selection process</w:t>
      </w:r>
      <w:r w:rsidR="006644CF">
        <w:t>.</w:t>
      </w:r>
      <w:r w:rsidR="006644CF">
        <w:rPr>
          <w:rStyle w:val="FootnoteReference"/>
        </w:rPr>
        <w:footnoteReference w:id="15"/>
      </w:r>
      <w:r w:rsidR="006644CF">
        <w:rPr>
          <w:color w:val="000000"/>
        </w:rPr>
        <w:t xml:space="preserve">  Additionally, w</w:t>
      </w:r>
      <w:r>
        <w:rPr>
          <w:color w:val="000000"/>
        </w:rPr>
        <w:t>e determined that the</w:t>
      </w:r>
      <w:r w:rsidR="00914AE9">
        <w:rPr>
          <w:color w:val="000000"/>
        </w:rPr>
        <w:t xml:space="preserve"> </w:t>
      </w:r>
      <w:r w:rsidR="004927BE">
        <w:rPr>
          <w:color w:val="000000"/>
        </w:rPr>
        <w:t xml:space="preserve">underlying </w:t>
      </w:r>
      <w:r w:rsidR="00914AE9">
        <w:rPr>
          <w:color w:val="000000"/>
        </w:rPr>
        <w:t xml:space="preserve">record did not </w:t>
      </w:r>
      <w:r w:rsidR="004927BE">
        <w:rPr>
          <w:color w:val="000000"/>
        </w:rPr>
        <w:t>reveal</w:t>
      </w:r>
      <w:r w:rsidR="00914AE9">
        <w:rPr>
          <w:color w:val="000000"/>
        </w:rPr>
        <w:t xml:space="preserve"> any special circumstances that would justify a </w:t>
      </w:r>
      <w:r>
        <w:rPr>
          <w:color w:val="000000"/>
        </w:rPr>
        <w:t>waiver of the Commission’s competitive bidding rules.</w:t>
      </w:r>
      <w:r>
        <w:rPr>
          <w:rStyle w:val="FootnoteReference"/>
          <w:color w:val="000000"/>
        </w:rPr>
        <w:footnoteReference w:id="16"/>
      </w:r>
      <w:r>
        <w:rPr>
          <w:color w:val="000000"/>
        </w:rPr>
        <w:t xml:space="preserve">  </w:t>
      </w:r>
    </w:p>
    <w:p w:rsidR="009F2C1C" w:rsidRDefault="00656B6E" w:rsidP="000B1CA3">
      <w:pPr>
        <w:pStyle w:val="ParaNum"/>
        <w:widowControl/>
        <w:ind w:left="0"/>
        <w:jc w:val="left"/>
        <w:rPr>
          <w:szCs w:val="22"/>
        </w:rPr>
      </w:pPr>
      <w:r w:rsidRPr="00656B6E">
        <w:t xml:space="preserve">In its </w:t>
      </w:r>
      <w:r>
        <w:t xml:space="preserve">petition for reconsideration, Henrico </w:t>
      </w:r>
      <w:r w:rsidRPr="00656B6E">
        <w:t xml:space="preserve">raises new arguments </w:t>
      </w:r>
      <w:r w:rsidR="006931ED">
        <w:t xml:space="preserve">that it did not previously present </w:t>
      </w:r>
      <w:r>
        <w:t>in its initial request for review.</w:t>
      </w:r>
      <w:r w:rsidR="006931ED">
        <w:t xml:space="preserve">  </w:t>
      </w:r>
      <w:r>
        <w:t xml:space="preserve">While Henrico acknowledges that price was not the primary consideration in its vendor evaluation process, it now argues that a waiver of the E-rate program rules is </w:t>
      </w:r>
      <w:r>
        <w:lastRenderedPageBreak/>
        <w:t xml:space="preserve">warranted consistent with the </w:t>
      </w:r>
      <w:r w:rsidRPr="00656B6E">
        <w:rPr>
          <w:i/>
        </w:rPr>
        <w:t>Allendale Order</w:t>
      </w:r>
      <w:r>
        <w:t>, which</w:t>
      </w:r>
      <w:r w:rsidR="00486704">
        <w:t xml:space="preserve"> waived the Commission’s rules for applicants that failed to use price as the primary factor in its vendor evaluation process, but selected the lowest-cost provider.</w:t>
      </w:r>
      <w:r>
        <w:rPr>
          <w:rStyle w:val="FootnoteReference"/>
        </w:rPr>
        <w:footnoteReference w:id="17"/>
      </w:r>
      <w:r>
        <w:t xml:space="preserve">  Specifically, Henrico argues that if it had known </w:t>
      </w:r>
      <w:r w:rsidR="00CF6C3B">
        <w:t xml:space="preserve">that the Commission would allow applicants to ignore non-responsive bids, as it did in </w:t>
      </w:r>
      <w:r w:rsidR="00CF6C3B" w:rsidRPr="002576A0">
        <w:rPr>
          <w:i/>
        </w:rPr>
        <w:t>Allendale</w:t>
      </w:r>
      <w:r w:rsidR="00CF6C3B">
        <w:t xml:space="preserve">, </w:t>
      </w:r>
      <w:r>
        <w:t>then it would have emphasized on its vendor evaluation sheets that the lowest bid, submitted by Sprint Communications, was not responsive and should have been excluded from consideration.</w:t>
      </w:r>
      <w:r>
        <w:rPr>
          <w:rStyle w:val="FootnoteReference"/>
        </w:rPr>
        <w:footnoteReference w:id="18"/>
      </w:r>
      <w:r>
        <w:t xml:space="preserve">  Henrico asserts that its selection of the Verizon proposal would then have been justified under the </w:t>
      </w:r>
      <w:r w:rsidRPr="00656B6E">
        <w:rPr>
          <w:i/>
        </w:rPr>
        <w:t>Allendale Order</w:t>
      </w:r>
      <w:r>
        <w:t xml:space="preserve"> because it was the lowest responsive bid.</w:t>
      </w:r>
      <w:r>
        <w:rPr>
          <w:rStyle w:val="FootnoteReference"/>
        </w:rPr>
        <w:footnoteReference w:id="19"/>
      </w:r>
      <w:r>
        <w:t xml:space="preserve">  </w:t>
      </w:r>
      <w:r w:rsidRPr="00656B6E">
        <w:rPr>
          <w:rStyle w:val="StyleNumberedparagraphs11ptChar"/>
          <w:szCs w:val="22"/>
        </w:rPr>
        <w:t>T</w:t>
      </w:r>
      <w:r w:rsidRPr="00656B6E">
        <w:rPr>
          <w:szCs w:val="22"/>
        </w:rPr>
        <w:t>he Commission’s rules specify that</w:t>
      </w:r>
      <w:r>
        <w:rPr>
          <w:szCs w:val="22"/>
        </w:rPr>
        <w:t xml:space="preserve"> a petition for reconsideration may be dismissed or denied </w:t>
      </w:r>
      <w:r w:rsidR="006931ED">
        <w:rPr>
          <w:szCs w:val="22"/>
        </w:rPr>
        <w:t>where</w:t>
      </w:r>
      <w:r>
        <w:rPr>
          <w:szCs w:val="22"/>
        </w:rPr>
        <w:t xml:space="preserve"> the petition relies </w:t>
      </w:r>
      <w:r w:rsidRPr="00656B6E">
        <w:rPr>
          <w:szCs w:val="22"/>
        </w:rPr>
        <w:t>o</w:t>
      </w:r>
      <w:r>
        <w:rPr>
          <w:szCs w:val="22"/>
        </w:rPr>
        <w:t>n f</w:t>
      </w:r>
      <w:r w:rsidRPr="00656B6E">
        <w:rPr>
          <w:szCs w:val="22"/>
        </w:rPr>
        <w:t>act</w:t>
      </w:r>
      <w:r>
        <w:rPr>
          <w:szCs w:val="22"/>
        </w:rPr>
        <w:t xml:space="preserve">s or arguments not presented </w:t>
      </w:r>
      <w:r w:rsidR="004F4C14">
        <w:rPr>
          <w:szCs w:val="22"/>
        </w:rPr>
        <w:t>in the original appeal.</w:t>
      </w:r>
      <w:r>
        <w:rPr>
          <w:rStyle w:val="FootnoteReference"/>
          <w:szCs w:val="22"/>
        </w:rPr>
        <w:footnoteReference w:id="20"/>
      </w:r>
      <w:r w:rsidR="000B1CA3">
        <w:rPr>
          <w:szCs w:val="22"/>
        </w:rPr>
        <w:t xml:space="preserve">  </w:t>
      </w:r>
      <w:r w:rsidRPr="00656B6E">
        <w:rPr>
          <w:szCs w:val="22"/>
        </w:rPr>
        <w:t xml:space="preserve">We therefore conclude that, because </w:t>
      </w:r>
      <w:r w:rsidR="000B1CA3">
        <w:rPr>
          <w:szCs w:val="22"/>
        </w:rPr>
        <w:t xml:space="preserve">Henrico </w:t>
      </w:r>
      <w:r w:rsidRPr="00656B6E">
        <w:rPr>
          <w:szCs w:val="22"/>
        </w:rPr>
        <w:t xml:space="preserve">did not afford the Bureau an </w:t>
      </w:r>
      <w:r w:rsidR="000B1CA3">
        <w:rPr>
          <w:szCs w:val="22"/>
        </w:rPr>
        <w:t>opportunity to address thi</w:t>
      </w:r>
      <w:r w:rsidRPr="00656B6E">
        <w:rPr>
          <w:szCs w:val="22"/>
        </w:rPr>
        <w:t>s</w:t>
      </w:r>
      <w:r w:rsidR="000B1CA3">
        <w:rPr>
          <w:szCs w:val="22"/>
        </w:rPr>
        <w:t xml:space="preserve"> argument as part of its initial request for review</w:t>
      </w:r>
      <w:r w:rsidRPr="00656B6E">
        <w:rPr>
          <w:szCs w:val="22"/>
        </w:rPr>
        <w:t>, we will not consider th</w:t>
      </w:r>
      <w:r w:rsidR="000B1CA3">
        <w:rPr>
          <w:szCs w:val="22"/>
        </w:rPr>
        <w:t>is argument</w:t>
      </w:r>
      <w:r w:rsidRPr="00656B6E">
        <w:rPr>
          <w:szCs w:val="22"/>
        </w:rPr>
        <w:t xml:space="preserve"> at this stage of the process.</w:t>
      </w:r>
      <w:r>
        <w:rPr>
          <w:rStyle w:val="FootnoteReference"/>
          <w:sz w:val="22"/>
          <w:szCs w:val="22"/>
        </w:rPr>
        <w:footnoteReference w:id="21"/>
      </w:r>
      <w:r w:rsidRPr="00656B6E">
        <w:rPr>
          <w:szCs w:val="22"/>
        </w:rPr>
        <w:t xml:space="preserve">  </w:t>
      </w:r>
    </w:p>
    <w:p w:rsidR="000B1CA3" w:rsidRPr="003D4847" w:rsidRDefault="003D4847" w:rsidP="003D4847">
      <w:pPr>
        <w:pStyle w:val="ParaNum"/>
        <w:widowControl/>
        <w:ind w:left="0"/>
        <w:jc w:val="left"/>
        <w:rPr>
          <w:szCs w:val="22"/>
        </w:rPr>
      </w:pPr>
      <w:r>
        <w:rPr>
          <w:szCs w:val="22"/>
        </w:rPr>
        <w:t xml:space="preserve">As an </w:t>
      </w:r>
      <w:r w:rsidR="00971278">
        <w:rPr>
          <w:szCs w:val="22"/>
        </w:rPr>
        <w:t xml:space="preserve">alternative and </w:t>
      </w:r>
      <w:r w:rsidR="009F2C1C">
        <w:rPr>
          <w:szCs w:val="22"/>
        </w:rPr>
        <w:t xml:space="preserve">independent basis for rejecting Henrico’s petition for reconsideration seeking a </w:t>
      </w:r>
      <w:r w:rsidR="009F2C1C" w:rsidRPr="009F2C1C">
        <w:rPr>
          <w:szCs w:val="22"/>
        </w:rPr>
        <w:t>waiver of the</w:t>
      </w:r>
      <w:r w:rsidR="009F2C1C">
        <w:rPr>
          <w:szCs w:val="22"/>
        </w:rPr>
        <w:t xml:space="preserve"> Commission’s rules</w:t>
      </w:r>
      <w:r w:rsidR="009F2C1C" w:rsidRPr="009F2C1C">
        <w:rPr>
          <w:szCs w:val="22"/>
        </w:rPr>
        <w:t xml:space="preserve">, we deny the </w:t>
      </w:r>
      <w:r w:rsidR="009F2C1C">
        <w:rPr>
          <w:szCs w:val="22"/>
        </w:rPr>
        <w:t xml:space="preserve">petition for reconsideration </w:t>
      </w:r>
      <w:r w:rsidR="009F2C1C" w:rsidRPr="009F2C1C">
        <w:rPr>
          <w:szCs w:val="22"/>
        </w:rPr>
        <w:t>on the merits.</w:t>
      </w:r>
      <w:bookmarkStart w:id="3" w:name="_Ref334172095"/>
      <w:r w:rsidR="009F2C1C" w:rsidRPr="009F2C1C">
        <w:rPr>
          <w:szCs w:val="22"/>
          <w:vertAlign w:val="superscript"/>
        </w:rPr>
        <w:footnoteReference w:id="22"/>
      </w:r>
      <w:bookmarkEnd w:id="3"/>
      <w:r w:rsidR="00971278">
        <w:rPr>
          <w:szCs w:val="22"/>
        </w:rPr>
        <w:t xml:space="preserve">  </w:t>
      </w:r>
      <w:r w:rsidR="00F61AC7">
        <w:rPr>
          <w:color w:val="000000"/>
        </w:rPr>
        <w:t xml:space="preserve">As the Commission has previously indicated, </w:t>
      </w:r>
      <w:r w:rsidR="00F61AC7">
        <w:rPr>
          <w:szCs w:val="22"/>
        </w:rPr>
        <w:t>w</w:t>
      </w:r>
      <w:r w:rsidR="00F61AC7">
        <w:rPr>
          <w:color w:val="000000"/>
          <w:szCs w:val="22"/>
        </w:rPr>
        <w:t>e are deeply concerned about practices that undermine the framework of the competitive bidding process.</w:t>
      </w:r>
      <w:r w:rsidR="00F61AC7">
        <w:rPr>
          <w:rStyle w:val="FootnoteReference"/>
          <w:color w:val="000000"/>
          <w:szCs w:val="22"/>
        </w:rPr>
        <w:footnoteReference w:id="23"/>
      </w:r>
      <w:r w:rsidR="00971278">
        <w:rPr>
          <w:color w:val="000000"/>
          <w:szCs w:val="22"/>
        </w:rPr>
        <w:t xml:space="preserve">  </w:t>
      </w:r>
      <w:r w:rsidR="000B1CA3">
        <w:t xml:space="preserve">Henrico could have structured its vendor evaluation process in a manner that disqualified or excluded non-responsive bids, even before the issuance of the </w:t>
      </w:r>
      <w:r w:rsidR="000B1CA3" w:rsidRPr="00374F21">
        <w:rPr>
          <w:i/>
        </w:rPr>
        <w:t>Allendale Order</w:t>
      </w:r>
      <w:r w:rsidR="000B1CA3">
        <w:t>.</w:t>
      </w:r>
      <w:r w:rsidR="00B408F5">
        <w:rPr>
          <w:rStyle w:val="FootnoteReference"/>
        </w:rPr>
        <w:footnoteReference w:id="24"/>
      </w:r>
      <w:r w:rsidR="000B1CA3">
        <w:t xml:space="preserve">  In </w:t>
      </w:r>
      <w:r>
        <w:t>fact, in i</w:t>
      </w:r>
      <w:r w:rsidR="000B1CA3">
        <w:t xml:space="preserve">ts petition for reconsideration, Henrico acknowledges that it is </w:t>
      </w:r>
      <w:r>
        <w:t>the pr</w:t>
      </w:r>
      <w:r w:rsidR="000B1CA3">
        <w:t>erogative of the contracting entity to deem a bid unresponsive when a vendor responds to a bid with an unusually low price and virtually no evidence that the vendor is able to perform the work.</w:t>
      </w:r>
      <w:r>
        <w:rPr>
          <w:rStyle w:val="FootnoteReference"/>
        </w:rPr>
        <w:footnoteReference w:id="25"/>
      </w:r>
      <w:r>
        <w:t xml:space="preserve">  </w:t>
      </w:r>
      <w:r w:rsidR="000B1CA3">
        <w:t>Yet</w:t>
      </w:r>
      <w:r>
        <w:t xml:space="preserve">, at the conclusion of its bid </w:t>
      </w:r>
      <w:r w:rsidR="000B1CA3">
        <w:t xml:space="preserve">evaluation process, Henrico did not </w:t>
      </w:r>
      <w:r w:rsidR="00CF6C3B">
        <w:t xml:space="preserve">exclude the </w:t>
      </w:r>
      <w:r w:rsidR="000B1CA3">
        <w:t xml:space="preserve">Sprint Communications bid as being non-responsive </w:t>
      </w:r>
      <w:r w:rsidR="00CF6C3B">
        <w:t>n</w:t>
      </w:r>
      <w:r w:rsidR="000B1CA3">
        <w:t xml:space="preserve">or </w:t>
      </w:r>
      <w:r w:rsidR="00CF6C3B">
        <w:t xml:space="preserve">did the bid evaluation sheets specify that the Sprint Communications bid should be excluded as non-responsive.  </w:t>
      </w:r>
      <w:r w:rsidR="00D17EA7">
        <w:t>Further,</w:t>
      </w:r>
      <w:r w:rsidR="000B1CA3">
        <w:t xml:space="preserve"> Henrico</w:t>
      </w:r>
      <w:r w:rsidR="00D17EA7">
        <w:t xml:space="preserve"> did not</w:t>
      </w:r>
      <w:r w:rsidR="000B1CA3">
        <w:t xml:space="preserve"> make this argument in its initial appeal to the Commission.</w:t>
      </w:r>
      <w:r w:rsidR="00B408F5">
        <w:rPr>
          <w:rStyle w:val="FootnoteReference"/>
        </w:rPr>
        <w:footnoteReference w:id="26"/>
      </w:r>
      <w:r w:rsidR="00971278">
        <w:t xml:space="preserve">  </w:t>
      </w:r>
      <w:r w:rsidR="00C66F19">
        <w:t xml:space="preserve">Thus, the record does not support a determination that the Sprint Communications bid was unresponsive.  </w:t>
      </w:r>
      <w:r w:rsidR="00CF6C3B">
        <w:t>Instead, it appears that on reconsideration, Henrico is</w:t>
      </w:r>
      <w:r w:rsidR="00C66F19">
        <w:t xml:space="preserve"> simply</w:t>
      </w:r>
      <w:r w:rsidR="00CF6C3B">
        <w:t xml:space="preserve"> offering yet another way to </w:t>
      </w:r>
      <w:r w:rsidR="00971278">
        <w:t xml:space="preserve">re-engineer its </w:t>
      </w:r>
      <w:r w:rsidR="00C66F19">
        <w:t xml:space="preserve">competitive </w:t>
      </w:r>
      <w:r w:rsidR="00971278">
        <w:t xml:space="preserve">bidding process after the conclusion of </w:t>
      </w:r>
      <w:r w:rsidR="00C66F19">
        <w:t xml:space="preserve">that </w:t>
      </w:r>
      <w:r w:rsidR="00971278">
        <w:t>process to reach</w:t>
      </w:r>
      <w:r w:rsidR="00C66F19">
        <w:t xml:space="preserve"> its desired result.  As we explained in the </w:t>
      </w:r>
      <w:r w:rsidR="00C66F19">
        <w:rPr>
          <w:i/>
        </w:rPr>
        <w:t>Henrico Order</w:t>
      </w:r>
      <w:r w:rsidR="00C66F19">
        <w:t>, the fact that Henrico can find a way to re-engineer the process to reach its desired result reach</w:t>
      </w:r>
      <w:r w:rsidR="00D17EA7">
        <w:t xml:space="preserve"> </w:t>
      </w:r>
      <w:r w:rsidR="00971278">
        <w:t>does not demonstrate compliance with the Commission’s competitive bidding rules at the time of its vendor selection process.</w:t>
      </w:r>
      <w:r w:rsidR="00971278">
        <w:rPr>
          <w:rStyle w:val="FootnoteReference"/>
        </w:rPr>
        <w:footnoteReference w:id="27"/>
      </w:r>
      <w:r w:rsidR="00971278">
        <w:rPr>
          <w:color w:val="000000"/>
        </w:rPr>
        <w:t xml:space="preserve">  </w:t>
      </w:r>
      <w:r>
        <w:rPr>
          <w:szCs w:val="22"/>
        </w:rPr>
        <w:t xml:space="preserve">We therefore find that Henrico has not provided special circumstances justifying a waiver of the Commission’s rules and has not otherwise demonstrated that such waiver will serve the public interest.  </w:t>
      </w:r>
      <w:r w:rsidRPr="003D4847">
        <w:rPr>
          <w:szCs w:val="22"/>
        </w:rPr>
        <w:t>Consequently, we find no basis upon which to grant the requested relief</w:t>
      </w:r>
      <w:r w:rsidR="004B5716">
        <w:rPr>
          <w:szCs w:val="22"/>
        </w:rPr>
        <w:t>,</w:t>
      </w:r>
      <w:r w:rsidRPr="003D4847">
        <w:rPr>
          <w:szCs w:val="22"/>
        </w:rPr>
        <w:t xml:space="preserve"> and </w:t>
      </w:r>
      <w:r w:rsidR="004B5716">
        <w:rPr>
          <w:szCs w:val="22"/>
        </w:rPr>
        <w:t xml:space="preserve">we </w:t>
      </w:r>
      <w:r w:rsidRPr="003D4847">
        <w:rPr>
          <w:szCs w:val="22"/>
        </w:rPr>
        <w:t xml:space="preserve">deny </w:t>
      </w:r>
      <w:r>
        <w:rPr>
          <w:szCs w:val="22"/>
        </w:rPr>
        <w:t>Henrico’s petition for reconsideration</w:t>
      </w:r>
      <w:r w:rsidRPr="003D4847">
        <w:rPr>
          <w:szCs w:val="22"/>
        </w:rPr>
        <w:t>.</w:t>
      </w:r>
    </w:p>
    <w:bookmarkEnd w:id="1"/>
    <w:bookmarkEnd w:id="2"/>
    <w:p w:rsidR="0030641C" w:rsidRDefault="00821E5A" w:rsidP="00821E5A">
      <w:pPr>
        <w:pStyle w:val="ParaNum"/>
        <w:widowControl/>
        <w:ind w:left="0"/>
        <w:jc w:val="left"/>
        <w:rPr>
          <w:rStyle w:val="StyleNumberedparagraphs11ptChar"/>
          <w:szCs w:val="22"/>
        </w:rPr>
      </w:pPr>
      <w:r w:rsidRPr="00077197">
        <w:rPr>
          <w:rStyle w:val="StyleNumberedparagraphs11ptChar"/>
          <w:szCs w:val="22"/>
        </w:rPr>
        <w:t>ACCO</w:t>
      </w:r>
      <w:r w:rsidR="0030641C" w:rsidRPr="00DC6266">
        <w:rPr>
          <w:rStyle w:val="StyleNumberedparagraphs11ptChar"/>
          <w:szCs w:val="22"/>
        </w:rPr>
        <w:t xml:space="preserve">RDINGLY, IT IS ORDERED, pursuant to </w:t>
      </w:r>
      <w:r w:rsidR="004B5716">
        <w:rPr>
          <w:rStyle w:val="StyleNumberedparagraphs11ptChar"/>
          <w:szCs w:val="22"/>
        </w:rPr>
        <w:t xml:space="preserve">the </w:t>
      </w:r>
      <w:r w:rsidR="0030641C" w:rsidRPr="00DC6266">
        <w:rPr>
          <w:rStyle w:val="StyleNumberedparagraphs11ptChar"/>
          <w:szCs w:val="22"/>
        </w:rPr>
        <w:t xml:space="preserve">authority contained in sections 1-4 and 254 of the Communications Act of 1934, as amended, 47 U.S.C. §§ 151-154 and 254, and sections 0.91, 0.291, </w:t>
      </w:r>
      <w:r w:rsidR="00DB5420">
        <w:rPr>
          <w:rStyle w:val="StyleNumberedparagraphs11ptChar"/>
          <w:szCs w:val="22"/>
        </w:rPr>
        <w:t xml:space="preserve">1.3, </w:t>
      </w:r>
      <w:r w:rsidR="0030641C" w:rsidRPr="00DC6266">
        <w:rPr>
          <w:rStyle w:val="StyleNumberedparagraphs11ptChar"/>
          <w:szCs w:val="22"/>
        </w:rPr>
        <w:t>1.106</w:t>
      </w:r>
      <w:r w:rsidR="000D2284">
        <w:rPr>
          <w:rStyle w:val="StyleNumberedparagraphs11ptChar"/>
          <w:szCs w:val="22"/>
        </w:rPr>
        <w:t xml:space="preserve">, </w:t>
      </w:r>
      <w:r w:rsidR="0030641C" w:rsidRPr="00DC6266">
        <w:rPr>
          <w:rStyle w:val="StyleNumberedparagraphs11ptChar"/>
          <w:szCs w:val="22"/>
        </w:rPr>
        <w:t xml:space="preserve">and 54.722(a) of the Commission's rules, 47 C.F.R. §§ 0.91, 0.291, </w:t>
      </w:r>
      <w:r w:rsidR="00DB5420">
        <w:rPr>
          <w:rStyle w:val="StyleNumberedparagraphs11ptChar"/>
          <w:szCs w:val="22"/>
        </w:rPr>
        <w:t xml:space="preserve">1.3, </w:t>
      </w:r>
      <w:r w:rsidR="0030641C" w:rsidRPr="00DC6266">
        <w:rPr>
          <w:rStyle w:val="StyleNumberedparagraphs11ptChar"/>
          <w:szCs w:val="22"/>
        </w:rPr>
        <w:t>1.106</w:t>
      </w:r>
      <w:r w:rsidR="000D2284">
        <w:rPr>
          <w:rStyle w:val="StyleNumberedparagraphs11ptChar"/>
          <w:szCs w:val="22"/>
        </w:rPr>
        <w:t>,</w:t>
      </w:r>
      <w:r w:rsidR="0030641C" w:rsidRPr="00DC6266">
        <w:rPr>
          <w:rStyle w:val="StyleNumberedparagraphs11ptChar"/>
          <w:szCs w:val="22"/>
        </w:rPr>
        <w:t xml:space="preserve"> and 54.722(a), that the Petition for Reconsideration filed by </w:t>
      </w:r>
      <w:r w:rsidR="0030641C">
        <w:rPr>
          <w:rStyle w:val="StyleNumberedparagraphs11ptChar"/>
          <w:szCs w:val="22"/>
        </w:rPr>
        <w:t>Henrico County School District</w:t>
      </w:r>
      <w:r w:rsidR="0030641C" w:rsidRPr="00DC6266">
        <w:rPr>
          <w:rStyle w:val="StyleNumberedparagraphs11ptChar"/>
          <w:szCs w:val="22"/>
        </w:rPr>
        <w:t xml:space="preserve"> on </w:t>
      </w:r>
      <w:r w:rsidR="0030641C">
        <w:rPr>
          <w:rStyle w:val="StyleNumberedparagraphs11ptChar"/>
          <w:szCs w:val="22"/>
        </w:rPr>
        <w:t>June 3</w:t>
      </w:r>
      <w:r w:rsidR="0030641C" w:rsidRPr="00DC6266">
        <w:rPr>
          <w:rStyle w:val="StyleNumberedparagraphs11ptChar"/>
          <w:szCs w:val="22"/>
        </w:rPr>
        <w:t xml:space="preserve">, 2013 IS </w:t>
      </w:r>
      <w:r w:rsidR="00FB608F">
        <w:rPr>
          <w:szCs w:val="22"/>
        </w:rPr>
        <w:t>D</w:t>
      </w:r>
      <w:r w:rsidR="005C6E86">
        <w:rPr>
          <w:szCs w:val="22"/>
        </w:rPr>
        <w:t>ENIED</w:t>
      </w:r>
      <w:r w:rsidR="0030641C" w:rsidRPr="00DC6266">
        <w:rPr>
          <w:rStyle w:val="StyleNumberedparagraphs11ptChar"/>
          <w:szCs w:val="22"/>
        </w:rPr>
        <w:t>.</w:t>
      </w:r>
    </w:p>
    <w:p w:rsidR="001838E4" w:rsidRPr="0031312B" w:rsidRDefault="001838E4" w:rsidP="0031312B">
      <w:pPr>
        <w:pStyle w:val="ParaNum"/>
        <w:widowControl/>
        <w:numPr>
          <w:ilvl w:val="0"/>
          <w:numId w:val="0"/>
        </w:numPr>
        <w:ind w:left="720"/>
        <w:jc w:val="left"/>
        <w:rPr>
          <w:rStyle w:val="StyleNumberedparagraphs11ptChar"/>
        </w:rPr>
      </w:pPr>
    </w:p>
    <w:p w:rsidR="007A68F3" w:rsidRDefault="007A68F3" w:rsidP="00F473CD">
      <w:pPr>
        <w:keepNext/>
        <w:tabs>
          <w:tab w:val="left" w:pos="-720"/>
        </w:tabs>
        <w:suppressAutoHyphens/>
        <w:ind w:left="4320"/>
        <w:outlineLvl w:val="0"/>
        <w:rPr>
          <w:sz w:val="22"/>
          <w:szCs w:val="22"/>
        </w:rPr>
      </w:pPr>
    </w:p>
    <w:p w:rsidR="00102022" w:rsidRPr="009A07E8" w:rsidRDefault="00102022" w:rsidP="00F473CD">
      <w:pPr>
        <w:keepNext/>
        <w:tabs>
          <w:tab w:val="left" w:pos="-720"/>
        </w:tabs>
        <w:suppressAutoHyphens/>
        <w:ind w:left="4320"/>
        <w:outlineLvl w:val="0"/>
        <w:rPr>
          <w:sz w:val="22"/>
          <w:szCs w:val="22"/>
        </w:rPr>
      </w:pPr>
      <w:r w:rsidRPr="009A07E8">
        <w:rPr>
          <w:sz w:val="22"/>
          <w:szCs w:val="22"/>
        </w:rPr>
        <w:t>FEDERAL COMMUNICATIONS COMMISSION</w:t>
      </w:r>
    </w:p>
    <w:p w:rsidR="00102022" w:rsidRPr="009A07E8" w:rsidRDefault="00102022" w:rsidP="00F473CD">
      <w:pPr>
        <w:keepNext/>
        <w:tabs>
          <w:tab w:val="left" w:pos="-720"/>
        </w:tabs>
        <w:suppressAutoHyphens/>
        <w:ind w:left="4320"/>
        <w:rPr>
          <w:sz w:val="22"/>
          <w:szCs w:val="22"/>
        </w:rPr>
      </w:pPr>
    </w:p>
    <w:p w:rsidR="00102022" w:rsidRDefault="00102022" w:rsidP="00F473CD">
      <w:pPr>
        <w:keepNext/>
        <w:keepLines/>
        <w:ind w:left="4320"/>
        <w:outlineLvl w:val="0"/>
        <w:rPr>
          <w:sz w:val="22"/>
          <w:szCs w:val="22"/>
        </w:rPr>
      </w:pPr>
    </w:p>
    <w:p w:rsidR="00102022" w:rsidRDefault="00102022" w:rsidP="00F473CD">
      <w:pPr>
        <w:keepNext/>
        <w:keepLines/>
        <w:ind w:left="3600" w:firstLine="720"/>
        <w:outlineLvl w:val="0"/>
        <w:rPr>
          <w:sz w:val="22"/>
          <w:szCs w:val="22"/>
        </w:rPr>
      </w:pPr>
    </w:p>
    <w:p w:rsidR="003542A5" w:rsidRDefault="003542A5" w:rsidP="00F473CD">
      <w:pPr>
        <w:keepNext/>
        <w:keepLines/>
        <w:ind w:left="3600" w:firstLine="720"/>
        <w:outlineLvl w:val="0"/>
        <w:rPr>
          <w:sz w:val="22"/>
          <w:szCs w:val="22"/>
        </w:rPr>
      </w:pPr>
    </w:p>
    <w:p w:rsidR="00102022" w:rsidRDefault="00842CF0" w:rsidP="00F473CD">
      <w:pPr>
        <w:keepNext/>
        <w:keepLines/>
        <w:ind w:left="3600" w:firstLine="720"/>
        <w:outlineLvl w:val="0"/>
        <w:rPr>
          <w:sz w:val="22"/>
          <w:szCs w:val="22"/>
        </w:rPr>
      </w:pPr>
      <w:r>
        <w:rPr>
          <w:sz w:val="22"/>
          <w:szCs w:val="22"/>
        </w:rPr>
        <w:t>Kimberly A</w:t>
      </w:r>
      <w:r w:rsidR="00AA0C1B">
        <w:rPr>
          <w:sz w:val="22"/>
          <w:szCs w:val="22"/>
        </w:rPr>
        <w:t xml:space="preserve">. </w:t>
      </w:r>
      <w:r>
        <w:rPr>
          <w:sz w:val="22"/>
          <w:szCs w:val="22"/>
        </w:rPr>
        <w:t>Scardino</w:t>
      </w:r>
    </w:p>
    <w:p w:rsidR="00102022" w:rsidRDefault="00102022" w:rsidP="00F473CD">
      <w:pPr>
        <w:keepNext/>
        <w:keepLines/>
        <w:ind w:left="3600" w:firstLine="720"/>
        <w:outlineLvl w:val="0"/>
        <w:rPr>
          <w:sz w:val="22"/>
          <w:szCs w:val="22"/>
        </w:rPr>
      </w:pPr>
      <w:r>
        <w:rPr>
          <w:sz w:val="22"/>
          <w:szCs w:val="22"/>
        </w:rPr>
        <w:t>Chief</w:t>
      </w:r>
    </w:p>
    <w:p w:rsidR="00102022" w:rsidRDefault="00102022" w:rsidP="00F473CD">
      <w:pPr>
        <w:keepNext/>
        <w:keepLines/>
        <w:ind w:left="4320"/>
        <w:outlineLvl w:val="0"/>
        <w:rPr>
          <w:sz w:val="22"/>
          <w:szCs w:val="22"/>
        </w:rPr>
      </w:pPr>
      <w:r>
        <w:rPr>
          <w:sz w:val="22"/>
          <w:szCs w:val="22"/>
        </w:rPr>
        <w:t>Telecommunications Access Policy Division</w:t>
      </w:r>
    </w:p>
    <w:p w:rsidR="00102022" w:rsidRDefault="00102022" w:rsidP="00F473CD">
      <w:pPr>
        <w:keepNext/>
        <w:keepLines/>
        <w:ind w:left="4320"/>
        <w:outlineLvl w:val="0"/>
        <w:rPr>
          <w:sz w:val="22"/>
          <w:szCs w:val="22"/>
        </w:rPr>
      </w:pPr>
      <w:r>
        <w:rPr>
          <w:sz w:val="22"/>
          <w:szCs w:val="22"/>
        </w:rPr>
        <w:t>Wireline Competition Bureau</w:t>
      </w:r>
    </w:p>
    <w:p w:rsidR="00102022" w:rsidRDefault="00EF2721" w:rsidP="00F473CD">
      <w:pPr>
        <w:keepNext/>
        <w:keepLines/>
        <w:jc w:val="both"/>
        <w:outlineLvl w:val="0"/>
      </w:pPr>
      <w:r>
        <w:t xml:space="preserve"> </w:t>
      </w:r>
    </w:p>
    <w:sectPr w:rsidR="00102022" w:rsidSect="004E33C1">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58" w:rsidRDefault="00095158">
      <w:r>
        <w:separator/>
      </w:r>
    </w:p>
  </w:endnote>
  <w:endnote w:type="continuationSeparator" w:id="0">
    <w:p w:rsidR="00095158" w:rsidRDefault="00095158">
      <w:r>
        <w:continuationSeparator/>
      </w:r>
    </w:p>
  </w:endnote>
  <w:endnote w:type="continuationNotice" w:id="1">
    <w:p w:rsidR="00095158" w:rsidRDefault="00095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43" w:rsidRDefault="005F00E5">
    <w:pPr>
      <w:pStyle w:val="Footer"/>
      <w:framePr w:wrap="around" w:vAnchor="text" w:hAnchor="margin" w:xAlign="center" w:y="1"/>
      <w:rPr>
        <w:rStyle w:val="PageNumber"/>
      </w:rPr>
    </w:pPr>
    <w:r>
      <w:rPr>
        <w:rStyle w:val="PageNumber"/>
      </w:rPr>
      <w:fldChar w:fldCharType="begin"/>
    </w:r>
    <w:r w:rsidR="00545543">
      <w:rPr>
        <w:rStyle w:val="PageNumber"/>
      </w:rPr>
      <w:instrText xml:space="preserve">PAGE  </w:instrText>
    </w:r>
    <w:r>
      <w:rPr>
        <w:rStyle w:val="PageNumber"/>
      </w:rPr>
      <w:fldChar w:fldCharType="end"/>
    </w:r>
  </w:p>
  <w:p w:rsidR="00545543" w:rsidRDefault="00545543">
    <w:pPr>
      <w:pStyle w:val="Footer"/>
    </w:pPr>
  </w:p>
  <w:p w:rsidR="00545543" w:rsidRDefault="005455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43" w:rsidRDefault="005F00E5">
    <w:pPr>
      <w:pStyle w:val="Footer"/>
      <w:framePr w:wrap="around" w:vAnchor="text" w:hAnchor="margin" w:xAlign="center" w:y="1"/>
      <w:rPr>
        <w:rStyle w:val="PageNumber"/>
        <w:sz w:val="22"/>
        <w:szCs w:val="22"/>
      </w:rPr>
    </w:pPr>
    <w:r>
      <w:rPr>
        <w:rStyle w:val="PageNumber"/>
        <w:sz w:val="22"/>
        <w:szCs w:val="22"/>
      </w:rPr>
      <w:fldChar w:fldCharType="begin"/>
    </w:r>
    <w:r w:rsidR="00545543">
      <w:rPr>
        <w:rStyle w:val="PageNumber"/>
        <w:sz w:val="22"/>
        <w:szCs w:val="22"/>
      </w:rPr>
      <w:instrText xml:space="preserve">PAGE  </w:instrText>
    </w:r>
    <w:r>
      <w:rPr>
        <w:rStyle w:val="PageNumber"/>
        <w:sz w:val="22"/>
        <w:szCs w:val="22"/>
      </w:rPr>
      <w:fldChar w:fldCharType="separate"/>
    </w:r>
    <w:r w:rsidR="00AD7021">
      <w:rPr>
        <w:rStyle w:val="PageNumber"/>
        <w:noProof/>
        <w:sz w:val="22"/>
        <w:szCs w:val="22"/>
      </w:rPr>
      <w:t>2</w:t>
    </w:r>
    <w:r>
      <w:rPr>
        <w:rStyle w:val="PageNumber"/>
        <w:sz w:val="22"/>
        <w:szCs w:val="22"/>
      </w:rPr>
      <w:fldChar w:fldCharType="end"/>
    </w:r>
  </w:p>
  <w:p w:rsidR="00545543" w:rsidRDefault="00545543">
    <w:pPr>
      <w:pStyle w:val="Footer"/>
      <w:tabs>
        <w:tab w:val="clear" w:pos="4320"/>
        <w:tab w:val="clear" w:pos="8640"/>
      </w:tabs>
    </w:pPr>
    <w:r>
      <w:tab/>
    </w:r>
    <w:r>
      <w:tab/>
    </w:r>
    <w:r>
      <w:tab/>
    </w:r>
    <w:r>
      <w:tab/>
    </w:r>
    <w:r>
      <w:tab/>
    </w:r>
    <w:r>
      <w:tab/>
    </w:r>
  </w:p>
  <w:p w:rsidR="00545543" w:rsidRDefault="0054554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A7" w:rsidRDefault="003E06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58" w:rsidRDefault="00095158">
      <w:r>
        <w:separator/>
      </w:r>
    </w:p>
  </w:footnote>
  <w:footnote w:type="continuationSeparator" w:id="0">
    <w:p w:rsidR="00095158" w:rsidRPr="004817CD" w:rsidRDefault="00095158" w:rsidP="004817CD">
      <w:pPr>
        <w:autoSpaceDE w:val="0"/>
        <w:autoSpaceDN w:val="0"/>
        <w:adjustRightInd w:val="0"/>
        <w:rPr>
          <w:rFonts w:eastAsia="MS Mincho"/>
          <w:sz w:val="20"/>
          <w:lang w:eastAsia="ja-JP"/>
        </w:rPr>
      </w:pPr>
      <w:r w:rsidRPr="004817CD">
        <w:rPr>
          <w:rFonts w:eastAsia="MS Mincho"/>
          <w:sz w:val="20"/>
          <w:lang w:eastAsia="ja-JP"/>
        </w:rPr>
        <w:t xml:space="preserve">(Continued from previous page) </w:t>
      </w:r>
      <w:r w:rsidRPr="000B2CD3">
        <w:rPr>
          <w:sz w:val="20"/>
        </w:rPr>
        <w:separator/>
      </w:r>
    </w:p>
  </w:footnote>
  <w:footnote w:type="continuationNotice" w:id="1">
    <w:p w:rsidR="00095158" w:rsidRPr="004817CD" w:rsidRDefault="00095158" w:rsidP="004817CD">
      <w:pPr>
        <w:autoSpaceDE w:val="0"/>
        <w:autoSpaceDN w:val="0"/>
        <w:adjustRightInd w:val="0"/>
        <w:ind w:left="7920"/>
        <w:rPr>
          <w:rFonts w:eastAsia="MS Mincho"/>
          <w:sz w:val="20"/>
          <w:lang w:eastAsia="ja-JP"/>
        </w:rPr>
      </w:pPr>
      <w:r>
        <w:rPr>
          <w:rFonts w:eastAsia="MS Mincho"/>
          <w:sz w:val="20"/>
          <w:lang w:eastAsia="ja-JP"/>
        </w:rPr>
        <w:t>(continued…)</w:t>
      </w:r>
    </w:p>
  </w:footnote>
  <w:footnote w:id="2">
    <w:p w:rsidR="00D64DB3" w:rsidRDefault="00D64DB3" w:rsidP="00C917BE">
      <w:pPr>
        <w:pStyle w:val="FootnoteText"/>
        <w:spacing w:after="120"/>
      </w:pPr>
      <w:r>
        <w:rPr>
          <w:rStyle w:val="FootnoteReference"/>
        </w:rPr>
        <w:footnoteRef/>
      </w:r>
      <w:r>
        <w:t xml:space="preserve"> </w:t>
      </w:r>
      <w:r>
        <w:rPr>
          <w:i/>
          <w:iCs/>
        </w:rPr>
        <w:t>Federal-State Joint Board on Universal Service</w:t>
      </w:r>
      <w:r>
        <w:t>,</w:t>
      </w:r>
      <w:r>
        <w:rPr>
          <w:i/>
          <w:iCs/>
        </w:rPr>
        <w:t xml:space="preserve"> </w:t>
      </w:r>
      <w:r>
        <w:t>CC Docket No. 96-45, Report and Order, 12 FCC Rcd 8776, 9029, para. 481 (1997) (</w:t>
      </w:r>
      <w:r>
        <w:rPr>
          <w:i/>
          <w:iCs/>
        </w:rPr>
        <w:t>Universal Service First Report and Order</w:t>
      </w:r>
      <w:r>
        <w:t xml:space="preserve">) (subsequent history omitted) (stating that price must be the primary factor in selecting the winning bid); </w:t>
      </w:r>
      <w:r>
        <w:rPr>
          <w:i/>
          <w:iCs/>
        </w:rPr>
        <w:t xml:space="preserve">Request for Review of the Decision </w:t>
      </w:r>
      <w:r>
        <w:rPr>
          <w:i/>
          <w:iCs/>
          <w:color w:val="000000"/>
        </w:rPr>
        <w:t xml:space="preserve">of the Universal Service Administrator </w:t>
      </w:r>
      <w:r>
        <w:rPr>
          <w:i/>
          <w:iCs/>
        </w:rPr>
        <w:t>by Ysleta Independent School District</w:t>
      </w:r>
      <w:r w:rsidR="008E6E5D">
        <w:rPr>
          <w:i/>
          <w:iCs/>
        </w:rPr>
        <w:t xml:space="preserve"> </w:t>
      </w:r>
      <w:r>
        <w:rPr>
          <w:i/>
          <w:iCs/>
        </w:rPr>
        <w:t>et al.</w:t>
      </w:r>
      <w:r>
        <w:rPr>
          <w:color w:val="000000"/>
        </w:rPr>
        <w:t>, CC Docket Nos. 96-45, 97-21, Order, 18 FCC Rcd 26407,</w:t>
      </w:r>
      <w:r w:rsidRPr="00D64DB3">
        <w:rPr>
          <w:rStyle w:val="documentbody1"/>
          <w:rFonts w:ascii="Times New Roman" w:hAnsi="Times New Roman"/>
          <w:color w:val="000000"/>
          <w:sz w:val="20"/>
          <w:szCs w:val="20"/>
        </w:rPr>
        <w:t xml:space="preserve"> </w:t>
      </w:r>
      <w:r w:rsidRPr="0071770E">
        <w:rPr>
          <w:rStyle w:val="documentbody1"/>
          <w:rFonts w:ascii="Times New Roman" w:hAnsi="Times New Roman"/>
          <w:color w:val="000000"/>
          <w:sz w:val="20"/>
          <w:szCs w:val="20"/>
        </w:rPr>
        <w:t>26429, para. 50</w:t>
      </w:r>
      <w:r>
        <w:rPr>
          <w:color w:val="000000"/>
        </w:rPr>
        <w:t xml:space="preserve"> (2003) (</w:t>
      </w:r>
      <w:r w:rsidRPr="007A68F3">
        <w:rPr>
          <w:i/>
          <w:color w:val="000000"/>
        </w:rPr>
        <w:t>Ysleta Order</w:t>
      </w:r>
      <w:r>
        <w:rPr>
          <w:color w:val="000000"/>
        </w:rPr>
        <w:t>) (stating that w</w:t>
      </w:r>
      <w:r w:rsidRPr="00D64DB3">
        <w:rPr>
          <w:color w:val="000000"/>
        </w:rPr>
        <w:t xml:space="preserve">hen evaluating bids, </w:t>
      </w:r>
      <w:r>
        <w:rPr>
          <w:color w:val="000000"/>
        </w:rPr>
        <w:t xml:space="preserve">the </w:t>
      </w:r>
      <w:r w:rsidRPr="00D64DB3">
        <w:rPr>
          <w:color w:val="000000"/>
        </w:rPr>
        <w:t>“cost category” must be given more weight than any other single factor</w:t>
      </w:r>
      <w:r>
        <w:rPr>
          <w:color w:val="000000"/>
        </w:rPr>
        <w:t xml:space="preserve">).  </w:t>
      </w:r>
      <w:r>
        <w:t xml:space="preserve">  </w:t>
      </w:r>
    </w:p>
  </w:footnote>
  <w:footnote w:id="3">
    <w:p w:rsidR="00545543" w:rsidRDefault="00545543" w:rsidP="00C917BE">
      <w:pPr>
        <w:pStyle w:val="FootnoteText"/>
        <w:spacing w:after="120"/>
      </w:pPr>
      <w:r>
        <w:rPr>
          <w:rStyle w:val="FootnoteReference"/>
        </w:rPr>
        <w:footnoteRef/>
      </w:r>
      <w:r>
        <w:t xml:space="preserve"> </w:t>
      </w:r>
      <w:r w:rsidR="00691E39">
        <w:t xml:space="preserve">The Bureau has the authority to act on petitions requesting reconsideration of final actions taken pursuant to delegated authority.  47 C.F.R. § 1.106(a)(1); </w:t>
      </w:r>
      <w:r w:rsidR="00327840">
        <w:t xml:space="preserve">Letter from </w:t>
      </w:r>
      <w:r w:rsidR="006E05DD">
        <w:t>Peter Taylor</w:t>
      </w:r>
      <w:r w:rsidR="00327840">
        <w:t xml:space="preserve">, </w:t>
      </w:r>
      <w:r w:rsidR="00842CF0">
        <w:t>Henrico County School District</w:t>
      </w:r>
      <w:r w:rsidR="00A92447">
        <w:t xml:space="preserve">, </w:t>
      </w:r>
      <w:r>
        <w:t xml:space="preserve">to Marlene H. Dortch, Secretary, Federal Communications Commission, CC Docket No. 02-6 (filed </w:t>
      </w:r>
      <w:r w:rsidR="006E05DD">
        <w:t>June 3, 2013</w:t>
      </w:r>
      <w:r>
        <w:t>) (</w:t>
      </w:r>
      <w:r w:rsidR="006E05DD">
        <w:t>Petition for Reconsideration</w:t>
      </w:r>
      <w:r>
        <w:t>) (regarding funding year 200</w:t>
      </w:r>
      <w:r w:rsidR="00842CF0">
        <w:t>8</w:t>
      </w:r>
      <w:r>
        <w:t xml:space="preserve"> </w:t>
      </w:r>
      <w:r w:rsidR="00A92447">
        <w:t xml:space="preserve">FCC Form 471 application number </w:t>
      </w:r>
      <w:r w:rsidR="00842CF0">
        <w:t>607894</w:t>
      </w:r>
      <w:r>
        <w:t xml:space="preserve"> (funding request numbers (FRNs) </w:t>
      </w:r>
      <w:r w:rsidR="00842CF0">
        <w:t>1700625 and 1077654</w:t>
      </w:r>
      <w:r w:rsidR="001936BE">
        <w:t>)</w:t>
      </w:r>
      <w:r>
        <w:t>)</w:t>
      </w:r>
      <w:r w:rsidR="001936BE">
        <w:t xml:space="preserve">.  </w:t>
      </w:r>
    </w:p>
  </w:footnote>
  <w:footnote w:id="4">
    <w:p w:rsidR="000C1ACC" w:rsidRPr="00AA0C1B" w:rsidRDefault="000C1ACC" w:rsidP="00D53D41">
      <w:pPr>
        <w:pStyle w:val="FootnoteText"/>
        <w:spacing w:after="120"/>
      </w:pPr>
      <w:r w:rsidRPr="00AA0C1B">
        <w:rPr>
          <w:rStyle w:val="FootnoteReference"/>
        </w:rPr>
        <w:footnoteRef/>
      </w:r>
      <w:r>
        <w:t xml:space="preserve"> </w:t>
      </w:r>
      <w:r w:rsidRPr="00D330FF">
        <w:rPr>
          <w:i/>
        </w:rPr>
        <w:t>See</w:t>
      </w:r>
      <w:r>
        <w:t xml:space="preserve"> </w:t>
      </w:r>
      <w:r w:rsidRPr="008B5BCE">
        <w:rPr>
          <w:i/>
        </w:rPr>
        <w:t xml:space="preserve">Request for Review of </w:t>
      </w:r>
      <w:r>
        <w:rPr>
          <w:i/>
        </w:rPr>
        <w:t xml:space="preserve">a </w:t>
      </w:r>
      <w:r w:rsidRPr="008B5BCE">
        <w:rPr>
          <w:i/>
        </w:rPr>
        <w:t xml:space="preserve">Decision of the Universal Service Administrator by </w:t>
      </w:r>
      <w:r>
        <w:rPr>
          <w:i/>
        </w:rPr>
        <w:t>Henrico County School District</w:t>
      </w:r>
      <w:r w:rsidRPr="008B5BCE">
        <w:rPr>
          <w:i/>
        </w:rPr>
        <w:t>; Schools and Libraries Universal Service Support Mechanism</w:t>
      </w:r>
      <w:r w:rsidRPr="008B5BCE">
        <w:t xml:space="preserve">, CC Docket No. 02-6, Order, </w:t>
      </w:r>
      <w:r>
        <w:t xml:space="preserve">28 FCC Rcd 6277 (Wireline Comp. Bur. </w:t>
      </w:r>
      <w:r w:rsidRPr="008B5BCE">
        <w:t>201</w:t>
      </w:r>
      <w:r>
        <w:t>3</w:t>
      </w:r>
      <w:r w:rsidRPr="008B5BCE">
        <w:t>) (</w:t>
      </w:r>
      <w:r w:rsidRPr="0086138C">
        <w:rPr>
          <w:i/>
        </w:rPr>
        <w:t>Henrico Order</w:t>
      </w:r>
      <w:r w:rsidRPr="008B5BCE">
        <w:t>)</w:t>
      </w:r>
      <w:r>
        <w:t xml:space="preserve">; </w:t>
      </w:r>
      <w:r>
        <w:rPr>
          <w:iCs/>
        </w:rPr>
        <w:t xml:space="preserve">47 C.F.R. §§ 54.504, 54.511 (2008); </w:t>
      </w:r>
      <w:r w:rsidRPr="002F1649">
        <w:rPr>
          <w:i/>
          <w:iCs/>
        </w:rPr>
        <w:t>see also</w:t>
      </w:r>
      <w:r>
        <w:rPr>
          <w:iCs/>
        </w:rPr>
        <w:t xml:space="preserve"> 47 C.F.R. §§ 54.503, 54.511 (2011) (requiring applicants to use price as the primary factor in the vendor selection process).  </w:t>
      </w:r>
      <w:r w:rsidRPr="008B5BCE">
        <w:t>In this order, we describe the requirements of the E-rate program as they currently exist, but because the order involves</w:t>
      </w:r>
      <w:r>
        <w:t xml:space="preserve"> an application from funding year</w:t>
      </w:r>
      <w:r w:rsidRPr="008B5BCE">
        <w:t xml:space="preserve"> 200</w:t>
      </w:r>
      <w:r>
        <w:t>8</w:t>
      </w:r>
      <w:r w:rsidRPr="008B5BCE">
        <w:t>, and the Commission has reorganized the E-rate rules since then, where the Commission’s codification of the rules in the Code of Federal Regulations has changed, we also cite to the relevant rules as they existed during the relevant funding year.</w:t>
      </w:r>
      <w:r>
        <w:rPr>
          <w:iCs/>
        </w:rPr>
        <w:t xml:space="preserve"> </w:t>
      </w:r>
    </w:p>
  </w:footnote>
  <w:footnote w:id="5">
    <w:p w:rsidR="006E05DD" w:rsidRPr="00AA0C1B" w:rsidRDefault="006E05DD" w:rsidP="00D53D41">
      <w:pPr>
        <w:pStyle w:val="FootnoteText"/>
        <w:spacing w:after="120"/>
      </w:pPr>
      <w:r w:rsidRPr="00AA0C1B">
        <w:rPr>
          <w:rStyle w:val="FootnoteReference"/>
        </w:rPr>
        <w:footnoteRef/>
      </w:r>
      <w:r>
        <w:t xml:space="preserve"> </w:t>
      </w:r>
      <w:r w:rsidRPr="00D330FF">
        <w:rPr>
          <w:i/>
        </w:rPr>
        <w:t>See</w:t>
      </w:r>
      <w:r>
        <w:t xml:space="preserve"> </w:t>
      </w:r>
      <w:r>
        <w:rPr>
          <w:i/>
        </w:rPr>
        <w:t xml:space="preserve">Henrico </w:t>
      </w:r>
      <w:r w:rsidR="000C1ACC">
        <w:rPr>
          <w:i/>
        </w:rPr>
        <w:t>Order;</w:t>
      </w:r>
      <w:r>
        <w:t xml:space="preserve"> </w:t>
      </w:r>
      <w:r>
        <w:rPr>
          <w:iCs/>
        </w:rPr>
        <w:t xml:space="preserve">47 C.F.R. §§ 54.504, 54.511 (2008); </w:t>
      </w:r>
      <w:r w:rsidR="009227AA" w:rsidRPr="002F1649">
        <w:rPr>
          <w:i/>
          <w:iCs/>
        </w:rPr>
        <w:t>see also</w:t>
      </w:r>
      <w:r w:rsidR="009227AA">
        <w:rPr>
          <w:iCs/>
        </w:rPr>
        <w:t xml:space="preserve"> </w:t>
      </w:r>
      <w:r>
        <w:rPr>
          <w:iCs/>
        </w:rPr>
        <w:t>47 C.F.R. §§ 54.503, 54.511 (2011)</w:t>
      </w:r>
      <w:r w:rsidR="000C1ACC">
        <w:rPr>
          <w:iCs/>
        </w:rPr>
        <w:t>.</w:t>
      </w:r>
      <w:r w:rsidR="00984046" w:rsidRPr="008B5BCE">
        <w:t xml:space="preserve"> </w:t>
      </w:r>
    </w:p>
  </w:footnote>
  <w:footnote w:id="6">
    <w:p w:rsidR="000C1ACC" w:rsidRPr="00DC7DA0" w:rsidRDefault="000C1ACC" w:rsidP="00C917BE">
      <w:pPr>
        <w:pStyle w:val="FootnoteText"/>
        <w:spacing w:after="120"/>
      </w:pPr>
      <w:r w:rsidRPr="00DC7DA0">
        <w:rPr>
          <w:rStyle w:val="FootnoteReference"/>
        </w:rPr>
        <w:footnoteRef/>
      </w:r>
      <w:r w:rsidRPr="00DC7DA0">
        <w:t xml:space="preserve"> </w:t>
      </w:r>
      <w:r>
        <w:rPr>
          <w:i/>
        </w:rPr>
        <w:t xml:space="preserve">See Henrico </w:t>
      </w:r>
      <w:r w:rsidRPr="00DC7DA0">
        <w:rPr>
          <w:i/>
        </w:rPr>
        <w:t>Order</w:t>
      </w:r>
      <w:r>
        <w:t xml:space="preserve">. </w:t>
      </w:r>
    </w:p>
  </w:footnote>
  <w:footnote w:id="7">
    <w:p w:rsidR="00101F4A" w:rsidRPr="00F80756" w:rsidRDefault="00101F4A" w:rsidP="00C917BE">
      <w:pPr>
        <w:pStyle w:val="FootnoteText"/>
        <w:spacing w:after="120"/>
      </w:pPr>
      <w:r>
        <w:rPr>
          <w:rStyle w:val="FootnoteReference"/>
        </w:rPr>
        <w:footnoteRef/>
      </w:r>
      <w:r w:rsidRPr="00F80756">
        <w:t xml:space="preserve"> 47 C.F.R. §§ 54.501-54.502.</w:t>
      </w:r>
    </w:p>
  </w:footnote>
  <w:footnote w:id="8">
    <w:p w:rsidR="00101F4A" w:rsidRDefault="00101F4A" w:rsidP="00C917BE">
      <w:pPr>
        <w:pStyle w:val="FootnoteText"/>
        <w:spacing w:after="120"/>
      </w:pPr>
      <w:r>
        <w:rPr>
          <w:rStyle w:val="FootnoteReference"/>
        </w:rPr>
        <w:footnoteRef/>
      </w:r>
      <w:r>
        <w:t xml:space="preserve"> 47 C.F.R. § 54.504 (200</w:t>
      </w:r>
      <w:r w:rsidR="003A5068">
        <w:t>8</w:t>
      </w:r>
      <w:r>
        <w:t>)</w:t>
      </w:r>
      <w:r w:rsidR="004933BE">
        <w:t xml:space="preserve">; </w:t>
      </w:r>
      <w:r w:rsidR="004933BE">
        <w:rPr>
          <w:i/>
        </w:rPr>
        <w:t>see</w:t>
      </w:r>
      <w:r w:rsidR="00FB74EF">
        <w:rPr>
          <w:i/>
        </w:rPr>
        <w:t xml:space="preserve"> also </w:t>
      </w:r>
      <w:r w:rsidR="004933BE">
        <w:rPr>
          <w:iCs/>
        </w:rPr>
        <w:t>47 C.F.R. § 54.503 (2011)</w:t>
      </w:r>
      <w:r>
        <w:t xml:space="preserve">.  </w:t>
      </w:r>
    </w:p>
  </w:footnote>
  <w:footnote w:id="9">
    <w:p w:rsidR="00101F4A" w:rsidRDefault="00101F4A" w:rsidP="00C917BE">
      <w:pPr>
        <w:pStyle w:val="FootnoteText"/>
        <w:spacing w:after="120"/>
        <w:rPr>
          <w:iCs/>
        </w:rPr>
      </w:pPr>
      <w:r>
        <w:rPr>
          <w:rStyle w:val="FootnoteReference"/>
        </w:rPr>
        <w:footnoteRef/>
      </w:r>
      <w:r>
        <w:rPr>
          <w:color w:val="000000"/>
        </w:rPr>
        <w:t xml:space="preserve"> </w:t>
      </w:r>
      <w:r w:rsidRPr="0088211B">
        <w:rPr>
          <w:i/>
        </w:rPr>
        <w:t xml:space="preserve">See </w:t>
      </w:r>
      <w:r w:rsidR="002B1E57">
        <w:rPr>
          <w:i/>
        </w:rPr>
        <w:t>id</w:t>
      </w:r>
      <w:r w:rsidR="00161600">
        <w:rPr>
          <w:color w:val="000000"/>
        </w:rPr>
        <w:t xml:space="preserve">.  </w:t>
      </w:r>
      <w:r w:rsidR="00161600" w:rsidRPr="000B2CD3">
        <w:rPr>
          <w:i/>
          <w:color w:val="000000"/>
        </w:rPr>
        <w:t>See also</w:t>
      </w:r>
      <w:r>
        <w:rPr>
          <w:color w:val="000000"/>
        </w:rPr>
        <w:t xml:space="preserve"> Schools and Libraries</w:t>
      </w:r>
      <w:r>
        <w:rPr>
          <w:b/>
          <w:color w:val="000000"/>
        </w:rPr>
        <w:t xml:space="preserve"> </w:t>
      </w:r>
      <w:r>
        <w:rPr>
          <w:color w:val="000000"/>
        </w:rPr>
        <w:t>Universal Service, Description of Services Requested and Certification Form, OMB 3060-0806 (October 2004) (FCC Form 470).</w:t>
      </w:r>
    </w:p>
  </w:footnote>
  <w:footnote w:id="10">
    <w:p w:rsidR="00101F4A" w:rsidRDefault="00101F4A" w:rsidP="00C917BE">
      <w:pPr>
        <w:pStyle w:val="FootnoteText"/>
        <w:spacing w:after="120"/>
      </w:pPr>
      <w:r>
        <w:rPr>
          <w:rStyle w:val="FootnoteReference"/>
        </w:rPr>
        <w:footnoteRef/>
      </w:r>
      <w:r>
        <w:t xml:space="preserve"> </w:t>
      </w:r>
      <w:r w:rsidRPr="00376C83">
        <w:rPr>
          <w:i/>
        </w:rPr>
        <w:t>See</w:t>
      </w:r>
      <w:r>
        <w:t xml:space="preserve"> </w:t>
      </w:r>
      <w:r w:rsidR="007A68F3">
        <w:rPr>
          <w:color w:val="000000"/>
        </w:rPr>
        <w:t>47 C.F.R. §§ 54.504, 54.511</w:t>
      </w:r>
      <w:r w:rsidR="004B7351">
        <w:rPr>
          <w:color w:val="000000"/>
        </w:rPr>
        <w:t xml:space="preserve"> (2008</w:t>
      </w:r>
      <w:r w:rsidR="000D31DF">
        <w:rPr>
          <w:color w:val="000000"/>
        </w:rPr>
        <w:t>)</w:t>
      </w:r>
      <w:r w:rsidR="007A68F3">
        <w:rPr>
          <w:color w:val="000000"/>
        </w:rPr>
        <w:t>;</w:t>
      </w:r>
      <w:r w:rsidR="00F0024F">
        <w:rPr>
          <w:color w:val="000000"/>
        </w:rPr>
        <w:t xml:space="preserve"> </w:t>
      </w:r>
      <w:r w:rsidR="008B3CBF">
        <w:rPr>
          <w:iCs/>
        </w:rPr>
        <w:t>47 C.F.R. §§ 54.503, 54.511 (2011)</w:t>
      </w:r>
      <w:r w:rsidR="008B3CBF" w:rsidRPr="00F80756">
        <w:t>.</w:t>
      </w:r>
      <w:r w:rsidR="008B3CBF">
        <w:t xml:space="preserve">  </w:t>
      </w:r>
      <w:r w:rsidR="008B3CBF">
        <w:rPr>
          <w:i/>
          <w:iCs/>
          <w:color w:val="000000"/>
        </w:rPr>
        <w:t>S</w:t>
      </w:r>
      <w:r w:rsidR="007A68F3">
        <w:rPr>
          <w:i/>
          <w:iCs/>
        </w:rPr>
        <w:t>ee</w:t>
      </w:r>
      <w:r w:rsidR="007A68F3">
        <w:t xml:space="preserve"> </w:t>
      </w:r>
      <w:r w:rsidR="007A68F3">
        <w:rPr>
          <w:i/>
          <w:iCs/>
        </w:rPr>
        <w:t>also</w:t>
      </w:r>
      <w:r w:rsidR="00D64DB3">
        <w:rPr>
          <w:i/>
          <w:iCs/>
        </w:rPr>
        <w:t xml:space="preserve"> Universal Service First Report and Order</w:t>
      </w:r>
      <w:r w:rsidR="00D64DB3">
        <w:t xml:space="preserve">, </w:t>
      </w:r>
      <w:r w:rsidR="007A68F3">
        <w:t xml:space="preserve">12 FCC Rcd </w:t>
      </w:r>
      <w:r w:rsidR="00D64DB3">
        <w:t xml:space="preserve">at </w:t>
      </w:r>
      <w:r w:rsidR="00996FAB">
        <w:t>9029, para. 481</w:t>
      </w:r>
      <w:r w:rsidR="007A68F3">
        <w:t xml:space="preserve">; </w:t>
      </w:r>
      <w:r w:rsidR="00D64DB3">
        <w:rPr>
          <w:i/>
          <w:iCs/>
        </w:rPr>
        <w:t>Ysleta Order</w:t>
      </w:r>
      <w:r w:rsidR="003676D6">
        <w:rPr>
          <w:i/>
          <w:iCs/>
        </w:rPr>
        <w:t xml:space="preserve">, </w:t>
      </w:r>
      <w:r w:rsidR="007A68F3">
        <w:rPr>
          <w:color w:val="000000"/>
        </w:rPr>
        <w:t xml:space="preserve">18 FCC Rcd </w:t>
      </w:r>
      <w:r w:rsidR="003676D6">
        <w:rPr>
          <w:color w:val="000000"/>
        </w:rPr>
        <w:t xml:space="preserve">at </w:t>
      </w:r>
      <w:r w:rsidR="007A68F3">
        <w:rPr>
          <w:color w:val="000000"/>
        </w:rPr>
        <w:t>264</w:t>
      </w:r>
      <w:r w:rsidR="003676D6">
        <w:rPr>
          <w:color w:val="000000"/>
        </w:rPr>
        <w:t>29, para. 50</w:t>
      </w:r>
      <w:r w:rsidR="007A68F3">
        <w:rPr>
          <w:color w:val="000000"/>
        </w:rPr>
        <w:t xml:space="preserve">.  </w:t>
      </w:r>
      <w:r>
        <w:t xml:space="preserve">  </w:t>
      </w:r>
    </w:p>
  </w:footnote>
  <w:footnote w:id="11">
    <w:p w:rsidR="000D31DF" w:rsidRPr="00F0024F" w:rsidRDefault="000D31DF" w:rsidP="00C917BE">
      <w:pPr>
        <w:pStyle w:val="FootnoteText"/>
        <w:spacing w:after="120"/>
      </w:pPr>
      <w:r>
        <w:rPr>
          <w:rStyle w:val="FootnoteReference"/>
        </w:rPr>
        <w:footnoteRef/>
      </w:r>
      <w:r>
        <w:t xml:space="preserve"> </w:t>
      </w:r>
      <w:r>
        <w:rPr>
          <w:i/>
          <w:iCs/>
        </w:rPr>
        <w:t xml:space="preserve">Universal </w:t>
      </w:r>
      <w:r w:rsidRPr="00F0024F">
        <w:rPr>
          <w:i/>
          <w:iCs/>
        </w:rPr>
        <w:t>Service First Report and Order</w:t>
      </w:r>
      <w:r w:rsidRPr="00F0024F">
        <w:t>, 12 FCC Rcd at 9029-30, para. 481</w:t>
      </w:r>
      <w:r w:rsidR="00F0024F" w:rsidRPr="00F0024F">
        <w:t xml:space="preserve">.  </w:t>
      </w:r>
      <w:r w:rsidR="00F0024F" w:rsidRPr="00F0024F">
        <w:rPr>
          <w:i/>
        </w:rPr>
        <w:t>S</w:t>
      </w:r>
      <w:r w:rsidRPr="00F0024F">
        <w:rPr>
          <w:i/>
          <w:iCs/>
        </w:rPr>
        <w:t>ee also</w:t>
      </w:r>
      <w:r w:rsidRPr="00F0024F">
        <w:t xml:space="preserve"> </w:t>
      </w:r>
      <w:r w:rsidR="004B7351" w:rsidRPr="00F0024F">
        <w:rPr>
          <w:rStyle w:val="documentbody1"/>
          <w:rFonts w:ascii="Times New Roman" w:hAnsi="Times New Roman"/>
          <w:color w:val="000000"/>
          <w:sz w:val="20"/>
          <w:szCs w:val="20"/>
        </w:rPr>
        <w:t>47 C.F.R. § 54.511.</w:t>
      </w:r>
      <w:r w:rsidRPr="009C7098">
        <w:rPr>
          <w:rStyle w:val="documentbody1"/>
          <w:color w:val="000000"/>
          <w:sz w:val="20"/>
        </w:rPr>
        <w:t xml:space="preserve"> </w:t>
      </w:r>
      <w:r w:rsidRPr="00F0024F">
        <w:t xml:space="preserve"> </w:t>
      </w:r>
    </w:p>
  </w:footnote>
  <w:footnote w:id="12">
    <w:p w:rsidR="00AD4F97" w:rsidRPr="00F0024F" w:rsidRDefault="00AD4F97" w:rsidP="00C917BE">
      <w:pPr>
        <w:pStyle w:val="FootnoteText"/>
        <w:spacing w:after="120"/>
      </w:pPr>
      <w:r w:rsidRPr="00F0024F">
        <w:rPr>
          <w:rStyle w:val="FootnoteReference"/>
        </w:rPr>
        <w:footnoteRef/>
      </w:r>
      <w:r w:rsidRPr="00F0024F">
        <w:t xml:space="preserve"> </w:t>
      </w:r>
      <w:r w:rsidRPr="00F0024F">
        <w:rPr>
          <w:i/>
        </w:rPr>
        <w:t>See</w:t>
      </w:r>
      <w:r w:rsidR="0071770E" w:rsidRPr="00F0024F">
        <w:rPr>
          <w:i/>
          <w:iCs/>
        </w:rPr>
        <w:t xml:space="preserve"> Ysleta Order</w:t>
      </w:r>
      <w:r w:rsidR="0071770E" w:rsidRPr="00F0024F">
        <w:rPr>
          <w:rStyle w:val="documentbody1"/>
          <w:rFonts w:ascii="Times New Roman" w:hAnsi="Times New Roman"/>
          <w:color w:val="000000"/>
          <w:sz w:val="20"/>
          <w:szCs w:val="20"/>
        </w:rPr>
        <w:t>, 18 FCC Rcd at 26429, para. 50.  For example, if an applicant assigns 10 points to reputation and 10 points to past experience, the applicant would be required to assign at least 11 points to price.</w:t>
      </w:r>
      <w:r w:rsidR="00C43A7E" w:rsidRPr="00F0024F">
        <w:rPr>
          <w:i/>
          <w:iCs/>
        </w:rPr>
        <w:t xml:space="preserve">  </w:t>
      </w:r>
      <w:r w:rsidR="0071770E" w:rsidRPr="00F0024F">
        <w:rPr>
          <w:i/>
          <w:iCs/>
        </w:rPr>
        <w:t>Id</w:t>
      </w:r>
      <w:r w:rsidR="00DA2BC5" w:rsidRPr="00F0024F">
        <w:t xml:space="preserve">. at </w:t>
      </w:r>
      <w:r w:rsidR="0071770E" w:rsidRPr="00F0024F">
        <w:t>n.138.</w:t>
      </w:r>
      <w:r w:rsidR="0071770E" w:rsidRPr="0031312B">
        <w:rPr>
          <w:rStyle w:val="documentbody1"/>
          <w:color w:val="000000"/>
          <w:sz w:val="20"/>
        </w:rPr>
        <w:t xml:space="preserve">  </w:t>
      </w:r>
    </w:p>
  </w:footnote>
  <w:footnote w:id="13">
    <w:p w:rsidR="00C26CE3" w:rsidRDefault="00C26CE3" w:rsidP="00C917BE">
      <w:pPr>
        <w:tabs>
          <w:tab w:val="left" w:pos="1440"/>
        </w:tabs>
        <w:spacing w:after="120"/>
        <w:rPr>
          <w:sz w:val="20"/>
        </w:rPr>
      </w:pPr>
      <w:r w:rsidRPr="00F0024F">
        <w:rPr>
          <w:sz w:val="20"/>
          <w:vertAlign w:val="superscript"/>
        </w:rPr>
        <w:footnoteRef/>
      </w:r>
      <w:r w:rsidRPr="00F0024F">
        <w:rPr>
          <w:sz w:val="20"/>
        </w:rPr>
        <w:t xml:space="preserve"> </w:t>
      </w:r>
      <w:r w:rsidRPr="00F0024F">
        <w:rPr>
          <w:i/>
          <w:sz w:val="20"/>
        </w:rPr>
        <w:t>See Henrico Order</w:t>
      </w:r>
      <w:r w:rsidRPr="00F0024F">
        <w:rPr>
          <w:sz w:val="20"/>
        </w:rPr>
        <w:t>,</w:t>
      </w:r>
      <w:r w:rsidR="00F0024F" w:rsidRPr="002F1649">
        <w:rPr>
          <w:sz w:val="20"/>
        </w:rPr>
        <w:t xml:space="preserve"> 28 FCC Rcd at </w:t>
      </w:r>
      <w:r w:rsidR="00DB4E56">
        <w:rPr>
          <w:sz w:val="20"/>
        </w:rPr>
        <w:t xml:space="preserve">6278-79, </w:t>
      </w:r>
      <w:r w:rsidRPr="00F0024F">
        <w:rPr>
          <w:sz w:val="20"/>
        </w:rPr>
        <w:t xml:space="preserve">para. </w:t>
      </w:r>
      <w:r w:rsidR="003676D6" w:rsidRPr="00F0024F">
        <w:rPr>
          <w:sz w:val="20"/>
        </w:rPr>
        <w:t>4</w:t>
      </w:r>
      <w:r w:rsidRPr="00723D27">
        <w:rPr>
          <w:sz w:val="20"/>
        </w:rPr>
        <w:t xml:space="preserve">; </w:t>
      </w:r>
      <w:r w:rsidRPr="00F0024F">
        <w:rPr>
          <w:sz w:val="20"/>
        </w:rPr>
        <w:t xml:space="preserve">47 C.F.R. §§ 54.504, 54.511 (2008); </w:t>
      </w:r>
      <w:r w:rsidRPr="00F0024F">
        <w:rPr>
          <w:i/>
          <w:sz w:val="20"/>
        </w:rPr>
        <w:t xml:space="preserve">see also </w:t>
      </w:r>
      <w:r w:rsidRPr="00F0024F">
        <w:rPr>
          <w:iCs/>
          <w:sz w:val="20"/>
        </w:rPr>
        <w:t>47 C.F.R. §§ 54.503, 54.511 (2011)</w:t>
      </w:r>
      <w:r w:rsidRPr="00F0024F">
        <w:rPr>
          <w:sz w:val="20"/>
        </w:rPr>
        <w:t>.</w:t>
      </w:r>
      <w:r>
        <w:rPr>
          <w:sz w:val="20"/>
        </w:rPr>
        <w:t xml:space="preserve">   </w:t>
      </w:r>
    </w:p>
  </w:footnote>
  <w:footnote w:id="14">
    <w:p w:rsidR="006644CF" w:rsidRPr="00D52A96" w:rsidRDefault="006644CF" w:rsidP="00C917BE">
      <w:pPr>
        <w:pStyle w:val="FootnoteText"/>
        <w:spacing w:after="120"/>
      </w:pPr>
      <w:r>
        <w:rPr>
          <w:rStyle w:val="FootnoteReference"/>
        </w:rPr>
        <w:footnoteRef/>
      </w:r>
      <w:r w:rsidR="00A825E9">
        <w:rPr>
          <w:i/>
        </w:rPr>
        <w:t xml:space="preserve"> </w:t>
      </w:r>
      <w:r w:rsidR="00B95FEE">
        <w:rPr>
          <w:i/>
        </w:rPr>
        <w:t>See Henrico Order</w:t>
      </w:r>
      <w:r w:rsidR="00F0024F">
        <w:t xml:space="preserve"> </w:t>
      </w:r>
      <w:r w:rsidR="00F0024F" w:rsidRPr="00F0024F">
        <w:t xml:space="preserve">at </w:t>
      </w:r>
      <w:r w:rsidR="00DB4E56">
        <w:t>6278-79</w:t>
      </w:r>
      <w:r w:rsidR="00F0024F" w:rsidRPr="0031312B">
        <w:t xml:space="preserve">, </w:t>
      </w:r>
      <w:r>
        <w:t>para. 4.</w:t>
      </w:r>
    </w:p>
  </w:footnote>
  <w:footnote w:id="15">
    <w:p w:rsidR="006644CF" w:rsidRPr="00D52A96" w:rsidRDefault="006644CF" w:rsidP="00C917BE">
      <w:pPr>
        <w:pStyle w:val="FootnoteText"/>
        <w:spacing w:after="120"/>
        <w:rPr>
          <w:i/>
        </w:rPr>
      </w:pPr>
      <w:r>
        <w:rPr>
          <w:rStyle w:val="FootnoteReference"/>
        </w:rPr>
        <w:footnoteRef/>
      </w:r>
      <w:r>
        <w:t xml:space="preserve"> </w:t>
      </w:r>
      <w:r w:rsidRPr="00D52A96">
        <w:rPr>
          <w:i/>
        </w:rPr>
        <w:t>Id.</w:t>
      </w:r>
    </w:p>
  </w:footnote>
  <w:footnote w:id="16">
    <w:p w:rsidR="00C26CE3" w:rsidRDefault="00C26CE3" w:rsidP="00C917BE">
      <w:pPr>
        <w:pStyle w:val="FootnoteText"/>
        <w:spacing w:after="120"/>
      </w:pPr>
      <w:r>
        <w:rPr>
          <w:rStyle w:val="FootnoteReference"/>
        </w:rPr>
        <w:footnoteRef/>
      </w:r>
      <w:r>
        <w:t xml:space="preserve"> </w:t>
      </w:r>
      <w:r w:rsidRPr="003E0CEE">
        <w:rPr>
          <w:i/>
        </w:rPr>
        <w:t xml:space="preserve">See </w:t>
      </w:r>
      <w:r w:rsidR="00996FAB">
        <w:rPr>
          <w:i/>
        </w:rPr>
        <w:t>id.</w:t>
      </w:r>
      <w:r w:rsidR="003676D6">
        <w:t xml:space="preserve"> </w:t>
      </w:r>
      <w:r w:rsidR="00671D1D">
        <w:t>(stating that the winning vendor’s proposal was higher than competing bids)</w:t>
      </w:r>
      <w:r>
        <w:t>;</w:t>
      </w:r>
      <w:r w:rsidRPr="003E0CEE">
        <w:rPr>
          <w:i/>
        </w:rPr>
        <w:t xml:space="preserve"> </w:t>
      </w:r>
      <w:r w:rsidRPr="003E0CEE">
        <w:t>47 C.F.R. §§ 54.504, 54.511 (2008)</w:t>
      </w:r>
      <w:r w:rsidR="00A825E9">
        <w:t>;</w:t>
      </w:r>
      <w:r w:rsidR="00A825E9">
        <w:rPr>
          <w:i/>
        </w:rPr>
        <w:t xml:space="preserve"> s</w:t>
      </w:r>
      <w:r>
        <w:rPr>
          <w:i/>
        </w:rPr>
        <w:t xml:space="preserve">ee also </w:t>
      </w:r>
      <w:r>
        <w:rPr>
          <w:iCs/>
        </w:rPr>
        <w:t>47 C.F.R. §§ 54.503, 54.511 (2011)</w:t>
      </w:r>
      <w:r w:rsidRPr="003E0CEE">
        <w:t>.</w:t>
      </w:r>
      <w:r>
        <w:t xml:space="preserve">  </w:t>
      </w:r>
      <w:r w:rsidRPr="008B5BCE">
        <w:t xml:space="preserve">Generally, the Commission’s rules may be waived if good cause is shown.  47 C.F.R. § 1.3.  The Commission may exercise its discretion to waive a rule where the particular facts make strict compliance inconsistent with the public interest.  </w:t>
      </w:r>
      <w:r w:rsidRPr="008B5BCE">
        <w:rPr>
          <w:i/>
        </w:rPr>
        <w:t>Northeast Cellular Telephone Co. v. FCC</w:t>
      </w:r>
      <w:r w:rsidRPr="008B5BCE">
        <w:t>, 897 F.2d 1164, 1166 (D.C. Cir. 1990) (</w:t>
      </w:r>
      <w:r w:rsidRPr="008B5BCE">
        <w:rPr>
          <w:i/>
        </w:rPr>
        <w:t>Northeast Cellular</w:t>
      </w:r>
      <w:r w:rsidRPr="008B5BCE">
        <w:t xml:space="preserve">).  In addition, the Commission may take into account considerations of hardship, equity, or more effective implementation of overall policy on an individual basis. </w:t>
      </w:r>
      <w:r w:rsidRPr="008B5BCE">
        <w:rPr>
          <w:i/>
        </w:rPr>
        <w:t xml:space="preserve"> WAIT Radio v. FCC</w:t>
      </w:r>
      <w:r w:rsidRPr="008B5BCE">
        <w:t xml:space="preserve">, 418 F.2d 1153, 1159 (D.C. Cir. 1969); </w:t>
      </w:r>
      <w:r w:rsidRPr="008B5BCE">
        <w:rPr>
          <w:i/>
        </w:rPr>
        <w:t>Northeast Cellular</w:t>
      </w:r>
      <w:r w:rsidRPr="008B5BCE">
        <w:t xml:space="preserve">, 897 F.2d at 1166.  Waiver of the Commission’s rules is appropriate only if both (i) special circumstances warrant a deviation from the general rule, and (ii) such deviation will serve the public interest.  </w:t>
      </w:r>
      <w:r w:rsidRPr="008B5BCE">
        <w:rPr>
          <w:i/>
        </w:rPr>
        <w:t>Northeast Cellular</w:t>
      </w:r>
      <w:r w:rsidRPr="008B5BCE">
        <w:t>, 897 F.2d at 1166.</w:t>
      </w:r>
    </w:p>
  </w:footnote>
  <w:footnote w:id="17">
    <w:p w:rsidR="00656B6E" w:rsidRPr="00342D69" w:rsidRDefault="00656B6E" w:rsidP="00C917BE">
      <w:pPr>
        <w:pStyle w:val="FootnoteText"/>
        <w:spacing w:after="120"/>
      </w:pPr>
      <w:r>
        <w:rPr>
          <w:rStyle w:val="FootnoteReference"/>
        </w:rPr>
        <w:footnoteRef/>
      </w:r>
      <w:r>
        <w:t xml:space="preserve"> </w:t>
      </w:r>
      <w:r w:rsidRPr="001F1F72">
        <w:rPr>
          <w:i/>
        </w:rPr>
        <w:t>See</w:t>
      </w:r>
      <w:r>
        <w:t xml:space="preserve"> Petition for </w:t>
      </w:r>
      <w:r w:rsidRPr="00527D3A">
        <w:t>Reconsideration</w:t>
      </w:r>
      <w:r w:rsidR="0031312B">
        <w:t xml:space="preserve"> at 1-2</w:t>
      </w:r>
      <w:r w:rsidRPr="00527D3A">
        <w:t xml:space="preserve">; </w:t>
      </w:r>
      <w:r w:rsidRPr="00527D3A">
        <w:rPr>
          <w:rStyle w:val="documentbody1"/>
          <w:rFonts w:ascii="Times New Roman" w:hAnsi="Times New Roman"/>
          <w:i/>
          <w:color w:val="000000"/>
          <w:sz w:val="20"/>
          <w:szCs w:val="20"/>
        </w:rPr>
        <w:t>Request for Review of Decisions of the Universal Service Administrator by Allendale County School District et al.; Schools and Libraries Universal Service Support Mechanism</w:t>
      </w:r>
      <w:r w:rsidRPr="00527D3A">
        <w:rPr>
          <w:rStyle w:val="documentbody1"/>
          <w:rFonts w:ascii="Times New Roman" w:hAnsi="Times New Roman"/>
          <w:color w:val="000000"/>
          <w:sz w:val="20"/>
          <w:szCs w:val="20"/>
        </w:rPr>
        <w:t xml:space="preserve">, CC Docket No. 02-6, Order, 26 FCC Rcd 6109 (Wireline Comp. Bur. 2011) </w:t>
      </w:r>
      <w:r w:rsidRPr="00342D69">
        <w:rPr>
          <w:rStyle w:val="documentbody1"/>
          <w:rFonts w:ascii="Times New Roman" w:hAnsi="Times New Roman"/>
          <w:color w:val="000000"/>
          <w:sz w:val="20"/>
          <w:szCs w:val="20"/>
        </w:rPr>
        <w:t>(</w:t>
      </w:r>
      <w:r w:rsidRPr="002F1649">
        <w:rPr>
          <w:rStyle w:val="documentbody1"/>
          <w:rFonts w:ascii="Times New Roman" w:hAnsi="Times New Roman"/>
          <w:i/>
          <w:color w:val="000000"/>
          <w:sz w:val="20"/>
          <w:szCs w:val="20"/>
        </w:rPr>
        <w:t>Allendale Order</w:t>
      </w:r>
      <w:r w:rsidRPr="00527D3A">
        <w:rPr>
          <w:rStyle w:val="documentbody1"/>
          <w:rFonts w:ascii="Times New Roman" w:hAnsi="Times New Roman"/>
          <w:color w:val="000000"/>
          <w:sz w:val="20"/>
          <w:szCs w:val="20"/>
        </w:rPr>
        <w:t xml:space="preserve">) (finding that a waiver of the Commission’s competitive bidding rules was in the public interest where the petitioners </w:t>
      </w:r>
      <w:r w:rsidR="00D17EA7">
        <w:rPr>
          <w:rStyle w:val="documentbody1"/>
          <w:rFonts w:ascii="Times New Roman" w:hAnsi="Times New Roman"/>
          <w:color w:val="000000"/>
          <w:sz w:val="20"/>
          <w:szCs w:val="20"/>
        </w:rPr>
        <w:t xml:space="preserve">selected </w:t>
      </w:r>
      <w:r w:rsidRPr="00527D3A">
        <w:rPr>
          <w:rStyle w:val="documentbody1"/>
          <w:rFonts w:ascii="Times New Roman" w:hAnsi="Times New Roman"/>
          <w:color w:val="000000"/>
          <w:sz w:val="20"/>
          <w:szCs w:val="20"/>
        </w:rPr>
        <w:t>the least expensive</w:t>
      </w:r>
      <w:r w:rsidR="00D17EA7">
        <w:rPr>
          <w:rStyle w:val="documentbody1"/>
          <w:rFonts w:ascii="Times New Roman" w:hAnsi="Times New Roman"/>
          <w:color w:val="000000"/>
          <w:sz w:val="20"/>
          <w:szCs w:val="20"/>
        </w:rPr>
        <w:t xml:space="preserve"> responsive</w:t>
      </w:r>
      <w:r w:rsidRPr="00527D3A">
        <w:rPr>
          <w:rStyle w:val="documentbody1"/>
          <w:rFonts w:ascii="Times New Roman" w:hAnsi="Times New Roman"/>
          <w:color w:val="000000"/>
          <w:sz w:val="20"/>
          <w:szCs w:val="20"/>
        </w:rPr>
        <w:t xml:space="preserve"> service offering).  </w:t>
      </w:r>
    </w:p>
  </w:footnote>
  <w:footnote w:id="18">
    <w:p w:rsidR="00656B6E" w:rsidRPr="00342D69" w:rsidRDefault="00656B6E" w:rsidP="00C917BE">
      <w:pPr>
        <w:pStyle w:val="FootnoteText"/>
        <w:spacing w:after="120"/>
      </w:pPr>
      <w:r w:rsidRPr="002F1649">
        <w:rPr>
          <w:rStyle w:val="FootnoteReference"/>
        </w:rPr>
        <w:footnoteRef/>
      </w:r>
      <w:r w:rsidRPr="002F1649">
        <w:t xml:space="preserve"> </w:t>
      </w:r>
      <w:r w:rsidR="00C917BE">
        <w:rPr>
          <w:i/>
        </w:rPr>
        <w:t xml:space="preserve">See </w:t>
      </w:r>
      <w:r w:rsidR="00163D7F" w:rsidRPr="00163D7F">
        <w:t>Petition for Reconsideration</w:t>
      </w:r>
      <w:r w:rsidR="0031312B">
        <w:t xml:space="preserve"> at 3.</w:t>
      </w:r>
    </w:p>
  </w:footnote>
  <w:footnote w:id="19">
    <w:p w:rsidR="00656B6E" w:rsidRPr="00CA7030" w:rsidRDefault="00656B6E" w:rsidP="00C917BE">
      <w:pPr>
        <w:pStyle w:val="FootnoteText"/>
        <w:spacing w:after="120"/>
      </w:pPr>
      <w:r w:rsidRPr="00342D69">
        <w:rPr>
          <w:rStyle w:val="FootnoteReference"/>
        </w:rPr>
        <w:footnoteRef/>
      </w:r>
      <w:r w:rsidRPr="00CA7030">
        <w:t xml:space="preserve"> </w:t>
      </w:r>
      <w:r w:rsidRPr="00CA7030">
        <w:rPr>
          <w:i/>
        </w:rPr>
        <w:t>Id.</w:t>
      </w:r>
    </w:p>
  </w:footnote>
  <w:footnote w:id="20">
    <w:p w:rsidR="00656B6E" w:rsidRDefault="00656B6E" w:rsidP="00C917BE">
      <w:pPr>
        <w:pStyle w:val="FootnoteText"/>
        <w:spacing w:after="120"/>
      </w:pPr>
      <w:r>
        <w:rPr>
          <w:rStyle w:val="FootnoteReference"/>
        </w:rPr>
        <w:footnoteRef/>
      </w:r>
      <w:r>
        <w:t xml:space="preserve"> </w:t>
      </w:r>
      <w:r>
        <w:rPr>
          <w:i/>
        </w:rPr>
        <w:t>See</w:t>
      </w:r>
      <w:r>
        <w:t xml:space="preserve"> 47 C.F.R. § 1.106(p)(2)</w:t>
      </w:r>
      <w:r w:rsidR="000B1CA3">
        <w:t xml:space="preserve"> (stating that p</w:t>
      </w:r>
      <w:r w:rsidR="000B1CA3" w:rsidRPr="005C6E86">
        <w:t>etitions for reconsidera</w:t>
      </w:r>
      <w:r w:rsidR="000B1CA3">
        <w:t>tion of a Commission action</w:t>
      </w:r>
      <w:r w:rsidR="002B1E57">
        <w:t>,</w:t>
      </w:r>
      <w:r w:rsidR="000B1CA3">
        <w:t xml:space="preserve"> </w:t>
      </w:r>
      <w:r w:rsidR="000B1CA3" w:rsidRPr="005C6E86">
        <w:t>not warrant</w:t>
      </w:r>
      <w:r w:rsidR="000B1CA3">
        <w:t>ing</w:t>
      </w:r>
      <w:r w:rsidR="000B1CA3" w:rsidRPr="005C6E86">
        <w:t xml:space="preserve"> consideration by the Commission</w:t>
      </w:r>
      <w:r w:rsidR="002B1E57">
        <w:t>,</w:t>
      </w:r>
      <w:r w:rsidR="000B1CA3" w:rsidRPr="005C6E86">
        <w:t xml:space="preserve"> may be </w:t>
      </w:r>
      <w:r w:rsidR="000B1CA3">
        <w:t>“</w:t>
      </w:r>
      <w:r w:rsidR="000B1CA3" w:rsidRPr="005C6E86">
        <w:t>dismissed or denied by the relevant bureau(s) or office(s)</w:t>
      </w:r>
      <w:r w:rsidR="000B1CA3">
        <w:t xml:space="preserve"> where the petition relies on facts or arguments which have not previously been presented to the Commission and which do not meet the requirements of paragraphs (b)(2), (b)(3), or (c) of this section”)</w:t>
      </w:r>
      <w:r w:rsidR="000B1CA3" w:rsidRPr="005C6E86">
        <w:t>.</w:t>
      </w:r>
      <w:r w:rsidR="00392FFD">
        <w:t xml:space="preserve">  </w:t>
      </w:r>
      <w:r w:rsidR="00D53D41">
        <w:t xml:space="preserve">The Petition for Reconsideration does not meet the requirements of </w:t>
      </w:r>
      <w:r w:rsidR="00941492">
        <w:t xml:space="preserve">paragraphs </w:t>
      </w:r>
      <w:r w:rsidR="00D53D41">
        <w:t xml:space="preserve">(b)(2), (b)(3), and (c) of section 1.106 of the Commission’s rules because it does not </w:t>
      </w:r>
      <w:r w:rsidR="00392FFD">
        <w:t xml:space="preserve">relate to events which have occurred or circumstances which have changed since Henrico’s last opportunity to present such matters to the Commission. </w:t>
      </w:r>
      <w:r w:rsidR="00D53D41">
        <w:t xml:space="preserve"> </w:t>
      </w:r>
      <w:r w:rsidR="00392FFD" w:rsidRPr="00392FFD">
        <w:rPr>
          <w:i/>
        </w:rPr>
        <w:t>See infra</w:t>
      </w:r>
      <w:r w:rsidR="00392FFD">
        <w:t xml:space="preserve"> para. 5</w:t>
      </w:r>
      <w:r w:rsidR="00941492">
        <w:t xml:space="preserve">.  </w:t>
      </w:r>
      <w:r w:rsidR="00941492" w:rsidRPr="00941492">
        <w:rPr>
          <w:i/>
        </w:rPr>
        <w:t>See also</w:t>
      </w:r>
      <w:r w:rsidR="00392FFD">
        <w:t xml:space="preserve"> 47 C.F.R. §§ 1.106(b)(2), (b)(</w:t>
      </w:r>
      <w:r w:rsidR="002B1E57">
        <w:t>3</w:t>
      </w:r>
      <w:r w:rsidR="00392FFD">
        <w:t>), (c).</w:t>
      </w:r>
    </w:p>
  </w:footnote>
  <w:footnote w:id="21">
    <w:p w:rsidR="00656B6E" w:rsidRDefault="00656B6E" w:rsidP="00C917BE">
      <w:pPr>
        <w:pStyle w:val="FootnoteText"/>
        <w:spacing w:after="120"/>
      </w:pPr>
      <w:r>
        <w:rPr>
          <w:rStyle w:val="FootnoteReference"/>
        </w:rPr>
        <w:footnoteRef/>
      </w:r>
      <w:r>
        <w:t xml:space="preserve"> </w:t>
      </w:r>
      <w:r w:rsidR="000D2284">
        <w:rPr>
          <w:i/>
        </w:rPr>
        <w:t>See</w:t>
      </w:r>
      <w:r w:rsidR="000D2284">
        <w:t xml:space="preserve"> 47 C.F.R. § 1.106(p)(2).</w:t>
      </w:r>
    </w:p>
  </w:footnote>
  <w:footnote w:id="22">
    <w:p w:rsidR="009F2C1C" w:rsidRDefault="009F2C1C" w:rsidP="00D53D41">
      <w:pPr>
        <w:pStyle w:val="FootnoteText"/>
        <w:widowControl w:val="0"/>
        <w:spacing w:after="120"/>
      </w:pPr>
      <w:r>
        <w:rPr>
          <w:rStyle w:val="FootnoteReference"/>
        </w:rPr>
        <w:footnoteRef/>
      </w:r>
      <w:r>
        <w:t xml:space="preserve"> </w:t>
      </w:r>
      <w:r>
        <w:rPr>
          <w:i/>
        </w:rPr>
        <w:t xml:space="preserve">See </w:t>
      </w:r>
      <w:r>
        <w:t>Petition for Reconsideration</w:t>
      </w:r>
      <w:r w:rsidR="0031312B">
        <w:t xml:space="preserve"> at 2</w:t>
      </w:r>
      <w:r>
        <w:t xml:space="preserve">.  </w:t>
      </w:r>
    </w:p>
  </w:footnote>
  <w:footnote w:id="23">
    <w:p w:rsidR="00F61AC7" w:rsidRDefault="00F61AC7" w:rsidP="00C917BE">
      <w:pPr>
        <w:pStyle w:val="FootnoteText"/>
        <w:spacing w:after="120"/>
      </w:pPr>
      <w:r>
        <w:rPr>
          <w:rStyle w:val="FootnoteReference"/>
        </w:rPr>
        <w:footnoteRef/>
      </w:r>
      <w:r>
        <w:t xml:space="preserve"> </w:t>
      </w:r>
      <w:r>
        <w:rPr>
          <w:i/>
        </w:rPr>
        <w:t xml:space="preserve">See </w:t>
      </w:r>
      <w:r>
        <w:rPr>
          <w:i/>
          <w:iCs/>
        </w:rPr>
        <w:t>Universal Service First Report and Order</w:t>
      </w:r>
      <w:r>
        <w:t xml:space="preserve">, 12 FCC Rcd at 9076-80, paras. 570-80 (requiring applicants to conduct a fair and open competitive bidding process when seeking support for eligible products and services); </w:t>
      </w:r>
      <w:r>
        <w:rPr>
          <w:i/>
          <w:iCs/>
        </w:rPr>
        <w:t>Federal-State Joint Board on Universal Service; Access Charge Reform; Price Cap Performance Review for Local Exchange Carriers; Transport Rate Structure and Pricing; End User Common Line Charge</w:t>
      </w:r>
      <w:r>
        <w:t>, CC Docket Nos. 96-45, 96-262, 94-1, 91-213, and 95-72, Report and Order and Fourth Order on Reconsideration, 13 FCC Rcd 5318, 5425-26, para. 185 (1997) (stating that competitive bidding is a key component of the Commission’s effort to ensure that universal service funds support services that satisfy the precise needs of an institution, and that the services are provided at the lowest possible rates).</w:t>
      </w:r>
    </w:p>
  </w:footnote>
  <w:footnote w:id="24">
    <w:p w:rsidR="00B408F5" w:rsidRDefault="00B408F5" w:rsidP="00C917BE">
      <w:pPr>
        <w:pStyle w:val="FootnoteText"/>
        <w:spacing w:after="120"/>
      </w:pPr>
      <w:r>
        <w:rPr>
          <w:rStyle w:val="FootnoteReference"/>
        </w:rPr>
        <w:footnoteRef/>
      </w:r>
      <w:r>
        <w:t xml:space="preserve"> </w:t>
      </w:r>
      <w:r w:rsidRPr="00B408F5">
        <w:rPr>
          <w:i/>
        </w:rPr>
        <w:t>See Allendale Order</w:t>
      </w:r>
      <w:r>
        <w:t>.</w:t>
      </w:r>
    </w:p>
  </w:footnote>
  <w:footnote w:id="25">
    <w:p w:rsidR="003D4847" w:rsidRDefault="003D4847" w:rsidP="00C917BE">
      <w:pPr>
        <w:pStyle w:val="FootnoteText"/>
        <w:spacing w:after="120"/>
      </w:pPr>
      <w:r>
        <w:rPr>
          <w:rStyle w:val="FootnoteReference"/>
        </w:rPr>
        <w:footnoteRef/>
      </w:r>
      <w:r>
        <w:t xml:space="preserve"> </w:t>
      </w:r>
      <w:r w:rsidRPr="00220450">
        <w:rPr>
          <w:i/>
        </w:rPr>
        <w:t>See</w:t>
      </w:r>
      <w:r>
        <w:t xml:space="preserve"> Petition for Reconsideration</w:t>
      </w:r>
      <w:r w:rsidR="0031312B">
        <w:t xml:space="preserve"> at 4</w:t>
      </w:r>
      <w:r>
        <w:t xml:space="preserve">.  </w:t>
      </w:r>
    </w:p>
  </w:footnote>
  <w:footnote w:id="26">
    <w:p w:rsidR="00B408F5" w:rsidRDefault="00B408F5" w:rsidP="00C917BE">
      <w:pPr>
        <w:pStyle w:val="FootnoteText"/>
        <w:spacing w:after="120"/>
      </w:pPr>
      <w:r>
        <w:rPr>
          <w:rStyle w:val="FootnoteReference"/>
        </w:rPr>
        <w:footnoteRef/>
      </w:r>
      <w:r>
        <w:t xml:space="preserve"> </w:t>
      </w:r>
      <w:r w:rsidRPr="00945DFB">
        <w:rPr>
          <w:i/>
        </w:rPr>
        <w:t>See</w:t>
      </w:r>
      <w:r>
        <w:t xml:space="preserve"> Letter from Dr. Paul F. Kolmetz, Henrico County School District, to Marlene H. Dortch, Secretary, Federal Communications Commission, CC Docket</w:t>
      </w:r>
      <w:r w:rsidR="003D4847">
        <w:t xml:space="preserve"> No. 02-6 (filed Mar. 12, 2009).</w:t>
      </w:r>
    </w:p>
  </w:footnote>
  <w:footnote w:id="27">
    <w:p w:rsidR="00971278" w:rsidRPr="00D52A96" w:rsidRDefault="00971278" w:rsidP="00C917BE">
      <w:pPr>
        <w:pStyle w:val="FootnoteText"/>
        <w:spacing w:after="120"/>
        <w:rPr>
          <w:i/>
        </w:rPr>
      </w:pPr>
      <w:r>
        <w:rPr>
          <w:rStyle w:val="FootnoteReference"/>
        </w:rPr>
        <w:footnoteRef/>
      </w:r>
      <w:r>
        <w:t xml:space="preserve"> </w:t>
      </w:r>
      <w:r w:rsidRPr="00D52A96">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6A7" w:rsidRDefault="003E06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43" w:rsidRDefault="00545543">
    <w:pPr>
      <w:pStyle w:val="FirstPageHeader"/>
      <w:tabs>
        <w:tab w:val="clear" w:pos="4320"/>
        <w:tab w:val="clear" w:pos="8640"/>
        <w:tab w:val="center" w:pos="4680"/>
        <w:tab w:val="right" w:pos="9360"/>
      </w:tabs>
      <w:rPr>
        <w:b w:val="0"/>
        <w:i/>
        <w:sz w:val="22"/>
        <w:szCs w:val="22"/>
      </w:rPr>
    </w:pPr>
    <w:r>
      <w:rPr>
        <w:sz w:val="22"/>
        <w:szCs w:val="22"/>
        <w:u w:val="single"/>
      </w:rPr>
      <w:tab/>
      <w:t>Federal Communications Commission</w:t>
    </w:r>
    <w:r>
      <w:rPr>
        <w:sz w:val="22"/>
        <w:szCs w:val="22"/>
        <w:u w:val="single"/>
      </w:rPr>
      <w:tab/>
      <w:t xml:space="preserve">  DA </w:t>
    </w:r>
    <w:r w:rsidR="005F00E5">
      <w:rPr>
        <w:sz w:val="22"/>
        <w:szCs w:val="22"/>
        <w:u w:val="single"/>
      </w:rPr>
      <w:fldChar w:fldCharType="begin"/>
    </w:r>
    <w:r>
      <w:rPr>
        <w:sz w:val="22"/>
        <w:szCs w:val="22"/>
        <w:u w:val="single"/>
      </w:rPr>
      <w:instrText xml:space="preserve"> AUTOTEXTLIST  \* MERGEFORMAT </w:instrText>
    </w:r>
    <w:r w:rsidR="005F00E5">
      <w:rPr>
        <w:sz w:val="22"/>
        <w:szCs w:val="22"/>
        <w:u w:val="single"/>
      </w:rPr>
      <w:fldChar w:fldCharType="end"/>
    </w:r>
    <w:r w:rsidR="005F00E5">
      <w:rPr>
        <w:sz w:val="22"/>
        <w:szCs w:val="22"/>
        <w:u w:val="single"/>
      </w:rPr>
      <w:fldChar w:fldCharType="begin"/>
    </w:r>
    <w:r>
      <w:rPr>
        <w:sz w:val="22"/>
        <w:szCs w:val="22"/>
        <w:u w:val="single"/>
      </w:rPr>
      <w:instrText xml:space="preserve"> AUTOTEXTLIST  \* MERGEFORMAT </w:instrText>
    </w:r>
    <w:r w:rsidR="005F00E5">
      <w:rPr>
        <w:sz w:val="22"/>
        <w:szCs w:val="22"/>
        <w:u w:val="single"/>
      </w:rPr>
      <w:fldChar w:fldCharType="end"/>
    </w:r>
    <w:r>
      <w:rPr>
        <w:sz w:val="22"/>
        <w:szCs w:val="22"/>
        <w:u w:val="single"/>
      </w:rPr>
      <w:t>1</w:t>
    </w:r>
    <w:r w:rsidR="003A5068">
      <w:rPr>
        <w:sz w:val="22"/>
        <w:szCs w:val="22"/>
        <w:u w:val="single"/>
      </w:rPr>
      <w:t>3</w:t>
    </w:r>
    <w:r>
      <w:rPr>
        <w:sz w:val="22"/>
        <w:szCs w:val="22"/>
        <w:u w:val="single"/>
      </w:rPr>
      <w:t>-</w:t>
    </w:r>
    <w:r w:rsidR="00F44CCB">
      <w:rPr>
        <w:sz w:val="22"/>
        <w:szCs w:val="22"/>
        <w:u w:val="single"/>
      </w:rPr>
      <w:t>1884</w:t>
    </w:r>
    <w:r>
      <w:rPr>
        <w:b w:val="0"/>
        <w:i/>
        <w:sz w:val="22"/>
        <w:szCs w:val="22"/>
      </w:rPr>
      <w:t xml:space="preserve"> </w:t>
    </w:r>
  </w:p>
  <w:p w:rsidR="00545543" w:rsidRPr="003A5068" w:rsidRDefault="00545543" w:rsidP="004312B4">
    <w:pPr>
      <w:pStyle w:val="FirstPageHeader"/>
      <w:tabs>
        <w:tab w:val="clear" w:pos="4320"/>
        <w:tab w:val="clear" w:pos="8640"/>
        <w:tab w:val="center" w:pos="4680"/>
        <w:tab w:val="right" w:pos="9360"/>
      </w:tabs>
      <w:rPr>
        <w:b w:val="0"/>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543" w:rsidRDefault="00545543">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  DA </w:t>
    </w:r>
    <w:r w:rsidR="005F00E5">
      <w:rPr>
        <w:sz w:val="22"/>
        <w:u w:val="single"/>
      </w:rPr>
      <w:fldChar w:fldCharType="begin"/>
    </w:r>
    <w:r>
      <w:rPr>
        <w:sz w:val="22"/>
        <w:u w:val="single"/>
      </w:rPr>
      <w:instrText xml:space="preserve"> AUTOTEXTLIST  \* MERGEFORMAT </w:instrText>
    </w:r>
    <w:r w:rsidR="005F00E5">
      <w:rPr>
        <w:sz w:val="22"/>
        <w:u w:val="single"/>
      </w:rPr>
      <w:fldChar w:fldCharType="end"/>
    </w:r>
    <w:r w:rsidR="005F00E5">
      <w:rPr>
        <w:sz w:val="22"/>
        <w:u w:val="single"/>
      </w:rPr>
      <w:fldChar w:fldCharType="begin"/>
    </w:r>
    <w:r>
      <w:rPr>
        <w:sz w:val="22"/>
        <w:u w:val="single"/>
      </w:rPr>
      <w:instrText xml:space="preserve"> AUTOTEXTLIST  \* MERGEFORMAT </w:instrText>
    </w:r>
    <w:r w:rsidR="005F00E5">
      <w:rPr>
        <w:sz w:val="22"/>
        <w:u w:val="single"/>
      </w:rPr>
      <w:fldChar w:fldCharType="end"/>
    </w:r>
    <w:r>
      <w:rPr>
        <w:sz w:val="22"/>
        <w:u w:val="single"/>
      </w:rPr>
      <w:t>1</w:t>
    </w:r>
    <w:r w:rsidR="003A5068">
      <w:rPr>
        <w:sz w:val="22"/>
        <w:u w:val="single"/>
      </w:rPr>
      <w:t>3</w:t>
    </w:r>
    <w:r>
      <w:rPr>
        <w:sz w:val="22"/>
        <w:u w:val="single"/>
      </w:rPr>
      <w:t>-</w:t>
    </w:r>
    <w:r w:rsidR="00A91019">
      <w:rPr>
        <w:sz w:val="22"/>
        <w:u w:val="single"/>
      </w:rPr>
      <w:t>1884</w:t>
    </w:r>
  </w:p>
  <w:p w:rsidR="003A5068" w:rsidRPr="003A5068" w:rsidRDefault="003A5068">
    <w:pPr>
      <w:pStyle w:val="FirstPageHeader"/>
      <w:tabs>
        <w:tab w:val="clear" w:pos="4320"/>
        <w:tab w:val="clear" w:pos="8640"/>
        <w:tab w:val="center" w:pos="4680"/>
        <w:tab w:val="right" w:pos="9360"/>
      </w:tabs>
      <w:rPr>
        <w:b w:val="0"/>
        <w:i/>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FFFFFF1D"/>
    <w:multiLevelType w:val="multilevel"/>
    <w:tmpl w:val="EA6011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037B9"/>
    <w:multiLevelType w:val="singleLevel"/>
    <w:tmpl w:val="CF7A11E0"/>
    <w:lvl w:ilvl="0">
      <w:start w:val="1"/>
      <w:numFmt w:val="decimal"/>
      <w:lvlText w:val="%1."/>
      <w:lvlJc w:val="left"/>
      <w:pPr>
        <w:tabs>
          <w:tab w:val="num" w:pos="1080"/>
        </w:tabs>
        <w:ind w:firstLine="720"/>
      </w:pPr>
      <w:rPr>
        <w:rFonts w:cs="Times New Roman"/>
      </w:rPr>
    </w:lvl>
  </w:abstractNum>
  <w:abstractNum w:abstractNumId="2">
    <w:nsid w:val="0A3C6208"/>
    <w:multiLevelType w:val="multilevel"/>
    <w:tmpl w:val="5670801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1D0BD7"/>
    <w:multiLevelType w:val="singleLevel"/>
    <w:tmpl w:val="E8AA61F2"/>
    <w:lvl w:ilvl="0">
      <w:start w:val="1"/>
      <w:numFmt w:val="decimal"/>
      <w:lvlText w:val="%1."/>
      <w:lvlJc w:val="left"/>
      <w:pPr>
        <w:tabs>
          <w:tab w:val="num" w:pos="2160"/>
        </w:tabs>
        <w:ind w:left="2160" w:hanging="720"/>
      </w:pPr>
      <w:rPr>
        <w:rFonts w:cs="Times New Roman" w:hint="default"/>
      </w:rPr>
    </w:lvl>
  </w:abstractNum>
  <w:abstractNum w:abstractNumId="4">
    <w:nsid w:val="17B415A3"/>
    <w:multiLevelType w:val="hybridMultilevel"/>
    <w:tmpl w:val="876CAB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DA90457"/>
    <w:multiLevelType w:val="multilevel"/>
    <w:tmpl w:val="A740F33C"/>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21CF40AF"/>
    <w:multiLevelType w:val="hybridMultilevel"/>
    <w:tmpl w:val="79089C7E"/>
    <w:lvl w:ilvl="0" w:tplc="E8662016">
      <w:start w:val="1"/>
      <w:numFmt w:val="decimal"/>
      <w:lvlText w:val="%1."/>
      <w:lvlJc w:val="left"/>
      <w:pPr>
        <w:tabs>
          <w:tab w:val="num" w:pos="720"/>
        </w:tabs>
        <w:ind w:left="720" w:hanging="360"/>
      </w:pPr>
      <w:rPr>
        <w:rFonts w:cs="Times New Roman"/>
      </w:rPr>
    </w:lvl>
    <w:lvl w:ilvl="1" w:tplc="594E97F4" w:tentative="1">
      <w:start w:val="1"/>
      <w:numFmt w:val="lowerLetter"/>
      <w:lvlText w:val="%2."/>
      <w:lvlJc w:val="left"/>
      <w:pPr>
        <w:tabs>
          <w:tab w:val="num" w:pos="1440"/>
        </w:tabs>
        <w:ind w:left="1440" w:hanging="360"/>
      </w:pPr>
      <w:rPr>
        <w:rFonts w:cs="Times New Roman"/>
      </w:rPr>
    </w:lvl>
    <w:lvl w:ilvl="2" w:tplc="E886FEDE" w:tentative="1">
      <w:start w:val="1"/>
      <w:numFmt w:val="lowerRoman"/>
      <w:lvlText w:val="%3."/>
      <w:lvlJc w:val="right"/>
      <w:pPr>
        <w:tabs>
          <w:tab w:val="num" w:pos="2160"/>
        </w:tabs>
        <w:ind w:left="2160" w:hanging="180"/>
      </w:pPr>
      <w:rPr>
        <w:rFonts w:cs="Times New Roman"/>
      </w:rPr>
    </w:lvl>
    <w:lvl w:ilvl="3" w:tplc="2D36C59C" w:tentative="1">
      <w:start w:val="1"/>
      <w:numFmt w:val="decimal"/>
      <w:lvlText w:val="%4."/>
      <w:lvlJc w:val="left"/>
      <w:pPr>
        <w:tabs>
          <w:tab w:val="num" w:pos="2880"/>
        </w:tabs>
        <w:ind w:left="2880" w:hanging="360"/>
      </w:pPr>
      <w:rPr>
        <w:rFonts w:cs="Times New Roman"/>
      </w:rPr>
    </w:lvl>
    <w:lvl w:ilvl="4" w:tplc="951AB4D4" w:tentative="1">
      <w:start w:val="1"/>
      <w:numFmt w:val="lowerLetter"/>
      <w:lvlText w:val="%5."/>
      <w:lvlJc w:val="left"/>
      <w:pPr>
        <w:tabs>
          <w:tab w:val="num" w:pos="3600"/>
        </w:tabs>
        <w:ind w:left="3600" w:hanging="360"/>
      </w:pPr>
      <w:rPr>
        <w:rFonts w:cs="Times New Roman"/>
      </w:rPr>
    </w:lvl>
    <w:lvl w:ilvl="5" w:tplc="A844D206" w:tentative="1">
      <w:start w:val="1"/>
      <w:numFmt w:val="lowerRoman"/>
      <w:lvlText w:val="%6."/>
      <w:lvlJc w:val="right"/>
      <w:pPr>
        <w:tabs>
          <w:tab w:val="num" w:pos="4320"/>
        </w:tabs>
        <w:ind w:left="4320" w:hanging="180"/>
      </w:pPr>
      <w:rPr>
        <w:rFonts w:cs="Times New Roman"/>
      </w:rPr>
    </w:lvl>
    <w:lvl w:ilvl="6" w:tplc="C71270A0" w:tentative="1">
      <w:start w:val="1"/>
      <w:numFmt w:val="decimal"/>
      <w:lvlText w:val="%7."/>
      <w:lvlJc w:val="left"/>
      <w:pPr>
        <w:tabs>
          <w:tab w:val="num" w:pos="5040"/>
        </w:tabs>
        <w:ind w:left="5040" w:hanging="360"/>
      </w:pPr>
      <w:rPr>
        <w:rFonts w:cs="Times New Roman"/>
      </w:rPr>
    </w:lvl>
    <w:lvl w:ilvl="7" w:tplc="2DB4D53E" w:tentative="1">
      <w:start w:val="1"/>
      <w:numFmt w:val="lowerLetter"/>
      <w:lvlText w:val="%8."/>
      <w:lvlJc w:val="left"/>
      <w:pPr>
        <w:tabs>
          <w:tab w:val="num" w:pos="5760"/>
        </w:tabs>
        <w:ind w:left="5760" w:hanging="360"/>
      </w:pPr>
      <w:rPr>
        <w:rFonts w:cs="Times New Roman"/>
      </w:rPr>
    </w:lvl>
    <w:lvl w:ilvl="8" w:tplc="33629A66" w:tentative="1">
      <w:start w:val="1"/>
      <w:numFmt w:val="lowerRoman"/>
      <w:lvlText w:val="%9."/>
      <w:lvlJc w:val="right"/>
      <w:pPr>
        <w:tabs>
          <w:tab w:val="num" w:pos="6480"/>
        </w:tabs>
        <w:ind w:left="6480" w:hanging="180"/>
      </w:pPr>
      <w:rPr>
        <w:rFonts w:cs="Times New Roman"/>
      </w:rPr>
    </w:lvl>
  </w:abstractNum>
  <w:abstractNum w:abstractNumId="7">
    <w:nsid w:val="25F14366"/>
    <w:multiLevelType w:val="hybridMultilevel"/>
    <w:tmpl w:val="B50AAE74"/>
    <w:lvl w:ilvl="0" w:tplc="A47807D2">
      <w:start w:val="1"/>
      <w:numFmt w:val="decimal"/>
      <w:lvlText w:val="%1."/>
      <w:lvlJc w:val="left"/>
      <w:pPr>
        <w:tabs>
          <w:tab w:val="num" w:pos="720"/>
        </w:tabs>
        <w:ind w:left="720" w:hanging="360"/>
      </w:pPr>
      <w:rPr>
        <w:rFonts w:cs="Times New Roman"/>
      </w:rPr>
    </w:lvl>
    <w:lvl w:ilvl="1" w:tplc="45E60BEA" w:tentative="1">
      <w:start w:val="1"/>
      <w:numFmt w:val="lowerLetter"/>
      <w:lvlText w:val="%2."/>
      <w:lvlJc w:val="left"/>
      <w:pPr>
        <w:tabs>
          <w:tab w:val="num" w:pos="1440"/>
        </w:tabs>
        <w:ind w:left="1440" w:hanging="360"/>
      </w:pPr>
      <w:rPr>
        <w:rFonts w:cs="Times New Roman"/>
      </w:rPr>
    </w:lvl>
    <w:lvl w:ilvl="2" w:tplc="7A605030" w:tentative="1">
      <w:start w:val="1"/>
      <w:numFmt w:val="lowerRoman"/>
      <w:lvlText w:val="%3."/>
      <w:lvlJc w:val="right"/>
      <w:pPr>
        <w:tabs>
          <w:tab w:val="num" w:pos="2160"/>
        </w:tabs>
        <w:ind w:left="2160" w:hanging="180"/>
      </w:pPr>
      <w:rPr>
        <w:rFonts w:cs="Times New Roman"/>
      </w:rPr>
    </w:lvl>
    <w:lvl w:ilvl="3" w:tplc="DB722E9A" w:tentative="1">
      <w:start w:val="1"/>
      <w:numFmt w:val="decimal"/>
      <w:lvlText w:val="%4."/>
      <w:lvlJc w:val="left"/>
      <w:pPr>
        <w:tabs>
          <w:tab w:val="num" w:pos="2880"/>
        </w:tabs>
        <w:ind w:left="2880" w:hanging="360"/>
      </w:pPr>
      <w:rPr>
        <w:rFonts w:cs="Times New Roman"/>
      </w:rPr>
    </w:lvl>
    <w:lvl w:ilvl="4" w:tplc="18749750" w:tentative="1">
      <w:start w:val="1"/>
      <w:numFmt w:val="lowerLetter"/>
      <w:lvlText w:val="%5."/>
      <w:lvlJc w:val="left"/>
      <w:pPr>
        <w:tabs>
          <w:tab w:val="num" w:pos="3600"/>
        </w:tabs>
        <w:ind w:left="3600" w:hanging="360"/>
      </w:pPr>
      <w:rPr>
        <w:rFonts w:cs="Times New Roman"/>
      </w:rPr>
    </w:lvl>
    <w:lvl w:ilvl="5" w:tplc="6E6A56F8" w:tentative="1">
      <w:start w:val="1"/>
      <w:numFmt w:val="lowerRoman"/>
      <w:lvlText w:val="%6."/>
      <w:lvlJc w:val="right"/>
      <w:pPr>
        <w:tabs>
          <w:tab w:val="num" w:pos="4320"/>
        </w:tabs>
        <w:ind w:left="4320" w:hanging="180"/>
      </w:pPr>
      <w:rPr>
        <w:rFonts w:cs="Times New Roman"/>
      </w:rPr>
    </w:lvl>
    <w:lvl w:ilvl="6" w:tplc="D5A269BC" w:tentative="1">
      <w:start w:val="1"/>
      <w:numFmt w:val="decimal"/>
      <w:lvlText w:val="%7."/>
      <w:lvlJc w:val="left"/>
      <w:pPr>
        <w:tabs>
          <w:tab w:val="num" w:pos="5040"/>
        </w:tabs>
        <w:ind w:left="5040" w:hanging="360"/>
      </w:pPr>
      <w:rPr>
        <w:rFonts w:cs="Times New Roman"/>
      </w:rPr>
    </w:lvl>
    <w:lvl w:ilvl="7" w:tplc="B204EE3A" w:tentative="1">
      <w:start w:val="1"/>
      <w:numFmt w:val="lowerLetter"/>
      <w:lvlText w:val="%8."/>
      <w:lvlJc w:val="left"/>
      <w:pPr>
        <w:tabs>
          <w:tab w:val="num" w:pos="5760"/>
        </w:tabs>
        <w:ind w:left="5760" w:hanging="360"/>
      </w:pPr>
      <w:rPr>
        <w:rFonts w:cs="Times New Roman"/>
      </w:rPr>
    </w:lvl>
    <w:lvl w:ilvl="8" w:tplc="B7FAA8E2" w:tentative="1">
      <w:start w:val="1"/>
      <w:numFmt w:val="lowerRoman"/>
      <w:lvlText w:val="%9."/>
      <w:lvlJc w:val="right"/>
      <w:pPr>
        <w:tabs>
          <w:tab w:val="num" w:pos="6480"/>
        </w:tabs>
        <w:ind w:left="6480" w:hanging="180"/>
      </w:pPr>
      <w:rPr>
        <w:rFonts w:cs="Times New Roman"/>
      </w:rPr>
    </w:lvl>
  </w:abstractNum>
  <w:abstractNum w:abstractNumId="8">
    <w:nsid w:val="36D83D08"/>
    <w:multiLevelType w:val="multilevel"/>
    <w:tmpl w:val="47282E80"/>
    <w:lvl w:ilvl="0">
      <w:start w:val="1"/>
      <w:numFmt w:val="upperRoman"/>
      <w:pStyle w:val="Heading1"/>
      <w:suff w:val="nothing"/>
      <w:lvlText w:val="%1.  "/>
      <w:lvlJc w:val="left"/>
      <w:rPr>
        <w:rFonts w:ascii="Times New Roman" w:hAnsi="Times New Roman" w:cs="Times New Roman" w:hint="default"/>
        <w:b/>
        <w:i w:val="0"/>
        <w:sz w:val="22"/>
      </w:rPr>
    </w:lvl>
    <w:lvl w:ilvl="1">
      <w:start w:val="1"/>
      <w:numFmt w:val="upperLetter"/>
      <w:pStyle w:val="Heading2"/>
      <w:lvlText w:val="%2."/>
      <w:lvlJc w:val="left"/>
      <w:pPr>
        <w:tabs>
          <w:tab w:val="num" w:pos="1080"/>
        </w:tabs>
        <w:ind w:left="720"/>
      </w:pPr>
      <w:rPr>
        <w:rFonts w:cs="Times New Roman"/>
      </w:rPr>
    </w:lvl>
    <w:lvl w:ilvl="2">
      <w:start w:val="1"/>
      <w:numFmt w:val="decimal"/>
      <w:lvlRestart w:val="0"/>
      <w:pStyle w:val="Numberedparagraphs"/>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pStyle w:val="Heading4"/>
      <w:lvlText w:val="%4)"/>
      <w:lvlJc w:val="left"/>
      <w:pPr>
        <w:tabs>
          <w:tab w:val="num" w:pos="2520"/>
        </w:tabs>
        <w:ind w:left="2160"/>
      </w:pPr>
      <w:rPr>
        <w:rFonts w:cs="Times New Roman"/>
      </w:rPr>
    </w:lvl>
    <w:lvl w:ilvl="4">
      <w:start w:val="1"/>
      <w:numFmt w:val="decimal"/>
      <w:pStyle w:val="Heading5"/>
      <w:lvlText w:val="(%5)"/>
      <w:lvlJc w:val="left"/>
      <w:pPr>
        <w:tabs>
          <w:tab w:val="num" w:pos="3240"/>
        </w:tabs>
        <w:ind w:left="2880"/>
      </w:pPr>
      <w:rPr>
        <w:rFonts w:cs="Times New Roman"/>
      </w:rPr>
    </w:lvl>
    <w:lvl w:ilvl="5">
      <w:start w:val="1"/>
      <w:numFmt w:val="lowerLetter"/>
      <w:pStyle w:val="Heading6"/>
      <w:lvlText w:val="(%6)"/>
      <w:lvlJc w:val="left"/>
      <w:pPr>
        <w:tabs>
          <w:tab w:val="num" w:pos="3960"/>
        </w:tabs>
        <w:ind w:left="3600"/>
      </w:pPr>
      <w:rPr>
        <w:rFonts w:cs="Times New Roman"/>
      </w:rPr>
    </w:lvl>
    <w:lvl w:ilvl="6">
      <w:start w:val="1"/>
      <w:numFmt w:val="lowerRoman"/>
      <w:pStyle w:val="Heading7"/>
      <w:lvlText w:val="(%7)"/>
      <w:lvlJc w:val="left"/>
      <w:pPr>
        <w:tabs>
          <w:tab w:val="num" w:pos="468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9">
    <w:nsid w:val="3D0F1B3D"/>
    <w:multiLevelType w:val="multilevel"/>
    <w:tmpl w:val="E7BC9EA6"/>
    <w:lvl w:ilvl="0">
      <w:start w:val="1"/>
      <w:numFmt w:val="decimal"/>
      <w:pStyle w:val="ParaNum"/>
      <w:lvlText w:val="%1."/>
      <w:lvlJc w:val="left"/>
      <w:pPr>
        <w:tabs>
          <w:tab w:val="num" w:pos="1260"/>
        </w:tabs>
        <w:ind w:left="180" w:firstLine="720"/>
      </w:pPr>
      <w:rPr>
        <w:rFonts w:ascii="Times New Roman" w:hAnsi="Times New Roman" w:cs="Times New Roman" w:hint="default"/>
        <w:b w:val="0"/>
        <w:i w:val="0"/>
        <w:caps w:val="0"/>
        <w:strike w:val="0"/>
        <w:dstrike w:val="0"/>
        <w:vanish w:val="0"/>
        <w:sz w:val="22"/>
        <w:u w:val="none"/>
        <w:vertAlign w:val="baseline"/>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0">
    <w:nsid w:val="3D54062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484A71AF"/>
    <w:multiLevelType w:val="multilevel"/>
    <w:tmpl w:val="47282E80"/>
    <w:lvl w:ilvl="0">
      <w:start w:val="1"/>
      <w:numFmt w:val="upperRoman"/>
      <w:suff w:val="nothing"/>
      <w:lvlText w:val="%1.  "/>
      <w:lvlJc w:val="left"/>
      <w:rPr>
        <w:rFonts w:ascii="Times New Roman" w:hAnsi="Times New Roman" w:cs="Times New Roman" w:hint="default"/>
        <w:b/>
        <w:i w:val="0"/>
        <w:sz w:val="22"/>
      </w:rPr>
    </w:lvl>
    <w:lvl w:ilvl="1">
      <w:start w:val="1"/>
      <w:numFmt w:val="upperLetter"/>
      <w:lvlText w:val="%2."/>
      <w:lvlJc w:val="left"/>
      <w:pPr>
        <w:tabs>
          <w:tab w:val="num" w:pos="1080"/>
        </w:tabs>
        <w:ind w:left="720"/>
      </w:pPr>
      <w:rPr>
        <w:rFonts w:cs="Times New Roman"/>
      </w:rPr>
    </w:lvl>
    <w:lvl w:ilvl="2">
      <w:start w:val="1"/>
      <w:numFmt w:val="decimal"/>
      <w:lvlRestart w:val="0"/>
      <w:lvlText w:val="%3."/>
      <w:lvlJc w:val="left"/>
      <w:pPr>
        <w:tabs>
          <w:tab w:val="num" w:pos="1440"/>
        </w:tabs>
        <w:ind w:left="360" w:firstLine="720"/>
      </w:pPr>
      <w:rPr>
        <w:rFonts w:ascii="Times New Roman" w:hAnsi="Times New Roman" w:cs="Times New Roman" w:hint="default"/>
        <w:b w:val="0"/>
        <w:i w:val="0"/>
        <w:color w:val="auto"/>
        <w:sz w:val="22"/>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3">
    <w:nsid w:val="61182925"/>
    <w:multiLevelType w:val="singleLevel"/>
    <w:tmpl w:val="2B582DA0"/>
    <w:lvl w:ilvl="0">
      <w:start w:val="1"/>
      <w:numFmt w:val="decimal"/>
      <w:pStyle w:val="ParaNumCharCharCharCharChar"/>
      <w:lvlText w:val="%1."/>
      <w:lvlJc w:val="left"/>
      <w:pPr>
        <w:tabs>
          <w:tab w:val="num" w:pos="990"/>
        </w:tabs>
        <w:ind w:left="-90" w:firstLine="720"/>
      </w:pPr>
      <w:rPr>
        <w:rFonts w:cs="Times New Roman"/>
        <w:b w:val="0"/>
        <w:sz w:val="24"/>
        <w:szCs w:val="24"/>
      </w:rPr>
    </w:lvl>
  </w:abstractNum>
  <w:abstractNum w:abstractNumId="14">
    <w:nsid w:val="61320903"/>
    <w:multiLevelType w:val="hybridMultilevel"/>
    <w:tmpl w:val="BC66382A"/>
    <w:lvl w:ilvl="0" w:tplc="5352FCAC">
      <w:start w:val="2"/>
      <w:numFmt w:val="decimal"/>
      <w:lvlText w:val="%1."/>
      <w:lvlJc w:val="left"/>
      <w:pPr>
        <w:tabs>
          <w:tab w:val="num" w:pos="1080"/>
        </w:tabs>
        <w:ind w:left="1080" w:hanging="720"/>
      </w:pPr>
      <w:rPr>
        <w:rFonts w:cs="Times New Roman" w:hint="default"/>
        <w:b w:val="0"/>
      </w:rPr>
    </w:lvl>
    <w:lvl w:ilvl="1" w:tplc="E1A8A10E" w:tentative="1">
      <w:start w:val="1"/>
      <w:numFmt w:val="lowerLetter"/>
      <w:lvlText w:val="%2."/>
      <w:lvlJc w:val="left"/>
      <w:pPr>
        <w:tabs>
          <w:tab w:val="num" w:pos="1440"/>
        </w:tabs>
        <w:ind w:left="1440" w:hanging="360"/>
      </w:pPr>
      <w:rPr>
        <w:rFonts w:cs="Times New Roman"/>
      </w:rPr>
    </w:lvl>
    <w:lvl w:ilvl="2" w:tplc="06EC0832" w:tentative="1">
      <w:start w:val="1"/>
      <w:numFmt w:val="lowerRoman"/>
      <w:lvlText w:val="%3."/>
      <w:lvlJc w:val="right"/>
      <w:pPr>
        <w:tabs>
          <w:tab w:val="num" w:pos="2160"/>
        </w:tabs>
        <w:ind w:left="2160" w:hanging="180"/>
      </w:pPr>
      <w:rPr>
        <w:rFonts w:cs="Times New Roman"/>
      </w:rPr>
    </w:lvl>
    <w:lvl w:ilvl="3" w:tplc="C268BE04" w:tentative="1">
      <w:start w:val="1"/>
      <w:numFmt w:val="decimal"/>
      <w:lvlText w:val="%4."/>
      <w:lvlJc w:val="left"/>
      <w:pPr>
        <w:tabs>
          <w:tab w:val="num" w:pos="2880"/>
        </w:tabs>
        <w:ind w:left="2880" w:hanging="360"/>
      </w:pPr>
      <w:rPr>
        <w:rFonts w:cs="Times New Roman"/>
      </w:rPr>
    </w:lvl>
    <w:lvl w:ilvl="4" w:tplc="16DC49DA" w:tentative="1">
      <w:start w:val="1"/>
      <w:numFmt w:val="lowerLetter"/>
      <w:lvlText w:val="%5."/>
      <w:lvlJc w:val="left"/>
      <w:pPr>
        <w:tabs>
          <w:tab w:val="num" w:pos="3600"/>
        </w:tabs>
        <w:ind w:left="3600" w:hanging="360"/>
      </w:pPr>
      <w:rPr>
        <w:rFonts w:cs="Times New Roman"/>
      </w:rPr>
    </w:lvl>
    <w:lvl w:ilvl="5" w:tplc="80EA03A2" w:tentative="1">
      <w:start w:val="1"/>
      <w:numFmt w:val="lowerRoman"/>
      <w:lvlText w:val="%6."/>
      <w:lvlJc w:val="right"/>
      <w:pPr>
        <w:tabs>
          <w:tab w:val="num" w:pos="4320"/>
        </w:tabs>
        <w:ind w:left="4320" w:hanging="180"/>
      </w:pPr>
      <w:rPr>
        <w:rFonts w:cs="Times New Roman"/>
      </w:rPr>
    </w:lvl>
    <w:lvl w:ilvl="6" w:tplc="BD04B444" w:tentative="1">
      <w:start w:val="1"/>
      <w:numFmt w:val="decimal"/>
      <w:lvlText w:val="%7."/>
      <w:lvlJc w:val="left"/>
      <w:pPr>
        <w:tabs>
          <w:tab w:val="num" w:pos="5040"/>
        </w:tabs>
        <w:ind w:left="5040" w:hanging="360"/>
      </w:pPr>
      <w:rPr>
        <w:rFonts w:cs="Times New Roman"/>
      </w:rPr>
    </w:lvl>
    <w:lvl w:ilvl="7" w:tplc="12C8D976" w:tentative="1">
      <w:start w:val="1"/>
      <w:numFmt w:val="lowerLetter"/>
      <w:lvlText w:val="%8."/>
      <w:lvlJc w:val="left"/>
      <w:pPr>
        <w:tabs>
          <w:tab w:val="num" w:pos="5760"/>
        </w:tabs>
        <w:ind w:left="5760" w:hanging="360"/>
      </w:pPr>
      <w:rPr>
        <w:rFonts w:cs="Times New Roman"/>
      </w:rPr>
    </w:lvl>
    <w:lvl w:ilvl="8" w:tplc="12C0B3D2" w:tentative="1">
      <w:start w:val="1"/>
      <w:numFmt w:val="lowerRoman"/>
      <w:lvlText w:val="%9."/>
      <w:lvlJc w:val="right"/>
      <w:pPr>
        <w:tabs>
          <w:tab w:val="num" w:pos="6480"/>
        </w:tabs>
        <w:ind w:left="6480" w:hanging="180"/>
      </w:pPr>
      <w:rPr>
        <w:rFonts w:cs="Times New Roman"/>
      </w:rPr>
    </w:lvl>
  </w:abstractNum>
  <w:abstractNum w:abstractNumId="15">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7AA310D1"/>
    <w:multiLevelType w:val="hybridMultilevel"/>
    <w:tmpl w:val="0F22EDCA"/>
    <w:lvl w:ilvl="0" w:tplc="249A8BE0">
      <w:start w:val="1"/>
      <w:numFmt w:val="lowerLetter"/>
      <w:lvlText w:val="%1."/>
      <w:lvlJc w:val="left"/>
      <w:pPr>
        <w:tabs>
          <w:tab w:val="num" w:pos="1800"/>
        </w:tabs>
        <w:ind w:left="1800" w:hanging="360"/>
      </w:pPr>
      <w:rPr>
        <w:rFonts w:cs="Times New Roman" w:hint="default"/>
        <w:i w:val="0"/>
        <w:u w:val="none"/>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0"/>
  </w:num>
  <w:num w:numId="2">
    <w:abstractNumId w:val="8"/>
  </w:num>
  <w:num w:numId="3">
    <w:abstractNumId w:val="8"/>
  </w:num>
  <w:num w:numId="4">
    <w:abstractNumId w:val="8"/>
  </w:num>
  <w:num w:numId="5">
    <w:abstractNumId w:val="8"/>
  </w:num>
  <w:num w:numId="6">
    <w:abstractNumId w:val="7"/>
  </w:num>
  <w:num w:numId="7">
    <w:abstractNumId w:val="6"/>
  </w:num>
  <w:num w:numId="8">
    <w:abstractNumId w:val="8"/>
  </w:num>
  <w:num w:numId="9">
    <w:abstractNumId w:val="3"/>
  </w:num>
  <w:num w:numId="10">
    <w:abstractNumId w:val="14"/>
  </w:num>
  <w:num w:numId="11">
    <w:abstractNumId w:val="8"/>
    <w:lvlOverride w:ilvl="0">
      <w:startOverride w:val="1"/>
    </w:lvlOverride>
    <w:lvlOverride w:ilvl="1">
      <w:startOverride w:val="6"/>
    </w:lvlOverride>
  </w:num>
  <w:num w:numId="12">
    <w:abstractNumId w:val="5"/>
  </w:num>
  <w:num w:numId="13">
    <w:abstractNumId w:val="12"/>
  </w:num>
  <w:num w:numId="14">
    <w:abstractNumId w:val="15"/>
  </w:num>
  <w:num w:numId="15">
    <w:abstractNumId w:val="9"/>
  </w:num>
  <w:num w:numId="16">
    <w:abstractNumId w:val="2"/>
  </w:num>
  <w:num w:numId="17">
    <w:abstractNumId w:val="4"/>
  </w:num>
  <w:num w:numId="18">
    <w:abstractNumId w:val="13"/>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num>
  <w:num w:numId="22">
    <w:abstractNumId w:val="8"/>
  </w:num>
  <w:num w:numId="23">
    <w:abstractNumId w:val="11"/>
  </w:num>
  <w:num w:numId="24">
    <w:abstractNumId w:val="8"/>
  </w:num>
  <w:num w:numId="25">
    <w:abstractNumId w:val="16"/>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8"/>
  </w:num>
  <w:num w:numId="43">
    <w:abstractNumId w:val="8"/>
  </w:num>
  <w:num w:numId="44">
    <w:abstractNumId w:val="8"/>
  </w:num>
  <w:num w:numId="45">
    <w:abstractNumId w:val="8"/>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63"/>
    <w:rsid w:val="00000D2B"/>
    <w:rsid w:val="00005C1C"/>
    <w:rsid w:val="00012EA3"/>
    <w:rsid w:val="00013AB8"/>
    <w:rsid w:val="00013B51"/>
    <w:rsid w:val="00016128"/>
    <w:rsid w:val="0001657C"/>
    <w:rsid w:val="0001671B"/>
    <w:rsid w:val="0002153A"/>
    <w:rsid w:val="00023027"/>
    <w:rsid w:val="00030AB4"/>
    <w:rsid w:val="00030BE2"/>
    <w:rsid w:val="00034434"/>
    <w:rsid w:val="00037145"/>
    <w:rsid w:val="00040209"/>
    <w:rsid w:val="00041065"/>
    <w:rsid w:val="00041588"/>
    <w:rsid w:val="00042081"/>
    <w:rsid w:val="000424AE"/>
    <w:rsid w:val="00042EAB"/>
    <w:rsid w:val="00044259"/>
    <w:rsid w:val="00051441"/>
    <w:rsid w:val="00055523"/>
    <w:rsid w:val="00064C14"/>
    <w:rsid w:val="00067B8E"/>
    <w:rsid w:val="00071831"/>
    <w:rsid w:val="00072744"/>
    <w:rsid w:val="00074D51"/>
    <w:rsid w:val="00080391"/>
    <w:rsid w:val="00086899"/>
    <w:rsid w:val="00092419"/>
    <w:rsid w:val="00095158"/>
    <w:rsid w:val="0009555A"/>
    <w:rsid w:val="000961B4"/>
    <w:rsid w:val="0009702F"/>
    <w:rsid w:val="000971E3"/>
    <w:rsid w:val="00097E87"/>
    <w:rsid w:val="000A281C"/>
    <w:rsid w:val="000A55F9"/>
    <w:rsid w:val="000B1CA3"/>
    <w:rsid w:val="000B2CD3"/>
    <w:rsid w:val="000C071E"/>
    <w:rsid w:val="000C1575"/>
    <w:rsid w:val="000C1ACC"/>
    <w:rsid w:val="000C427E"/>
    <w:rsid w:val="000C56E1"/>
    <w:rsid w:val="000D042E"/>
    <w:rsid w:val="000D2284"/>
    <w:rsid w:val="000D2E6B"/>
    <w:rsid w:val="000D31DF"/>
    <w:rsid w:val="000D4B1A"/>
    <w:rsid w:val="000E12B6"/>
    <w:rsid w:val="000E3067"/>
    <w:rsid w:val="000E3FF9"/>
    <w:rsid w:val="000E673B"/>
    <w:rsid w:val="000F18AB"/>
    <w:rsid w:val="00100EF1"/>
    <w:rsid w:val="00101648"/>
    <w:rsid w:val="00101F4A"/>
    <w:rsid w:val="00102022"/>
    <w:rsid w:val="00103063"/>
    <w:rsid w:val="00103B79"/>
    <w:rsid w:val="00111EE7"/>
    <w:rsid w:val="00113D45"/>
    <w:rsid w:val="00113EA5"/>
    <w:rsid w:val="001155FF"/>
    <w:rsid w:val="0011631A"/>
    <w:rsid w:val="001169BF"/>
    <w:rsid w:val="00126CB5"/>
    <w:rsid w:val="0012718E"/>
    <w:rsid w:val="00133133"/>
    <w:rsid w:val="00133B21"/>
    <w:rsid w:val="00134783"/>
    <w:rsid w:val="0013531B"/>
    <w:rsid w:val="0013636C"/>
    <w:rsid w:val="00137002"/>
    <w:rsid w:val="001428AE"/>
    <w:rsid w:val="001501FE"/>
    <w:rsid w:val="00151064"/>
    <w:rsid w:val="0015139E"/>
    <w:rsid w:val="00154168"/>
    <w:rsid w:val="00155A4C"/>
    <w:rsid w:val="001605E9"/>
    <w:rsid w:val="00161600"/>
    <w:rsid w:val="0016225C"/>
    <w:rsid w:val="00162C98"/>
    <w:rsid w:val="00163B46"/>
    <w:rsid w:val="00163D7F"/>
    <w:rsid w:val="0016539A"/>
    <w:rsid w:val="00165C66"/>
    <w:rsid w:val="00166D75"/>
    <w:rsid w:val="00170098"/>
    <w:rsid w:val="00170119"/>
    <w:rsid w:val="0017064D"/>
    <w:rsid w:val="00173859"/>
    <w:rsid w:val="00182A42"/>
    <w:rsid w:val="001838E4"/>
    <w:rsid w:val="00185A71"/>
    <w:rsid w:val="00186B36"/>
    <w:rsid w:val="001870F0"/>
    <w:rsid w:val="001873F4"/>
    <w:rsid w:val="001936BE"/>
    <w:rsid w:val="00193892"/>
    <w:rsid w:val="001A1E11"/>
    <w:rsid w:val="001A2EA4"/>
    <w:rsid w:val="001A3002"/>
    <w:rsid w:val="001A40D5"/>
    <w:rsid w:val="001A5E3B"/>
    <w:rsid w:val="001A6EC3"/>
    <w:rsid w:val="001B1A83"/>
    <w:rsid w:val="001B1C2A"/>
    <w:rsid w:val="001B20D4"/>
    <w:rsid w:val="001B28C4"/>
    <w:rsid w:val="001B2A06"/>
    <w:rsid w:val="001B4017"/>
    <w:rsid w:val="001B6643"/>
    <w:rsid w:val="001C149A"/>
    <w:rsid w:val="001C7CAA"/>
    <w:rsid w:val="001D42FD"/>
    <w:rsid w:val="001D55AD"/>
    <w:rsid w:val="001D6665"/>
    <w:rsid w:val="001D776E"/>
    <w:rsid w:val="001E0C21"/>
    <w:rsid w:val="001E1A65"/>
    <w:rsid w:val="001E46C8"/>
    <w:rsid w:val="001E624A"/>
    <w:rsid w:val="001E65FF"/>
    <w:rsid w:val="001F1F72"/>
    <w:rsid w:val="001F2ABF"/>
    <w:rsid w:val="001F3209"/>
    <w:rsid w:val="001F3B00"/>
    <w:rsid w:val="001F538A"/>
    <w:rsid w:val="001F635D"/>
    <w:rsid w:val="00204383"/>
    <w:rsid w:val="00213D5F"/>
    <w:rsid w:val="002166E1"/>
    <w:rsid w:val="00217459"/>
    <w:rsid w:val="00217CAE"/>
    <w:rsid w:val="00220450"/>
    <w:rsid w:val="002213E5"/>
    <w:rsid w:val="0022203D"/>
    <w:rsid w:val="00222BF9"/>
    <w:rsid w:val="00223B32"/>
    <w:rsid w:val="00223B88"/>
    <w:rsid w:val="00225662"/>
    <w:rsid w:val="00227CD2"/>
    <w:rsid w:val="0023251D"/>
    <w:rsid w:val="00233E94"/>
    <w:rsid w:val="00237FAB"/>
    <w:rsid w:val="00237FC1"/>
    <w:rsid w:val="0024341D"/>
    <w:rsid w:val="00250F64"/>
    <w:rsid w:val="00251FA2"/>
    <w:rsid w:val="00252AF2"/>
    <w:rsid w:val="0025586F"/>
    <w:rsid w:val="002576A0"/>
    <w:rsid w:val="00260F48"/>
    <w:rsid w:val="002612C9"/>
    <w:rsid w:val="00262778"/>
    <w:rsid w:val="002647CD"/>
    <w:rsid w:val="0027071A"/>
    <w:rsid w:val="00271745"/>
    <w:rsid w:val="00271895"/>
    <w:rsid w:val="00277B96"/>
    <w:rsid w:val="0028512A"/>
    <w:rsid w:val="00286B65"/>
    <w:rsid w:val="002914FC"/>
    <w:rsid w:val="00291B6E"/>
    <w:rsid w:val="0029253A"/>
    <w:rsid w:val="00295F4A"/>
    <w:rsid w:val="002A61A4"/>
    <w:rsid w:val="002B1E57"/>
    <w:rsid w:val="002B4EC3"/>
    <w:rsid w:val="002C0915"/>
    <w:rsid w:val="002C1124"/>
    <w:rsid w:val="002C1A1A"/>
    <w:rsid w:val="002C3018"/>
    <w:rsid w:val="002C5ED8"/>
    <w:rsid w:val="002D0415"/>
    <w:rsid w:val="002D255E"/>
    <w:rsid w:val="002D635D"/>
    <w:rsid w:val="002E45ED"/>
    <w:rsid w:val="002E7415"/>
    <w:rsid w:val="002F1649"/>
    <w:rsid w:val="002F69FF"/>
    <w:rsid w:val="002F7CCD"/>
    <w:rsid w:val="00300379"/>
    <w:rsid w:val="003027A1"/>
    <w:rsid w:val="00305E81"/>
    <w:rsid w:val="0030641C"/>
    <w:rsid w:val="00310B50"/>
    <w:rsid w:val="0031312B"/>
    <w:rsid w:val="00314276"/>
    <w:rsid w:val="003142CB"/>
    <w:rsid w:val="00316808"/>
    <w:rsid w:val="00317730"/>
    <w:rsid w:val="0031791C"/>
    <w:rsid w:val="00321107"/>
    <w:rsid w:val="00327840"/>
    <w:rsid w:val="00327C8F"/>
    <w:rsid w:val="00332240"/>
    <w:rsid w:val="00332706"/>
    <w:rsid w:val="00334A61"/>
    <w:rsid w:val="003351E7"/>
    <w:rsid w:val="00335CCE"/>
    <w:rsid w:val="003365E2"/>
    <w:rsid w:val="003421BB"/>
    <w:rsid w:val="00342D69"/>
    <w:rsid w:val="003462AD"/>
    <w:rsid w:val="00347C4C"/>
    <w:rsid w:val="00347EFF"/>
    <w:rsid w:val="00350F17"/>
    <w:rsid w:val="00353B2A"/>
    <w:rsid w:val="003542A5"/>
    <w:rsid w:val="003549CA"/>
    <w:rsid w:val="0035522A"/>
    <w:rsid w:val="00356EA2"/>
    <w:rsid w:val="00357504"/>
    <w:rsid w:val="00360F1F"/>
    <w:rsid w:val="003676D6"/>
    <w:rsid w:val="00371119"/>
    <w:rsid w:val="00372962"/>
    <w:rsid w:val="00374F21"/>
    <w:rsid w:val="003755D5"/>
    <w:rsid w:val="00376B05"/>
    <w:rsid w:val="00385DF9"/>
    <w:rsid w:val="0038735A"/>
    <w:rsid w:val="00387AFD"/>
    <w:rsid w:val="00390C5C"/>
    <w:rsid w:val="00392FFD"/>
    <w:rsid w:val="00393832"/>
    <w:rsid w:val="003961FB"/>
    <w:rsid w:val="00396A41"/>
    <w:rsid w:val="00396FB7"/>
    <w:rsid w:val="003A127E"/>
    <w:rsid w:val="003A1527"/>
    <w:rsid w:val="003A2E75"/>
    <w:rsid w:val="003A5068"/>
    <w:rsid w:val="003A6001"/>
    <w:rsid w:val="003B572C"/>
    <w:rsid w:val="003C01A2"/>
    <w:rsid w:val="003C5F86"/>
    <w:rsid w:val="003C779F"/>
    <w:rsid w:val="003D2491"/>
    <w:rsid w:val="003D3AAB"/>
    <w:rsid w:val="003D4847"/>
    <w:rsid w:val="003E06A7"/>
    <w:rsid w:val="003E0CEE"/>
    <w:rsid w:val="003E1C1D"/>
    <w:rsid w:val="003E4B63"/>
    <w:rsid w:val="003F0527"/>
    <w:rsid w:val="003F0EDE"/>
    <w:rsid w:val="003F5491"/>
    <w:rsid w:val="00400B4E"/>
    <w:rsid w:val="00401457"/>
    <w:rsid w:val="00405637"/>
    <w:rsid w:val="0040581D"/>
    <w:rsid w:val="0042164B"/>
    <w:rsid w:val="004247CE"/>
    <w:rsid w:val="00426E2A"/>
    <w:rsid w:val="00427399"/>
    <w:rsid w:val="004306F8"/>
    <w:rsid w:val="00430D3C"/>
    <w:rsid w:val="00430E81"/>
    <w:rsid w:val="004312B4"/>
    <w:rsid w:val="00433013"/>
    <w:rsid w:val="004403B5"/>
    <w:rsid w:val="00445E98"/>
    <w:rsid w:val="0044797B"/>
    <w:rsid w:val="00460655"/>
    <w:rsid w:val="00463A00"/>
    <w:rsid w:val="00470796"/>
    <w:rsid w:val="004715EB"/>
    <w:rsid w:val="00471C16"/>
    <w:rsid w:val="00474F01"/>
    <w:rsid w:val="00475626"/>
    <w:rsid w:val="004773EC"/>
    <w:rsid w:val="00480531"/>
    <w:rsid w:val="004817CD"/>
    <w:rsid w:val="004822EC"/>
    <w:rsid w:val="004837B9"/>
    <w:rsid w:val="00483EC2"/>
    <w:rsid w:val="00484F6E"/>
    <w:rsid w:val="00486704"/>
    <w:rsid w:val="004914F5"/>
    <w:rsid w:val="00491A98"/>
    <w:rsid w:val="004927BE"/>
    <w:rsid w:val="004933BE"/>
    <w:rsid w:val="00496FE0"/>
    <w:rsid w:val="004A27BF"/>
    <w:rsid w:val="004A4BA7"/>
    <w:rsid w:val="004A52FC"/>
    <w:rsid w:val="004B5716"/>
    <w:rsid w:val="004B7351"/>
    <w:rsid w:val="004B7849"/>
    <w:rsid w:val="004C48D9"/>
    <w:rsid w:val="004C68AE"/>
    <w:rsid w:val="004C6B99"/>
    <w:rsid w:val="004D0C57"/>
    <w:rsid w:val="004D0DCE"/>
    <w:rsid w:val="004D4086"/>
    <w:rsid w:val="004E062A"/>
    <w:rsid w:val="004E0BC7"/>
    <w:rsid w:val="004E2327"/>
    <w:rsid w:val="004E33C1"/>
    <w:rsid w:val="004E40E7"/>
    <w:rsid w:val="004E65CB"/>
    <w:rsid w:val="004F45B4"/>
    <w:rsid w:val="004F47B7"/>
    <w:rsid w:val="004F4C14"/>
    <w:rsid w:val="005030FB"/>
    <w:rsid w:val="005120E0"/>
    <w:rsid w:val="005124D0"/>
    <w:rsid w:val="00512F6F"/>
    <w:rsid w:val="00515399"/>
    <w:rsid w:val="005170F5"/>
    <w:rsid w:val="005243D8"/>
    <w:rsid w:val="00527D3A"/>
    <w:rsid w:val="00531B37"/>
    <w:rsid w:val="0053204F"/>
    <w:rsid w:val="0053276C"/>
    <w:rsid w:val="00535DCB"/>
    <w:rsid w:val="005360DD"/>
    <w:rsid w:val="00540073"/>
    <w:rsid w:val="00540363"/>
    <w:rsid w:val="00543119"/>
    <w:rsid w:val="00544DCF"/>
    <w:rsid w:val="00545543"/>
    <w:rsid w:val="00550C50"/>
    <w:rsid w:val="00550CF9"/>
    <w:rsid w:val="00550D9A"/>
    <w:rsid w:val="005536CA"/>
    <w:rsid w:val="00554628"/>
    <w:rsid w:val="0055547C"/>
    <w:rsid w:val="00556A17"/>
    <w:rsid w:val="005623D6"/>
    <w:rsid w:val="00563E90"/>
    <w:rsid w:val="005642B9"/>
    <w:rsid w:val="005642ED"/>
    <w:rsid w:val="00572834"/>
    <w:rsid w:val="00575027"/>
    <w:rsid w:val="00576A6B"/>
    <w:rsid w:val="0057738B"/>
    <w:rsid w:val="005773AD"/>
    <w:rsid w:val="0058161D"/>
    <w:rsid w:val="00581BA5"/>
    <w:rsid w:val="00590BCB"/>
    <w:rsid w:val="00591436"/>
    <w:rsid w:val="00593BAB"/>
    <w:rsid w:val="00595C06"/>
    <w:rsid w:val="00596519"/>
    <w:rsid w:val="005B112D"/>
    <w:rsid w:val="005B197E"/>
    <w:rsid w:val="005B22BE"/>
    <w:rsid w:val="005B22CF"/>
    <w:rsid w:val="005B4D40"/>
    <w:rsid w:val="005C2F2D"/>
    <w:rsid w:val="005C4797"/>
    <w:rsid w:val="005C6E86"/>
    <w:rsid w:val="005C758F"/>
    <w:rsid w:val="005D0892"/>
    <w:rsid w:val="005D162C"/>
    <w:rsid w:val="005D1F98"/>
    <w:rsid w:val="005D5057"/>
    <w:rsid w:val="005D5E0A"/>
    <w:rsid w:val="005D67C1"/>
    <w:rsid w:val="005D7D90"/>
    <w:rsid w:val="005E201F"/>
    <w:rsid w:val="005E642F"/>
    <w:rsid w:val="005F00E5"/>
    <w:rsid w:val="005F024A"/>
    <w:rsid w:val="005F2E20"/>
    <w:rsid w:val="00601279"/>
    <w:rsid w:val="00601313"/>
    <w:rsid w:val="00601A1E"/>
    <w:rsid w:val="006040E9"/>
    <w:rsid w:val="006073EF"/>
    <w:rsid w:val="00613EFA"/>
    <w:rsid w:val="006167BF"/>
    <w:rsid w:val="006211A9"/>
    <w:rsid w:val="006243A6"/>
    <w:rsid w:val="00625A03"/>
    <w:rsid w:val="006265C2"/>
    <w:rsid w:val="006270BB"/>
    <w:rsid w:val="0063309D"/>
    <w:rsid w:val="00642D7A"/>
    <w:rsid w:val="00643812"/>
    <w:rsid w:val="0064537D"/>
    <w:rsid w:val="00645C03"/>
    <w:rsid w:val="00646AC9"/>
    <w:rsid w:val="00650F1B"/>
    <w:rsid w:val="00653BA7"/>
    <w:rsid w:val="00654438"/>
    <w:rsid w:val="00654A45"/>
    <w:rsid w:val="0065534D"/>
    <w:rsid w:val="00656B6E"/>
    <w:rsid w:val="00660717"/>
    <w:rsid w:val="0066262F"/>
    <w:rsid w:val="00663806"/>
    <w:rsid w:val="006644CF"/>
    <w:rsid w:val="00665772"/>
    <w:rsid w:val="006659E1"/>
    <w:rsid w:val="006669EE"/>
    <w:rsid w:val="00667E74"/>
    <w:rsid w:val="0067182F"/>
    <w:rsid w:val="00671D1D"/>
    <w:rsid w:val="006728C5"/>
    <w:rsid w:val="006736D6"/>
    <w:rsid w:val="00673896"/>
    <w:rsid w:val="0067445A"/>
    <w:rsid w:val="00674AB6"/>
    <w:rsid w:val="00674D82"/>
    <w:rsid w:val="00675916"/>
    <w:rsid w:val="00676243"/>
    <w:rsid w:val="006770FA"/>
    <w:rsid w:val="0068174B"/>
    <w:rsid w:val="00691E39"/>
    <w:rsid w:val="0069211F"/>
    <w:rsid w:val="006931ED"/>
    <w:rsid w:val="00695134"/>
    <w:rsid w:val="00696E42"/>
    <w:rsid w:val="006A2AC3"/>
    <w:rsid w:val="006A6C0D"/>
    <w:rsid w:val="006B2CE8"/>
    <w:rsid w:val="006B40B0"/>
    <w:rsid w:val="006B4C3B"/>
    <w:rsid w:val="006C02A2"/>
    <w:rsid w:val="006C143E"/>
    <w:rsid w:val="006C1ED4"/>
    <w:rsid w:val="006C443C"/>
    <w:rsid w:val="006C7290"/>
    <w:rsid w:val="006D0D0D"/>
    <w:rsid w:val="006D2047"/>
    <w:rsid w:val="006D2D99"/>
    <w:rsid w:val="006E05DD"/>
    <w:rsid w:val="006E2583"/>
    <w:rsid w:val="006E2FAF"/>
    <w:rsid w:val="006E3000"/>
    <w:rsid w:val="006E3A2E"/>
    <w:rsid w:val="006E7405"/>
    <w:rsid w:val="006F51D0"/>
    <w:rsid w:val="00701549"/>
    <w:rsid w:val="007020A5"/>
    <w:rsid w:val="007040F7"/>
    <w:rsid w:val="00704D42"/>
    <w:rsid w:val="00716FD1"/>
    <w:rsid w:val="0071770E"/>
    <w:rsid w:val="00720389"/>
    <w:rsid w:val="00720DF2"/>
    <w:rsid w:val="00721200"/>
    <w:rsid w:val="007228E9"/>
    <w:rsid w:val="00723D27"/>
    <w:rsid w:val="00723E4D"/>
    <w:rsid w:val="007255D9"/>
    <w:rsid w:val="00725E7F"/>
    <w:rsid w:val="00734C17"/>
    <w:rsid w:val="00736A0C"/>
    <w:rsid w:val="00745E29"/>
    <w:rsid w:val="00745F83"/>
    <w:rsid w:val="00747835"/>
    <w:rsid w:val="007502EA"/>
    <w:rsid w:val="00752048"/>
    <w:rsid w:val="007545F0"/>
    <w:rsid w:val="00754ABC"/>
    <w:rsid w:val="007625C7"/>
    <w:rsid w:val="00763271"/>
    <w:rsid w:val="00764090"/>
    <w:rsid w:val="00771660"/>
    <w:rsid w:val="00775308"/>
    <w:rsid w:val="007816D6"/>
    <w:rsid w:val="007846C0"/>
    <w:rsid w:val="007855C4"/>
    <w:rsid w:val="00793B81"/>
    <w:rsid w:val="0079469C"/>
    <w:rsid w:val="007959F3"/>
    <w:rsid w:val="00797A14"/>
    <w:rsid w:val="007A6127"/>
    <w:rsid w:val="007A68F3"/>
    <w:rsid w:val="007B0CA1"/>
    <w:rsid w:val="007B3B40"/>
    <w:rsid w:val="007C2812"/>
    <w:rsid w:val="007C3FDC"/>
    <w:rsid w:val="007C5E1C"/>
    <w:rsid w:val="007C64A7"/>
    <w:rsid w:val="007C6E36"/>
    <w:rsid w:val="007D1F4C"/>
    <w:rsid w:val="007D29A2"/>
    <w:rsid w:val="007D314D"/>
    <w:rsid w:val="007D339F"/>
    <w:rsid w:val="007D3A71"/>
    <w:rsid w:val="007D4877"/>
    <w:rsid w:val="007D589C"/>
    <w:rsid w:val="007D5B0A"/>
    <w:rsid w:val="007D700B"/>
    <w:rsid w:val="007D7BCF"/>
    <w:rsid w:val="007D7F23"/>
    <w:rsid w:val="007E09A1"/>
    <w:rsid w:val="007E2165"/>
    <w:rsid w:val="007E4EBF"/>
    <w:rsid w:val="007F0F32"/>
    <w:rsid w:val="007F3686"/>
    <w:rsid w:val="007F58B2"/>
    <w:rsid w:val="007F64C5"/>
    <w:rsid w:val="007F782A"/>
    <w:rsid w:val="00802CFB"/>
    <w:rsid w:val="008034A7"/>
    <w:rsid w:val="00803D28"/>
    <w:rsid w:val="0081207A"/>
    <w:rsid w:val="0081233C"/>
    <w:rsid w:val="008138B5"/>
    <w:rsid w:val="00821E5A"/>
    <w:rsid w:val="00822736"/>
    <w:rsid w:val="00822D45"/>
    <w:rsid w:val="00824EBA"/>
    <w:rsid w:val="00826721"/>
    <w:rsid w:val="00827C0C"/>
    <w:rsid w:val="00832B26"/>
    <w:rsid w:val="00837FBA"/>
    <w:rsid w:val="0084086E"/>
    <w:rsid w:val="00841C3B"/>
    <w:rsid w:val="00842101"/>
    <w:rsid w:val="00842CF0"/>
    <w:rsid w:val="00843654"/>
    <w:rsid w:val="0084751C"/>
    <w:rsid w:val="00850932"/>
    <w:rsid w:val="00852EA1"/>
    <w:rsid w:val="008531BB"/>
    <w:rsid w:val="008547A5"/>
    <w:rsid w:val="00860F4C"/>
    <w:rsid w:val="0086138C"/>
    <w:rsid w:val="00861B70"/>
    <w:rsid w:val="0086306A"/>
    <w:rsid w:val="00865F3F"/>
    <w:rsid w:val="0086655B"/>
    <w:rsid w:val="00867C37"/>
    <w:rsid w:val="00870415"/>
    <w:rsid w:val="00871E83"/>
    <w:rsid w:val="008740C0"/>
    <w:rsid w:val="008761AF"/>
    <w:rsid w:val="008763D9"/>
    <w:rsid w:val="00882302"/>
    <w:rsid w:val="00882DD6"/>
    <w:rsid w:val="00887696"/>
    <w:rsid w:val="00890004"/>
    <w:rsid w:val="00896A0F"/>
    <w:rsid w:val="00897153"/>
    <w:rsid w:val="008A0903"/>
    <w:rsid w:val="008A0C78"/>
    <w:rsid w:val="008A51BC"/>
    <w:rsid w:val="008A6E52"/>
    <w:rsid w:val="008B1DB4"/>
    <w:rsid w:val="008B3643"/>
    <w:rsid w:val="008B3CBF"/>
    <w:rsid w:val="008B69A2"/>
    <w:rsid w:val="008C3900"/>
    <w:rsid w:val="008C3ABD"/>
    <w:rsid w:val="008C69E0"/>
    <w:rsid w:val="008D0E9F"/>
    <w:rsid w:val="008D3637"/>
    <w:rsid w:val="008D387F"/>
    <w:rsid w:val="008D4FED"/>
    <w:rsid w:val="008D5677"/>
    <w:rsid w:val="008E07E9"/>
    <w:rsid w:val="008E16F0"/>
    <w:rsid w:val="008E1778"/>
    <w:rsid w:val="008E6247"/>
    <w:rsid w:val="008E6E5D"/>
    <w:rsid w:val="008F09DF"/>
    <w:rsid w:val="008F0FF8"/>
    <w:rsid w:val="008F138A"/>
    <w:rsid w:val="008F2C85"/>
    <w:rsid w:val="008F4E0F"/>
    <w:rsid w:val="008F613F"/>
    <w:rsid w:val="009012BE"/>
    <w:rsid w:val="00902ACB"/>
    <w:rsid w:val="009042A9"/>
    <w:rsid w:val="0090684C"/>
    <w:rsid w:val="009114C4"/>
    <w:rsid w:val="009149DC"/>
    <w:rsid w:val="00914AE9"/>
    <w:rsid w:val="009170E4"/>
    <w:rsid w:val="009201A4"/>
    <w:rsid w:val="009222C9"/>
    <w:rsid w:val="009227AA"/>
    <w:rsid w:val="00927C50"/>
    <w:rsid w:val="009309FF"/>
    <w:rsid w:val="0093134D"/>
    <w:rsid w:val="00932D89"/>
    <w:rsid w:val="00941492"/>
    <w:rsid w:val="0095229E"/>
    <w:rsid w:val="00961298"/>
    <w:rsid w:val="0096211D"/>
    <w:rsid w:val="00962F3F"/>
    <w:rsid w:val="00964481"/>
    <w:rsid w:val="00966074"/>
    <w:rsid w:val="00967B07"/>
    <w:rsid w:val="00971278"/>
    <w:rsid w:val="00971400"/>
    <w:rsid w:val="009721CC"/>
    <w:rsid w:val="00972F5E"/>
    <w:rsid w:val="009738BB"/>
    <w:rsid w:val="009809E7"/>
    <w:rsid w:val="00984046"/>
    <w:rsid w:val="00986292"/>
    <w:rsid w:val="00991DB0"/>
    <w:rsid w:val="00991F6F"/>
    <w:rsid w:val="009923E7"/>
    <w:rsid w:val="009969FA"/>
    <w:rsid w:val="00996FAB"/>
    <w:rsid w:val="009A07E8"/>
    <w:rsid w:val="009A1505"/>
    <w:rsid w:val="009A18A3"/>
    <w:rsid w:val="009A28B0"/>
    <w:rsid w:val="009A37A3"/>
    <w:rsid w:val="009A7B5E"/>
    <w:rsid w:val="009B1278"/>
    <w:rsid w:val="009B3DA0"/>
    <w:rsid w:val="009B4B86"/>
    <w:rsid w:val="009B526E"/>
    <w:rsid w:val="009B52E8"/>
    <w:rsid w:val="009B7A77"/>
    <w:rsid w:val="009C7098"/>
    <w:rsid w:val="009D047F"/>
    <w:rsid w:val="009D07CD"/>
    <w:rsid w:val="009D22C0"/>
    <w:rsid w:val="009D2BCE"/>
    <w:rsid w:val="009E4E19"/>
    <w:rsid w:val="009E6AEE"/>
    <w:rsid w:val="009E6F7D"/>
    <w:rsid w:val="009F2C1C"/>
    <w:rsid w:val="009F57CC"/>
    <w:rsid w:val="009F7510"/>
    <w:rsid w:val="00A0595A"/>
    <w:rsid w:val="00A05A5E"/>
    <w:rsid w:val="00A05C72"/>
    <w:rsid w:val="00A14FE4"/>
    <w:rsid w:val="00A152C6"/>
    <w:rsid w:val="00A20BAC"/>
    <w:rsid w:val="00A24310"/>
    <w:rsid w:val="00A24357"/>
    <w:rsid w:val="00A26A1C"/>
    <w:rsid w:val="00A27F8C"/>
    <w:rsid w:val="00A352D0"/>
    <w:rsid w:val="00A36DA8"/>
    <w:rsid w:val="00A41EB0"/>
    <w:rsid w:val="00A432BD"/>
    <w:rsid w:val="00A43718"/>
    <w:rsid w:val="00A452CE"/>
    <w:rsid w:val="00A45B32"/>
    <w:rsid w:val="00A45CDC"/>
    <w:rsid w:val="00A45EE8"/>
    <w:rsid w:val="00A53EE6"/>
    <w:rsid w:val="00A5648A"/>
    <w:rsid w:val="00A57D4C"/>
    <w:rsid w:val="00A60D73"/>
    <w:rsid w:val="00A6154B"/>
    <w:rsid w:val="00A61FDA"/>
    <w:rsid w:val="00A62858"/>
    <w:rsid w:val="00A65403"/>
    <w:rsid w:val="00A65C45"/>
    <w:rsid w:val="00A66BEF"/>
    <w:rsid w:val="00A70801"/>
    <w:rsid w:val="00A73DB4"/>
    <w:rsid w:val="00A776FB"/>
    <w:rsid w:val="00A80403"/>
    <w:rsid w:val="00A80433"/>
    <w:rsid w:val="00A825E9"/>
    <w:rsid w:val="00A83FC1"/>
    <w:rsid w:val="00A86848"/>
    <w:rsid w:val="00A86D4B"/>
    <w:rsid w:val="00A90DC7"/>
    <w:rsid w:val="00A91019"/>
    <w:rsid w:val="00A92216"/>
    <w:rsid w:val="00A92447"/>
    <w:rsid w:val="00A92F0B"/>
    <w:rsid w:val="00A946ED"/>
    <w:rsid w:val="00A94E11"/>
    <w:rsid w:val="00A94EA4"/>
    <w:rsid w:val="00AA0C1B"/>
    <w:rsid w:val="00AA416F"/>
    <w:rsid w:val="00AA42B6"/>
    <w:rsid w:val="00AA6B72"/>
    <w:rsid w:val="00AB15E7"/>
    <w:rsid w:val="00AB2464"/>
    <w:rsid w:val="00AB43B8"/>
    <w:rsid w:val="00AB6107"/>
    <w:rsid w:val="00AB79C7"/>
    <w:rsid w:val="00AC07BB"/>
    <w:rsid w:val="00AC24DF"/>
    <w:rsid w:val="00AC330F"/>
    <w:rsid w:val="00AC3D49"/>
    <w:rsid w:val="00AC55BE"/>
    <w:rsid w:val="00AD1766"/>
    <w:rsid w:val="00AD17F4"/>
    <w:rsid w:val="00AD4F97"/>
    <w:rsid w:val="00AD7021"/>
    <w:rsid w:val="00AD716D"/>
    <w:rsid w:val="00AD7FFD"/>
    <w:rsid w:val="00AE51D3"/>
    <w:rsid w:val="00AE53D6"/>
    <w:rsid w:val="00AE6693"/>
    <w:rsid w:val="00AE7B24"/>
    <w:rsid w:val="00AF2505"/>
    <w:rsid w:val="00AF7255"/>
    <w:rsid w:val="00AF7CB2"/>
    <w:rsid w:val="00B004E2"/>
    <w:rsid w:val="00B02CD3"/>
    <w:rsid w:val="00B03AC3"/>
    <w:rsid w:val="00B03E48"/>
    <w:rsid w:val="00B07C8C"/>
    <w:rsid w:val="00B10505"/>
    <w:rsid w:val="00B156B2"/>
    <w:rsid w:val="00B172DA"/>
    <w:rsid w:val="00B20B7F"/>
    <w:rsid w:val="00B217DD"/>
    <w:rsid w:val="00B21C9E"/>
    <w:rsid w:val="00B21D76"/>
    <w:rsid w:val="00B22140"/>
    <w:rsid w:val="00B24F45"/>
    <w:rsid w:val="00B2595A"/>
    <w:rsid w:val="00B25A01"/>
    <w:rsid w:val="00B26837"/>
    <w:rsid w:val="00B271F1"/>
    <w:rsid w:val="00B318CA"/>
    <w:rsid w:val="00B33EA2"/>
    <w:rsid w:val="00B408F5"/>
    <w:rsid w:val="00B43127"/>
    <w:rsid w:val="00B4589F"/>
    <w:rsid w:val="00B46C73"/>
    <w:rsid w:val="00B50174"/>
    <w:rsid w:val="00B551E4"/>
    <w:rsid w:val="00B555EB"/>
    <w:rsid w:val="00B65772"/>
    <w:rsid w:val="00B660AF"/>
    <w:rsid w:val="00B6758D"/>
    <w:rsid w:val="00B72341"/>
    <w:rsid w:val="00B724BE"/>
    <w:rsid w:val="00B72DFD"/>
    <w:rsid w:val="00B73D09"/>
    <w:rsid w:val="00B74C0E"/>
    <w:rsid w:val="00B81BA3"/>
    <w:rsid w:val="00B831E8"/>
    <w:rsid w:val="00B92B11"/>
    <w:rsid w:val="00B92ED9"/>
    <w:rsid w:val="00B9448F"/>
    <w:rsid w:val="00B95FEE"/>
    <w:rsid w:val="00BA05B0"/>
    <w:rsid w:val="00BA0CD8"/>
    <w:rsid w:val="00BA26FA"/>
    <w:rsid w:val="00BA3642"/>
    <w:rsid w:val="00BA37FC"/>
    <w:rsid w:val="00BA7CD6"/>
    <w:rsid w:val="00BB0A68"/>
    <w:rsid w:val="00BB1A0B"/>
    <w:rsid w:val="00BB4F90"/>
    <w:rsid w:val="00BC5BA7"/>
    <w:rsid w:val="00BD0C15"/>
    <w:rsid w:val="00BD6245"/>
    <w:rsid w:val="00BD6AC2"/>
    <w:rsid w:val="00BD7B56"/>
    <w:rsid w:val="00BE28F2"/>
    <w:rsid w:val="00BE5AF9"/>
    <w:rsid w:val="00BF41F5"/>
    <w:rsid w:val="00BF4F5A"/>
    <w:rsid w:val="00BF538D"/>
    <w:rsid w:val="00BF6071"/>
    <w:rsid w:val="00C02017"/>
    <w:rsid w:val="00C03723"/>
    <w:rsid w:val="00C04A76"/>
    <w:rsid w:val="00C04E40"/>
    <w:rsid w:val="00C06E13"/>
    <w:rsid w:val="00C113D9"/>
    <w:rsid w:val="00C115F9"/>
    <w:rsid w:val="00C132F8"/>
    <w:rsid w:val="00C2224C"/>
    <w:rsid w:val="00C24EDC"/>
    <w:rsid w:val="00C26CE3"/>
    <w:rsid w:val="00C275A2"/>
    <w:rsid w:val="00C27663"/>
    <w:rsid w:val="00C27814"/>
    <w:rsid w:val="00C27B5C"/>
    <w:rsid w:val="00C27C70"/>
    <w:rsid w:val="00C309F5"/>
    <w:rsid w:val="00C3107C"/>
    <w:rsid w:val="00C31336"/>
    <w:rsid w:val="00C33043"/>
    <w:rsid w:val="00C34E5F"/>
    <w:rsid w:val="00C3578C"/>
    <w:rsid w:val="00C401DD"/>
    <w:rsid w:val="00C40BA6"/>
    <w:rsid w:val="00C4204E"/>
    <w:rsid w:val="00C43A7E"/>
    <w:rsid w:val="00C45295"/>
    <w:rsid w:val="00C46C89"/>
    <w:rsid w:val="00C4715F"/>
    <w:rsid w:val="00C517EE"/>
    <w:rsid w:val="00C52000"/>
    <w:rsid w:val="00C54F29"/>
    <w:rsid w:val="00C54FE4"/>
    <w:rsid w:val="00C56D7A"/>
    <w:rsid w:val="00C66F19"/>
    <w:rsid w:val="00C710C8"/>
    <w:rsid w:val="00C73321"/>
    <w:rsid w:val="00C74013"/>
    <w:rsid w:val="00C76576"/>
    <w:rsid w:val="00C772EC"/>
    <w:rsid w:val="00C77C19"/>
    <w:rsid w:val="00C77F11"/>
    <w:rsid w:val="00C82287"/>
    <w:rsid w:val="00C84F4A"/>
    <w:rsid w:val="00C901E2"/>
    <w:rsid w:val="00C917BE"/>
    <w:rsid w:val="00C92ECB"/>
    <w:rsid w:val="00C93C72"/>
    <w:rsid w:val="00C959CD"/>
    <w:rsid w:val="00C95F39"/>
    <w:rsid w:val="00C97B46"/>
    <w:rsid w:val="00CA13E4"/>
    <w:rsid w:val="00CA39A1"/>
    <w:rsid w:val="00CA40CB"/>
    <w:rsid w:val="00CA617A"/>
    <w:rsid w:val="00CA7030"/>
    <w:rsid w:val="00CB1554"/>
    <w:rsid w:val="00CB1AB9"/>
    <w:rsid w:val="00CB3D49"/>
    <w:rsid w:val="00CB4153"/>
    <w:rsid w:val="00CB490D"/>
    <w:rsid w:val="00CB7D4A"/>
    <w:rsid w:val="00CC5509"/>
    <w:rsid w:val="00CC77C3"/>
    <w:rsid w:val="00CD36F4"/>
    <w:rsid w:val="00CD43DC"/>
    <w:rsid w:val="00CF0359"/>
    <w:rsid w:val="00CF29F7"/>
    <w:rsid w:val="00CF6C3B"/>
    <w:rsid w:val="00CF7B76"/>
    <w:rsid w:val="00D04279"/>
    <w:rsid w:val="00D06853"/>
    <w:rsid w:val="00D11964"/>
    <w:rsid w:val="00D11D74"/>
    <w:rsid w:val="00D136D3"/>
    <w:rsid w:val="00D145B0"/>
    <w:rsid w:val="00D17EA7"/>
    <w:rsid w:val="00D21544"/>
    <w:rsid w:val="00D22071"/>
    <w:rsid w:val="00D26627"/>
    <w:rsid w:val="00D31BCB"/>
    <w:rsid w:val="00D32F58"/>
    <w:rsid w:val="00D330FF"/>
    <w:rsid w:val="00D3319B"/>
    <w:rsid w:val="00D33F1F"/>
    <w:rsid w:val="00D3571A"/>
    <w:rsid w:val="00D3650E"/>
    <w:rsid w:val="00D41C26"/>
    <w:rsid w:val="00D41EE5"/>
    <w:rsid w:val="00D42257"/>
    <w:rsid w:val="00D439B2"/>
    <w:rsid w:val="00D4483A"/>
    <w:rsid w:val="00D5119E"/>
    <w:rsid w:val="00D51816"/>
    <w:rsid w:val="00D51999"/>
    <w:rsid w:val="00D52A96"/>
    <w:rsid w:val="00D53520"/>
    <w:rsid w:val="00D53D41"/>
    <w:rsid w:val="00D54B66"/>
    <w:rsid w:val="00D624CA"/>
    <w:rsid w:val="00D6302C"/>
    <w:rsid w:val="00D64DB3"/>
    <w:rsid w:val="00D65D08"/>
    <w:rsid w:val="00D721D7"/>
    <w:rsid w:val="00D74221"/>
    <w:rsid w:val="00D74AB6"/>
    <w:rsid w:val="00D82139"/>
    <w:rsid w:val="00D82C86"/>
    <w:rsid w:val="00D90D69"/>
    <w:rsid w:val="00D92BCC"/>
    <w:rsid w:val="00D94075"/>
    <w:rsid w:val="00D965F0"/>
    <w:rsid w:val="00DA2BC5"/>
    <w:rsid w:val="00DA3C59"/>
    <w:rsid w:val="00DA5127"/>
    <w:rsid w:val="00DB0717"/>
    <w:rsid w:val="00DB2AA8"/>
    <w:rsid w:val="00DB3D88"/>
    <w:rsid w:val="00DB4A6D"/>
    <w:rsid w:val="00DB4E56"/>
    <w:rsid w:val="00DB5420"/>
    <w:rsid w:val="00DB76F8"/>
    <w:rsid w:val="00DD1DB4"/>
    <w:rsid w:val="00DD2490"/>
    <w:rsid w:val="00DD5996"/>
    <w:rsid w:val="00DD63BC"/>
    <w:rsid w:val="00DE0B5A"/>
    <w:rsid w:val="00DE2A9E"/>
    <w:rsid w:val="00DE43D9"/>
    <w:rsid w:val="00DE48CE"/>
    <w:rsid w:val="00DE4DFD"/>
    <w:rsid w:val="00DF1131"/>
    <w:rsid w:val="00DF1367"/>
    <w:rsid w:val="00DF6320"/>
    <w:rsid w:val="00E01800"/>
    <w:rsid w:val="00E02DD9"/>
    <w:rsid w:val="00E02F45"/>
    <w:rsid w:val="00E0480C"/>
    <w:rsid w:val="00E05C06"/>
    <w:rsid w:val="00E06D3B"/>
    <w:rsid w:val="00E12F53"/>
    <w:rsid w:val="00E13E08"/>
    <w:rsid w:val="00E160EE"/>
    <w:rsid w:val="00E24300"/>
    <w:rsid w:val="00E2568A"/>
    <w:rsid w:val="00E303BD"/>
    <w:rsid w:val="00E30527"/>
    <w:rsid w:val="00E35563"/>
    <w:rsid w:val="00E37233"/>
    <w:rsid w:val="00E375B8"/>
    <w:rsid w:val="00E37B24"/>
    <w:rsid w:val="00E37BCB"/>
    <w:rsid w:val="00E37D17"/>
    <w:rsid w:val="00E42068"/>
    <w:rsid w:val="00E435F7"/>
    <w:rsid w:val="00E50E0C"/>
    <w:rsid w:val="00E559B3"/>
    <w:rsid w:val="00E5656E"/>
    <w:rsid w:val="00E567BE"/>
    <w:rsid w:val="00E56CD1"/>
    <w:rsid w:val="00E57A29"/>
    <w:rsid w:val="00E60164"/>
    <w:rsid w:val="00E62E58"/>
    <w:rsid w:val="00E63857"/>
    <w:rsid w:val="00E65686"/>
    <w:rsid w:val="00E70631"/>
    <w:rsid w:val="00E70D66"/>
    <w:rsid w:val="00E72FCC"/>
    <w:rsid w:val="00E73174"/>
    <w:rsid w:val="00E75091"/>
    <w:rsid w:val="00E778DB"/>
    <w:rsid w:val="00E803CA"/>
    <w:rsid w:val="00E81287"/>
    <w:rsid w:val="00E8316A"/>
    <w:rsid w:val="00E847F5"/>
    <w:rsid w:val="00E95CFE"/>
    <w:rsid w:val="00E960A9"/>
    <w:rsid w:val="00E970F2"/>
    <w:rsid w:val="00E97D89"/>
    <w:rsid w:val="00EA659A"/>
    <w:rsid w:val="00EB0B3C"/>
    <w:rsid w:val="00EB3A2F"/>
    <w:rsid w:val="00EB675E"/>
    <w:rsid w:val="00EB71CB"/>
    <w:rsid w:val="00EB7467"/>
    <w:rsid w:val="00EC335B"/>
    <w:rsid w:val="00EC3C2C"/>
    <w:rsid w:val="00ED1B95"/>
    <w:rsid w:val="00EE0CBF"/>
    <w:rsid w:val="00EE299A"/>
    <w:rsid w:val="00EE33B7"/>
    <w:rsid w:val="00EE53A2"/>
    <w:rsid w:val="00EE7376"/>
    <w:rsid w:val="00EE7C93"/>
    <w:rsid w:val="00EF17FE"/>
    <w:rsid w:val="00EF2721"/>
    <w:rsid w:val="00F0024F"/>
    <w:rsid w:val="00F01588"/>
    <w:rsid w:val="00F04E80"/>
    <w:rsid w:val="00F070CB"/>
    <w:rsid w:val="00F072F5"/>
    <w:rsid w:val="00F07D4A"/>
    <w:rsid w:val="00F128EC"/>
    <w:rsid w:val="00F13FB7"/>
    <w:rsid w:val="00F17F81"/>
    <w:rsid w:val="00F23C78"/>
    <w:rsid w:val="00F27ACE"/>
    <w:rsid w:val="00F345B9"/>
    <w:rsid w:val="00F36E4E"/>
    <w:rsid w:val="00F42324"/>
    <w:rsid w:val="00F434B5"/>
    <w:rsid w:val="00F43895"/>
    <w:rsid w:val="00F44CCB"/>
    <w:rsid w:val="00F473CD"/>
    <w:rsid w:val="00F50CD9"/>
    <w:rsid w:val="00F5266F"/>
    <w:rsid w:val="00F54D08"/>
    <w:rsid w:val="00F555C0"/>
    <w:rsid w:val="00F570D4"/>
    <w:rsid w:val="00F6121B"/>
    <w:rsid w:val="00F61AC7"/>
    <w:rsid w:val="00F61BBB"/>
    <w:rsid w:val="00F64213"/>
    <w:rsid w:val="00F6556E"/>
    <w:rsid w:val="00F66065"/>
    <w:rsid w:val="00F8197C"/>
    <w:rsid w:val="00F82B5E"/>
    <w:rsid w:val="00F838FE"/>
    <w:rsid w:val="00F841A6"/>
    <w:rsid w:val="00F84741"/>
    <w:rsid w:val="00F865B5"/>
    <w:rsid w:val="00F872BC"/>
    <w:rsid w:val="00F935FB"/>
    <w:rsid w:val="00F96AA4"/>
    <w:rsid w:val="00FA12FA"/>
    <w:rsid w:val="00FA2FD2"/>
    <w:rsid w:val="00FA312B"/>
    <w:rsid w:val="00FA77D2"/>
    <w:rsid w:val="00FB139D"/>
    <w:rsid w:val="00FB608F"/>
    <w:rsid w:val="00FB74EF"/>
    <w:rsid w:val="00FC3118"/>
    <w:rsid w:val="00FC5507"/>
    <w:rsid w:val="00FC7105"/>
    <w:rsid w:val="00FD13C7"/>
    <w:rsid w:val="00FD196D"/>
    <w:rsid w:val="00FD3339"/>
    <w:rsid w:val="00FD3F61"/>
    <w:rsid w:val="00FD485D"/>
    <w:rsid w:val="00FD4CC9"/>
    <w:rsid w:val="00FD580A"/>
    <w:rsid w:val="00FD625D"/>
    <w:rsid w:val="00FD6AD7"/>
    <w:rsid w:val="00FE0D33"/>
    <w:rsid w:val="00FE2018"/>
    <w:rsid w:val="00FE49E9"/>
    <w:rsid w:val="00FF6712"/>
    <w:rsid w:val="00FF6877"/>
    <w:rsid w:val="00FF69A9"/>
    <w:rsid w:val="00FF7474"/>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127"/>
    <w:rPr>
      <w:sz w:val="24"/>
    </w:rPr>
  </w:style>
  <w:style w:type="paragraph" w:styleId="Heading1">
    <w:name w:val="heading 1"/>
    <w:basedOn w:val="Normal"/>
    <w:next w:val="Normal"/>
    <w:link w:val="Heading1Char"/>
    <w:qFormat/>
    <w:rsid w:val="004E33C1"/>
    <w:pPr>
      <w:keepNext/>
      <w:numPr>
        <w:numId w:val="4"/>
      </w:numPr>
      <w:spacing w:before="220" w:after="2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E33C1"/>
    <w:pPr>
      <w:keepNext/>
      <w:numPr>
        <w:ilvl w:val="1"/>
        <w:numId w:val="4"/>
      </w:numPr>
      <w:spacing w:after="2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E33C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E33C1"/>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E33C1"/>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4E33C1"/>
    <w:pPr>
      <w:numPr>
        <w:ilvl w:val="5"/>
        <w:numId w:val="4"/>
      </w:numPr>
      <w:spacing w:before="240" w:after="60"/>
      <w:outlineLvl w:val="5"/>
    </w:pPr>
    <w:rPr>
      <w:rFonts w:ascii="Calibri" w:hAnsi="Calibri"/>
      <w:b/>
      <w:bCs/>
      <w:sz w:val="20"/>
      <w:lang w:val="x-none" w:eastAsia="x-none"/>
    </w:rPr>
  </w:style>
  <w:style w:type="paragraph" w:styleId="Heading7">
    <w:name w:val="heading 7"/>
    <w:basedOn w:val="Normal"/>
    <w:next w:val="Normal"/>
    <w:link w:val="Heading7Char"/>
    <w:qFormat/>
    <w:rsid w:val="004E33C1"/>
    <w:pPr>
      <w:numPr>
        <w:ilvl w:val="6"/>
        <w:numId w:val="4"/>
      </w:num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4E33C1"/>
    <w:pPr>
      <w:numPr>
        <w:ilvl w:val="7"/>
        <w:numId w:val="4"/>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qFormat/>
    <w:rsid w:val="004E33C1"/>
    <w:pPr>
      <w:numPr>
        <w:ilvl w:val="8"/>
        <w:numId w:val="4"/>
      </w:num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A6127"/>
    <w:rPr>
      <w:sz w:val="20"/>
      <w:lang w:val="x-none" w:eastAsia="x-none"/>
    </w:rPr>
  </w:style>
  <w:style w:type="character" w:customStyle="1" w:styleId="Heading1Char">
    <w:name w:val="Heading 1 Char"/>
    <w:link w:val="Heading1"/>
    <w:locked/>
    <w:rsid w:val="005F00E5"/>
    <w:rPr>
      <w:rFonts w:ascii="Cambria" w:hAnsi="Cambria" w:cs="Times New Roman"/>
      <w:b/>
      <w:bCs/>
      <w:kern w:val="32"/>
      <w:sz w:val="32"/>
      <w:szCs w:val="32"/>
    </w:rPr>
  </w:style>
  <w:style w:type="character" w:customStyle="1" w:styleId="Heading2Char">
    <w:name w:val="Heading 2 Char"/>
    <w:link w:val="Heading2"/>
    <w:semiHidden/>
    <w:locked/>
    <w:rsid w:val="005F00E5"/>
    <w:rPr>
      <w:rFonts w:ascii="Cambria" w:hAnsi="Cambria" w:cs="Times New Roman"/>
      <w:b/>
      <w:bCs/>
      <w:i/>
      <w:iCs/>
      <w:sz w:val="28"/>
      <w:szCs w:val="28"/>
    </w:rPr>
  </w:style>
  <w:style w:type="character" w:customStyle="1" w:styleId="Heading3Char">
    <w:name w:val="Heading 3 Char"/>
    <w:link w:val="Heading3"/>
    <w:semiHidden/>
    <w:locked/>
    <w:rsid w:val="005F00E5"/>
    <w:rPr>
      <w:rFonts w:ascii="Cambria" w:hAnsi="Cambria" w:cs="Times New Roman"/>
      <w:b/>
      <w:bCs/>
      <w:sz w:val="26"/>
      <w:szCs w:val="26"/>
    </w:rPr>
  </w:style>
  <w:style w:type="character" w:customStyle="1" w:styleId="Heading4Char">
    <w:name w:val="Heading 4 Char"/>
    <w:link w:val="Heading4"/>
    <w:semiHidden/>
    <w:locked/>
    <w:rsid w:val="005F00E5"/>
    <w:rPr>
      <w:rFonts w:ascii="Calibri" w:hAnsi="Calibri" w:cs="Times New Roman"/>
      <w:b/>
      <w:bCs/>
      <w:sz w:val="28"/>
      <w:szCs w:val="28"/>
    </w:rPr>
  </w:style>
  <w:style w:type="character" w:customStyle="1" w:styleId="Heading5Char">
    <w:name w:val="Heading 5 Char"/>
    <w:link w:val="Heading5"/>
    <w:semiHidden/>
    <w:locked/>
    <w:rsid w:val="005F00E5"/>
    <w:rPr>
      <w:rFonts w:ascii="Calibri" w:hAnsi="Calibri" w:cs="Times New Roman"/>
      <w:b/>
      <w:bCs/>
      <w:i/>
      <w:iCs/>
      <w:sz w:val="26"/>
      <w:szCs w:val="26"/>
    </w:rPr>
  </w:style>
  <w:style w:type="character" w:customStyle="1" w:styleId="Heading6Char">
    <w:name w:val="Heading 6 Char"/>
    <w:link w:val="Heading6"/>
    <w:semiHidden/>
    <w:locked/>
    <w:rsid w:val="005F00E5"/>
    <w:rPr>
      <w:rFonts w:ascii="Calibri" w:hAnsi="Calibri" w:cs="Times New Roman"/>
      <w:b/>
      <w:bCs/>
    </w:rPr>
  </w:style>
  <w:style w:type="character" w:customStyle="1" w:styleId="Heading7Char">
    <w:name w:val="Heading 7 Char"/>
    <w:link w:val="Heading7"/>
    <w:semiHidden/>
    <w:locked/>
    <w:rsid w:val="005F00E5"/>
    <w:rPr>
      <w:rFonts w:ascii="Calibri" w:hAnsi="Calibri" w:cs="Times New Roman"/>
      <w:sz w:val="24"/>
      <w:szCs w:val="24"/>
    </w:rPr>
  </w:style>
  <w:style w:type="character" w:customStyle="1" w:styleId="Heading8Char">
    <w:name w:val="Heading 8 Char"/>
    <w:link w:val="Heading8"/>
    <w:semiHidden/>
    <w:locked/>
    <w:rsid w:val="005F00E5"/>
    <w:rPr>
      <w:rFonts w:ascii="Calibri" w:hAnsi="Calibri" w:cs="Times New Roman"/>
      <w:i/>
      <w:iCs/>
      <w:sz w:val="24"/>
      <w:szCs w:val="24"/>
    </w:rPr>
  </w:style>
  <w:style w:type="character" w:customStyle="1" w:styleId="Heading9Char">
    <w:name w:val="Heading 9 Char"/>
    <w:link w:val="Heading9"/>
    <w:semiHidden/>
    <w:locked/>
    <w:rsid w:val="005F00E5"/>
    <w:rPr>
      <w:rFonts w:ascii="Cambria" w:hAnsi="Cambria" w:cs="Times New Roman"/>
    </w:rPr>
  </w:style>
  <w:style w:type="paragraph" w:styleId="Header">
    <w:name w:val="header"/>
    <w:basedOn w:val="Normal"/>
    <w:link w:val="HeaderChar"/>
    <w:rsid w:val="004E33C1"/>
    <w:pPr>
      <w:tabs>
        <w:tab w:val="center" w:pos="4320"/>
        <w:tab w:val="right" w:pos="8640"/>
      </w:tabs>
    </w:pPr>
    <w:rPr>
      <w:sz w:val="20"/>
      <w:lang w:val="x-none" w:eastAsia="x-none"/>
    </w:rPr>
  </w:style>
  <w:style w:type="character" w:customStyle="1" w:styleId="HeaderChar">
    <w:name w:val="Header Char"/>
    <w:link w:val="Header"/>
    <w:semiHidden/>
    <w:locked/>
    <w:rsid w:val="005F00E5"/>
    <w:rPr>
      <w:rFonts w:cs="Times New Roman"/>
      <w:sz w:val="20"/>
      <w:szCs w:val="20"/>
    </w:rPr>
  </w:style>
  <w:style w:type="paragraph" w:styleId="Footer">
    <w:name w:val="footer"/>
    <w:basedOn w:val="Normal"/>
    <w:link w:val="FooterChar"/>
    <w:rsid w:val="004E33C1"/>
    <w:pPr>
      <w:tabs>
        <w:tab w:val="center" w:pos="4320"/>
        <w:tab w:val="right" w:pos="8640"/>
      </w:tabs>
    </w:pPr>
  </w:style>
  <w:style w:type="character" w:customStyle="1" w:styleId="FooterChar">
    <w:name w:val="Footer Char"/>
    <w:link w:val="Footer"/>
    <w:locked/>
    <w:rsid w:val="004E33C1"/>
    <w:rPr>
      <w:rFonts w:cs="Times New Roman"/>
      <w:sz w:val="24"/>
      <w:lang w:val="en-US" w:eastAsia="en-US" w:bidi="ar-SA"/>
    </w:rPr>
  </w:style>
  <w:style w:type="character" w:styleId="PageNumber">
    <w:name w:val="page number"/>
    <w:rsid w:val="004E33C1"/>
    <w:rPr>
      <w:rFonts w:cs="Times New Roman"/>
    </w:rPr>
  </w:style>
  <w:style w:type="paragraph" w:customStyle="1" w:styleId="FirstPageHeader">
    <w:name w:val="First Page Header"/>
    <w:basedOn w:val="Normal"/>
    <w:rsid w:val="004E33C1"/>
    <w:pPr>
      <w:tabs>
        <w:tab w:val="center" w:pos="4320"/>
        <w:tab w:val="right" w:pos="8640"/>
      </w:tabs>
    </w:pPr>
    <w:rPr>
      <w:b/>
    </w:rPr>
  </w:style>
  <w:style w:type="paragraph" w:customStyle="1" w:styleId="Titleinfo">
    <w:name w:val="Title info"/>
    <w:basedOn w:val="Header"/>
    <w:rsid w:val="004E33C1"/>
    <w:pPr>
      <w:tabs>
        <w:tab w:val="clear" w:pos="4320"/>
        <w:tab w:val="clear" w:pos="8640"/>
      </w:tabs>
    </w:pPr>
    <w:rPr>
      <w:sz w:val="22"/>
    </w:rPr>
  </w:style>
  <w:style w:type="paragraph" w:customStyle="1" w:styleId="Numberedparagraphs">
    <w:name w:val="Numbered paragraphs"/>
    <w:basedOn w:val="Normal"/>
    <w:rsid w:val="004E33C1"/>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E33C1"/>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ALTS FOOTNOTE Char3,fn Char3,f Char1"/>
    <w:locked/>
    <w:rsid w:val="005F00E5"/>
    <w:rPr>
      <w:rFonts w:cs="Times New Roman"/>
      <w:sz w:val="20"/>
      <w:szCs w:val="20"/>
    </w:rPr>
  </w:style>
  <w:style w:type="character" w:styleId="FootnoteReference">
    <w:name w:val="footnote reference"/>
    <w:aliases w:val="Style 12,(NECG) Footnote Reference,Style 13,Appel note de bas de p,Style 124,fr,o,Style 3,FR,Style 17,Footnote Reference/,Style 6,Footnote Reference1"/>
    <w:rsid w:val="004E33C1"/>
    <w:rPr>
      <w:rFonts w:ascii="Times New Roman" w:hAnsi="Times New Roman" w:cs="Times New Roman"/>
      <w:sz w:val="20"/>
      <w:vertAlign w:val="superscript"/>
    </w:rPr>
  </w:style>
  <w:style w:type="character" w:customStyle="1" w:styleId="BalloonTextChar">
    <w:name w:val="Balloon Text Char"/>
    <w:link w:val="BalloonText"/>
    <w:semiHidden/>
    <w:locked/>
    <w:rsid w:val="007A6127"/>
    <w:rPr>
      <w:lang w:val="x-none" w:eastAsia="x-none"/>
    </w:rPr>
  </w:style>
  <w:style w:type="character" w:styleId="Hyperlink">
    <w:name w:val="Hyperlink"/>
    <w:rsid w:val="004E33C1"/>
    <w:rPr>
      <w:rFonts w:cs="Times New Roman"/>
      <w:color w:val="0000FF"/>
      <w:u w:val="single"/>
    </w:rPr>
  </w:style>
  <w:style w:type="character" w:customStyle="1" w:styleId="documentbody1">
    <w:name w:val="documentbody1"/>
    <w:rsid w:val="004E33C1"/>
    <w:rPr>
      <w:rFonts w:ascii="Verdana" w:hAnsi="Verdana" w:cs="Times New Roman"/>
      <w:sz w:val="19"/>
      <w:szCs w:val="19"/>
    </w:rPr>
  </w:style>
  <w:style w:type="character" w:styleId="FollowedHyperlink">
    <w:name w:val="FollowedHyperlink"/>
    <w:rsid w:val="004E33C1"/>
    <w:rPr>
      <w:rFonts w:cs="Times New Roman"/>
      <w:color w:val="800080"/>
      <w:u w:val="single"/>
    </w:rPr>
  </w:style>
  <w:style w:type="paragraph" w:customStyle="1" w:styleId="StyleNumberedparagraphs11pt">
    <w:name w:val="Style Numbered paragraphs + 11 pt"/>
    <w:basedOn w:val="Numberedparagraphs"/>
    <w:autoRedefine/>
    <w:rsid w:val="004E33C1"/>
    <w:pPr>
      <w:numPr>
        <w:ilvl w:val="0"/>
        <w:numId w:val="0"/>
      </w:numPr>
      <w:ind w:firstLine="720"/>
    </w:pPr>
    <w:rPr>
      <w:sz w:val="22"/>
      <w:szCs w:val="22"/>
    </w:rPr>
  </w:style>
  <w:style w:type="character" w:customStyle="1" w:styleId="NumberedparagraphsChar">
    <w:name w:val="Numbered paragraphs Char"/>
    <w:rsid w:val="004E33C1"/>
    <w:rPr>
      <w:rFonts w:cs="Times New Roman"/>
      <w:sz w:val="24"/>
      <w:lang w:val="en-US" w:eastAsia="en-US" w:bidi="ar-SA"/>
    </w:rPr>
  </w:style>
  <w:style w:type="character" w:customStyle="1" w:styleId="StyleNumberedparagraphs11ptChar">
    <w:name w:val="Style Numbered paragraphs + 11 pt Char"/>
    <w:rsid w:val="004E33C1"/>
    <w:rPr>
      <w:rFonts w:cs="Times New Roman"/>
      <w:sz w:val="22"/>
      <w:lang w:val="en-US" w:eastAsia="en-US" w:bidi="ar-SA"/>
    </w:rPr>
  </w:style>
  <w:style w:type="paragraph" w:styleId="NormalWeb">
    <w:name w:val="Normal (Web)"/>
    <w:basedOn w:val="Normal"/>
    <w:rsid w:val="004E33C1"/>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E33C1"/>
    <w:rPr>
      <w:rFonts w:cs="Times New Roman"/>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E33C1"/>
    <w:rPr>
      <w:rFonts w:cs="Times New Roman"/>
      <w:sz w:val="24"/>
      <w:lang w:val="en-US" w:eastAsia="en-US" w:bidi="ar-SA"/>
    </w:rPr>
  </w:style>
  <w:style w:type="character" w:styleId="EndnoteReference">
    <w:name w:val="endnote reference"/>
    <w:semiHidden/>
    <w:rsid w:val="004E33C1"/>
    <w:rPr>
      <w:rFonts w:cs="Times New Roman"/>
      <w:vertAlign w:val="superscript"/>
    </w:rPr>
  </w:style>
  <w:style w:type="character" w:customStyle="1" w:styleId="StyleFootnoteReference10pt">
    <w:name w:val="Style Footnote Reference + 10 pt"/>
    <w:rsid w:val="004E33C1"/>
    <w:rPr>
      <w:rFonts w:ascii="Times New Roman" w:hAnsi="Times New Roman" w:cs="Times New Roman"/>
      <w:sz w:val="22"/>
      <w:vertAlign w:val="superscript"/>
    </w:rPr>
  </w:style>
  <w:style w:type="paragraph" w:customStyle="1" w:styleId="NumberedList">
    <w:name w:val="Numbered List"/>
    <w:basedOn w:val="Normal"/>
    <w:rsid w:val="004E33C1"/>
    <w:pPr>
      <w:numPr>
        <w:numId w:val="13"/>
      </w:numPr>
      <w:spacing w:after="220"/>
    </w:pPr>
    <w:rPr>
      <w:sz w:val="22"/>
    </w:rPr>
  </w:style>
  <w:style w:type="paragraph" w:customStyle="1" w:styleId="ParaNum">
    <w:name w:val="ParaNum"/>
    <w:basedOn w:val="Normal"/>
    <w:rsid w:val="004E33C1"/>
    <w:pPr>
      <w:widowControl w:val="0"/>
      <w:numPr>
        <w:numId w:val="15"/>
      </w:numPr>
      <w:tabs>
        <w:tab w:val="left" w:pos="1440"/>
      </w:tabs>
      <w:spacing w:after="220"/>
      <w:jc w:val="both"/>
    </w:pPr>
    <w:rPr>
      <w:sz w:val="22"/>
    </w:rPr>
  </w:style>
  <w:style w:type="paragraph" w:customStyle="1" w:styleId="TableFormat">
    <w:name w:val="TableFormat"/>
    <w:basedOn w:val="Normal"/>
    <w:rsid w:val="004E33C1"/>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E33C1"/>
    <w:rPr>
      <w:rFonts w:cs="Times New Roman"/>
      <w:lang w:val="en-US" w:eastAsia="en-US" w:bidi="ar-SA"/>
    </w:rPr>
  </w:style>
  <w:style w:type="character" w:customStyle="1" w:styleId="searchterm3">
    <w:name w:val="searchterm3"/>
    <w:rsid w:val="004E33C1"/>
    <w:rPr>
      <w:rFonts w:ascii="Verdana" w:hAnsi="Verdana" w:cs="Times New Roman"/>
      <w:b/>
      <w:bCs/>
      <w:sz w:val="19"/>
      <w:szCs w:val="19"/>
      <w:shd w:val="clear" w:color="auto" w:fill="FFFF00"/>
    </w:rPr>
  </w:style>
  <w:style w:type="table" w:styleId="TableGrid">
    <w:name w:val="Table Grid"/>
    <w:basedOn w:val="TableNormal"/>
    <w:rsid w:val="004E3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E33C1"/>
    <w:pPr>
      <w:widowControl w:val="0"/>
      <w:numPr>
        <w:numId w:val="18"/>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locked/>
    <w:rsid w:val="004E33C1"/>
    <w:rPr>
      <w:rFonts w:cs="Times New Roman"/>
      <w:lang w:val="en-US" w:eastAsia="en-US" w:bidi="ar-SA"/>
    </w:rPr>
  </w:style>
  <w:style w:type="character" w:styleId="CommentReference">
    <w:name w:val="annotation reference"/>
    <w:rsid w:val="004E33C1"/>
    <w:rPr>
      <w:rFonts w:cs="Times New Roman"/>
      <w:sz w:val="16"/>
      <w:szCs w:val="16"/>
    </w:rPr>
  </w:style>
  <w:style w:type="paragraph" w:styleId="CommentText">
    <w:name w:val="annotation text"/>
    <w:basedOn w:val="Normal"/>
    <w:link w:val="CommentTextChar"/>
    <w:rsid w:val="004E33C1"/>
    <w:rPr>
      <w:sz w:val="20"/>
      <w:lang w:val="x-none" w:eastAsia="x-none"/>
    </w:rPr>
  </w:style>
  <w:style w:type="character" w:customStyle="1" w:styleId="CommentTextChar">
    <w:name w:val="Comment Text Char"/>
    <w:link w:val="CommentText"/>
    <w:locked/>
    <w:rsid w:val="004E33C1"/>
    <w:rPr>
      <w:rFonts w:cs="Times New Roman"/>
    </w:rPr>
  </w:style>
  <w:style w:type="paragraph" w:styleId="CommentSubject">
    <w:name w:val="annotation subject"/>
    <w:basedOn w:val="CommentText"/>
    <w:next w:val="CommentText"/>
    <w:link w:val="CommentSubjectChar"/>
    <w:rsid w:val="004E33C1"/>
    <w:rPr>
      <w:b/>
      <w:bCs/>
    </w:rPr>
  </w:style>
  <w:style w:type="character" w:customStyle="1" w:styleId="CommentSubjectChar">
    <w:name w:val="Comment Subject Char"/>
    <w:link w:val="CommentSubject"/>
    <w:locked/>
    <w:rsid w:val="004E33C1"/>
    <w:rPr>
      <w:rFonts w:cs="Times New Roman"/>
      <w:b/>
      <w:bCs/>
    </w:rPr>
  </w:style>
  <w:style w:type="character" w:customStyle="1" w:styleId="stylenumberedparagraphs11ptchar0">
    <w:name w:val="stylenumberedparagraphs11ptchar"/>
    <w:basedOn w:val="DefaultParagraphFont"/>
    <w:rsid w:val="00AA0C1B"/>
  </w:style>
  <w:style w:type="character" w:customStyle="1" w:styleId="apple-converted-space">
    <w:name w:val="apple-converted-space"/>
    <w:rsid w:val="00A94E11"/>
  </w:style>
  <w:style w:type="character" w:customStyle="1" w:styleId="searchterm">
    <w:name w:val="searchterm"/>
    <w:rsid w:val="00A94E11"/>
  </w:style>
  <w:style w:type="paragraph" w:customStyle="1" w:styleId="MediumGrid1-Accent21">
    <w:name w:val="Medium Grid 1 - Accent 21"/>
    <w:basedOn w:val="Normal"/>
    <w:uiPriority w:val="34"/>
    <w:qFormat/>
    <w:rsid w:val="00656B6E"/>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127"/>
    <w:rPr>
      <w:sz w:val="24"/>
    </w:rPr>
  </w:style>
  <w:style w:type="paragraph" w:styleId="Heading1">
    <w:name w:val="heading 1"/>
    <w:basedOn w:val="Normal"/>
    <w:next w:val="Normal"/>
    <w:link w:val="Heading1Char"/>
    <w:qFormat/>
    <w:rsid w:val="004E33C1"/>
    <w:pPr>
      <w:keepNext/>
      <w:numPr>
        <w:numId w:val="4"/>
      </w:numPr>
      <w:spacing w:before="220" w:after="220"/>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E33C1"/>
    <w:pPr>
      <w:keepNext/>
      <w:numPr>
        <w:ilvl w:val="1"/>
        <w:numId w:val="4"/>
      </w:numPr>
      <w:spacing w:after="220"/>
      <w:outlineLvl w:val="1"/>
    </w:pPr>
    <w:rPr>
      <w:rFonts w:ascii="Cambria" w:hAnsi="Cambria"/>
      <w:b/>
      <w:bCs/>
      <w:i/>
      <w:iCs/>
      <w:sz w:val="28"/>
      <w:szCs w:val="28"/>
      <w:lang w:val="x-none" w:eastAsia="x-none"/>
    </w:rPr>
  </w:style>
  <w:style w:type="paragraph" w:styleId="Heading3">
    <w:name w:val="heading 3"/>
    <w:basedOn w:val="Normal"/>
    <w:next w:val="Normal"/>
    <w:link w:val="Heading3Char"/>
    <w:qFormat/>
    <w:rsid w:val="004E33C1"/>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qFormat/>
    <w:rsid w:val="004E33C1"/>
    <w:pPr>
      <w:keepNext/>
      <w:numPr>
        <w:ilvl w:val="3"/>
        <w:numId w:val="4"/>
      </w:numPr>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4E33C1"/>
    <w:pPr>
      <w:numPr>
        <w:ilvl w:val="4"/>
        <w:numId w:val="4"/>
      </w:num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qFormat/>
    <w:rsid w:val="004E33C1"/>
    <w:pPr>
      <w:numPr>
        <w:ilvl w:val="5"/>
        <w:numId w:val="4"/>
      </w:numPr>
      <w:spacing w:before="240" w:after="60"/>
      <w:outlineLvl w:val="5"/>
    </w:pPr>
    <w:rPr>
      <w:rFonts w:ascii="Calibri" w:hAnsi="Calibri"/>
      <w:b/>
      <w:bCs/>
      <w:sz w:val="20"/>
      <w:lang w:val="x-none" w:eastAsia="x-none"/>
    </w:rPr>
  </w:style>
  <w:style w:type="paragraph" w:styleId="Heading7">
    <w:name w:val="heading 7"/>
    <w:basedOn w:val="Normal"/>
    <w:next w:val="Normal"/>
    <w:link w:val="Heading7Char"/>
    <w:qFormat/>
    <w:rsid w:val="004E33C1"/>
    <w:pPr>
      <w:numPr>
        <w:ilvl w:val="6"/>
        <w:numId w:val="4"/>
      </w:numPr>
      <w:spacing w:before="240" w:after="60"/>
      <w:outlineLvl w:val="6"/>
    </w:pPr>
    <w:rPr>
      <w:rFonts w:ascii="Calibri" w:hAnsi="Calibri"/>
      <w:szCs w:val="24"/>
      <w:lang w:val="x-none" w:eastAsia="x-none"/>
    </w:rPr>
  </w:style>
  <w:style w:type="paragraph" w:styleId="Heading8">
    <w:name w:val="heading 8"/>
    <w:basedOn w:val="Normal"/>
    <w:next w:val="Normal"/>
    <w:link w:val="Heading8Char"/>
    <w:qFormat/>
    <w:rsid w:val="004E33C1"/>
    <w:pPr>
      <w:numPr>
        <w:ilvl w:val="7"/>
        <w:numId w:val="4"/>
      </w:num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qFormat/>
    <w:rsid w:val="004E33C1"/>
    <w:pPr>
      <w:numPr>
        <w:ilvl w:val="8"/>
        <w:numId w:val="4"/>
      </w:num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7A6127"/>
    <w:rPr>
      <w:sz w:val="20"/>
      <w:lang w:val="x-none" w:eastAsia="x-none"/>
    </w:rPr>
  </w:style>
  <w:style w:type="character" w:customStyle="1" w:styleId="Heading1Char">
    <w:name w:val="Heading 1 Char"/>
    <w:link w:val="Heading1"/>
    <w:locked/>
    <w:rsid w:val="005F00E5"/>
    <w:rPr>
      <w:rFonts w:ascii="Cambria" w:hAnsi="Cambria" w:cs="Times New Roman"/>
      <w:b/>
      <w:bCs/>
      <w:kern w:val="32"/>
      <w:sz w:val="32"/>
      <w:szCs w:val="32"/>
    </w:rPr>
  </w:style>
  <w:style w:type="character" w:customStyle="1" w:styleId="Heading2Char">
    <w:name w:val="Heading 2 Char"/>
    <w:link w:val="Heading2"/>
    <w:semiHidden/>
    <w:locked/>
    <w:rsid w:val="005F00E5"/>
    <w:rPr>
      <w:rFonts w:ascii="Cambria" w:hAnsi="Cambria" w:cs="Times New Roman"/>
      <w:b/>
      <w:bCs/>
      <w:i/>
      <w:iCs/>
      <w:sz w:val="28"/>
      <w:szCs w:val="28"/>
    </w:rPr>
  </w:style>
  <w:style w:type="character" w:customStyle="1" w:styleId="Heading3Char">
    <w:name w:val="Heading 3 Char"/>
    <w:link w:val="Heading3"/>
    <w:semiHidden/>
    <w:locked/>
    <w:rsid w:val="005F00E5"/>
    <w:rPr>
      <w:rFonts w:ascii="Cambria" w:hAnsi="Cambria" w:cs="Times New Roman"/>
      <w:b/>
      <w:bCs/>
      <w:sz w:val="26"/>
      <w:szCs w:val="26"/>
    </w:rPr>
  </w:style>
  <w:style w:type="character" w:customStyle="1" w:styleId="Heading4Char">
    <w:name w:val="Heading 4 Char"/>
    <w:link w:val="Heading4"/>
    <w:semiHidden/>
    <w:locked/>
    <w:rsid w:val="005F00E5"/>
    <w:rPr>
      <w:rFonts w:ascii="Calibri" w:hAnsi="Calibri" w:cs="Times New Roman"/>
      <w:b/>
      <w:bCs/>
      <w:sz w:val="28"/>
      <w:szCs w:val="28"/>
    </w:rPr>
  </w:style>
  <w:style w:type="character" w:customStyle="1" w:styleId="Heading5Char">
    <w:name w:val="Heading 5 Char"/>
    <w:link w:val="Heading5"/>
    <w:semiHidden/>
    <w:locked/>
    <w:rsid w:val="005F00E5"/>
    <w:rPr>
      <w:rFonts w:ascii="Calibri" w:hAnsi="Calibri" w:cs="Times New Roman"/>
      <w:b/>
      <w:bCs/>
      <w:i/>
      <w:iCs/>
      <w:sz w:val="26"/>
      <w:szCs w:val="26"/>
    </w:rPr>
  </w:style>
  <w:style w:type="character" w:customStyle="1" w:styleId="Heading6Char">
    <w:name w:val="Heading 6 Char"/>
    <w:link w:val="Heading6"/>
    <w:semiHidden/>
    <w:locked/>
    <w:rsid w:val="005F00E5"/>
    <w:rPr>
      <w:rFonts w:ascii="Calibri" w:hAnsi="Calibri" w:cs="Times New Roman"/>
      <w:b/>
      <w:bCs/>
    </w:rPr>
  </w:style>
  <w:style w:type="character" w:customStyle="1" w:styleId="Heading7Char">
    <w:name w:val="Heading 7 Char"/>
    <w:link w:val="Heading7"/>
    <w:semiHidden/>
    <w:locked/>
    <w:rsid w:val="005F00E5"/>
    <w:rPr>
      <w:rFonts w:ascii="Calibri" w:hAnsi="Calibri" w:cs="Times New Roman"/>
      <w:sz w:val="24"/>
      <w:szCs w:val="24"/>
    </w:rPr>
  </w:style>
  <w:style w:type="character" w:customStyle="1" w:styleId="Heading8Char">
    <w:name w:val="Heading 8 Char"/>
    <w:link w:val="Heading8"/>
    <w:semiHidden/>
    <w:locked/>
    <w:rsid w:val="005F00E5"/>
    <w:rPr>
      <w:rFonts w:ascii="Calibri" w:hAnsi="Calibri" w:cs="Times New Roman"/>
      <w:i/>
      <w:iCs/>
      <w:sz w:val="24"/>
      <w:szCs w:val="24"/>
    </w:rPr>
  </w:style>
  <w:style w:type="character" w:customStyle="1" w:styleId="Heading9Char">
    <w:name w:val="Heading 9 Char"/>
    <w:link w:val="Heading9"/>
    <w:semiHidden/>
    <w:locked/>
    <w:rsid w:val="005F00E5"/>
    <w:rPr>
      <w:rFonts w:ascii="Cambria" w:hAnsi="Cambria" w:cs="Times New Roman"/>
    </w:rPr>
  </w:style>
  <w:style w:type="paragraph" w:styleId="Header">
    <w:name w:val="header"/>
    <w:basedOn w:val="Normal"/>
    <w:link w:val="HeaderChar"/>
    <w:rsid w:val="004E33C1"/>
    <w:pPr>
      <w:tabs>
        <w:tab w:val="center" w:pos="4320"/>
        <w:tab w:val="right" w:pos="8640"/>
      </w:tabs>
    </w:pPr>
    <w:rPr>
      <w:sz w:val="20"/>
      <w:lang w:val="x-none" w:eastAsia="x-none"/>
    </w:rPr>
  </w:style>
  <w:style w:type="character" w:customStyle="1" w:styleId="HeaderChar">
    <w:name w:val="Header Char"/>
    <w:link w:val="Header"/>
    <w:semiHidden/>
    <w:locked/>
    <w:rsid w:val="005F00E5"/>
    <w:rPr>
      <w:rFonts w:cs="Times New Roman"/>
      <w:sz w:val="20"/>
      <w:szCs w:val="20"/>
    </w:rPr>
  </w:style>
  <w:style w:type="paragraph" w:styleId="Footer">
    <w:name w:val="footer"/>
    <w:basedOn w:val="Normal"/>
    <w:link w:val="FooterChar"/>
    <w:rsid w:val="004E33C1"/>
    <w:pPr>
      <w:tabs>
        <w:tab w:val="center" w:pos="4320"/>
        <w:tab w:val="right" w:pos="8640"/>
      </w:tabs>
    </w:pPr>
  </w:style>
  <w:style w:type="character" w:customStyle="1" w:styleId="FooterChar">
    <w:name w:val="Footer Char"/>
    <w:link w:val="Footer"/>
    <w:locked/>
    <w:rsid w:val="004E33C1"/>
    <w:rPr>
      <w:rFonts w:cs="Times New Roman"/>
      <w:sz w:val="24"/>
      <w:lang w:val="en-US" w:eastAsia="en-US" w:bidi="ar-SA"/>
    </w:rPr>
  </w:style>
  <w:style w:type="character" w:styleId="PageNumber">
    <w:name w:val="page number"/>
    <w:rsid w:val="004E33C1"/>
    <w:rPr>
      <w:rFonts w:cs="Times New Roman"/>
    </w:rPr>
  </w:style>
  <w:style w:type="paragraph" w:customStyle="1" w:styleId="FirstPageHeader">
    <w:name w:val="First Page Header"/>
    <w:basedOn w:val="Normal"/>
    <w:rsid w:val="004E33C1"/>
    <w:pPr>
      <w:tabs>
        <w:tab w:val="center" w:pos="4320"/>
        <w:tab w:val="right" w:pos="8640"/>
      </w:tabs>
    </w:pPr>
    <w:rPr>
      <w:b/>
    </w:rPr>
  </w:style>
  <w:style w:type="paragraph" w:customStyle="1" w:styleId="Titleinfo">
    <w:name w:val="Title info"/>
    <w:basedOn w:val="Header"/>
    <w:rsid w:val="004E33C1"/>
    <w:pPr>
      <w:tabs>
        <w:tab w:val="clear" w:pos="4320"/>
        <w:tab w:val="clear" w:pos="8640"/>
      </w:tabs>
    </w:pPr>
    <w:rPr>
      <w:sz w:val="22"/>
    </w:rPr>
  </w:style>
  <w:style w:type="paragraph" w:customStyle="1" w:styleId="Numberedparagraphs">
    <w:name w:val="Numbered paragraphs"/>
    <w:basedOn w:val="Normal"/>
    <w:rsid w:val="004E33C1"/>
    <w:pPr>
      <w:numPr>
        <w:ilvl w:val="2"/>
        <w:numId w:val="4"/>
      </w:numPr>
      <w:spacing w:after="220"/>
    </w:pPr>
  </w:style>
  <w:style w:type="paragraph" w:styleId="FootnoteText">
    <w:name w:val="footnote text"/>
    <w:aliases w:val="ALTS FOOTNOTE,fn,Footnote Text Char,ALTS FOOTNOTE Char,fn Char,Footnote Text Char1 Char,Footnote Text Char Char Char,Footnote Text Char2 Char Char Char,Footnote Text Char1 Char1 Char Char Char,Footnote Text Char Char Char Char Char Char,f"/>
    <w:basedOn w:val="Normal"/>
    <w:link w:val="FootnoteTextChar2"/>
    <w:semiHidden/>
    <w:rsid w:val="004E33C1"/>
    <w:pPr>
      <w:spacing w:after="200"/>
    </w:pPr>
    <w:rPr>
      <w:sz w:val="20"/>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ALTS FOOTNOTE Char3,fn Char3,f Char1"/>
    <w:locked/>
    <w:rsid w:val="005F00E5"/>
    <w:rPr>
      <w:rFonts w:cs="Times New Roman"/>
      <w:sz w:val="20"/>
      <w:szCs w:val="20"/>
    </w:rPr>
  </w:style>
  <w:style w:type="character" w:styleId="FootnoteReference">
    <w:name w:val="footnote reference"/>
    <w:aliases w:val="Style 12,(NECG) Footnote Reference,Style 13,Appel note de bas de p,Style 124,fr,o,Style 3,FR,Style 17,Footnote Reference/,Style 6,Footnote Reference1"/>
    <w:rsid w:val="004E33C1"/>
    <w:rPr>
      <w:rFonts w:ascii="Times New Roman" w:hAnsi="Times New Roman" w:cs="Times New Roman"/>
      <w:sz w:val="20"/>
      <w:vertAlign w:val="superscript"/>
    </w:rPr>
  </w:style>
  <w:style w:type="character" w:customStyle="1" w:styleId="BalloonTextChar">
    <w:name w:val="Balloon Text Char"/>
    <w:link w:val="BalloonText"/>
    <w:semiHidden/>
    <w:locked/>
    <w:rsid w:val="007A6127"/>
    <w:rPr>
      <w:lang w:val="x-none" w:eastAsia="x-none"/>
    </w:rPr>
  </w:style>
  <w:style w:type="character" w:styleId="Hyperlink">
    <w:name w:val="Hyperlink"/>
    <w:rsid w:val="004E33C1"/>
    <w:rPr>
      <w:rFonts w:cs="Times New Roman"/>
      <w:color w:val="0000FF"/>
      <w:u w:val="single"/>
    </w:rPr>
  </w:style>
  <w:style w:type="character" w:customStyle="1" w:styleId="documentbody1">
    <w:name w:val="documentbody1"/>
    <w:rsid w:val="004E33C1"/>
    <w:rPr>
      <w:rFonts w:ascii="Verdana" w:hAnsi="Verdana" w:cs="Times New Roman"/>
      <w:sz w:val="19"/>
      <w:szCs w:val="19"/>
    </w:rPr>
  </w:style>
  <w:style w:type="character" w:styleId="FollowedHyperlink">
    <w:name w:val="FollowedHyperlink"/>
    <w:rsid w:val="004E33C1"/>
    <w:rPr>
      <w:rFonts w:cs="Times New Roman"/>
      <w:color w:val="800080"/>
      <w:u w:val="single"/>
    </w:rPr>
  </w:style>
  <w:style w:type="paragraph" w:customStyle="1" w:styleId="StyleNumberedparagraphs11pt">
    <w:name w:val="Style Numbered paragraphs + 11 pt"/>
    <w:basedOn w:val="Numberedparagraphs"/>
    <w:autoRedefine/>
    <w:rsid w:val="004E33C1"/>
    <w:pPr>
      <w:numPr>
        <w:ilvl w:val="0"/>
        <w:numId w:val="0"/>
      </w:numPr>
      <w:ind w:firstLine="720"/>
    </w:pPr>
    <w:rPr>
      <w:sz w:val="22"/>
      <w:szCs w:val="22"/>
    </w:rPr>
  </w:style>
  <w:style w:type="character" w:customStyle="1" w:styleId="NumberedparagraphsChar">
    <w:name w:val="Numbered paragraphs Char"/>
    <w:rsid w:val="004E33C1"/>
    <w:rPr>
      <w:rFonts w:cs="Times New Roman"/>
      <w:sz w:val="24"/>
      <w:lang w:val="en-US" w:eastAsia="en-US" w:bidi="ar-SA"/>
    </w:rPr>
  </w:style>
  <w:style w:type="character" w:customStyle="1" w:styleId="StyleNumberedparagraphs11ptChar">
    <w:name w:val="Style Numbered paragraphs + 11 pt Char"/>
    <w:rsid w:val="004E33C1"/>
    <w:rPr>
      <w:rFonts w:cs="Times New Roman"/>
      <w:sz w:val="22"/>
      <w:lang w:val="en-US" w:eastAsia="en-US" w:bidi="ar-SA"/>
    </w:rPr>
  </w:style>
  <w:style w:type="paragraph" w:styleId="NormalWeb">
    <w:name w:val="Normal (Web)"/>
    <w:basedOn w:val="Normal"/>
    <w:rsid w:val="004E33C1"/>
    <w:pPr>
      <w:spacing w:before="100" w:beforeAutospacing="1" w:after="100" w:afterAutospacing="1"/>
    </w:pPr>
    <w:rPr>
      <w:szCs w:val="24"/>
    </w:rPr>
  </w:style>
  <w:style w:type="character" w:customStyle="1" w:styleId="FootnoteTextChar11">
    <w:name w:val="Footnote Text Char11"/>
    <w:aliases w:val="ALTS FOOTNOTE Char11,fn Char11,Footnote Text Char Char2,ALTS FOOTNOTE Char Char2,fn Char Char2,Footnote Text Char1 Char Char2,Footnote Text Char Char Char Char2,Footnote Text Char2 Char Char Char Char2,Footnote Text Char3 Char"/>
    <w:rsid w:val="004E33C1"/>
    <w:rPr>
      <w:rFonts w:cs="Times New Roman"/>
      <w:lang w:val="en-US" w:eastAsia="en-US" w:bidi="ar-SA"/>
    </w:rPr>
  </w:style>
  <w:style w:type="character" w:customStyle="1" w:styleId="FootnoteTextChar1Char1">
    <w:name w:val="Footnote Text Char1 Char1"/>
    <w:aliases w:val="Footnote Text Char Char Char1,Footnote Text Char1 Char Char Char1,Footnote Text Char Char Char Char Char1,Footnote Text Char1 Char Char Char Char Char,ALTS FOOTNOTE Char1 Char Char Char Char Char,Footnote Text Char Char1 Char"/>
    <w:rsid w:val="004E33C1"/>
    <w:rPr>
      <w:rFonts w:cs="Times New Roman"/>
      <w:sz w:val="24"/>
      <w:lang w:val="en-US" w:eastAsia="en-US" w:bidi="ar-SA"/>
    </w:rPr>
  </w:style>
  <w:style w:type="character" w:styleId="EndnoteReference">
    <w:name w:val="endnote reference"/>
    <w:semiHidden/>
    <w:rsid w:val="004E33C1"/>
    <w:rPr>
      <w:rFonts w:cs="Times New Roman"/>
      <w:vertAlign w:val="superscript"/>
    </w:rPr>
  </w:style>
  <w:style w:type="character" w:customStyle="1" w:styleId="StyleFootnoteReference10pt">
    <w:name w:val="Style Footnote Reference + 10 pt"/>
    <w:rsid w:val="004E33C1"/>
    <w:rPr>
      <w:rFonts w:ascii="Times New Roman" w:hAnsi="Times New Roman" w:cs="Times New Roman"/>
      <w:sz w:val="22"/>
      <w:vertAlign w:val="superscript"/>
    </w:rPr>
  </w:style>
  <w:style w:type="paragraph" w:customStyle="1" w:styleId="NumberedList">
    <w:name w:val="Numbered List"/>
    <w:basedOn w:val="Normal"/>
    <w:rsid w:val="004E33C1"/>
    <w:pPr>
      <w:numPr>
        <w:numId w:val="13"/>
      </w:numPr>
      <w:spacing w:after="220"/>
    </w:pPr>
    <w:rPr>
      <w:sz w:val="22"/>
    </w:rPr>
  </w:style>
  <w:style w:type="paragraph" w:customStyle="1" w:styleId="ParaNum">
    <w:name w:val="ParaNum"/>
    <w:basedOn w:val="Normal"/>
    <w:rsid w:val="004E33C1"/>
    <w:pPr>
      <w:widowControl w:val="0"/>
      <w:numPr>
        <w:numId w:val="15"/>
      </w:numPr>
      <w:tabs>
        <w:tab w:val="left" w:pos="1440"/>
      </w:tabs>
      <w:spacing w:after="220"/>
      <w:jc w:val="both"/>
    </w:pPr>
    <w:rPr>
      <w:sz w:val="22"/>
    </w:rPr>
  </w:style>
  <w:style w:type="paragraph" w:customStyle="1" w:styleId="TableFormat">
    <w:name w:val="TableFormat"/>
    <w:basedOn w:val="Normal"/>
    <w:rsid w:val="004E33C1"/>
    <w:pPr>
      <w:widowControl w:val="0"/>
      <w:tabs>
        <w:tab w:val="left" w:pos="5040"/>
      </w:tabs>
      <w:spacing w:after="220"/>
      <w:ind w:left="5040" w:hanging="3600"/>
      <w:jc w:val="both"/>
    </w:pPr>
    <w:rPr>
      <w:sz w:val="22"/>
    </w:rPr>
  </w:style>
  <w:style w:type="character" w:customStyle="1" w:styleId="FootnoteTextChar2Char">
    <w:name w:val="Footnote Text Char2 Char"/>
    <w:aliases w:val="Footnote Text Char1 Char Char Char,rrfootnote Char Char Char Char,ALTS FOOTNOTE Char1 Char Char Char,fn Char1 Char Char Char,Footnote Text Char Char Char Char Char1 Cha,ALTS FOOTNOTE Char1 Char,fn Char1 Char,fn Char Char Char"/>
    <w:rsid w:val="004E33C1"/>
    <w:rPr>
      <w:rFonts w:cs="Times New Roman"/>
      <w:lang w:val="en-US" w:eastAsia="en-US" w:bidi="ar-SA"/>
    </w:rPr>
  </w:style>
  <w:style w:type="character" w:customStyle="1" w:styleId="searchterm3">
    <w:name w:val="searchterm3"/>
    <w:rsid w:val="004E33C1"/>
    <w:rPr>
      <w:rFonts w:ascii="Verdana" w:hAnsi="Verdana" w:cs="Times New Roman"/>
      <w:b/>
      <w:bCs/>
      <w:sz w:val="19"/>
      <w:szCs w:val="19"/>
      <w:shd w:val="clear" w:color="auto" w:fill="FFFF00"/>
    </w:rPr>
  </w:style>
  <w:style w:type="table" w:styleId="TableGrid">
    <w:name w:val="Table Grid"/>
    <w:basedOn w:val="TableNormal"/>
    <w:rsid w:val="004E33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NumCharCharCharCharChar">
    <w:name w:val="ParaNum Char Char Char Char Char"/>
    <w:basedOn w:val="Normal"/>
    <w:rsid w:val="004E33C1"/>
    <w:pPr>
      <w:widowControl w:val="0"/>
      <w:numPr>
        <w:numId w:val="18"/>
      </w:numPr>
      <w:spacing w:after="220"/>
      <w:jc w:val="both"/>
    </w:pPr>
    <w:rPr>
      <w:kern w:val="28"/>
      <w:sz w:val="22"/>
    </w:rPr>
  </w:style>
  <w:style w:type="character" w:customStyle="1" w:styleId="FootnoteTextChar2">
    <w:name w:val="Footnote Text Char2"/>
    <w:aliases w:val="ALTS FOOTNOTE Char2,fn Char2,Footnote Text Char Char1,ALTS FOOTNOTE Char Char1,fn Char Char1,Footnote Text Char1 Char Char1,Footnote Text Char Char Char Char1,Footnote Text Char2 Char Char Char Char1,f Char"/>
    <w:link w:val="FootnoteText"/>
    <w:locked/>
    <w:rsid w:val="004E33C1"/>
    <w:rPr>
      <w:rFonts w:cs="Times New Roman"/>
      <w:lang w:val="en-US" w:eastAsia="en-US" w:bidi="ar-SA"/>
    </w:rPr>
  </w:style>
  <w:style w:type="character" w:styleId="CommentReference">
    <w:name w:val="annotation reference"/>
    <w:rsid w:val="004E33C1"/>
    <w:rPr>
      <w:rFonts w:cs="Times New Roman"/>
      <w:sz w:val="16"/>
      <w:szCs w:val="16"/>
    </w:rPr>
  </w:style>
  <w:style w:type="paragraph" w:styleId="CommentText">
    <w:name w:val="annotation text"/>
    <w:basedOn w:val="Normal"/>
    <w:link w:val="CommentTextChar"/>
    <w:rsid w:val="004E33C1"/>
    <w:rPr>
      <w:sz w:val="20"/>
      <w:lang w:val="x-none" w:eastAsia="x-none"/>
    </w:rPr>
  </w:style>
  <w:style w:type="character" w:customStyle="1" w:styleId="CommentTextChar">
    <w:name w:val="Comment Text Char"/>
    <w:link w:val="CommentText"/>
    <w:locked/>
    <w:rsid w:val="004E33C1"/>
    <w:rPr>
      <w:rFonts w:cs="Times New Roman"/>
    </w:rPr>
  </w:style>
  <w:style w:type="paragraph" w:styleId="CommentSubject">
    <w:name w:val="annotation subject"/>
    <w:basedOn w:val="CommentText"/>
    <w:next w:val="CommentText"/>
    <w:link w:val="CommentSubjectChar"/>
    <w:rsid w:val="004E33C1"/>
    <w:rPr>
      <w:b/>
      <w:bCs/>
    </w:rPr>
  </w:style>
  <w:style w:type="character" w:customStyle="1" w:styleId="CommentSubjectChar">
    <w:name w:val="Comment Subject Char"/>
    <w:link w:val="CommentSubject"/>
    <w:locked/>
    <w:rsid w:val="004E33C1"/>
    <w:rPr>
      <w:rFonts w:cs="Times New Roman"/>
      <w:b/>
      <w:bCs/>
    </w:rPr>
  </w:style>
  <w:style w:type="character" w:customStyle="1" w:styleId="stylenumberedparagraphs11ptchar0">
    <w:name w:val="stylenumberedparagraphs11ptchar"/>
    <w:basedOn w:val="DefaultParagraphFont"/>
    <w:rsid w:val="00AA0C1B"/>
  </w:style>
  <w:style w:type="character" w:customStyle="1" w:styleId="apple-converted-space">
    <w:name w:val="apple-converted-space"/>
    <w:rsid w:val="00A94E11"/>
  </w:style>
  <w:style w:type="character" w:customStyle="1" w:styleId="searchterm">
    <w:name w:val="searchterm"/>
    <w:rsid w:val="00A94E11"/>
  </w:style>
  <w:style w:type="paragraph" w:customStyle="1" w:styleId="MediumGrid1-Accent21">
    <w:name w:val="Medium Grid 1 - Accent 21"/>
    <w:basedOn w:val="Normal"/>
    <w:uiPriority w:val="34"/>
    <w:qFormat/>
    <w:rsid w:val="00656B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1950812703">
      <w:bodyDiv w:val="1"/>
      <w:marLeft w:val="0"/>
      <w:marRight w:val="0"/>
      <w:marTop w:val="0"/>
      <w:marBottom w:val="0"/>
      <w:divBdr>
        <w:top w:val="none" w:sz="0" w:space="0" w:color="auto"/>
        <w:left w:val="none" w:sz="0" w:space="0" w:color="auto"/>
        <w:bottom w:val="none" w:sz="0" w:space="0" w:color="auto"/>
        <w:right w:val="none" w:sz="0" w:space="0" w:color="auto"/>
      </w:divBdr>
      <w:divsChild>
        <w:div w:id="237714764">
          <w:marLeft w:val="0"/>
          <w:marRight w:val="0"/>
          <w:marTop w:val="0"/>
          <w:marBottom w:val="0"/>
          <w:divBdr>
            <w:top w:val="none" w:sz="0" w:space="0" w:color="auto"/>
            <w:left w:val="none" w:sz="0" w:space="0" w:color="auto"/>
            <w:bottom w:val="none" w:sz="0" w:space="0" w:color="auto"/>
            <w:right w:val="none" w:sz="0" w:space="0" w:color="auto"/>
          </w:divBdr>
        </w:div>
        <w:div w:id="503251591">
          <w:marLeft w:val="0"/>
          <w:marRight w:val="0"/>
          <w:marTop w:val="0"/>
          <w:marBottom w:val="0"/>
          <w:divBdr>
            <w:top w:val="none" w:sz="0" w:space="0" w:color="auto"/>
            <w:left w:val="none" w:sz="0" w:space="0" w:color="auto"/>
            <w:bottom w:val="none" w:sz="0" w:space="0" w:color="auto"/>
            <w:right w:val="none" w:sz="0" w:space="0" w:color="auto"/>
          </w:divBdr>
        </w:div>
        <w:div w:id="2052456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Application%20Data\Microsoft\Templates\School%20Order%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School Order 2</Template>
  <TotalTime>0</TotalTime>
  <Pages>3</Pages>
  <Words>1088</Words>
  <Characters>6040</Characters>
  <Application>Microsoft Office Word</Application>
  <DocSecurity>0</DocSecurity>
  <Lines>103</Lines>
  <Paragraphs>26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2012-11-14T13:08:00Z</cp:lastPrinted>
  <dcterms:created xsi:type="dcterms:W3CDTF">2013-09-11T20:40:00Z</dcterms:created>
  <dcterms:modified xsi:type="dcterms:W3CDTF">2013-09-11T20:40:00Z</dcterms:modified>
  <cp:category> </cp:category>
  <cp:contentStatus> </cp:contentStatus>
</cp:coreProperties>
</file>