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DA 13-</w:t>
      </w:r>
      <w:r w:rsidR="001A25F6">
        <w:rPr>
          <w:rFonts w:eastAsia="Calibri"/>
          <w:b/>
          <w:szCs w:val="22"/>
        </w:rPr>
        <w:t>1892</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7E38AD">
        <w:rPr>
          <w:rFonts w:eastAsia="Calibri"/>
          <w:b/>
          <w:szCs w:val="22"/>
        </w:rPr>
        <w:t xml:space="preserve"> </w:t>
      </w:r>
      <w:r w:rsidR="001E0F90">
        <w:rPr>
          <w:rFonts w:eastAsia="Calibri"/>
          <w:b/>
          <w:szCs w:val="22"/>
        </w:rPr>
        <w:t>S</w:t>
      </w:r>
      <w:r w:rsidR="006A50A2">
        <w:rPr>
          <w:rFonts w:eastAsia="Calibri"/>
          <w:b/>
          <w:szCs w:val="22"/>
        </w:rPr>
        <w:t>e</w:t>
      </w:r>
      <w:r w:rsidR="001E0F90">
        <w:rPr>
          <w:rFonts w:eastAsia="Calibri"/>
          <w:b/>
          <w:szCs w:val="22"/>
        </w:rPr>
        <w:t>ptember</w:t>
      </w:r>
      <w:r w:rsidR="0087171C">
        <w:rPr>
          <w:rFonts w:eastAsia="Calibri"/>
          <w:b/>
          <w:szCs w:val="22"/>
        </w:rPr>
        <w:t xml:space="preserve"> </w:t>
      </w:r>
      <w:r w:rsidR="001A25F6">
        <w:rPr>
          <w:rFonts w:eastAsia="Calibri"/>
          <w:b/>
          <w:szCs w:val="22"/>
        </w:rPr>
        <w:t>12</w:t>
      </w:r>
      <w:r w:rsidRPr="005510DF">
        <w:rPr>
          <w:rFonts w:eastAsia="Calibri"/>
          <w:b/>
          <w:szCs w:val="22"/>
        </w:rPr>
        <w:t>, 2013</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6A50A2">
        <w:rPr>
          <w:rFonts w:eastAsia="Calibri"/>
          <w:b/>
          <w:szCs w:val="22"/>
        </w:rPr>
        <w:t>TULAROSA BASIN</w:t>
      </w:r>
      <w:r w:rsidR="00BF0321">
        <w:rPr>
          <w:rFonts w:eastAsia="Calibri"/>
          <w:b/>
          <w:szCs w:val="22"/>
        </w:rPr>
        <w:t xml:space="preserve"> </w:t>
      </w:r>
      <w:r w:rsidR="006A50A2">
        <w:rPr>
          <w:rFonts w:eastAsia="Calibri"/>
          <w:b/>
          <w:szCs w:val="22"/>
        </w:rPr>
        <w:t>TEL</w:t>
      </w:r>
      <w:r w:rsidR="00286118">
        <w:rPr>
          <w:rFonts w:eastAsia="Calibri"/>
          <w:b/>
          <w:szCs w:val="22"/>
        </w:rPr>
        <w:t xml:space="preserve">EPHONE COMPANY </w:t>
      </w:r>
      <w:r w:rsidR="001E0F90">
        <w:rPr>
          <w:rFonts w:eastAsia="Calibri"/>
          <w:b/>
          <w:szCs w:val="22"/>
        </w:rPr>
        <w:t xml:space="preserve">AND SOUTHWEST TEXAS </w:t>
      </w:r>
      <w:r w:rsidR="00BF0321">
        <w:rPr>
          <w:rFonts w:eastAsia="Calibri"/>
          <w:b/>
          <w:szCs w:val="22"/>
        </w:rPr>
        <w:t xml:space="preserve">TELEPHONE COMPANY </w:t>
      </w:r>
      <w:r w:rsidRPr="005510DF">
        <w:rPr>
          <w:rFonts w:eastAsia="Calibri"/>
          <w:b/>
          <w:szCs w:val="22"/>
        </w:rPr>
        <w:t>PETITION</w:t>
      </w:r>
      <w:r w:rsidR="00BF0321">
        <w:rPr>
          <w:rFonts w:eastAsia="Calibri"/>
          <w:b/>
          <w:szCs w:val="22"/>
        </w:rPr>
        <w:t xml:space="preserve"> </w:t>
      </w:r>
      <w:r w:rsidRPr="005510DF">
        <w:rPr>
          <w:rFonts w:eastAsia="Calibri"/>
          <w:b/>
          <w:szCs w:val="22"/>
        </w:rPr>
        <w:t>FOR LIMITED WAIVER OF THE COMMISSION’S INTERCARRIER</w:t>
      </w:r>
      <w:r w:rsidR="00C70142" w:rsidRPr="005510DF">
        <w:rPr>
          <w:rFonts w:eastAsia="Calibri"/>
          <w:b/>
          <w:szCs w:val="22"/>
        </w:rPr>
        <w:t xml:space="preserve"> </w:t>
      </w:r>
      <w:r w:rsidRPr="005510DF">
        <w:rPr>
          <w:rFonts w:eastAsia="Calibri"/>
          <w:b/>
          <w:szCs w:val="22"/>
        </w:rPr>
        <w:t>COMPENSATION</w:t>
      </w:r>
      <w:r w:rsidR="00BF0321">
        <w:rPr>
          <w:rFonts w:eastAsia="Calibri"/>
          <w:b/>
          <w:szCs w:val="22"/>
        </w:rPr>
        <w:t xml:space="preserve"> </w:t>
      </w:r>
      <w:r w:rsidRPr="005510DF">
        <w:rPr>
          <w:rFonts w:eastAsia="Calibri"/>
          <w:b/>
          <w:szCs w:val="22"/>
        </w:rPr>
        <w:t>REVENUE RECOVERY RULES FOR RATE-OF-RETURN CARRIERS</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CC Docket Nos. 01-92, 96-45; GN Docket No. 09-51;</w:t>
      </w:r>
    </w:p>
    <w:p w:rsidR="00B24E27" w:rsidRPr="005510DF" w:rsidRDefault="00B24E27" w:rsidP="00B24E27">
      <w:pPr>
        <w:contextualSpacing/>
        <w:jc w:val="center"/>
        <w:rPr>
          <w:rFonts w:eastAsia="Calibri"/>
          <w:b/>
          <w:szCs w:val="22"/>
        </w:rPr>
      </w:pPr>
      <w:r w:rsidRPr="005510DF">
        <w:rPr>
          <w:rFonts w:eastAsia="Calibri"/>
          <w:b/>
          <w:szCs w:val="22"/>
        </w:rPr>
        <w:t>WC Docket Nos. 03-109, 05-337, 07-135, 10-90; WT Docket No. 10-208</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7E38AD">
        <w:rPr>
          <w:rFonts w:eastAsia="Calibri"/>
          <w:b/>
          <w:szCs w:val="22"/>
        </w:rPr>
        <w:t xml:space="preserve"> </w:t>
      </w:r>
      <w:r w:rsidR="001E0F90">
        <w:rPr>
          <w:rFonts w:eastAsia="Calibri"/>
          <w:b/>
          <w:szCs w:val="22"/>
        </w:rPr>
        <w:t>September</w:t>
      </w:r>
      <w:r w:rsidR="00F06820">
        <w:rPr>
          <w:rFonts w:eastAsia="Calibri"/>
          <w:b/>
          <w:szCs w:val="22"/>
        </w:rPr>
        <w:t xml:space="preserve"> </w:t>
      </w:r>
      <w:r w:rsidR="001A25F6">
        <w:rPr>
          <w:rFonts w:eastAsia="Calibri"/>
          <w:b/>
          <w:szCs w:val="22"/>
        </w:rPr>
        <w:t>23</w:t>
      </w:r>
      <w:r w:rsidRPr="005510DF">
        <w:rPr>
          <w:rFonts w:eastAsia="Calibri"/>
          <w:b/>
          <w:szCs w:val="22"/>
        </w:rPr>
        <w:t>, 2013</w:t>
      </w:r>
    </w:p>
    <w:p w:rsidR="00B24E27" w:rsidRPr="005510DF" w:rsidRDefault="00B24E27" w:rsidP="00B24E27">
      <w:pPr>
        <w:contextualSpacing/>
        <w:rPr>
          <w:rFonts w:eastAsia="Calibri"/>
          <w:szCs w:val="22"/>
        </w:rPr>
      </w:pPr>
    </w:p>
    <w:p w:rsidR="009531D2" w:rsidRPr="005510DF" w:rsidRDefault="00DD5494" w:rsidP="00B74870">
      <w:pPr>
        <w:spacing w:after="220"/>
        <w:ind w:firstLine="720"/>
        <w:contextualSpacing/>
        <w:rPr>
          <w:rFonts w:eastAsia="Calibri"/>
          <w:szCs w:val="22"/>
        </w:rPr>
      </w:pPr>
      <w:r>
        <w:rPr>
          <w:rFonts w:eastAsia="Calibri"/>
          <w:szCs w:val="22"/>
        </w:rPr>
        <w:t xml:space="preserve">On </w:t>
      </w:r>
      <w:r w:rsidR="006A50A2">
        <w:rPr>
          <w:rFonts w:eastAsia="Calibri"/>
          <w:szCs w:val="22"/>
        </w:rPr>
        <w:t>June</w:t>
      </w:r>
      <w:r w:rsidR="00454D4E">
        <w:rPr>
          <w:rFonts w:eastAsia="Calibri"/>
          <w:szCs w:val="22"/>
        </w:rPr>
        <w:t xml:space="preserve"> </w:t>
      </w:r>
      <w:r w:rsidR="006A50A2">
        <w:rPr>
          <w:rFonts w:eastAsia="Calibri"/>
          <w:szCs w:val="22"/>
        </w:rPr>
        <w:t>10</w:t>
      </w:r>
      <w:r>
        <w:rPr>
          <w:rFonts w:eastAsia="Calibri"/>
          <w:szCs w:val="22"/>
        </w:rPr>
        <w:t xml:space="preserve">, 2013, </w:t>
      </w:r>
      <w:r w:rsidR="006A50A2">
        <w:rPr>
          <w:rFonts w:eastAsia="Calibri"/>
          <w:szCs w:val="22"/>
        </w:rPr>
        <w:t xml:space="preserve">Tularosa Basin </w:t>
      </w:r>
      <w:r w:rsidR="001661C5">
        <w:rPr>
          <w:rFonts w:eastAsia="Calibri"/>
          <w:szCs w:val="22"/>
        </w:rPr>
        <w:t>Telephone Company</w:t>
      </w:r>
      <w:r w:rsidR="006A50A2">
        <w:rPr>
          <w:rFonts w:eastAsia="Calibri"/>
          <w:szCs w:val="22"/>
        </w:rPr>
        <w:t>, Inc.</w:t>
      </w:r>
      <w:r w:rsidR="001661C5">
        <w:rPr>
          <w:rFonts w:eastAsia="Calibri"/>
          <w:szCs w:val="22"/>
        </w:rPr>
        <w:t xml:space="preserve"> </w:t>
      </w:r>
      <w:r w:rsidR="006A50A2">
        <w:rPr>
          <w:rFonts w:eastAsia="Calibri"/>
          <w:szCs w:val="22"/>
        </w:rPr>
        <w:t>(Tularosa</w:t>
      </w:r>
      <w:r w:rsidR="00BF0321">
        <w:rPr>
          <w:rFonts w:eastAsia="Calibri"/>
          <w:szCs w:val="22"/>
        </w:rPr>
        <w:t xml:space="preserve"> Basin</w:t>
      </w:r>
      <w:r w:rsidR="001661C5">
        <w:rPr>
          <w:rFonts w:eastAsia="Calibri"/>
          <w:szCs w:val="22"/>
        </w:rPr>
        <w:t>)</w:t>
      </w:r>
      <w:r w:rsidR="00025EA7">
        <w:rPr>
          <w:rFonts w:eastAsia="Calibri"/>
          <w:szCs w:val="22"/>
        </w:rPr>
        <w:t xml:space="preserve"> </w:t>
      </w:r>
      <w:r w:rsidR="001661C5">
        <w:rPr>
          <w:rFonts w:eastAsia="Calibri"/>
          <w:szCs w:val="22"/>
        </w:rPr>
        <w:t>filed a pet</w:t>
      </w:r>
      <w:r w:rsidR="00B24E27" w:rsidRPr="005510DF">
        <w:rPr>
          <w:rFonts w:eastAsia="Calibri"/>
          <w:szCs w:val="22"/>
        </w:rPr>
        <w:t xml:space="preserve">ition </w:t>
      </w:r>
      <w:r w:rsidR="005421B8" w:rsidRPr="005510DF">
        <w:rPr>
          <w:rFonts w:eastAsia="Calibri"/>
          <w:szCs w:val="22"/>
        </w:rPr>
        <w:t xml:space="preserve">for </w:t>
      </w:r>
      <w:r w:rsidR="008718B4" w:rsidRPr="005510DF">
        <w:rPr>
          <w:rFonts w:eastAsia="Calibri"/>
          <w:szCs w:val="22"/>
        </w:rPr>
        <w:t xml:space="preserve">waiver of </w:t>
      </w:r>
      <w:r w:rsidR="005421B8" w:rsidRPr="005510DF">
        <w:rPr>
          <w:rFonts w:eastAsia="Calibri"/>
          <w:szCs w:val="22"/>
        </w:rPr>
        <w:t xml:space="preserve">section </w:t>
      </w:r>
      <w:r w:rsidR="008718B4" w:rsidRPr="005510DF">
        <w:rPr>
          <w:rFonts w:eastAsia="Calibri"/>
          <w:szCs w:val="22"/>
        </w:rPr>
        <w:t>51.917(</w:t>
      </w:r>
      <w:r w:rsidR="00025EA7">
        <w:rPr>
          <w:rFonts w:eastAsia="Calibri"/>
          <w:szCs w:val="22"/>
        </w:rPr>
        <w:t>b</w:t>
      </w:r>
      <w:r w:rsidR="008718B4" w:rsidRPr="005510DF">
        <w:rPr>
          <w:rFonts w:eastAsia="Calibri"/>
          <w:szCs w:val="22"/>
        </w:rPr>
        <w:t>)(</w:t>
      </w:r>
      <w:r w:rsidR="00025EA7">
        <w:rPr>
          <w:rFonts w:eastAsia="Calibri"/>
          <w:szCs w:val="22"/>
        </w:rPr>
        <w:t>7</w:t>
      </w:r>
      <w:r w:rsidR="008718B4" w:rsidRPr="005510DF">
        <w:rPr>
          <w:rFonts w:eastAsia="Calibri"/>
          <w:szCs w:val="22"/>
        </w:rPr>
        <w:t>)</w:t>
      </w:r>
      <w:r w:rsidR="00025EA7">
        <w:rPr>
          <w:rFonts w:eastAsia="Calibri"/>
          <w:szCs w:val="22"/>
        </w:rPr>
        <w:t>(ii</w:t>
      </w:r>
      <w:r w:rsidR="00F77866">
        <w:rPr>
          <w:rFonts w:eastAsia="Calibri"/>
          <w:szCs w:val="22"/>
        </w:rPr>
        <w:t>i</w:t>
      </w:r>
      <w:r w:rsidR="00025EA7">
        <w:rPr>
          <w:rFonts w:eastAsia="Calibri"/>
          <w:szCs w:val="22"/>
        </w:rPr>
        <w:t>)</w:t>
      </w:r>
      <w:r w:rsidR="005E563A">
        <w:rPr>
          <w:rFonts w:eastAsia="Calibri"/>
          <w:szCs w:val="22"/>
        </w:rPr>
        <w:t xml:space="preserve"> of the Commission’s rules</w:t>
      </w:r>
      <w:r w:rsidR="00C70142" w:rsidRPr="005510DF">
        <w:rPr>
          <w:rFonts w:eastAsia="Calibri"/>
          <w:szCs w:val="22"/>
        </w:rPr>
        <w:t>.</w:t>
      </w:r>
      <w:r w:rsidR="00B24E27" w:rsidRPr="005510DF">
        <w:rPr>
          <w:rFonts w:eastAsia="Calibri"/>
          <w:szCs w:val="22"/>
          <w:vertAlign w:val="superscript"/>
        </w:rPr>
        <w:footnoteReference w:id="1"/>
      </w:r>
      <w:r w:rsidR="009373D2">
        <w:rPr>
          <w:rFonts w:eastAsia="Calibri"/>
          <w:szCs w:val="22"/>
        </w:rPr>
        <w:t xml:space="preserve">  </w:t>
      </w:r>
      <w:r w:rsidR="001E0F90">
        <w:rPr>
          <w:rFonts w:eastAsia="Calibri"/>
          <w:szCs w:val="22"/>
        </w:rPr>
        <w:t xml:space="preserve">On August 27, 2013, </w:t>
      </w:r>
      <w:r w:rsidR="00BF0321">
        <w:rPr>
          <w:rFonts w:eastAsia="Calibri"/>
          <w:szCs w:val="22"/>
        </w:rPr>
        <w:t xml:space="preserve">Tularosa Basin filed </w:t>
      </w:r>
      <w:r w:rsidR="001E0F90">
        <w:rPr>
          <w:rFonts w:eastAsia="Calibri"/>
          <w:szCs w:val="22"/>
        </w:rPr>
        <w:t>an amended petition</w:t>
      </w:r>
      <w:r w:rsidR="0071305C">
        <w:rPr>
          <w:rFonts w:eastAsia="Calibri"/>
          <w:szCs w:val="22"/>
        </w:rPr>
        <w:t xml:space="preserve"> that </w:t>
      </w:r>
      <w:r w:rsidR="00BF0321">
        <w:rPr>
          <w:rFonts w:eastAsia="Calibri"/>
          <w:szCs w:val="22"/>
        </w:rPr>
        <w:t xml:space="preserve">added </w:t>
      </w:r>
      <w:r w:rsidR="001E0F90">
        <w:rPr>
          <w:rFonts w:eastAsia="Calibri"/>
          <w:szCs w:val="22"/>
        </w:rPr>
        <w:t xml:space="preserve">Southwest Texas </w:t>
      </w:r>
      <w:r w:rsidR="00BF0321">
        <w:rPr>
          <w:rFonts w:eastAsia="Calibri"/>
          <w:szCs w:val="22"/>
        </w:rPr>
        <w:t xml:space="preserve">Telephone Company, Inc. (Southwest Texas) </w:t>
      </w:r>
      <w:r w:rsidR="001E0F90">
        <w:rPr>
          <w:rFonts w:eastAsia="Calibri"/>
          <w:szCs w:val="22"/>
        </w:rPr>
        <w:t xml:space="preserve">as a </w:t>
      </w:r>
      <w:r w:rsidR="00BF0321">
        <w:rPr>
          <w:rFonts w:eastAsia="Calibri"/>
          <w:szCs w:val="22"/>
        </w:rPr>
        <w:t>petitioner</w:t>
      </w:r>
      <w:r w:rsidR="001E0F90">
        <w:rPr>
          <w:rFonts w:eastAsia="Calibri"/>
          <w:szCs w:val="22"/>
        </w:rPr>
        <w:t>.</w:t>
      </w:r>
      <w:r w:rsidR="001E0F90">
        <w:rPr>
          <w:rStyle w:val="FootnoteReference"/>
          <w:rFonts w:eastAsia="Calibri"/>
          <w:szCs w:val="22"/>
        </w:rPr>
        <w:footnoteReference w:id="2"/>
      </w:r>
      <w:r w:rsidR="001E0F90">
        <w:rPr>
          <w:rFonts w:eastAsia="Calibri"/>
          <w:szCs w:val="22"/>
        </w:rPr>
        <w:t xml:space="preserve">  </w:t>
      </w:r>
      <w:r w:rsidR="001661C5">
        <w:rPr>
          <w:rFonts w:eastAsia="Calibri"/>
          <w:szCs w:val="22"/>
        </w:rPr>
        <w:t xml:space="preserve">Specifically, </w:t>
      </w:r>
      <w:r w:rsidR="006A50A2">
        <w:rPr>
          <w:rFonts w:eastAsia="Calibri"/>
          <w:szCs w:val="22"/>
        </w:rPr>
        <w:t>Tularosa</w:t>
      </w:r>
      <w:r w:rsidR="00BB20C8" w:rsidRPr="005510DF">
        <w:rPr>
          <w:rFonts w:eastAsia="Calibri"/>
          <w:szCs w:val="22"/>
        </w:rPr>
        <w:t xml:space="preserve"> </w:t>
      </w:r>
      <w:r w:rsidR="00BF0321">
        <w:rPr>
          <w:rFonts w:eastAsia="Calibri"/>
          <w:szCs w:val="22"/>
        </w:rPr>
        <w:t xml:space="preserve">Basin </w:t>
      </w:r>
      <w:r w:rsidR="001E0F90">
        <w:rPr>
          <w:rFonts w:eastAsia="Calibri"/>
          <w:szCs w:val="22"/>
        </w:rPr>
        <w:t>and Southwest Texas</w:t>
      </w:r>
      <w:r w:rsidR="004F3283">
        <w:rPr>
          <w:rFonts w:eastAsia="Calibri"/>
          <w:szCs w:val="22"/>
        </w:rPr>
        <w:t xml:space="preserve"> (together Petitioners) </w:t>
      </w:r>
      <w:r w:rsidR="00B24E27" w:rsidRPr="005510DF">
        <w:rPr>
          <w:rFonts w:eastAsia="Calibri"/>
          <w:szCs w:val="22"/>
        </w:rPr>
        <w:t>seek a limited waiver</w:t>
      </w:r>
      <w:r w:rsidR="006A50A2">
        <w:rPr>
          <w:rFonts w:eastAsia="Calibri"/>
          <w:szCs w:val="22"/>
        </w:rPr>
        <w:t xml:space="preserve"> </w:t>
      </w:r>
      <w:r w:rsidR="00C20029">
        <w:rPr>
          <w:rFonts w:eastAsia="Calibri"/>
          <w:szCs w:val="22"/>
        </w:rPr>
        <w:t>t</w:t>
      </w:r>
      <w:r w:rsidR="00B24E27" w:rsidRPr="005510DF">
        <w:rPr>
          <w:rFonts w:eastAsia="Calibri"/>
          <w:szCs w:val="22"/>
        </w:rPr>
        <w:t>o</w:t>
      </w:r>
      <w:r w:rsidR="006A50A2">
        <w:rPr>
          <w:rFonts w:eastAsia="Calibri"/>
          <w:szCs w:val="22"/>
        </w:rPr>
        <w:t xml:space="preserve"> “allow </w:t>
      </w:r>
      <w:r w:rsidR="00656312">
        <w:rPr>
          <w:rFonts w:eastAsia="Calibri"/>
          <w:szCs w:val="22"/>
        </w:rPr>
        <w:t>Tularosa Basin and Southwest Texas</w:t>
      </w:r>
      <w:r w:rsidR="006A50A2">
        <w:rPr>
          <w:rFonts w:eastAsia="Calibri"/>
          <w:szCs w:val="22"/>
        </w:rPr>
        <w:t xml:space="preserve"> </w:t>
      </w:r>
      <w:r w:rsidR="00585FBF">
        <w:rPr>
          <w:rFonts w:eastAsia="Calibri"/>
          <w:szCs w:val="22"/>
        </w:rPr>
        <w:t xml:space="preserve">to </w:t>
      </w:r>
      <w:r w:rsidR="00656312">
        <w:rPr>
          <w:rFonts w:eastAsia="Calibri"/>
          <w:szCs w:val="22"/>
        </w:rPr>
        <w:t xml:space="preserve">adjust their </w:t>
      </w:r>
      <w:r w:rsidR="006A50A2">
        <w:rPr>
          <w:rFonts w:eastAsia="Calibri"/>
          <w:szCs w:val="22"/>
        </w:rPr>
        <w:t xml:space="preserve">FY2011 Base Period Revenue </w:t>
      </w:r>
      <w:r w:rsidR="00656312">
        <w:rPr>
          <w:rFonts w:eastAsia="Calibri"/>
          <w:szCs w:val="22"/>
        </w:rPr>
        <w:t xml:space="preserve">so that each company includes the correct amount of </w:t>
      </w:r>
      <w:r w:rsidR="006A50A2">
        <w:rPr>
          <w:rFonts w:eastAsia="Calibri"/>
          <w:szCs w:val="22"/>
        </w:rPr>
        <w:t xml:space="preserve">Reciprocal Compensation Revenue </w:t>
      </w:r>
      <w:r w:rsidR="00656312">
        <w:rPr>
          <w:rFonts w:eastAsia="Calibri"/>
          <w:szCs w:val="22"/>
        </w:rPr>
        <w:t xml:space="preserve">each company </w:t>
      </w:r>
      <w:r w:rsidR="006A50A2">
        <w:rPr>
          <w:rFonts w:eastAsia="Calibri"/>
          <w:szCs w:val="22"/>
        </w:rPr>
        <w:t>is entitled to receive.</w:t>
      </w:r>
      <w:r w:rsidR="009373D2">
        <w:rPr>
          <w:rFonts w:eastAsia="Calibri"/>
          <w:szCs w:val="22"/>
        </w:rPr>
        <w:t>”</w:t>
      </w:r>
      <w:r w:rsidR="009373D2">
        <w:rPr>
          <w:rStyle w:val="FootnoteReference"/>
          <w:rFonts w:eastAsia="Calibri"/>
          <w:szCs w:val="22"/>
        </w:rPr>
        <w:footnoteReference w:id="3"/>
      </w:r>
      <w:r w:rsidR="0016446C">
        <w:rPr>
          <w:rFonts w:eastAsia="Calibri"/>
          <w:szCs w:val="22"/>
        </w:rPr>
        <w:t xml:space="preserve">  </w:t>
      </w:r>
      <w:r w:rsidR="004F3283">
        <w:rPr>
          <w:rFonts w:eastAsia="Calibri"/>
          <w:szCs w:val="22"/>
        </w:rPr>
        <w:t>Petitioners</w:t>
      </w:r>
      <w:r w:rsidR="00656312">
        <w:rPr>
          <w:rFonts w:eastAsia="Calibri"/>
          <w:szCs w:val="22"/>
        </w:rPr>
        <w:t xml:space="preserve"> </w:t>
      </w:r>
      <w:r w:rsidR="00F77866">
        <w:rPr>
          <w:rFonts w:eastAsia="Calibri"/>
          <w:szCs w:val="22"/>
        </w:rPr>
        <w:t xml:space="preserve">explain </w:t>
      </w:r>
      <w:r w:rsidR="00B24E27" w:rsidRPr="005510DF">
        <w:rPr>
          <w:rFonts w:eastAsia="Calibri"/>
          <w:szCs w:val="22"/>
        </w:rPr>
        <w:t>that</w:t>
      </w:r>
      <w:r w:rsidR="00EB25CE" w:rsidRPr="005510DF">
        <w:rPr>
          <w:rFonts w:eastAsia="Calibri"/>
          <w:szCs w:val="22"/>
        </w:rPr>
        <w:t xml:space="preserve"> </w:t>
      </w:r>
      <w:r w:rsidR="00585FBF">
        <w:rPr>
          <w:rFonts w:eastAsia="Calibri"/>
          <w:szCs w:val="22"/>
        </w:rPr>
        <w:t>Tularosa Basin’s n</w:t>
      </w:r>
      <w:r w:rsidR="00BA4FB4">
        <w:rPr>
          <w:rFonts w:eastAsia="Calibri"/>
          <w:szCs w:val="22"/>
        </w:rPr>
        <w:t>et reciprocal compensation revenue</w:t>
      </w:r>
      <w:r w:rsidR="000F5334">
        <w:rPr>
          <w:rFonts w:eastAsia="Calibri"/>
          <w:szCs w:val="22"/>
        </w:rPr>
        <w:t xml:space="preserve"> </w:t>
      </w:r>
      <w:r w:rsidR="0016446C">
        <w:rPr>
          <w:rFonts w:eastAsia="Calibri"/>
          <w:szCs w:val="22"/>
        </w:rPr>
        <w:t>“</w:t>
      </w:r>
      <w:r w:rsidR="00BA4FB4">
        <w:rPr>
          <w:rFonts w:eastAsia="Calibri"/>
          <w:szCs w:val="22"/>
        </w:rPr>
        <w:t xml:space="preserve">was inadvertently </w:t>
      </w:r>
      <w:r w:rsidR="00585FBF">
        <w:rPr>
          <w:rFonts w:eastAsia="Calibri"/>
          <w:szCs w:val="22"/>
        </w:rPr>
        <w:t>added by error in the initial FY2011 Base Period Revenue in the Data Request of another company, Southwest Texas</w:t>
      </w:r>
      <w:r w:rsidR="000F5334">
        <w:rPr>
          <w:rFonts w:eastAsia="Calibri"/>
          <w:szCs w:val="22"/>
        </w:rPr>
        <w:t>.</w:t>
      </w:r>
      <w:r w:rsidR="0071305C">
        <w:rPr>
          <w:rFonts w:eastAsia="Calibri"/>
          <w:szCs w:val="22"/>
        </w:rPr>
        <w:t xml:space="preserve">  Southwest Texas did not have reciprocal compensation revenue or expense for the data collection period.</w:t>
      </w:r>
      <w:r w:rsidR="0016446C">
        <w:rPr>
          <w:rFonts w:eastAsia="Calibri"/>
          <w:szCs w:val="22"/>
        </w:rPr>
        <w:t>”</w:t>
      </w:r>
      <w:r w:rsidR="00B24E27" w:rsidRPr="005510DF">
        <w:rPr>
          <w:rFonts w:eastAsia="Calibri"/>
          <w:szCs w:val="22"/>
          <w:vertAlign w:val="superscript"/>
        </w:rPr>
        <w:footnoteReference w:id="4"/>
      </w:r>
    </w:p>
    <w:p w:rsidR="00EB25CE" w:rsidRDefault="00EB25CE" w:rsidP="00EB25CE">
      <w:pPr>
        <w:contextualSpacing/>
        <w:rPr>
          <w:rFonts w:eastAsia="Calibri"/>
          <w:szCs w:val="22"/>
        </w:rPr>
      </w:pPr>
    </w:p>
    <w:p w:rsidR="00B24E27" w:rsidRPr="00AC0E06" w:rsidRDefault="000F5334" w:rsidP="006A50A2">
      <w:pPr>
        <w:contextualSpacing/>
        <w:rPr>
          <w:rFonts w:eastAsia="Calibri"/>
          <w:color w:val="000000" w:themeColor="text1"/>
          <w:szCs w:val="22"/>
        </w:rPr>
      </w:pPr>
      <w:r>
        <w:rPr>
          <w:rFonts w:eastAsia="Calibri"/>
          <w:szCs w:val="22"/>
        </w:rPr>
        <w:tab/>
      </w:r>
      <w:r w:rsidR="00B24E27" w:rsidRPr="00AC0E06">
        <w:rPr>
          <w:rFonts w:eastAsia="Calibri"/>
          <w:color w:val="000000" w:themeColor="text1"/>
          <w:szCs w:val="22"/>
        </w:rPr>
        <w:t xml:space="preserve">Pursuant to sections 1.415 and 1.419 of the Commission’s rules, </w:t>
      </w:r>
      <w:r w:rsidR="00611D83" w:rsidRPr="00AC0E06">
        <w:rPr>
          <w:rFonts w:eastAsia="Calibri"/>
          <w:color w:val="000000" w:themeColor="text1"/>
          <w:szCs w:val="22"/>
        </w:rPr>
        <w:t xml:space="preserve">47 C.F.R. §§ 1.415, 1.419, </w:t>
      </w:r>
      <w:r w:rsidR="00B24E27" w:rsidRPr="00AC0E06">
        <w:rPr>
          <w:rFonts w:eastAsia="Calibri"/>
          <w:color w:val="000000" w:themeColor="text1"/>
          <w:szCs w:val="22"/>
        </w:rPr>
        <w:t xml:space="preserve">interested parties may file comments </w:t>
      </w:r>
      <w:r w:rsidR="00F77866">
        <w:rPr>
          <w:rFonts w:eastAsia="Calibri"/>
          <w:color w:val="000000" w:themeColor="text1"/>
          <w:szCs w:val="22"/>
        </w:rPr>
        <w:t>on</w:t>
      </w:r>
      <w:r w:rsidR="00B24E27" w:rsidRPr="00AC0E06">
        <w:rPr>
          <w:rFonts w:eastAsia="Calibri"/>
          <w:color w:val="000000" w:themeColor="text1"/>
          <w:szCs w:val="22"/>
        </w:rPr>
        <w:t xml:space="preserve"> or before the date indicated on the first page of this document.</w:t>
      </w:r>
      <w:r w:rsidR="00611D83" w:rsidRPr="00AC0E06">
        <w:rPr>
          <w:rFonts w:eastAsia="Calibri"/>
          <w:color w:val="000000" w:themeColor="text1"/>
          <w:szCs w:val="22"/>
        </w:rPr>
        <w:t xml:space="preserve">  </w:t>
      </w:r>
      <w:r w:rsidR="00DD5494" w:rsidRPr="00AC0E06">
        <w:rPr>
          <w:rFonts w:eastAsia="Calibri"/>
          <w:color w:val="000000" w:themeColor="text1"/>
          <w:szCs w:val="22"/>
        </w:rPr>
        <w:t>C</w:t>
      </w:r>
      <w:r w:rsidR="00B24E27" w:rsidRPr="00AC0E06">
        <w:rPr>
          <w:rFonts w:eastAsia="Calibri"/>
          <w:color w:val="000000" w:themeColor="text1"/>
          <w:szCs w:val="22"/>
        </w:rPr>
        <w:t>omments</w:t>
      </w:r>
      <w:r w:rsidR="00843FC4">
        <w:rPr>
          <w:rFonts w:eastAsia="Calibri"/>
          <w:color w:val="000000" w:themeColor="text1"/>
          <w:szCs w:val="22"/>
        </w:rPr>
        <w:t xml:space="preserve"> </w:t>
      </w:r>
      <w:r w:rsidR="00B24E27" w:rsidRPr="00AC0E06">
        <w:rPr>
          <w:rFonts w:eastAsia="Calibri"/>
          <w:color w:val="000000" w:themeColor="text1"/>
          <w:szCs w:val="22"/>
        </w:rPr>
        <w:t>may be filed using the Commission’s Electronic Comment Filing System (ECFS).</w:t>
      </w:r>
      <w:r w:rsidR="00611D83" w:rsidRPr="00AC0E06">
        <w:rPr>
          <w:rFonts w:eastAsia="Calibri"/>
          <w:color w:val="000000" w:themeColor="text1"/>
          <w:szCs w:val="22"/>
        </w:rPr>
        <w:t xml:space="preserve">  </w:t>
      </w:r>
      <w:r w:rsidR="00611D83" w:rsidRPr="00AC0E06">
        <w:rPr>
          <w:rFonts w:eastAsia="Calibri"/>
          <w:i/>
          <w:color w:val="000000" w:themeColor="text1"/>
          <w:szCs w:val="22"/>
        </w:rPr>
        <w:t>See</w:t>
      </w:r>
      <w:r w:rsidR="00611D83" w:rsidRPr="00AC0E06">
        <w:rPr>
          <w:rFonts w:eastAsia="Calibri"/>
          <w:color w:val="000000" w:themeColor="text1"/>
          <w:szCs w:val="22"/>
        </w:rPr>
        <w:t xml:space="preserve"> </w:t>
      </w:r>
      <w:r w:rsidR="00611D83" w:rsidRPr="00AC0E06">
        <w:rPr>
          <w:rFonts w:eastAsia="Calibri"/>
          <w:i/>
          <w:color w:val="000000" w:themeColor="text1"/>
          <w:szCs w:val="22"/>
        </w:rPr>
        <w:t>Electronic Filing of Documents in Rulemaking Proceedings</w:t>
      </w:r>
      <w:r w:rsidR="00611D83" w:rsidRPr="00AC0E06">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lastRenderedPageBreak/>
        <w:t>Paper Filers: Parties who choose to file by paper must file an original and one copy of each filing.</w:t>
      </w:r>
      <w:r w:rsidR="00611D83" w:rsidRPr="005510DF">
        <w:rPr>
          <w:rFonts w:eastAsia="Calibri"/>
          <w:szCs w:val="22"/>
        </w:rPr>
        <w:t xml:space="preserve">  </w:t>
      </w:r>
      <w:r w:rsidRPr="005510DF">
        <w:rPr>
          <w:rFonts w:eastAsia="Calibri"/>
          <w:szCs w:val="22"/>
        </w:rPr>
        <w:t>If more than one docket or rulemaking number appears in the caption of this proceeding, filers must submit two additional copies for each additional docket or rulemaking number.</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Filings can be sent by hand or messenger delivery, by commercial overnight courier, or by first-class or overnight U.S. Postal Service mail. </w:t>
      </w:r>
      <w:r w:rsidR="00611D83" w:rsidRPr="005510DF">
        <w:rPr>
          <w:rFonts w:eastAsia="Calibri"/>
          <w:szCs w:val="22"/>
        </w:rPr>
        <w:t xml:space="preserve"> </w:t>
      </w:r>
      <w:r w:rsidRPr="005510DF">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hyperlink r:id="rId14" w:history="1">
        <w:r w:rsidR="00904CB1" w:rsidRPr="001E76AF">
          <w:rPr>
            <w:rStyle w:val="Hyperlink"/>
            <w:rFonts w:eastAsia="Calibri"/>
            <w:szCs w:val="22"/>
          </w:rPr>
          <w:t>fcc504@fcc.gov</w:t>
        </w:r>
      </w:hyperlink>
      <w:r w:rsidR="00904CB1">
        <w:rPr>
          <w:rFonts w:eastAsia="Calibri"/>
          <w:szCs w:val="22"/>
        </w:rPr>
        <w:t xml:space="preserve">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For further information, please contact Gregory Haledjian, Wireline Competition Bureau, Pricing Policy Division, at (202) 418-1520 or via e</w:t>
      </w:r>
      <w:r w:rsidR="00715A6F" w:rsidRPr="005510DF">
        <w:rPr>
          <w:rFonts w:eastAsia="Calibri"/>
          <w:szCs w:val="22"/>
        </w:rPr>
        <w:t>-</w:t>
      </w:r>
      <w:r w:rsidRPr="005510DF">
        <w:rPr>
          <w:rFonts w:eastAsia="Calibri"/>
          <w:szCs w:val="22"/>
        </w:rPr>
        <w:t xml:space="preserve">mail at </w:t>
      </w:r>
      <w:hyperlink r:id="rId15" w:history="1">
        <w:r w:rsidRPr="006D3738">
          <w:rPr>
            <w:rStyle w:val="Hyperlink"/>
            <w:rFonts w:eastAsia="Calibri"/>
            <w:szCs w:val="22"/>
          </w:rPr>
          <w:t>Gregory.Haledjian@fcc.gov</w:t>
        </w:r>
      </w:hyperlink>
      <w:r w:rsidRPr="005510DF">
        <w:rPr>
          <w:rFonts w:eastAsia="Calibri"/>
          <w:szCs w:val="22"/>
        </w:rPr>
        <w:t>.</w:t>
      </w:r>
    </w:p>
    <w:p w:rsidR="00B24E27" w:rsidRPr="005510DF" w:rsidRDefault="00B24E27" w:rsidP="00DD5494">
      <w:pPr>
        <w:contextualSpacing/>
        <w:rPr>
          <w:rFonts w:eastAsia="Calibri"/>
          <w:szCs w:val="22"/>
        </w:rPr>
      </w:pPr>
    </w:p>
    <w:p w:rsidR="00B24E27" w:rsidRPr="004F5503" w:rsidRDefault="00B24E27" w:rsidP="00DD5494">
      <w:pPr>
        <w:contextualSpacing/>
        <w:jc w:val="center"/>
        <w:rPr>
          <w:b/>
        </w:rPr>
      </w:pPr>
      <w:r w:rsidRPr="004F5503">
        <w:rPr>
          <w:rFonts w:eastAsia="Calibri"/>
          <w:b/>
          <w:szCs w:val="22"/>
        </w:rPr>
        <w:lastRenderedPageBreak/>
        <w:t xml:space="preserve">- FCC </w:t>
      </w:r>
      <w:r w:rsidR="006C4B9B" w:rsidRPr="004F5503">
        <w:rPr>
          <w:rFonts w:eastAsia="Calibri"/>
          <w:b/>
          <w:szCs w:val="22"/>
        </w:rPr>
        <w:t>-</w:t>
      </w:r>
    </w:p>
    <w:sectPr w:rsidR="00B24E27" w:rsidRPr="004F5503" w:rsidSect="00B24E27">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0D" w:rsidRDefault="00C60C0D">
      <w:r>
        <w:separator/>
      </w:r>
    </w:p>
  </w:endnote>
  <w:endnote w:type="continuationSeparator" w:id="0">
    <w:p w:rsidR="00C60C0D" w:rsidRDefault="00C6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34" w:rsidRDefault="00B02C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616B47">
      <w:rPr>
        <w:noProof/>
      </w:rPr>
      <w:t>2</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0D" w:rsidRDefault="00C60C0D">
      <w:r>
        <w:separator/>
      </w:r>
    </w:p>
  </w:footnote>
  <w:footnote w:type="continuationSeparator" w:id="0">
    <w:p w:rsidR="00C60C0D" w:rsidRDefault="00C60C0D">
      <w:r>
        <w:continuationSeparator/>
      </w:r>
    </w:p>
  </w:footnote>
  <w:footnote w:id="1">
    <w:p w:rsidR="00942296" w:rsidRPr="001E0F90" w:rsidRDefault="00B24E27" w:rsidP="001A25F6">
      <w:pPr>
        <w:keepLines/>
        <w:spacing w:after="120"/>
        <w:rPr>
          <w:color w:val="000000"/>
          <w:sz w:val="20"/>
        </w:rPr>
      </w:pPr>
      <w:r w:rsidRPr="001E0F90">
        <w:rPr>
          <w:rStyle w:val="FootnoteReference"/>
          <w:color w:val="000000"/>
          <w:sz w:val="20"/>
        </w:rPr>
        <w:footnoteRef/>
      </w:r>
      <w:r w:rsidRPr="001E0F90">
        <w:rPr>
          <w:color w:val="000000"/>
          <w:sz w:val="20"/>
        </w:rPr>
        <w:t xml:space="preserve"> Petition </w:t>
      </w:r>
      <w:r w:rsidR="005421B8" w:rsidRPr="001E0F90">
        <w:rPr>
          <w:color w:val="000000"/>
          <w:sz w:val="20"/>
        </w:rPr>
        <w:t xml:space="preserve">of </w:t>
      </w:r>
      <w:r w:rsidR="006A50A2" w:rsidRPr="001E0F90">
        <w:rPr>
          <w:color w:val="000000"/>
          <w:sz w:val="20"/>
        </w:rPr>
        <w:t xml:space="preserve">Tularosa Basin </w:t>
      </w:r>
      <w:r w:rsidR="0065093D" w:rsidRPr="001E0F90">
        <w:rPr>
          <w:color w:val="000000"/>
          <w:sz w:val="20"/>
        </w:rPr>
        <w:t>Telephone Company</w:t>
      </w:r>
      <w:r w:rsidR="006A50A2" w:rsidRPr="001E0F90">
        <w:rPr>
          <w:color w:val="000000"/>
          <w:sz w:val="20"/>
        </w:rPr>
        <w:t>, Inc.</w:t>
      </w:r>
      <w:r w:rsidR="0065093D" w:rsidRPr="001E0F90">
        <w:rPr>
          <w:color w:val="000000"/>
          <w:sz w:val="20"/>
        </w:rPr>
        <w:t xml:space="preserve"> </w:t>
      </w:r>
      <w:r w:rsidR="00F77866" w:rsidRPr="001E0F90">
        <w:rPr>
          <w:color w:val="000000"/>
          <w:sz w:val="20"/>
        </w:rPr>
        <w:t>f</w:t>
      </w:r>
      <w:r w:rsidRPr="001E0F90">
        <w:rPr>
          <w:color w:val="000000"/>
          <w:sz w:val="20"/>
        </w:rPr>
        <w:t>or Limited Waiver of</w:t>
      </w:r>
      <w:r w:rsidR="00F77866" w:rsidRPr="001E0F90">
        <w:rPr>
          <w:color w:val="000000"/>
          <w:sz w:val="20"/>
        </w:rPr>
        <w:t xml:space="preserve"> </w:t>
      </w:r>
      <w:r w:rsidRPr="001E0F90">
        <w:rPr>
          <w:color w:val="000000"/>
          <w:sz w:val="20"/>
        </w:rPr>
        <w:t xml:space="preserve">47 C.F.R. </w:t>
      </w:r>
      <w:r w:rsidR="005421B8" w:rsidRPr="001E0F90">
        <w:rPr>
          <w:color w:val="000000"/>
          <w:sz w:val="20"/>
        </w:rPr>
        <w:t xml:space="preserve">§ </w:t>
      </w:r>
      <w:r w:rsidRPr="001E0F90">
        <w:rPr>
          <w:color w:val="000000"/>
          <w:sz w:val="20"/>
        </w:rPr>
        <w:t>51.917(</w:t>
      </w:r>
      <w:r w:rsidR="0065093D" w:rsidRPr="001E0F90">
        <w:rPr>
          <w:color w:val="000000"/>
          <w:sz w:val="20"/>
        </w:rPr>
        <w:t>b</w:t>
      </w:r>
      <w:r w:rsidRPr="001E0F90">
        <w:rPr>
          <w:color w:val="000000"/>
          <w:sz w:val="20"/>
        </w:rPr>
        <w:t>)</w:t>
      </w:r>
      <w:r w:rsidR="0065093D" w:rsidRPr="001E0F90">
        <w:rPr>
          <w:color w:val="000000"/>
          <w:sz w:val="20"/>
        </w:rPr>
        <w:t>(</w:t>
      </w:r>
      <w:r w:rsidR="00F77866" w:rsidRPr="001E0F90">
        <w:rPr>
          <w:color w:val="000000"/>
          <w:sz w:val="20"/>
        </w:rPr>
        <w:t>7</w:t>
      </w:r>
      <w:r w:rsidR="0065093D" w:rsidRPr="001E0F90">
        <w:rPr>
          <w:color w:val="000000"/>
          <w:sz w:val="20"/>
        </w:rPr>
        <w:t>)</w:t>
      </w:r>
      <w:r w:rsidR="00F77866" w:rsidRPr="001E0F90">
        <w:rPr>
          <w:color w:val="000000"/>
          <w:sz w:val="20"/>
        </w:rPr>
        <w:t>(iii)</w:t>
      </w:r>
      <w:r w:rsidRPr="001E0F90">
        <w:rPr>
          <w:color w:val="000000"/>
          <w:sz w:val="20"/>
        </w:rPr>
        <w:t>,</w:t>
      </w:r>
      <w:r w:rsidR="00F77866" w:rsidRPr="001E0F90">
        <w:rPr>
          <w:color w:val="000000"/>
          <w:sz w:val="20"/>
        </w:rPr>
        <w:t xml:space="preserve"> C</w:t>
      </w:r>
      <w:r w:rsidRPr="001E0F90">
        <w:rPr>
          <w:color w:val="000000"/>
          <w:sz w:val="20"/>
        </w:rPr>
        <w:t>C Docket Nos. 01-92, 96-45, GN Docket No. 09-51, WC Docket Nos. 03-</w:t>
      </w:r>
      <w:r w:rsidR="005421B8" w:rsidRPr="001E0F90">
        <w:rPr>
          <w:color w:val="000000"/>
          <w:sz w:val="20"/>
        </w:rPr>
        <w:t>1</w:t>
      </w:r>
      <w:r w:rsidRPr="001E0F90">
        <w:rPr>
          <w:color w:val="000000"/>
          <w:sz w:val="20"/>
        </w:rPr>
        <w:t xml:space="preserve">09, 05-337, 07-135, 10-90, WT Docket No. 10-208 (filed </w:t>
      </w:r>
      <w:r w:rsidR="006A50A2" w:rsidRPr="001E0F90">
        <w:rPr>
          <w:color w:val="000000"/>
          <w:sz w:val="20"/>
        </w:rPr>
        <w:t>June 10</w:t>
      </w:r>
      <w:r w:rsidR="0065093D" w:rsidRPr="001E0F90">
        <w:rPr>
          <w:color w:val="000000"/>
          <w:sz w:val="20"/>
        </w:rPr>
        <w:t xml:space="preserve">, </w:t>
      </w:r>
      <w:r w:rsidRPr="001E0F90">
        <w:rPr>
          <w:color w:val="000000"/>
          <w:sz w:val="20"/>
        </w:rPr>
        <w:t>201</w:t>
      </w:r>
      <w:r w:rsidR="00BB20C8" w:rsidRPr="001E0F90">
        <w:rPr>
          <w:color w:val="000000"/>
          <w:sz w:val="20"/>
        </w:rPr>
        <w:t>3</w:t>
      </w:r>
      <w:r w:rsidRPr="001E0F90">
        <w:rPr>
          <w:color w:val="000000"/>
          <w:sz w:val="20"/>
        </w:rPr>
        <w:t>).</w:t>
      </w:r>
    </w:p>
  </w:footnote>
  <w:footnote w:id="2">
    <w:p w:rsidR="001E0F90" w:rsidRPr="001E0F90" w:rsidRDefault="001E0F90" w:rsidP="001A25F6">
      <w:pPr>
        <w:pStyle w:val="FootnoteText"/>
        <w:spacing w:after="120"/>
      </w:pPr>
      <w:r w:rsidRPr="001E0F90">
        <w:rPr>
          <w:rStyle w:val="FootnoteReference"/>
        </w:rPr>
        <w:footnoteRef/>
      </w:r>
      <w:r w:rsidRPr="001E0F90">
        <w:t xml:space="preserve"> </w:t>
      </w:r>
      <w:r w:rsidR="00BF0321">
        <w:t xml:space="preserve">Amended </w:t>
      </w:r>
      <w:r w:rsidRPr="001E0F90">
        <w:t xml:space="preserve">Petition of </w:t>
      </w:r>
      <w:r w:rsidR="00BF0321">
        <w:t>Tularosa Basin Telephone Company, Inc. and Southwest Texas Telephone Company, Inc.</w:t>
      </w:r>
      <w:r w:rsidRPr="001E0F90">
        <w:t xml:space="preserve"> for Limited Waiver of 47 C.F.R. § 51.917(b)(7)(iii), CC Docket Nos. 01-92, 96-45, GN Docket No. 09-51, WC Docket Nos. 03-109, 05-337, 07-135, 10-90, WT Docket No. 10-208 (filed Aug</w:t>
      </w:r>
      <w:r w:rsidR="004821A3">
        <w:t>.</w:t>
      </w:r>
      <w:r w:rsidRPr="001E0F90">
        <w:t xml:space="preserve"> 27, 2013).</w:t>
      </w:r>
    </w:p>
  </w:footnote>
  <w:footnote w:id="3">
    <w:p w:rsidR="009373D2" w:rsidRPr="001E0F90" w:rsidRDefault="009373D2" w:rsidP="001A25F6">
      <w:pPr>
        <w:pStyle w:val="FootnoteText"/>
        <w:spacing w:after="120"/>
      </w:pPr>
      <w:r w:rsidRPr="001E0F90">
        <w:rPr>
          <w:rStyle w:val="FootnoteReference"/>
        </w:rPr>
        <w:footnoteRef/>
      </w:r>
      <w:r w:rsidRPr="001E0F90">
        <w:t xml:space="preserve"> </w:t>
      </w:r>
      <w:r w:rsidRPr="001E0F90">
        <w:rPr>
          <w:i/>
        </w:rPr>
        <w:t>Id</w:t>
      </w:r>
      <w:r w:rsidRPr="001E0F90">
        <w:t>.</w:t>
      </w:r>
    </w:p>
  </w:footnote>
  <w:footnote w:id="4">
    <w:p w:rsidR="00942296" w:rsidRPr="001E0F90" w:rsidRDefault="00B24E27" w:rsidP="001A25F6">
      <w:pPr>
        <w:pStyle w:val="FootnoteText"/>
        <w:keepLines/>
        <w:spacing w:after="120"/>
        <w:rPr>
          <w:color w:val="000000"/>
        </w:rPr>
      </w:pPr>
      <w:r w:rsidRPr="001E0F90">
        <w:rPr>
          <w:rStyle w:val="FootnoteReference"/>
          <w:color w:val="000000"/>
        </w:rPr>
        <w:footnoteRef/>
      </w:r>
      <w:r w:rsidRPr="001E0F90">
        <w:rPr>
          <w:color w:val="000000"/>
        </w:rPr>
        <w:t xml:space="preserve"> </w:t>
      </w:r>
      <w:r w:rsidRPr="001E0F90">
        <w:rPr>
          <w:i/>
          <w:color w:val="000000"/>
        </w:rPr>
        <w:t>Id</w:t>
      </w:r>
      <w:r w:rsidR="00904CB1" w:rsidRPr="001E0F90">
        <w:rPr>
          <w:color w:val="000000"/>
        </w:rPr>
        <w:t>.</w:t>
      </w:r>
    </w:p>
  </w:footnote>
  <w:footnote w:id="5">
    <w:p w:rsidR="002F3D7C" w:rsidRPr="001E0F90" w:rsidRDefault="002F3D7C" w:rsidP="001A25F6">
      <w:pPr>
        <w:pStyle w:val="FootnoteText"/>
        <w:spacing w:after="120"/>
        <w:rPr>
          <w:i/>
          <w:iCs/>
        </w:rPr>
      </w:pPr>
      <w:r w:rsidRPr="001E0F90">
        <w:rPr>
          <w:rStyle w:val="FootnoteReference"/>
        </w:rPr>
        <w:footnoteRef/>
      </w:r>
      <w:r w:rsidRPr="001E0F90">
        <w:t xml:space="preserve"> 47 C.F.R. §§ 1.1200 </w:t>
      </w:r>
      <w:r w:rsidRPr="001E0F90">
        <w:rPr>
          <w:i/>
          <w:iCs/>
        </w:rPr>
        <w:t>et seq.</w:t>
      </w:r>
    </w:p>
    <w:p w:rsidR="002F3D7C" w:rsidRPr="001E0F90" w:rsidRDefault="002F3D7C" w:rsidP="002F3D7C">
      <w:pPr>
        <w:pStyle w:val="FootnoteText"/>
        <w:contextualSpacing/>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34" w:rsidRDefault="00B02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34" w:rsidRDefault="00B02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822BA7">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14:anchorId="54A17675" wp14:editId="514A431D">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28FD9CDB" wp14:editId="247757ED">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822BA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1174D4D3" wp14:editId="4A155F32">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30F1D203" wp14:editId="4812968E">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253D2"/>
    <w:rsid w:val="00025EA7"/>
    <w:rsid w:val="000413D8"/>
    <w:rsid w:val="00047A60"/>
    <w:rsid w:val="000627B6"/>
    <w:rsid w:val="0008367B"/>
    <w:rsid w:val="0009364C"/>
    <w:rsid w:val="00094772"/>
    <w:rsid w:val="000D4205"/>
    <w:rsid w:val="000E295E"/>
    <w:rsid w:val="000F2CAE"/>
    <w:rsid w:val="000F5334"/>
    <w:rsid w:val="00110F67"/>
    <w:rsid w:val="0011342E"/>
    <w:rsid w:val="00143B8C"/>
    <w:rsid w:val="0015703C"/>
    <w:rsid w:val="0016446C"/>
    <w:rsid w:val="001661C5"/>
    <w:rsid w:val="001819D5"/>
    <w:rsid w:val="00182161"/>
    <w:rsid w:val="0018430F"/>
    <w:rsid w:val="001A25F6"/>
    <w:rsid w:val="001A29CE"/>
    <w:rsid w:val="001D1C1E"/>
    <w:rsid w:val="001E0F90"/>
    <w:rsid w:val="001E4EEE"/>
    <w:rsid w:val="001F43FF"/>
    <w:rsid w:val="002010EF"/>
    <w:rsid w:val="00205224"/>
    <w:rsid w:val="002456B8"/>
    <w:rsid w:val="00275254"/>
    <w:rsid w:val="00281983"/>
    <w:rsid w:val="0028458C"/>
    <w:rsid w:val="00286118"/>
    <w:rsid w:val="002909B2"/>
    <w:rsid w:val="002A14CF"/>
    <w:rsid w:val="002D1DAA"/>
    <w:rsid w:val="002D397F"/>
    <w:rsid w:val="002E27E8"/>
    <w:rsid w:val="002E5225"/>
    <w:rsid w:val="002F13DE"/>
    <w:rsid w:val="002F3D7C"/>
    <w:rsid w:val="00304514"/>
    <w:rsid w:val="00305F16"/>
    <w:rsid w:val="00321789"/>
    <w:rsid w:val="00327171"/>
    <w:rsid w:val="003331B8"/>
    <w:rsid w:val="003513E6"/>
    <w:rsid w:val="00363F67"/>
    <w:rsid w:val="003930D1"/>
    <w:rsid w:val="003C16FE"/>
    <w:rsid w:val="003C3BB8"/>
    <w:rsid w:val="003D65BF"/>
    <w:rsid w:val="003F0764"/>
    <w:rsid w:val="0043223B"/>
    <w:rsid w:val="0045094A"/>
    <w:rsid w:val="00454D4E"/>
    <w:rsid w:val="00463F8D"/>
    <w:rsid w:val="00466412"/>
    <w:rsid w:val="004821A3"/>
    <w:rsid w:val="00482435"/>
    <w:rsid w:val="004C34A5"/>
    <w:rsid w:val="004D5227"/>
    <w:rsid w:val="004F3283"/>
    <w:rsid w:val="004F5503"/>
    <w:rsid w:val="004F6D09"/>
    <w:rsid w:val="00511A5F"/>
    <w:rsid w:val="00525F29"/>
    <w:rsid w:val="00541AA2"/>
    <w:rsid w:val="005421B8"/>
    <w:rsid w:val="00545632"/>
    <w:rsid w:val="00550C13"/>
    <w:rsid w:val="005510DF"/>
    <w:rsid w:val="00567579"/>
    <w:rsid w:val="005715EC"/>
    <w:rsid w:val="0057474A"/>
    <w:rsid w:val="00585FBF"/>
    <w:rsid w:val="005956C4"/>
    <w:rsid w:val="005C3895"/>
    <w:rsid w:val="005C705E"/>
    <w:rsid w:val="005E563A"/>
    <w:rsid w:val="005F05A6"/>
    <w:rsid w:val="00611D83"/>
    <w:rsid w:val="006123A2"/>
    <w:rsid w:val="00616B47"/>
    <w:rsid w:val="00633AA8"/>
    <w:rsid w:val="0063606F"/>
    <w:rsid w:val="006406F1"/>
    <w:rsid w:val="0065093D"/>
    <w:rsid w:val="00656312"/>
    <w:rsid w:val="00684892"/>
    <w:rsid w:val="006A240A"/>
    <w:rsid w:val="006A2E87"/>
    <w:rsid w:val="006A3949"/>
    <w:rsid w:val="006A50A2"/>
    <w:rsid w:val="006B06C4"/>
    <w:rsid w:val="006B7E8D"/>
    <w:rsid w:val="006C31FA"/>
    <w:rsid w:val="006C4B9B"/>
    <w:rsid w:val="006D3738"/>
    <w:rsid w:val="006E49C3"/>
    <w:rsid w:val="006E6CBD"/>
    <w:rsid w:val="006F0D27"/>
    <w:rsid w:val="00704B03"/>
    <w:rsid w:val="0071305C"/>
    <w:rsid w:val="00715A6F"/>
    <w:rsid w:val="00725F57"/>
    <w:rsid w:val="00735828"/>
    <w:rsid w:val="0074755A"/>
    <w:rsid w:val="00761F11"/>
    <w:rsid w:val="00772A9D"/>
    <w:rsid w:val="0078183F"/>
    <w:rsid w:val="007B02F7"/>
    <w:rsid w:val="007B70F3"/>
    <w:rsid w:val="007D069B"/>
    <w:rsid w:val="007D1D9D"/>
    <w:rsid w:val="007D6DD6"/>
    <w:rsid w:val="007E38AD"/>
    <w:rsid w:val="00822BA7"/>
    <w:rsid w:val="008417F9"/>
    <w:rsid w:val="00843FC4"/>
    <w:rsid w:val="008455DB"/>
    <w:rsid w:val="00847D66"/>
    <w:rsid w:val="008649D9"/>
    <w:rsid w:val="00864C0B"/>
    <w:rsid w:val="0087171C"/>
    <w:rsid w:val="008718B4"/>
    <w:rsid w:val="00893849"/>
    <w:rsid w:val="008B67F4"/>
    <w:rsid w:val="008C1EBD"/>
    <w:rsid w:val="008E2B06"/>
    <w:rsid w:val="008E6D99"/>
    <w:rsid w:val="0090092C"/>
    <w:rsid w:val="00903037"/>
    <w:rsid w:val="00904CB1"/>
    <w:rsid w:val="0091166A"/>
    <w:rsid w:val="0092286C"/>
    <w:rsid w:val="00924172"/>
    <w:rsid w:val="0093402F"/>
    <w:rsid w:val="009373D2"/>
    <w:rsid w:val="00942296"/>
    <w:rsid w:val="009531D2"/>
    <w:rsid w:val="00984BA4"/>
    <w:rsid w:val="00991EC9"/>
    <w:rsid w:val="00993D50"/>
    <w:rsid w:val="009D07BF"/>
    <w:rsid w:val="009D14E1"/>
    <w:rsid w:val="009D19DB"/>
    <w:rsid w:val="009F113F"/>
    <w:rsid w:val="00A13591"/>
    <w:rsid w:val="00A24F62"/>
    <w:rsid w:val="00A574CE"/>
    <w:rsid w:val="00A725EB"/>
    <w:rsid w:val="00A76D31"/>
    <w:rsid w:val="00AA6D8B"/>
    <w:rsid w:val="00AC0E06"/>
    <w:rsid w:val="00AC3816"/>
    <w:rsid w:val="00AD4647"/>
    <w:rsid w:val="00B02C34"/>
    <w:rsid w:val="00B1414B"/>
    <w:rsid w:val="00B24D47"/>
    <w:rsid w:val="00B24E27"/>
    <w:rsid w:val="00B27873"/>
    <w:rsid w:val="00B352B9"/>
    <w:rsid w:val="00B74870"/>
    <w:rsid w:val="00B90B86"/>
    <w:rsid w:val="00BA4FB4"/>
    <w:rsid w:val="00BB20C8"/>
    <w:rsid w:val="00BC2369"/>
    <w:rsid w:val="00BE470A"/>
    <w:rsid w:val="00BE7DFA"/>
    <w:rsid w:val="00BF0321"/>
    <w:rsid w:val="00BF4D14"/>
    <w:rsid w:val="00C01C1E"/>
    <w:rsid w:val="00C16076"/>
    <w:rsid w:val="00C20029"/>
    <w:rsid w:val="00C23366"/>
    <w:rsid w:val="00C3234C"/>
    <w:rsid w:val="00C60C0D"/>
    <w:rsid w:val="00C65EA8"/>
    <w:rsid w:val="00C70142"/>
    <w:rsid w:val="00C73C5F"/>
    <w:rsid w:val="00CB0414"/>
    <w:rsid w:val="00CC5E52"/>
    <w:rsid w:val="00D0154E"/>
    <w:rsid w:val="00D03073"/>
    <w:rsid w:val="00D2023C"/>
    <w:rsid w:val="00D24DEB"/>
    <w:rsid w:val="00D328C8"/>
    <w:rsid w:val="00D36F55"/>
    <w:rsid w:val="00D6578C"/>
    <w:rsid w:val="00D66AB4"/>
    <w:rsid w:val="00D813FF"/>
    <w:rsid w:val="00DC23A9"/>
    <w:rsid w:val="00DD5494"/>
    <w:rsid w:val="00DF4DC7"/>
    <w:rsid w:val="00E03E20"/>
    <w:rsid w:val="00E21935"/>
    <w:rsid w:val="00E41783"/>
    <w:rsid w:val="00E72309"/>
    <w:rsid w:val="00E9242B"/>
    <w:rsid w:val="00EA3F55"/>
    <w:rsid w:val="00EB25CE"/>
    <w:rsid w:val="00EB39AB"/>
    <w:rsid w:val="00ED6D8A"/>
    <w:rsid w:val="00EE26A1"/>
    <w:rsid w:val="00EE356F"/>
    <w:rsid w:val="00EF27DD"/>
    <w:rsid w:val="00F06820"/>
    <w:rsid w:val="00F22B55"/>
    <w:rsid w:val="00F27EB2"/>
    <w:rsid w:val="00F77866"/>
    <w:rsid w:val="00FB1465"/>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regory.Haledjian@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2013-09-12T19:17:00Z</dcterms:created>
  <dcterms:modified xsi:type="dcterms:W3CDTF">2013-09-12T19:17:00Z</dcterms:modified>
  <cp:category> </cp:category>
  <cp:contentStatus> </cp:contentStatus>
</cp:coreProperties>
</file>