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E7D" w:rsidRDefault="00792E7D">
      <w:pPr>
        <w:pStyle w:val="Title"/>
      </w:pPr>
      <w:bookmarkStart w:id="0" w:name="_GoBack"/>
      <w:bookmarkEnd w:id="0"/>
      <w:r>
        <w:t>Before the</w:t>
      </w:r>
    </w:p>
    <w:p w:rsidR="00792E7D" w:rsidRDefault="00792E7D">
      <w:pPr>
        <w:pStyle w:val="Title"/>
      </w:pPr>
      <w:r>
        <w:t>Federal Communications Commission</w:t>
      </w:r>
    </w:p>
    <w:p w:rsidR="00792E7D" w:rsidRDefault="00792E7D">
      <w:pPr>
        <w:pStyle w:val="Title"/>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p>
    <w:p w:rsidR="00792E7D" w:rsidRDefault="00792E7D">
      <w:pPr>
        <w:pStyle w:val="EndnoteText"/>
        <w:tabs>
          <w:tab w:val="left" w:pos="-720"/>
        </w:tabs>
        <w:suppressAutoHyphens/>
        <w:spacing w:after="0" w:line="227" w:lineRule="auto"/>
        <w:rPr>
          <w:spacing w:val="-2"/>
        </w:rPr>
      </w:pPr>
    </w:p>
    <w:p w:rsidR="00792E7D" w:rsidRDefault="00792E7D">
      <w:pPr>
        <w:tabs>
          <w:tab w:val="left" w:pos="-720"/>
        </w:tabs>
        <w:suppressAutoHyphens/>
        <w:spacing w:line="227" w:lineRule="auto"/>
        <w:rPr>
          <w:spacing w:val="-2"/>
          <w:sz w:val="22"/>
        </w:rPr>
      </w:pPr>
    </w:p>
    <w:tbl>
      <w:tblPr>
        <w:tblW w:w="0" w:type="auto"/>
        <w:tblLayout w:type="fixed"/>
        <w:tblLook w:val="0000" w:firstRow="0" w:lastRow="0" w:firstColumn="0" w:lastColumn="0" w:noHBand="0" w:noVBand="0"/>
      </w:tblPr>
      <w:tblGrid>
        <w:gridCol w:w="4698"/>
        <w:gridCol w:w="630"/>
        <w:gridCol w:w="4248"/>
      </w:tblGrid>
      <w:tr w:rsidR="00792E7D">
        <w:tc>
          <w:tcPr>
            <w:tcW w:w="4698" w:type="dxa"/>
          </w:tcPr>
          <w:p w:rsidR="00792E7D" w:rsidRDefault="00792E7D">
            <w:pPr>
              <w:tabs>
                <w:tab w:val="center" w:pos="4680"/>
              </w:tabs>
              <w:suppressAutoHyphens/>
              <w:rPr>
                <w:spacing w:val="-2"/>
                <w:sz w:val="22"/>
              </w:rPr>
            </w:pPr>
            <w:r>
              <w:rPr>
                <w:spacing w:val="-2"/>
                <w:sz w:val="22"/>
              </w:rPr>
              <w:t>In the Matter of:</w:t>
            </w:r>
          </w:p>
          <w:p w:rsidR="00792E7D" w:rsidRDefault="00792E7D">
            <w:pPr>
              <w:tabs>
                <w:tab w:val="center" w:pos="4680"/>
              </w:tabs>
              <w:suppressAutoHyphens/>
              <w:rPr>
                <w:spacing w:val="-2"/>
                <w:sz w:val="22"/>
              </w:rPr>
            </w:pPr>
          </w:p>
          <w:p w:rsidR="00792E7D" w:rsidRDefault="00140DA6">
            <w:pPr>
              <w:tabs>
                <w:tab w:val="center" w:pos="4680"/>
              </w:tabs>
              <w:suppressAutoHyphens/>
              <w:rPr>
                <w:spacing w:val="-2"/>
                <w:sz w:val="22"/>
              </w:rPr>
            </w:pPr>
            <w:r>
              <w:rPr>
                <w:spacing w:val="-2"/>
                <w:sz w:val="22"/>
              </w:rPr>
              <w:t>Paul Bunyan Rural Telephone Cooperative</w:t>
            </w:r>
            <w:r w:rsidR="00A74ED6">
              <w:rPr>
                <w:spacing w:val="-2"/>
                <w:sz w:val="22"/>
              </w:rPr>
              <w:t xml:space="preserve"> </w:t>
            </w:r>
            <w:r w:rsidR="00A95E00">
              <w:rPr>
                <w:spacing w:val="-2"/>
                <w:sz w:val="22"/>
              </w:rPr>
              <w:t xml:space="preserve"> </w:t>
            </w:r>
          </w:p>
          <w:p w:rsidR="00792E7D" w:rsidRDefault="00792E7D">
            <w:pPr>
              <w:tabs>
                <w:tab w:val="center" w:pos="4680"/>
              </w:tabs>
              <w:suppressAutoHyphens/>
              <w:rPr>
                <w:spacing w:val="-2"/>
                <w:sz w:val="22"/>
              </w:rPr>
            </w:pPr>
          </w:p>
          <w:p w:rsidR="00792E7D" w:rsidRDefault="00792E7D">
            <w:pPr>
              <w:tabs>
                <w:tab w:val="center" w:pos="4680"/>
              </w:tabs>
              <w:suppressAutoHyphens/>
              <w:rPr>
                <w:spacing w:val="-2"/>
                <w:sz w:val="22"/>
              </w:rPr>
            </w:pPr>
            <w:r>
              <w:rPr>
                <w:spacing w:val="-2"/>
                <w:sz w:val="22"/>
              </w:rPr>
              <w:t>Certification to Operate an</w:t>
            </w:r>
          </w:p>
          <w:p w:rsidR="00792E7D" w:rsidRDefault="00792E7D">
            <w:pPr>
              <w:tabs>
                <w:tab w:val="center" w:pos="4680"/>
              </w:tabs>
              <w:suppressAutoHyphens/>
              <w:rPr>
                <w:spacing w:val="-2"/>
                <w:sz w:val="22"/>
              </w:rPr>
            </w:pPr>
            <w:r>
              <w:rPr>
                <w:spacing w:val="-2"/>
                <w:sz w:val="22"/>
              </w:rPr>
              <w:t>Open Video System</w:t>
            </w:r>
          </w:p>
          <w:p w:rsidR="00792E7D" w:rsidRDefault="00792E7D">
            <w:pPr>
              <w:rPr>
                <w:sz w:val="22"/>
              </w:rPr>
            </w:pPr>
          </w:p>
        </w:tc>
        <w:tc>
          <w:tcPr>
            <w:tcW w:w="630" w:type="dxa"/>
          </w:tcPr>
          <w:p w:rsidR="00792E7D" w:rsidRDefault="00792E7D">
            <w:pPr>
              <w:tabs>
                <w:tab w:val="center" w:pos="4680"/>
              </w:tabs>
              <w:suppressAutoHyphens/>
              <w:rPr>
                <w:b/>
                <w:spacing w:val="-2"/>
                <w:sz w:val="22"/>
              </w:rPr>
            </w:pPr>
            <w:r>
              <w:rPr>
                <w:b/>
                <w:spacing w:val="-2"/>
                <w:sz w:val="22"/>
              </w:rPr>
              <w:t>)</w:t>
            </w:r>
          </w:p>
          <w:p w:rsidR="00792E7D" w:rsidRDefault="00792E7D">
            <w:pPr>
              <w:tabs>
                <w:tab w:val="center" w:pos="4680"/>
              </w:tabs>
              <w:suppressAutoHyphens/>
              <w:rPr>
                <w:b/>
                <w:spacing w:val="-2"/>
                <w:sz w:val="22"/>
              </w:rPr>
            </w:pPr>
            <w:r>
              <w:rPr>
                <w:b/>
                <w:spacing w:val="-2"/>
                <w:sz w:val="22"/>
              </w:rPr>
              <w:t>)</w:t>
            </w:r>
          </w:p>
          <w:p w:rsidR="00792E7D" w:rsidRDefault="00792E7D">
            <w:pPr>
              <w:tabs>
                <w:tab w:val="center" w:pos="4680"/>
              </w:tabs>
              <w:suppressAutoHyphens/>
              <w:rPr>
                <w:b/>
                <w:spacing w:val="-2"/>
                <w:sz w:val="22"/>
              </w:rPr>
            </w:pPr>
            <w:r>
              <w:rPr>
                <w:b/>
                <w:spacing w:val="-2"/>
                <w:sz w:val="22"/>
              </w:rPr>
              <w:t>)</w:t>
            </w:r>
          </w:p>
          <w:p w:rsidR="00792E7D" w:rsidRDefault="00792E7D">
            <w:pPr>
              <w:tabs>
                <w:tab w:val="center" w:pos="4680"/>
              </w:tabs>
              <w:suppressAutoHyphens/>
              <w:rPr>
                <w:b/>
                <w:spacing w:val="-2"/>
                <w:sz w:val="22"/>
              </w:rPr>
            </w:pPr>
            <w:r>
              <w:rPr>
                <w:b/>
                <w:spacing w:val="-2"/>
                <w:sz w:val="22"/>
              </w:rPr>
              <w:t>)</w:t>
            </w:r>
          </w:p>
          <w:p w:rsidR="00792E7D" w:rsidRDefault="00792E7D">
            <w:pPr>
              <w:tabs>
                <w:tab w:val="center" w:pos="4680"/>
              </w:tabs>
              <w:suppressAutoHyphens/>
              <w:rPr>
                <w:b/>
                <w:spacing w:val="-2"/>
                <w:sz w:val="22"/>
              </w:rPr>
            </w:pPr>
            <w:r>
              <w:rPr>
                <w:b/>
                <w:spacing w:val="-2"/>
                <w:sz w:val="22"/>
              </w:rPr>
              <w:t>)</w:t>
            </w:r>
          </w:p>
          <w:p w:rsidR="00792E7D" w:rsidRDefault="00792E7D">
            <w:pPr>
              <w:tabs>
                <w:tab w:val="center" w:pos="4680"/>
              </w:tabs>
              <w:suppressAutoHyphens/>
              <w:rPr>
                <w:b/>
                <w:spacing w:val="-2"/>
                <w:sz w:val="22"/>
              </w:rPr>
            </w:pPr>
            <w:r>
              <w:rPr>
                <w:b/>
                <w:spacing w:val="-2"/>
                <w:sz w:val="22"/>
              </w:rPr>
              <w:t>)</w:t>
            </w:r>
          </w:p>
          <w:p w:rsidR="00792E7D" w:rsidRDefault="00792E7D">
            <w:pPr>
              <w:tabs>
                <w:tab w:val="center" w:pos="4680"/>
              </w:tabs>
              <w:suppressAutoHyphens/>
              <w:rPr>
                <w:b/>
                <w:spacing w:val="-2"/>
                <w:sz w:val="22"/>
              </w:rPr>
            </w:pPr>
            <w:r>
              <w:rPr>
                <w:b/>
                <w:spacing w:val="-2"/>
                <w:sz w:val="22"/>
              </w:rPr>
              <w:t>)</w:t>
            </w:r>
          </w:p>
          <w:p w:rsidR="00792E7D" w:rsidRDefault="00792E7D">
            <w:pPr>
              <w:tabs>
                <w:tab w:val="center" w:pos="4680"/>
              </w:tabs>
              <w:suppressAutoHyphens/>
              <w:rPr>
                <w:b/>
                <w:spacing w:val="-2"/>
                <w:sz w:val="22"/>
              </w:rPr>
            </w:pPr>
          </w:p>
          <w:p w:rsidR="00792E7D" w:rsidRDefault="00792E7D">
            <w:pPr>
              <w:tabs>
                <w:tab w:val="center" w:pos="4680"/>
              </w:tabs>
              <w:suppressAutoHyphens/>
              <w:rPr>
                <w:spacing w:val="-2"/>
                <w:sz w:val="22"/>
              </w:rPr>
            </w:pPr>
          </w:p>
        </w:tc>
        <w:tc>
          <w:tcPr>
            <w:tcW w:w="4248" w:type="dxa"/>
          </w:tcPr>
          <w:p w:rsidR="00792E7D" w:rsidRDefault="00792E7D">
            <w:pPr>
              <w:tabs>
                <w:tab w:val="center" w:pos="4680"/>
              </w:tabs>
              <w:suppressAutoHyphens/>
              <w:rPr>
                <w:spacing w:val="-2"/>
                <w:sz w:val="22"/>
              </w:rPr>
            </w:pPr>
          </w:p>
          <w:p w:rsidR="00792E7D" w:rsidRDefault="00792E7D">
            <w:pPr>
              <w:tabs>
                <w:tab w:val="center" w:pos="4680"/>
              </w:tabs>
              <w:suppressAutoHyphens/>
              <w:rPr>
                <w:spacing w:val="-2"/>
                <w:sz w:val="22"/>
              </w:rPr>
            </w:pPr>
          </w:p>
          <w:p w:rsidR="00792E7D" w:rsidRDefault="00792E7D">
            <w:pPr>
              <w:tabs>
                <w:tab w:val="center" w:pos="4680"/>
              </w:tabs>
              <w:suppressAutoHyphens/>
              <w:rPr>
                <w:spacing w:val="-2"/>
                <w:sz w:val="22"/>
              </w:rPr>
            </w:pPr>
          </w:p>
          <w:p w:rsidR="00792E7D" w:rsidRDefault="00792E7D">
            <w:pPr>
              <w:tabs>
                <w:tab w:val="center" w:pos="4680"/>
              </w:tabs>
              <w:suppressAutoHyphens/>
              <w:rPr>
                <w:spacing w:val="-2"/>
                <w:sz w:val="22"/>
              </w:rPr>
            </w:pPr>
          </w:p>
        </w:tc>
      </w:tr>
    </w:tbl>
    <w:p w:rsidR="00792E7D" w:rsidRDefault="00792E7D">
      <w:pPr>
        <w:pStyle w:val="Title"/>
      </w:pPr>
      <w:r>
        <w:fldChar w:fldCharType="begin"/>
      </w:r>
      <w:r>
        <w:instrText xml:space="preserve"> AUTOTEXTLIST  \* MERGEFORMAT </w:instrText>
      </w:r>
      <w:r>
        <w:fldChar w:fldCharType="separate"/>
      </w:r>
      <w:r>
        <w:t>MEMORANDUM OPINION AND ORDER</w:t>
      </w:r>
      <w:r>
        <w:fldChar w:fldCharType="end"/>
      </w:r>
    </w:p>
    <w:p w:rsidR="00792E7D" w:rsidRDefault="00792E7D" w:rsidP="00275643">
      <w:pPr>
        <w:pStyle w:val="FootnoteText"/>
        <w:jc w:val="left"/>
        <w:rPr>
          <w:sz w:val="22"/>
        </w:rPr>
      </w:pPr>
    </w:p>
    <w:p w:rsidR="00792E7D" w:rsidRDefault="00792E7D">
      <w:pPr>
        <w:tabs>
          <w:tab w:val="left" w:pos="720"/>
          <w:tab w:val="left" w:pos="5760"/>
        </w:tabs>
        <w:suppressAutoHyphens/>
        <w:spacing w:line="227" w:lineRule="auto"/>
        <w:rPr>
          <w:b/>
          <w:spacing w:val="-2"/>
          <w:sz w:val="22"/>
        </w:rPr>
      </w:pPr>
      <w:r>
        <w:rPr>
          <w:b/>
          <w:spacing w:val="-2"/>
          <w:sz w:val="22"/>
        </w:rPr>
        <w:t xml:space="preserve">     Adopted: </w:t>
      </w:r>
      <w:r w:rsidR="008B01F2">
        <w:rPr>
          <w:b/>
          <w:spacing w:val="-2"/>
          <w:sz w:val="22"/>
        </w:rPr>
        <w:t xml:space="preserve"> </w:t>
      </w:r>
      <w:r w:rsidR="002B05A8">
        <w:rPr>
          <w:b/>
          <w:spacing w:val="-2"/>
          <w:sz w:val="22"/>
        </w:rPr>
        <w:t>September</w:t>
      </w:r>
      <w:r w:rsidR="00A649FA">
        <w:rPr>
          <w:b/>
          <w:spacing w:val="-2"/>
          <w:sz w:val="22"/>
        </w:rPr>
        <w:t xml:space="preserve"> 20</w:t>
      </w:r>
      <w:r w:rsidR="008B01F2">
        <w:rPr>
          <w:b/>
          <w:spacing w:val="-2"/>
          <w:sz w:val="22"/>
        </w:rPr>
        <w:t>,</w:t>
      </w:r>
      <w:r>
        <w:rPr>
          <w:b/>
          <w:spacing w:val="-2"/>
          <w:sz w:val="22"/>
        </w:rPr>
        <w:t xml:space="preserve"> 20</w:t>
      </w:r>
      <w:r w:rsidR="006401F9">
        <w:rPr>
          <w:b/>
          <w:spacing w:val="-2"/>
          <w:sz w:val="22"/>
        </w:rPr>
        <w:t>1</w:t>
      </w:r>
      <w:r w:rsidR="008C0FDE">
        <w:rPr>
          <w:b/>
          <w:spacing w:val="-2"/>
          <w:sz w:val="22"/>
        </w:rPr>
        <w:t>3</w:t>
      </w:r>
      <w:r>
        <w:rPr>
          <w:spacing w:val="-2"/>
          <w:sz w:val="22"/>
        </w:rPr>
        <w:tab/>
      </w:r>
      <w:r>
        <w:rPr>
          <w:b/>
          <w:spacing w:val="-2"/>
          <w:sz w:val="22"/>
        </w:rPr>
        <w:t>Released:</w:t>
      </w:r>
      <w:r w:rsidR="004305FA">
        <w:rPr>
          <w:b/>
          <w:spacing w:val="-2"/>
          <w:sz w:val="22"/>
        </w:rPr>
        <w:t xml:space="preserve"> </w:t>
      </w:r>
      <w:r w:rsidR="002B05A8">
        <w:rPr>
          <w:b/>
          <w:spacing w:val="-2"/>
          <w:sz w:val="22"/>
        </w:rPr>
        <w:t>September</w:t>
      </w:r>
      <w:r w:rsidR="00A649FA">
        <w:rPr>
          <w:b/>
          <w:spacing w:val="-2"/>
          <w:sz w:val="22"/>
        </w:rPr>
        <w:t xml:space="preserve"> 23</w:t>
      </w:r>
      <w:r w:rsidR="008B01F2">
        <w:rPr>
          <w:b/>
          <w:spacing w:val="-2"/>
          <w:sz w:val="22"/>
        </w:rPr>
        <w:t>,</w:t>
      </w:r>
      <w:r w:rsidR="008B01F2">
        <w:rPr>
          <w:spacing w:val="-2"/>
          <w:sz w:val="22"/>
        </w:rPr>
        <w:t xml:space="preserve"> </w:t>
      </w:r>
      <w:r>
        <w:rPr>
          <w:b/>
          <w:spacing w:val="-2"/>
          <w:sz w:val="22"/>
        </w:rPr>
        <w:t>20</w:t>
      </w:r>
      <w:r w:rsidR="006401F9">
        <w:rPr>
          <w:b/>
          <w:spacing w:val="-2"/>
          <w:sz w:val="22"/>
        </w:rPr>
        <w:t>1</w:t>
      </w:r>
      <w:r w:rsidR="008C0FDE">
        <w:rPr>
          <w:b/>
          <w:spacing w:val="-2"/>
          <w:sz w:val="22"/>
        </w:rPr>
        <w:t>3</w:t>
      </w:r>
    </w:p>
    <w:p w:rsidR="00792E7D" w:rsidRDefault="00792E7D">
      <w:pPr>
        <w:rPr>
          <w:sz w:val="22"/>
        </w:rPr>
      </w:pPr>
    </w:p>
    <w:p w:rsidR="00792E7D" w:rsidRDefault="00792E7D">
      <w:pPr>
        <w:rPr>
          <w:spacing w:val="-2"/>
          <w:sz w:val="22"/>
        </w:rPr>
      </w:pPr>
      <w:r>
        <w:rPr>
          <w:sz w:val="22"/>
        </w:rPr>
        <w:t xml:space="preserve">By the </w:t>
      </w:r>
      <w:r w:rsidR="00027B0E">
        <w:rPr>
          <w:sz w:val="22"/>
        </w:rPr>
        <w:t xml:space="preserve">Senior </w:t>
      </w:r>
      <w:r w:rsidR="005D6E21">
        <w:rPr>
          <w:sz w:val="22"/>
        </w:rPr>
        <w:t xml:space="preserve">Deputy </w:t>
      </w:r>
      <w:r>
        <w:rPr>
          <w:spacing w:val="-2"/>
          <w:sz w:val="22"/>
        </w:rPr>
        <w:t>Chief, Policy Division, Media Bureau:</w:t>
      </w:r>
    </w:p>
    <w:p w:rsidR="00792E7D" w:rsidRDefault="00792E7D" w:rsidP="00275643">
      <w:pPr>
        <w:rPr>
          <w:spacing w:val="-2"/>
          <w:sz w:val="22"/>
        </w:rPr>
      </w:pPr>
    </w:p>
    <w:p w:rsidR="00792E7D" w:rsidRDefault="00792E7D" w:rsidP="00275643">
      <w:pPr>
        <w:pStyle w:val="Heading1"/>
        <w:jc w:val="left"/>
      </w:pPr>
      <w:r>
        <w:t>INTRODUCTION</w:t>
      </w:r>
    </w:p>
    <w:p w:rsidR="00792E7D" w:rsidRDefault="00792E7D" w:rsidP="00275643">
      <w:pPr>
        <w:tabs>
          <w:tab w:val="left" w:pos="-1440"/>
          <w:tab w:val="left" w:pos="-720"/>
        </w:tabs>
        <w:suppressAutoHyphens/>
        <w:rPr>
          <w:b/>
          <w:spacing w:val="-2"/>
          <w:sz w:val="22"/>
        </w:rPr>
      </w:pPr>
      <w:r>
        <w:rPr>
          <w:spacing w:val="-2"/>
          <w:sz w:val="22"/>
        </w:rPr>
        <w:tab/>
        <w:t>1.</w:t>
      </w:r>
      <w:r>
        <w:rPr>
          <w:spacing w:val="-2"/>
          <w:sz w:val="22"/>
        </w:rPr>
        <w:tab/>
        <w:t xml:space="preserve">On </w:t>
      </w:r>
      <w:r w:rsidR="002B05A8">
        <w:rPr>
          <w:spacing w:val="-2"/>
          <w:sz w:val="22"/>
        </w:rPr>
        <w:t xml:space="preserve">September </w:t>
      </w:r>
      <w:r w:rsidR="008C0FDE">
        <w:rPr>
          <w:spacing w:val="-2"/>
          <w:sz w:val="22"/>
        </w:rPr>
        <w:t>13</w:t>
      </w:r>
      <w:r w:rsidR="0089621C">
        <w:rPr>
          <w:spacing w:val="-2"/>
          <w:sz w:val="22"/>
        </w:rPr>
        <w:t>, 20</w:t>
      </w:r>
      <w:r w:rsidR="00D3035B">
        <w:rPr>
          <w:spacing w:val="-2"/>
          <w:sz w:val="22"/>
        </w:rPr>
        <w:t>1</w:t>
      </w:r>
      <w:r w:rsidR="008C0FDE">
        <w:rPr>
          <w:spacing w:val="-2"/>
          <w:sz w:val="22"/>
        </w:rPr>
        <w:t>3</w:t>
      </w:r>
      <w:r>
        <w:rPr>
          <w:spacing w:val="-2"/>
          <w:sz w:val="22"/>
        </w:rPr>
        <w:t xml:space="preserve">, </w:t>
      </w:r>
      <w:r w:rsidR="00C83B80">
        <w:rPr>
          <w:spacing w:val="-2"/>
          <w:sz w:val="22"/>
        </w:rPr>
        <w:t>Paul Bunyan Rural Telephone Cooperative</w:t>
      </w:r>
      <w:r w:rsidR="00044F03">
        <w:rPr>
          <w:spacing w:val="-2"/>
          <w:sz w:val="22"/>
        </w:rPr>
        <w:t xml:space="preserve"> </w:t>
      </w:r>
      <w:r w:rsidR="00BF24A2">
        <w:rPr>
          <w:spacing w:val="-2"/>
          <w:sz w:val="22"/>
        </w:rPr>
        <w:t>(“</w:t>
      </w:r>
      <w:r w:rsidR="00C83B80">
        <w:rPr>
          <w:spacing w:val="-2"/>
          <w:sz w:val="22"/>
        </w:rPr>
        <w:t>Bunyan</w:t>
      </w:r>
      <w:r w:rsidR="00BF24A2">
        <w:rPr>
          <w:spacing w:val="-2"/>
          <w:sz w:val="22"/>
        </w:rPr>
        <w:t>”)</w:t>
      </w:r>
      <w:r>
        <w:rPr>
          <w:spacing w:val="-2"/>
          <w:sz w:val="22"/>
        </w:rPr>
        <w:t xml:space="preserve"> filed an </w:t>
      </w:r>
      <w:r w:rsidR="002B05A8">
        <w:rPr>
          <w:spacing w:val="-2"/>
          <w:sz w:val="22"/>
        </w:rPr>
        <w:t>app</w:t>
      </w:r>
      <w:r>
        <w:rPr>
          <w:spacing w:val="-2"/>
          <w:sz w:val="22"/>
        </w:rPr>
        <w:t>lication for certification to operate an open video system pursuant to Section 653(a)(1) of the Communications Act of 1934 ("Communications Act") and the Commission</w:t>
      </w:r>
      <w:smartTag w:uri="urn:schemas-microsoft-com:office:smarttags" w:element="PersonName">
        <w:r>
          <w:rPr>
            <w:spacing w:val="-2"/>
            <w:sz w:val="22"/>
          </w:rPr>
          <w:t>'</w:t>
        </w:r>
      </w:smartTag>
      <w:r>
        <w:rPr>
          <w:spacing w:val="-2"/>
          <w:sz w:val="22"/>
        </w:rPr>
        <w:t>s rules.</w:t>
      </w:r>
      <w:r w:rsidR="00586137">
        <w:rPr>
          <w:rStyle w:val="FootnoteReference"/>
          <w:spacing w:val="-2"/>
        </w:rPr>
        <w:footnoteReference w:id="1"/>
      </w:r>
      <w:r>
        <w:rPr>
          <w:spacing w:val="-2"/>
          <w:sz w:val="22"/>
        </w:rPr>
        <w:t xml:space="preserve">  </w:t>
      </w:r>
      <w:r w:rsidR="002A284E">
        <w:rPr>
          <w:spacing w:val="-2"/>
          <w:sz w:val="22"/>
        </w:rPr>
        <w:t xml:space="preserve">Bunyan seeks to operate an open video system </w:t>
      </w:r>
      <w:r w:rsidR="008C0FDE">
        <w:rPr>
          <w:spacing w:val="-2"/>
          <w:sz w:val="22"/>
        </w:rPr>
        <w:t>serving the communities of Clover Township, Henrietta Township, Savannah Township, and Two Inlets Township</w:t>
      </w:r>
      <w:r w:rsidR="00E93524">
        <w:rPr>
          <w:spacing w:val="-2"/>
          <w:sz w:val="22"/>
        </w:rPr>
        <w:t xml:space="preserve">, </w:t>
      </w:r>
      <w:r w:rsidR="002A284E">
        <w:rPr>
          <w:spacing w:val="-2"/>
          <w:sz w:val="22"/>
        </w:rPr>
        <w:t>Minnesota (the "Service Area</w:t>
      </w:r>
      <w:r w:rsidR="008C0FDE">
        <w:rPr>
          <w:spacing w:val="-2"/>
          <w:sz w:val="22"/>
        </w:rPr>
        <w:t>s</w:t>
      </w:r>
      <w:r w:rsidR="002A284E">
        <w:rPr>
          <w:spacing w:val="-2"/>
          <w:sz w:val="22"/>
        </w:rPr>
        <w:t xml:space="preserve">"). </w:t>
      </w:r>
      <w:r>
        <w:rPr>
          <w:spacing w:val="-2"/>
          <w:sz w:val="22"/>
        </w:rPr>
        <w:t xml:space="preserve">   </w:t>
      </w:r>
      <w:r w:rsidR="00527C61">
        <w:rPr>
          <w:spacing w:val="-2"/>
          <w:sz w:val="22"/>
        </w:rPr>
        <w:t>In accordance with our procedures,</w:t>
      </w:r>
      <w:r w:rsidR="00527C61">
        <w:rPr>
          <w:rStyle w:val="FootnoteReference"/>
          <w:spacing w:val="-2"/>
        </w:rPr>
        <w:footnoteReference w:id="2"/>
      </w:r>
      <w:r w:rsidR="00527C61">
        <w:rPr>
          <w:spacing w:val="-2"/>
          <w:sz w:val="22"/>
        </w:rPr>
        <w:t xml:space="preserve"> the Commission</w:t>
      </w:r>
      <w:r w:rsidR="00137775">
        <w:rPr>
          <w:spacing w:val="-2"/>
          <w:sz w:val="22"/>
        </w:rPr>
        <w:t xml:space="preserve"> published notice of receipt of the</w:t>
      </w:r>
      <w:r w:rsidR="00ED19C4">
        <w:rPr>
          <w:spacing w:val="-2"/>
          <w:sz w:val="22"/>
        </w:rPr>
        <w:t xml:space="preserve"> </w:t>
      </w:r>
      <w:r w:rsidR="0099645B">
        <w:rPr>
          <w:spacing w:val="-2"/>
          <w:sz w:val="22"/>
        </w:rPr>
        <w:t xml:space="preserve">Bunyan </w:t>
      </w:r>
      <w:r w:rsidR="00137775">
        <w:rPr>
          <w:spacing w:val="-2"/>
          <w:sz w:val="22"/>
        </w:rPr>
        <w:t>application</w:t>
      </w:r>
      <w:r w:rsidR="00137775">
        <w:rPr>
          <w:rStyle w:val="FootnoteReference"/>
          <w:spacing w:val="-2"/>
        </w:rPr>
        <w:footnoteReference w:id="3"/>
      </w:r>
      <w:r w:rsidR="00E8314F">
        <w:rPr>
          <w:spacing w:val="-2"/>
          <w:sz w:val="22"/>
        </w:rPr>
        <w:t xml:space="preserve"> and</w:t>
      </w:r>
      <w:r w:rsidR="00527C61">
        <w:rPr>
          <w:spacing w:val="-2"/>
          <w:sz w:val="22"/>
        </w:rPr>
        <w:t xml:space="preserve"> posted the application on the Internet.</w:t>
      </w:r>
      <w:r w:rsidR="00527C61">
        <w:rPr>
          <w:rStyle w:val="FootnoteReference"/>
          <w:spacing w:val="-2"/>
        </w:rPr>
        <w:footnoteReference w:id="4"/>
      </w:r>
      <w:r w:rsidR="00527C61">
        <w:rPr>
          <w:spacing w:val="-2"/>
          <w:sz w:val="22"/>
        </w:rPr>
        <w:t xml:space="preserve">  </w:t>
      </w:r>
      <w:r>
        <w:rPr>
          <w:spacing w:val="-2"/>
          <w:sz w:val="22"/>
        </w:rPr>
        <w:t xml:space="preserve">No comments </w:t>
      </w:r>
      <w:r w:rsidR="00F5059C">
        <w:rPr>
          <w:spacing w:val="-2"/>
          <w:sz w:val="22"/>
        </w:rPr>
        <w:t xml:space="preserve">regarding this application </w:t>
      </w:r>
      <w:r>
        <w:rPr>
          <w:spacing w:val="-2"/>
          <w:sz w:val="22"/>
        </w:rPr>
        <w:t>were received.</w:t>
      </w:r>
    </w:p>
    <w:p w:rsidR="00792E7D" w:rsidRDefault="00792E7D" w:rsidP="00275643">
      <w:pPr>
        <w:tabs>
          <w:tab w:val="left" w:pos="-1440"/>
          <w:tab w:val="left" w:pos="-720"/>
        </w:tabs>
        <w:suppressAutoHyphens/>
        <w:rPr>
          <w:spacing w:val="-2"/>
          <w:sz w:val="22"/>
        </w:rPr>
      </w:pPr>
    </w:p>
    <w:p w:rsidR="00792E7D" w:rsidRDefault="00792E7D" w:rsidP="00275643">
      <w:pPr>
        <w:tabs>
          <w:tab w:val="left" w:pos="-1440"/>
          <w:tab w:val="left" w:pos="-720"/>
        </w:tabs>
        <w:suppressAutoHyphens/>
        <w:rPr>
          <w:spacing w:val="-2"/>
          <w:sz w:val="22"/>
        </w:rPr>
      </w:pPr>
      <w:r>
        <w:rPr>
          <w:spacing w:val="-2"/>
          <w:sz w:val="22"/>
        </w:rPr>
        <w:tab/>
        <w:t>2.</w:t>
      </w:r>
      <w:r>
        <w:rPr>
          <w:spacing w:val="-2"/>
          <w:sz w:val="22"/>
        </w:rPr>
        <w:tab/>
        <w:t>Pursuant to Section 653(a)(1) of the Communications Act, any entity meeting the requirements may obtain certification to operate an open video system.</w:t>
      </w:r>
      <w:r>
        <w:rPr>
          <w:rStyle w:val="FootnoteReference"/>
          <w:rFonts w:ascii="Times New Roman" w:hAnsi="Times New Roman"/>
          <w:spacing w:val="-2"/>
          <w:sz w:val="22"/>
        </w:rPr>
        <w:footnoteReference w:id="5"/>
      </w:r>
      <w:r>
        <w:rPr>
          <w:spacing w:val="-2"/>
          <w:sz w:val="22"/>
        </w:rPr>
        <w:t xml:space="preserve">  In light of the brief period (ten days) for Commission review of certification filings, the Commission concluded that Congress intended there to be a streamlined certification process.</w:t>
      </w:r>
      <w:r>
        <w:rPr>
          <w:rStyle w:val="FootnoteReference"/>
          <w:rFonts w:ascii="Times New Roman" w:hAnsi="Times New Roman"/>
          <w:spacing w:val="-2"/>
          <w:sz w:val="22"/>
        </w:rPr>
        <w:footnoteReference w:id="6"/>
      </w:r>
      <w:r>
        <w:rPr>
          <w:spacing w:val="-2"/>
          <w:sz w:val="22"/>
        </w:rPr>
        <w:t xml:space="preserve">  Open video system operators may apply for certification at any point prior to the commencement of service.  Open video system operators must obtain certification </w:t>
      </w:r>
      <w:r>
        <w:rPr>
          <w:spacing w:val="-2"/>
          <w:sz w:val="22"/>
        </w:rPr>
        <w:lastRenderedPageBreak/>
        <w:t>prior to the commencement of service, allowing sufficient time to comply with the Commission's requirements regarding notifications that applicants must provide to potential programming providers.</w:t>
      </w:r>
      <w:r>
        <w:rPr>
          <w:rStyle w:val="FootnoteReference"/>
          <w:rFonts w:ascii="Times New Roman" w:hAnsi="Times New Roman"/>
          <w:spacing w:val="-2"/>
          <w:sz w:val="22"/>
        </w:rPr>
        <w:footnoteReference w:id="7"/>
      </w:r>
    </w:p>
    <w:p w:rsidR="00792E7D" w:rsidRDefault="00792E7D" w:rsidP="00275643">
      <w:pPr>
        <w:tabs>
          <w:tab w:val="left" w:pos="-1440"/>
          <w:tab w:val="left" w:pos="-720"/>
        </w:tabs>
        <w:suppressAutoHyphens/>
        <w:rPr>
          <w:spacing w:val="-2"/>
          <w:sz w:val="22"/>
        </w:rPr>
      </w:pPr>
      <w:r>
        <w:rPr>
          <w:spacing w:val="-2"/>
          <w:sz w:val="22"/>
        </w:rPr>
        <w:t xml:space="preserve"> </w:t>
      </w:r>
    </w:p>
    <w:p w:rsidR="00792E7D" w:rsidRDefault="00792E7D" w:rsidP="00275643">
      <w:pPr>
        <w:tabs>
          <w:tab w:val="left" w:pos="-1440"/>
          <w:tab w:val="left" w:pos="-720"/>
        </w:tabs>
        <w:suppressAutoHyphens/>
        <w:rPr>
          <w:spacing w:val="-2"/>
          <w:sz w:val="22"/>
        </w:rPr>
      </w:pPr>
      <w:r>
        <w:rPr>
          <w:spacing w:val="-2"/>
          <w:sz w:val="22"/>
        </w:rPr>
        <w:tab/>
        <w:t>3.</w:t>
      </w:r>
      <w:r>
        <w:rPr>
          <w:spacing w:val="-2"/>
          <w:sz w:val="22"/>
        </w:rPr>
        <w:tab/>
        <w:t>As part of the certification process, the applicant must acknowledge and accept the obligations associated with operation of an open video system and must provide certain information regarding its proposed system.</w:t>
      </w:r>
      <w:r>
        <w:rPr>
          <w:rStyle w:val="FootnoteReference"/>
          <w:rFonts w:ascii="Times New Roman" w:hAnsi="Times New Roman"/>
          <w:spacing w:val="-2"/>
          <w:sz w:val="22"/>
        </w:rPr>
        <w:footnoteReference w:id="8"/>
      </w:r>
      <w:r>
        <w:rPr>
          <w:spacing w:val="-2"/>
          <w:sz w:val="22"/>
        </w:rPr>
        <w:t xml:space="preserve">  To obtain certification, an applicant must file FCC Form 1275, which requires, among other things: (a) a statement of ownership, including a list of all affiliated entities;</w:t>
      </w:r>
      <w:r>
        <w:rPr>
          <w:rStyle w:val="FootnoteReference"/>
          <w:rFonts w:ascii="Times New Roman" w:hAnsi="Times New Roman"/>
          <w:spacing w:val="-2"/>
          <w:sz w:val="22"/>
        </w:rPr>
        <w:footnoteReference w:id="9"/>
      </w:r>
      <w:r>
        <w:rPr>
          <w:spacing w:val="-2"/>
          <w:sz w:val="22"/>
        </w:rPr>
        <w:t xml:space="preserve"> (b) a representation that the applicant will comply with the Commission's regulations under Section 653(b) of the Communications Act;</w:t>
      </w:r>
      <w:r>
        <w:rPr>
          <w:rStyle w:val="FootnoteReference"/>
          <w:rFonts w:ascii="Times New Roman" w:hAnsi="Times New Roman"/>
          <w:spacing w:val="-2"/>
          <w:sz w:val="22"/>
        </w:rPr>
        <w:footnoteReference w:id="10"/>
      </w:r>
      <w:r>
        <w:rPr>
          <w:spacing w:val="-2"/>
          <w:sz w:val="22"/>
        </w:rPr>
        <w:t xml:space="preserve"> (c) a list of the names of the communities the applicant intends to serve; (d) a statement of the anticipated type and amount of capacity that the system will provide; and (e) a statement as to whether the applicant is a cable operator applying for certification within its cable franchise area.</w:t>
      </w:r>
      <w:r>
        <w:rPr>
          <w:spacing w:val="-2"/>
          <w:sz w:val="22"/>
        </w:rPr>
        <w:tab/>
      </w:r>
    </w:p>
    <w:p w:rsidR="00792E7D" w:rsidRDefault="00792E7D" w:rsidP="00275643">
      <w:pPr>
        <w:tabs>
          <w:tab w:val="left" w:pos="-1440"/>
          <w:tab w:val="left" w:pos="-720"/>
        </w:tabs>
        <w:suppressAutoHyphens/>
        <w:rPr>
          <w:b/>
          <w:spacing w:val="-2"/>
          <w:sz w:val="22"/>
        </w:rPr>
      </w:pPr>
    </w:p>
    <w:p w:rsidR="00792E7D" w:rsidRDefault="00792E7D" w:rsidP="00275643">
      <w:pPr>
        <w:tabs>
          <w:tab w:val="left" w:pos="-1440"/>
          <w:tab w:val="left" w:pos="-720"/>
        </w:tabs>
        <w:suppressAutoHyphens/>
        <w:rPr>
          <w:b/>
          <w:spacing w:val="-2"/>
          <w:sz w:val="22"/>
        </w:rPr>
      </w:pPr>
      <w:r>
        <w:rPr>
          <w:b/>
          <w:spacing w:val="-2"/>
          <w:sz w:val="22"/>
        </w:rPr>
        <w:t>II.</w:t>
      </w:r>
      <w:r>
        <w:rPr>
          <w:b/>
          <w:spacing w:val="-2"/>
          <w:sz w:val="22"/>
        </w:rPr>
        <w:tab/>
        <w:t>DISCUSSION</w:t>
      </w:r>
    </w:p>
    <w:p w:rsidR="00792E7D" w:rsidRDefault="00792E7D" w:rsidP="00275643">
      <w:pPr>
        <w:tabs>
          <w:tab w:val="left" w:pos="-1440"/>
          <w:tab w:val="left" w:pos="-720"/>
        </w:tabs>
        <w:suppressAutoHyphens/>
        <w:rPr>
          <w:spacing w:val="-2"/>
          <w:sz w:val="22"/>
        </w:rPr>
      </w:pPr>
    </w:p>
    <w:p w:rsidR="00792E7D" w:rsidRDefault="00792E7D" w:rsidP="00275643">
      <w:pPr>
        <w:tabs>
          <w:tab w:val="left" w:pos="-1440"/>
          <w:tab w:val="left" w:pos="-720"/>
        </w:tabs>
        <w:suppressAutoHyphens/>
        <w:rPr>
          <w:spacing w:val="-2"/>
          <w:sz w:val="22"/>
        </w:rPr>
      </w:pPr>
      <w:r>
        <w:rPr>
          <w:spacing w:val="-2"/>
          <w:sz w:val="22"/>
        </w:rPr>
        <w:tab/>
        <w:t>4.</w:t>
      </w:r>
      <w:r>
        <w:rPr>
          <w:spacing w:val="-2"/>
          <w:sz w:val="22"/>
        </w:rPr>
        <w:tab/>
      </w:r>
      <w:r w:rsidR="007B2E8D">
        <w:rPr>
          <w:spacing w:val="-2"/>
          <w:sz w:val="22"/>
        </w:rPr>
        <w:t xml:space="preserve">Bunyan </w:t>
      </w:r>
      <w:r>
        <w:rPr>
          <w:spacing w:val="-2"/>
          <w:sz w:val="22"/>
        </w:rPr>
        <w:t>has submitted an application on FCC Form 1275 for certification to operate an open video system in the Service Area</w:t>
      </w:r>
      <w:r w:rsidR="008C0FDE">
        <w:rPr>
          <w:spacing w:val="-2"/>
          <w:sz w:val="22"/>
        </w:rPr>
        <w:t>s</w:t>
      </w:r>
      <w:r>
        <w:rPr>
          <w:spacing w:val="-2"/>
          <w:sz w:val="22"/>
        </w:rPr>
        <w:t xml:space="preserve">.  We have reviewed the information contained in </w:t>
      </w:r>
      <w:r w:rsidR="007B2E8D">
        <w:rPr>
          <w:spacing w:val="-2"/>
          <w:sz w:val="22"/>
        </w:rPr>
        <w:t>Bunyan</w:t>
      </w:r>
      <w:r>
        <w:rPr>
          <w:spacing w:val="-2"/>
          <w:sz w:val="22"/>
        </w:rPr>
        <w:t xml:space="preserve">’s application.  As required by Form 1275, the </w:t>
      </w:r>
      <w:r w:rsidR="007B2E8D">
        <w:rPr>
          <w:spacing w:val="-2"/>
          <w:sz w:val="22"/>
        </w:rPr>
        <w:t xml:space="preserve">Bunyan </w:t>
      </w:r>
      <w:r>
        <w:rPr>
          <w:spacing w:val="-2"/>
          <w:sz w:val="22"/>
        </w:rPr>
        <w:t xml:space="preserve">application provides the following: company information and a separate statement of ownership listing affiliated entities; eligibility and compliance representations; and system information and verification statements.  </w:t>
      </w:r>
      <w:r w:rsidR="007B2E8D">
        <w:rPr>
          <w:spacing w:val="-2"/>
          <w:sz w:val="22"/>
        </w:rPr>
        <w:t xml:space="preserve">Bunyan </w:t>
      </w:r>
      <w:r>
        <w:rPr>
          <w:spacing w:val="-2"/>
          <w:sz w:val="22"/>
        </w:rPr>
        <w:t>also confirmed that it served its application upon the designated telecommunications official in</w:t>
      </w:r>
      <w:r w:rsidR="00AD0DD9">
        <w:rPr>
          <w:spacing w:val="-2"/>
          <w:sz w:val="22"/>
        </w:rPr>
        <w:t xml:space="preserve"> the applicable Minnesota communit</w:t>
      </w:r>
      <w:r w:rsidR="008C0FDE">
        <w:rPr>
          <w:spacing w:val="-2"/>
          <w:sz w:val="22"/>
        </w:rPr>
        <w:t>ies</w:t>
      </w:r>
      <w:r w:rsidR="00ED3A33">
        <w:rPr>
          <w:spacing w:val="-2"/>
          <w:sz w:val="22"/>
        </w:rPr>
        <w:t>.</w:t>
      </w:r>
    </w:p>
    <w:p w:rsidR="00245EC2" w:rsidRDefault="00245EC2" w:rsidP="00275643">
      <w:pPr>
        <w:tabs>
          <w:tab w:val="left" w:pos="-1440"/>
          <w:tab w:val="left" w:pos="-720"/>
        </w:tabs>
        <w:suppressAutoHyphens/>
        <w:rPr>
          <w:spacing w:val="-2"/>
          <w:sz w:val="22"/>
        </w:rPr>
      </w:pPr>
    </w:p>
    <w:p w:rsidR="00792E7D" w:rsidRDefault="00792E7D" w:rsidP="00275643">
      <w:pPr>
        <w:tabs>
          <w:tab w:val="left" w:pos="-1440"/>
          <w:tab w:val="left" w:pos="-720"/>
        </w:tabs>
        <w:suppressAutoHyphens/>
        <w:rPr>
          <w:spacing w:val="-2"/>
          <w:sz w:val="22"/>
        </w:rPr>
      </w:pPr>
      <w:r>
        <w:rPr>
          <w:spacing w:val="-2"/>
          <w:sz w:val="22"/>
        </w:rPr>
        <w:tab/>
        <w:t>5.</w:t>
      </w:r>
      <w:r>
        <w:rPr>
          <w:spacing w:val="-2"/>
          <w:sz w:val="22"/>
        </w:rPr>
        <w:tab/>
        <w:t xml:space="preserve">We find that </w:t>
      </w:r>
      <w:r w:rsidR="00AD0DD9">
        <w:rPr>
          <w:spacing w:val="-2"/>
          <w:sz w:val="22"/>
        </w:rPr>
        <w:t xml:space="preserve">Bunyan </w:t>
      </w:r>
      <w:r>
        <w:rPr>
          <w:spacing w:val="-2"/>
          <w:sz w:val="22"/>
        </w:rPr>
        <w:t>has provided the requisite facts and representations concerning the open video system it intends to operate and has certified that it "agrees to comply and remain in compliance with each of the Commission's regulations" under Section 653(b) of the Communications Act.  We note that if any representation in the</w:t>
      </w:r>
      <w:r w:rsidR="00ED3A33">
        <w:rPr>
          <w:spacing w:val="-2"/>
          <w:sz w:val="22"/>
        </w:rPr>
        <w:t xml:space="preserve"> </w:t>
      </w:r>
      <w:r w:rsidR="00AD0DD9">
        <w:rPr>
          <w:spacing w:val="-2"/>
          <w:sz w:val="22"/>
        </w:rPr>
        <w:t xml:space="preserve">Bunyan </w:t>
      </w:r>
      <w:r>
        <w:rPr>
          <w:spacing w:val="-2"/>
          <w:sz w:val="22"/>
        </w:rPr>
        <w:t>certification filing proves to be materially false or materially inaccurate, the Commission retains the authority to revoke</w:t>
      </w:r>
      <w:r w:rsidR="00A1611B">
        <w:rPr>
          <w:spacing w:val="-2"/>
          <w:sz w:val="22"/>
        </w:rPr>
        <w:t xml:space="preserve"> </w:t>
      </w:r>
      <w:r w:rsidR="00041FA2">
        <w:rPr>
          <w:spacing w:val="-2"/>
          <w:sz w:val="22"/>
        </w:rPr>
        <w:t>Bunyan</w:t>
      </w:r>
      <w:r w:rsidR="00ED3A33">
        <w:rPr>
          <w:spacing w:val="-2"/>
          <w:sz w:val="22"/>
        </w:rPr>
        <w:t>’</w:t>
      </w:r>
      <w:r>
        <w:rPr>
          <w:spacing w:val="-2"/>
          <w:sz w:val="22"/>
        </w:rPr>
        <w:t>s certification or impose such other penalties it deems appropriate, including forfeiture.</w:t>
      </w:r>
    </w:p>
    <w:p w:rsidR="00792E7D" w:rsidRDefault="00792E7D" w:rsidP="00275643">
      <w:pPr>
        <w:tabs>
          <w:tab w:val="left" w:pos="-1440"/>
          <w:tab w:val="left" w:pos="-720"/>
        </w:tabs>
        <w:suppressAutoHyphens/>
        <w:rPr>
          <w:b/>
          <w:spacing w:val="-2"/>
          <w:sz w:val="22"/>
        </w:rPr>
      </w:pPr>
    </w:p>
    <w:p w:rsidR="00792E7D" w:rsidRDefault="00C442B6" w:rsidP="00275643">
      <w:pPr>
        <w:tabs>
          <w:tab w:val="left" w:pos="-1440"/>
          <w:tab w:val="left" w:pos="-720"/>
        </w:tabs>
        <w:suppressAutoHyphens/>
        <w:rPr>
          <w:spacing w:val="-2"/>
          <w:sz w:val="22"/>
        </w:rPr>
      </w:pPr>
      <w:r>
        <w:rPr>
          <w:b/>
          <w:spacing w:val="-2"/>
          <w:sz w:val="22"/>
        </w:rPr>
        <w:br w:type="page"/>
      </w:r>
      <w:r w:rsidR="00792E7D">
        <w:rPr>
          <w:b/>
          <w:spacing w:val="-2"/>
          <w:sz w:val="22"/>
        </w:rPr>
        <w:lastRenderedPageBreak/>
        <w:t>III.</w:t>
      </w:r>
      <w:r w:rsidR="00792E7D">
        <w:rPr>
          <w:b/>
          <w:spacing w:val="-2"/>
          <w:sz w:val="22"/>
        </w:rPr>
        <w:tab/>
        <w:t>ORDERING CLAUSES</w:t>
      </w:r>
    </w:p>
    <w:p w:rsidR="00792E7D" w:rsidRDefault="00792E7D" w:rsidP="00275643">
      <w:pPr>
        <w:tabs>
          <w:tab w:val="left" w:pos="-1440"/>
          <w:tab w:val="left" w:pos="-720"/>
        </w:tabs>
        <w:suppressAutoHyphens/>
        <w:rPr>
          <w:spacing w:val="-2"/>
          <w:sz w:val="22"/>
        </w:rPr>
      </w:pPr>
    </w:p>
    <w:p w:rsidR="00792E7D" w:rsidRDefault="00792E7D" w:rsidP="00275643">
      <w:pPr>
        <w:tabs>
          <w:tab w:val="left" w:pos="-1440"/>
          <w:tab w:val="left" w:pos="-720"/>
        </w:tabs>
        <w:suppressAutoHyphens/>
        <w:rPr>
          <w:spacing w:val="-2"/>
          <w:sz w:val="22"/>
        </w:rPr>
      </w:pPr>
      <w:r>
        <w:rPr>
          <w:spacing w:val="-2"/>
          <w:sz w:val="22"/>
        </w:rPr>
        <w:tab/>
        <w:t>6.</w:t>
      </w:r>
      <w:r>
        <w:rPr>
          <w:spacing w:val="-2"/>
          <w:sz w:val="22"/>
        </w:rPr>
        <w:tab/>
        <w:t xml:space="preserve">Accordingly, </w:t>
      </w:r>
      <w:r>
        <w:rPr>
          <w:b/>
          <w:spacing w:val="-2"/>
          <w:sz w:val="22"/>
        </w:rPr>
        <w:t>IT IS ORDERED</w:t>
      </w:r>
      <w:r>
        <w:rPr>
          <w:spacing w:val="-2"/>
          <w:sz w:val="22"/>
        </w:rPr>
        <w:t xml:space="preserve">, that the application of </w:t>
      </w:r>
      <w:r w:rsidR="00041FA2">
        <w:rPr>
          <w:spacing w:val="-2"/>
          <w:sz w:val="22"/>
        </w:rPr>
        <w:t xml:space="preserve">Paul Bunyan Rural Telephone Cooperative </w:t>
      </w:r>
      <w:r w:rsidR="006612A5">
        <w:rPr>
          <w:spacing w:val="-2"/>
          <w:sz w:val="22"/>
        </w:rPr>
        <w:t xml:space="preserve">for </w:t>
      </w:r>
      <w:r>
        <w:rPr>
          <w:spacing w:val="-2"/>
          <w:sz w:val="22"/>
        </w:rPr>
        <w:t>certification to operate an open video system in the Service Area</w:t>
      </w:r>
      <w:r w:rsidR="008C0FDE">
        <w:rPr>
          <w:spacing w:val="-2"/>
          <w:sz w:val="22"/>
        </w:rPr>
        <w:t>s</w:t>
      </w:r>
      <w:r>
        <w:rPr>
          <w:spacing w:val="-2"/>
          <w:sz w:val="22"/>
        </w:rPr>
        <w:t xml:space="preserve"> </w:t>
      </w:r>
      <w:r>
        <w:rPr>
          <w:b/>
          <w:spacing w:val="-2"/>
          <w:sz w:val="22"/>
        </w:rPr>
        <w:t>IS</w:t>
      </w:r>
      <w:r>
        <w:rPr>
          <w:spacing w:val="-2"/>
          <w:sz w:val="22"/>
        </w:rPr>
        <w:t xml:space="preserve"> </w:t>
      </w:r>
      <w:r>
        <w:rPr>
          <w:b/>
          <w:spacing w:val="-2"/>
          <w:sz w:val="22"/>
        </w:rPr>
        <w:t>GRANTED</w:t>
      </w:r>
      <w:r>
        <w:rPr>
          <w:spacing w:val="-2"/>
          <w:sz w:val="22"/>
        </w:rPr>
        <w:t>.</w:t>
      </w:r>
    </w:p>
    <w:p w:rsidR="00792E7D" w:rsidRDefault="00792E7D" w:rsidP="00275643">
      <w:pPr>
        <w:tabs>
          <w:tab w:val="left" w:pos="-1440"/>
          <w:tab w:val="left" w:pos="-720"/>
        </w:tabs>
        <w:suppressAutoHyphens/>
        <w:rPr>
          <w:spacing w:val="-2"/>
          <w:sz w:val="22"/>
        </w:rPr>
      </w:pPr>
    </w:p>
    <w:p w:rsidR="00792E7D" w:rsidRDefault="00792E7D" w:rsidP="00275643">
      <w:pPr>
        <w:tabs>
          <w:tab w:val="left" w:pos="-1440"/>
          <w:tab w:val="left" w:pos="-720"/>
        </w:tabs>
        <w:suppressAutoHyphens/>
        <w:rPr>
          <w:spacing w:val="-2"/>
          <w:sz w:val="22"/>
        </w:rPr>
      </w:pPr>
      <w:r>
        <w:rPr>
          <w:spacing w:val="-2"/>
          <w:sz w:val="22"/>
        </w:rPr>
        <w:tab/>
        <w:t>7.</w:t>
      </w:r>
      <w:r>
        <w:rPr>
          <w:spacing w:val="-2"/>
          <w:sz w:val="22"/>
        </w:rPr>
        <w:tab/>
        <w:t xml:space="preserve">This action is taken by the </w:t>
      </w:r>
      <w:r w:rsidR="00AC47F4">
        <w:rPr>
          <w:spacing w:val="-2"/>
          <w:sz w:val="22"/>
        </w:rPr>
        <w:t xml:space="preserve">Senior </w:t>
      </w:r>
      <w:r w:rsidR="00524B09">
        <w:rPr>
          <w:spacing w:val="-2"/>
          <w:sz w:val="22"/>
        </w:rPr>
        <w:t xml:space="preserve">Deputy </w:t>
      </w:r>
      <w:r>
        <w:rPr>
          <w:spacing w:val="-2"/>
          <w:sz w:val="22"/>
        </w:rPr>
        <w:t>Chief, Policy Division, Media Bureau, pursuant to the authority delegated by Section 0.283 of the Commission</w:t>
      </w:r>
      <w:smartTag w:uri="urn:schemas-microsoft-com:office:smarttags" w:element="PersonName">
        <w:r>
          <w:rPr>
            <w:spacing w:val="-2"/>
            <w:sz w:val="22"/>
          </w:rPr>
          <w:t>'</w:t>
        </w:r>
      </w:smartTag>
      <w:r>
        <w:rPr>
          <w:spacing w:val="-2"/>
          <w:sz w:val="22"/>
        </w:rPr>
        <w:t>s Rules.</w:t>
      </w:r>
      <w:r>
        <w:rPr>
          <w:rStyle w:val="FootnoteReference"/>
          <w:rFonts w:ascii="Times New Roman" w:hAnsi="Times New Roman"/>
          <w:spacing w:val="-2"/>
          <w:sz w:val="22"/>
        </w:rPr>
        <w:footnoteReference w:id="11"/>
      </w:r>
    </w:p>
    <w:p w:rsidR="00792E7D" w:rsidRDefault="00792E7D" w:rsidP="00275643">
      <w:pPr>
        <w:tabs>
          <w:tab w:val="left" w:pos="-1440"/>
          <w:tab w:val="left" w:pos="-720"/>
        </w:tabs>
        <w:suppressAutoHyphens/>
        <w:rPr>
          <w:spacing w:val="-2"/>
          <w:sz w:val="22"/>
        </w:rPr>
      </w:pPr>
    </w:p>
    <w:p w:rsidR="00792E7D" w:rsidRDefault="00792E7D" w:rsidP="00E10F6F">
      <w:pPr>
        <w:tabs>
          <w:tab w:val="left" w:pos="-1440"/>
          <w:tab w:val="left" w:pos="-720"/>
        </w:tabs>
        <w:suppressAutoHyphens/>
        <w:jc w:val="both"/>
        <w:rPr>
          <w:spacing w:val="-2"/>
          <w:sz w:val="22"/>
        </w:rPr>
      </w:pPr>
    </w:p>
    <w:p w:rsidR="00792E7D" w:rsidRDefault="00792E7D">
      <w:pPr>
        <w:tabs>
          <w:tab w:val="left" w:pos="-1440"/>
          <w:tab w:val="left" w:pos="-720"/>
        </w:tabs>
        <w:suppressAutoHyphens/>
        <w:rPr>
          <w:spacing w:val="-2"/>
          <w:sz w:val="22"/>
        </w:rPr>
      </w:pPr>
    </w:p>
    <w:p w:rsidR="00792E7D" w:rsidRDefault="00792E7D">
      <w:pPr>
        <w:tabs>
          <w:tab w:val="left" w:pos="-1440"/>
          <w:tab w:val="left" w:pos="-720"/>
        </w:tabs>
        <w:suppressAutoHyphens/>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FEDERAL COMMUNICATIONS COMMISSION</w:t>
      </w:r>
    </w:p>
    <w:p w:rsidR="00792E7D" w:rsidRDefault="00792E7D">
      <w:pPr>
        <w:tabs>
          <w:tab w:val="left" w:pos="-1440"/>
          <w:tab w:val="left" w:pos="-720"/>
        </w:tabs>
        <w:suppressAutoHyphens/>
        <w:rPr>
          <w:spacing w:val="-2"/>
          <w:sz w:val="22"/>
        </w:rPr>
      </w:pPr>
    </w:p>
    <w:p w:rsidR="00792E7D" w:rsidRDefault="00792E7D">
      <w:pPr>
        <w:tabs>
          <w:tab w:val="left" w:pos="-1440"/>
          <w:tab w:val="left" w:pos="-720"/>
        </w:tabs>
        <w:suppressAutoHyphens/>
        <w:rPr>
          <w:spacing w:val="-2"/>
          <w:sz w:val="22"/>
        </w:rPr>
      </w:pPr>
    </w:p>
    <w:p w:rsidR="00792E7D" w:rsidRDefault="00792E7D">
      <w:pPr>
        <w:tabs>
          <w:tab w:val="left" w:pos="-1440"/>
          <w:tab w:val="left" w:pos="-720"/>
        </w:tabs>
        <w:suppressAutoHyphens/>
        <w:rPr>
          <w:spacing w:val="-2"/>
          <w:sz w:val="22"/>
        </w:rPr>
      </w:pPr>
    </w:p>
    <w:p w:rsidR="00792E7D" w:rsidRDefault="00792E7D">
      <w:pPr>
        <w:tabs>
          <w:tab w:val="left" w:pos="-1440"/>
          <w:tab w:val="left" w:pos="-720"/>
        </w:tabs>
        <w:suppressAutoHyphens/>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sidR="00070DF0">
        <w:rPr>
          <w:spacing w:val="-2"/>
          <w:sz w:val="22"/>
        </w:rPr>
        <w:t>Steven A. Broecka</w:t>
      </w:r>
      <w:r w:rsidR="004D3CCC">
        <w:rPr>
          <w:spacing w:val="-2"/>
          <w:sz w:val="22"/>
        </w:rPr>
        <w:t>e</w:t>
      </w:r>
      <w:r w:rsidR="00070DF0">
        <w:rPr>
          <w:spacing w:val="-2"/>
          <w:sz w:val="22"/>
        </w:rPr>
        <w:t>rt</w:t>
      </w:r>
    </w:p>
    <w:p w:rsidR="00792E7D" w:rsidRDefault="00792E7D">
      <w:pPr>
        <w:tabs>
          <w:tab w:val="left" w:pos="-1440"/>
          <w:tab w:val="left" w:pos="-720"/>
        </w:tabs>
        <w:suppressAutoHyphens/>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sidR="00AC47F4">
        <w:rPr>
          <w:spacing w:val="-2"/>
          <w:sz w:val="22"/>
        </w:rPr>
        <w:t xml:space="preserve">Senior </w:t>
      </w:r>
      <w:r w:rsidR="00070DF0">
        <w:rPr>
          <w:spacing w:val="-2"/>
          <w:sz w:val="22"/>
        </w:rPr>
        <w:t xml:space="preserve">Deputy </w:t>
      </w:r>
      <w:r w:rsidR="009604F3">
        <w:rPr>
          <w:spacing w:val="-2"/>
          <w:sz w:val="22"/>
        </w:rPr>
        <w:t xml:space="preserve">Chief, </w:t>
      </w:r>
      <w:r>
        <w:rPr>
          <w:spacing w:val="-2"/>
          <w:sz w:val="22"/>
        </w:rPr>
        <w:t>Policy Division</w:t>
      </w:r>
    </w:p>
    <w:p w:rsidR="00792E7D" w:rsidRDefault="00792E7D">
      <w:pPr>
        <w:tabs>
          <w:tab w:val="left" w:pos="-1440"/>
          <w:tab w:val="left" w:pos="-720"/>
        </w:tabs>
        <w:suppressAutoHyphens/>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Media Bureau</w:t>
      </w:r>
    </w:p>
    <w:p w:rsidR="00792E7D" w:rsidRDefault="00792E7D">
      <w:pPr>
        <w:tabs>
          <w:tab w:val="left" w:pos="-1440"/>
          <w:tab w:val="left" w:pos="-720"/>
        </w:tabs>
        <w:suppressAutoHyphens/>
        <w:rPr>
          <w:spacing w:val="-2"/>
          <w:sz w:val="22"/>
        </w:rPr>
      </w:pPr>
    </w:p>
    <w:p w:rsidR="00792E7D" w:rsidRDefault="00792E7D">
      <w:pPr>
        <w:tabs>
          <w:tab w:val="left" w:pos="-1440"/>
          <w:tab w:val="left" w:pos="-720"/>
        </w:tabs>
        <w:suppressAutoHyphens/>
        <w:rPr>
          <w:spacing w:val="-2"/>
          <w:sz w:val="22"/>
        </w:rPr>
      </w:pPr>
      <w:r>
        <w:rPr>
          <w:spacing w:val="-2"/>
          <w:sz w:val="22"/>
        </w:rPr>
        <w:tab/>
      </w:r>
      <w:r>
        <w:rPr>
          <w:spacing w:val="-2"/>
          <w:sz w:val="22"/>
        </w:rPr>
        <w:tab/>
      </w:r>
      <w:r>
        <w:rPr>
          <w:spacing w:val="-2"/>
          <w:sz w:val="22"/>
        </w:rPr>
        <w:tab/>
      </w:r>
    </w:p>
    <w:p w:rsidR="00792E7D" w:rsidRDefault="00792E7D">
      <w:pPr>
        <w:tabs>
          <w:tab w:val="left" w:pos="-1440"/>
          <w:tab w:val="left" w:pos="-720"/>
        </w:tabs>
        <w:suppressAutoHyphens/>
        <w:rPr>
          <w:spacing w:val="-2"/>
          <w:sz w:val="22"/>
        </w:rPr>
      </w:pPr>
      <w:r>
        <w:rPr>
          <w:spacing w:val="-2"/>
          <w:sz w:val="22"/>
        </w:rPr>
        <w:tab/>
      </w:r>
      <w:r>
        <w:rPr>
          <w:spacing w:val="-2"/>
          <w:sz w:val="22"/>
        </w:rPr>
        <w:tab/>
      </w:r>
      <w:r>
        <w:rPr>
          <w:spacing w:val="-2"/>
          <w:sz w:val="22"/>
        </w:rPr>
        <w:tab/>
      </w:r>
      <w:r>
        <w:rPr>
          <w:spacing w:val="-2"/>
          <w:sz w:val="22"/>
        </w:rPr>
        <w:tab/>
      </w:r>
      <w:r>
        <w:rPr>
          <w:spacing w:val="-2"/>
          <w:sz w:val="22"/>
        </w:rPr>
        <w:tab/>
      </w:r>
    </w:p>
    <w:p w:rsidR="00792E7D" w:rsidRDefault="00792E7D">
      <w:pPr>
        <w:pStyle w:val="ParaNum"/>
        <w:tabs>
          <w:tab w:val="clear" w:pos="360"/>
          <w:tab w:val="clear" w:pos="1440"/>
        </w:tabs>
      </w:pPr>
    </w:p>
    <w:p w:rsidR="00792E7D" w:rsidRDefault="00792E7D"/>
    <w:p w:rsidR="00792E7D" w:rsidRDefault="00792E7D"/>
    <w:p w:rsidR="00792E7D" w:rsidRDefault="00792E7D"/>
    <w:p w:rsidR="00792E7D" w:rsidRDefault="00792E7D">
      <w:pPr>
        <w:tabs>
          <w:tab w:val="left" w:pos="-1440"/>
          <w:tab w:val="left" w:pos="-720"/>
        </w:tabs>
        <w:suppressAutoHyphens/>
        <w:rPr>
          <w:b/>
          <w:spacing w:val="-2"/>
          <w:sz w:val="22"/>
        </w:rPr>
      </w:pPr>
    </w:p>
    <w:p w:rsidR="00792E7D" w:rsidRDefault="00792E7D">
      <w:pPr>
        <w:tabs>
          <w:tab w:val="left" w:pos="-1440"/>
          <w:tab w:val="left" w:pos="-720"/>
        </w:tabs>
        <w:suppressAutoHyphens/>
        <w:rPr>
          <w:b/>
          <w:spacing w:val="-2"/>
          <w:sz w:val="22"/>
        </w:rPr>
      </w:pPr>
    </w:p>
    <w:p w:rsidR="00792E7D" w:rsidRDefault="00792E7D">
      <w:pPr>
        <w:tabs>
          <w:tab w:val="left" w:pos="-1440"/>
          <w:tab w:val="left" w:pos="-720"/>
        </w:tabs>
        <w:suppressAutoHyphens/>
        <w:rPr>
          <w:b/>
          <w:spacing w:val="-2"/>
          <w:sz w:val="22"/>
        </w:rPr>
      </w:pPr>
    </w:p>
    <w:sectPr w:rsidR="00792E7D">
      <w:headerReference w:type="even" r:id="rId8"/>
      <w:headerReference w:type="default" r:id="rId9"/>
      <w:footerReference w:type="even" r:id="rId10"/>
      <w:footerReference w:type="default" r:id="rId11"/>
      <w:headerReference w:type="first" r:id="rId12"/>
      <w:footerReference w:type="first" r:id="rId13"/>
      <w:pgSz w:w="12240" w:h="15840"/>
      <w:pgMar w:top="1444" w:right="1440" w:bottom="1440" w:left="1440" w:header="720" w:footer="4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AEE" w:rsidRDefault="00CA6AEE">
      <w:r>
        <w:separator/>
      </w:r>
    </w:p>
  </w:endnote>
  <w:endnote w:type="continuationSeparator" w:id="0">
    <w:p w:rsidR="00CA6AEE" w:rsidRDefault="00CA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24" w:rsidRDefault="00E93524">
    <w:pPr>
      <w:pStyle w:val="Footer"/>
      <w:framePr w:wrap="around" w:vAnchor="text" w:hAnchor="margin" w:xAlign="center" w:y="1"/>
    </w:pPr>
    <w:r>
      <w:fldChar w:fldCharType="begin"/>
    </w:r>
    <w:r>
      <w:instrText xml:space="preserve">PAGE  </w:instrText>
    </w:r>
    <w:r>
      <w:fldChar w:fldCharType="end"/>
    </w:r>
  </w:p>
  <w:p w:rsidR="00E93524" w:rsidRDefault="00E935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24" w:rsidRDefault="00E93524">
    <w:pPr>
      <w:spacing w:before="140" w:line="100" w:lineRule="exact"/>
      <w:rPr>
        <w:sz w:val="10"/>
      </w:rPr>
    </w:pPr>
  </w:p>
  <w:p w:rsidR="00E93524" w:rsidRDefault="00E93524">
    <w:pPr>
      <w:pStyle w:val="Footer"/>
      <w:framePr w:w="118" w:h="426" w:hRule="exact" w:wrap="around" w:vAnchor="text" w:hAnchor="page" w:x="6193" w:y="205"/>
    </w:pPr>
    <w:r>
      <w:fldChar w:fldCharType="begin"/>
    </w:r>
    <w:r>
      <w:instrText xml:space="preserve">PAGE  </w:instrText>
    </w:r>
    <w:r>
      <w:fldChar w:fldCharType="separate"/>
    </w:r>
    <w:r w:rsidR="009F3BF3">
      <w:rPr>
        <w:noProof/>
      </w:rPr>
      <w:t>2</w:t>
    </w:r>
    <w:r>
      <w:fldChar w:fldCharType="end"/>
    </w:r>
  </w:p>
  <w:p w:rsidR="00E93524" w:rsidRDefault="00E93524">
    <w:pPr>
      <w:suppressAutoHyphens/>
      <w:spacing w:line="227" w:lineRule="auto"/>
    </w:pPr>
  </w:p>
  <w:p w:rsidR="00E93524" w:rsidRDefault="00E9352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24" w:rsidRDefault="00E93524">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AEE" w:rsidRDefault="00CA6AEE">
      <w:r>
        <w:separator/>
      </w:r>
    </w:p>
  </w:footnote>
  <w:footnote w:type="continuationSeparator" w:id="0">
    <w:p w:rsidR="00CA6AEE" w:rsidRDefault="00CA6AEE">
      <w:r>
        <w:continuationSeparator/>
      </w:r>
    </w:p>
  </w:footnote>
  <w:footnote w:id="1">
    <w:p w:rsidR="00E93524" w:rsidRDefault="00E93524">
      <w:pPr>
        <w:pStyle w:val="FootnoteText"/>
      </w:pPr>
      <w:r>
        <w:rPr>
          <w:rStyle w:val="FootnoteReference"/>
        </w:rPr>
        <w:footnoteRef/>
      </w:r>
      <w:r>
        <w:t xml:space="preserve"> 47 U.S.C. </w:t>
      </w:r>
      <w:r>
        <w:rPr>
          <w:rFonts w:ascii="Book Antiqua" w:hAnsi="Book Antiqua"/>
        </w:rPr>
        <w:t>§</w:t>
      </w:r>
      <w:r>
        <w:t xml:space="preserve"> 573(a)(1); 47 C.F.R. </w:t>
      </w:r>
      <w:r>
        <w:rPr>
          <w:rFonts w:ascii="Book Antiqua" w:hAnsi="Book Antiqua"/>
        </w:rPr>
        <w:t>§</w:t>
      </w:r>
      <w:r>
        <w:t xml:space="preserve"> 76.1502.</w:t>
      </w:r>
    </w:p>
  </w:footnote>
  <w:footnote w:id="2">
    <w:p w:rsidR="00E93524" w:rsidRDefault="00E93524">
      <w:pPr>
        <w:pStyle w:val="FootnoteText"/>
      </w:pPr>
      <w:r>
        <w:rPr>
          <w:rStyle w:val="FootnoteReference"/>
        </w:rPr>
        <w:footnoteRef/>
      </w:r>
      <w:r>
        <w:t xml:space="preserve"> </w:t>
      </w:r>
      <w:r w:rsidRPr="00527C61">
        <w:rPr>
          <w:i/>
        </w:rPr>
        <w:t xml:space="preserve">See Implementation of Section 302 of the </w:t>
      </w:r>
      <w:smartTag w:uri="urn:schemas-microsoft-com:office:smarttags" w:element="PersonName">
        <w:r w:rsidRPr="00527C61">
          <w:rPr>
            <w:i/>
          </w:rPr>
          <w:t>Telecommunications</w:t>
        </w:r>
      </w:smartTag>
      <w:r w:rsidRPr="00527C61">
        <w:rPr>
          <w:i/>
        </w:rPr>
        <w:t xml:space="preserve"> Act of 1996, Open Video Systems</w:t>
      </w:r>
      <w:r>
        <w:t xml:space="preserve">, 11 FCC </w:t>
      </w:r>
      <w:smartTag w:uri="urn:schemas-microsoft-com:office:smarttags" w:element="place">
        <w:smartTag w:uri="urn:schemas-microsoft-com:office:smarttags" w:element="City">
          <w:r>
            <w:t>Rcd</w:t>
          </w:r>
        </w:smartTag>
        <w:r>
          <w:t xml:space="preserve"> </w:t>
        </w:r>
        <w:smartTag w:uri="urn:schemas-microsoft-com:office:smarttags" w:element="PostalCode">
          <w:r>
            <w:t>18223</w:t>
          </w:r>
        </w:smartTag>
        <w:r>
          <w:t xml:space="preserve">, </w:t>
        </w:r>
        <w:smartTag w:uri="urn:schemas-microsoft-com:office:smarttags" w:element="PostalCode">
          <w:r>
            <w:t>18247</w:t>
          </w:r>
        </w:smartTag>
      </w:smartTag>
      <w:r>
        <w:t xml:space="preserve"> (1996) (“</w:t>
      </w:r>
      <w:r w:rsidRPr="00527C61">
        <w:rPr>
          <w:i/>
        </w:rPr>
        <w:t>Second Report and Order</w:t>
      </w:r>
      <w:r>
        <w:t>”).</w:t>
      </w:r>
    </w:p>
  </w:footnote>
  <w:footnote w:id="3">
    <w:p w:rsidR="00E93524" w:rsidRPr="00137775" w:rsidRDefault="00E93524">
      <w:pPr>
        <w:pStyle w:val="FootnoteText"/>
      </w:pPr>
      <w:r>
        <w:rPr>
          <w:rStyle w:val="FootnoteReference"/>
        </w:rPr>
        <w:footnoteRef/>
      </w:r>
      <w:r>
        <w:t xml:space="preserve"> </w:t>
      </w:r>
      <w:r>
        <w:rPr>
          <w:i/>
        </w:rPr>
        <w:t xml:space="preserve">See Public Notice, </w:t>
      </w:r>
      <w:r>
        <w:t>“Paul Bunyan Rural Telephone Cooperative Files An Application For Open Video System Certification,” DA 1</w:t>
      </w:r>
      <w:r w:rsidR="008C0FDE">
        <w:t>3</w:t>
      </w:r>
      <w:r>
        <w:t>-19</w:t>
      </w:r>
      <w:r w:rsidR="008C0FDE">
        <w:t>04</w:t>
      </w:r>
      <w:r>
        <w:t xml:space="preserve"> (MB, rel. September </w:t>
      </w:r>
      <w:r w:rsidR="008C0FDE">
        <w:t>17</w:t>
      </w:r>
      <w:r>
        <w:t>, 201</w:t>
      </w:r>
      <w:r w:rsidR="008C0FDE">
        <w:t>3</w:t>
      </w:r>
      <w:r>
        <w:t xml:space="preserve">). </w:t>
      </w:r>
    </w:p>
  </w:footnote>
  <w:footnote w:id="4">
    <w:p w:rsidR="00E93524" w:rsidRDefault="00E93524">
      <w:pPr>
        <w:pStyle w:val="FootnoteText"/>
      </w:pPr>
      <w:r>
        <w:rPr>
          <w:rStyle w:val="FootnoteReference"/>
        </w:rPr>
        <w:footnoteRef/>
      </w:r>
      <w:r>
        <w:t xml:space="preserve"> The Bunyan application is available via the Internet at http://transition.fcc.gov/mb/ovs/csovscer.html  </w:t>
      </w:r>
    </w:p>
  </w:footnote>
  <w:footnote w:id="5">
    <w:p w:rsidR="00E93524" w:rsidRDefault="00E93524">
      <w:pPr>
        <w:pStyle w:val="FootnoteText"/>
        <w:tabs>
          <w:tab w:val="left" w:pos="-720"/>
        </w:tabs>
        <w:suppressAutoHyphens/>
        <w:spacing w:after="240"/>
        <w:rPr>
          <w:spacing w:val="-2"/>
        </w:rPr>
      </w:pPr>
      <w:r>
        <w:rPr>
          <w:rStyle w:val="FootnoteReference"/>
          <w:spacing w:val="-2"/>
        </w:rPr>
        <w:footnoteRef/>
      </w:r>
      <w:r>
        <w:rPr>
          <w:i/>
          <w:spacing w:val="-2"/>
        </w:rPr>
        <w:t xml:space="preserve"> See</w:t>
      </w:r>
      <w:r>
        <w:rPr>
          <w:spacing w:val="-2"/>
        </w:rPr>
        <w:t xml:space="preserve"> 47 U.S.C. § 573(a)(1); 47 C.F.R. § 76.1501.  An operator of a cable system however, generally may not obtain such certification within its service area unless it is subject to "effective competition" as defined in Section 623(1)(l) of the Communications Act, 47 U.S.C. § 543(l)(l).  The effective competition requirement does not apply to a local exchange carrier that is also a cable operator that seeks open video system certification within its cable service area.  </w:t>
      </w:r>
    </w:p>
  </w:footnote>
  <w:footnote w:id="6">
    <w:p w:rsidR="00E93524" w:rsidRDefault="00E93524">
      <w:pPr>
        <w:pStyle w:val="FootnoteText"/>
        <w:tabs>
          <w:tab w:val="left" w:pos="-720"/>
        </w:tabs>
        <w:suppressAutoHyphens/>
        <w:spacing w:after="240"/>
        <w:rPr>
          <w:spacing w:val="-2"/>
        </w:rPr>
      </w:pPr>
      <w:r>
        <w:rPr>
          <w:rStyle w:val="FootnoteReference"/>
          <w:spacing w:val="-2"/>
        </w:rPr>
        <w:footnoteRef/>
      </w:r>
      <w:r>
        <w:rPr>
          <w:i/>
          <w:spacing w:val="-2"/>
        </w:rPr>
        <w:t xml:space="preserve"> Second Report and Order</w:t>
      </w:r>
      <w:r>
        <w:rPr>
          <w:spacing w:val="-2"/>
        </w:rPr>
        <w:t>, 11 FCC Rcd at 18243.</w:t>
      </w:r>
    </w:p>
  </w:footnote>
  <w:footnote w:id="7">
    <w:p w:rsidR="00E93524" w:rsidRDefault="00E93524">
      <w:pPr>
        <w:pStyle w:val="FootnoteText"/>
        <w:tabs>
          <w:tab w:val="left" w:pos="-720"/>
        </w:tabs>
        <w:suppressAutoHyphens/>
        <w:spacing w:after="240"/>
        <w:rPr>
          <w:spacing w:val="-2"/>
        </w:rPr>
      </w:pPr>
      <w:r>
        <w:rPr>
          <w:rStyle w:val="FootnoteReference"/>
          <w:spacing w:val="-2"/>
        </w:rPr>
        <w:t>  </w:t>
      </w:r>
      <w:r>
        <w:rPr>
          <w:rStyle w:val="FootnoteReference"/>
          <w:spacing w:val="-2"/>
        </w:rPr>
        <w:footnoteRef/>
      </w:r>
      <w:r>
        <w:rPr>
          <w:spacing w:val="-2"/>
        </w:rPr>
        <w:t xml:space="preserve"> </w:t>
      </w:r>
      <w:smartTag w:uri="urn:schemas-microsoft-com:office:smarttags" w:element="State">
        <w:r>
          <w:rPr>
            <w:i/>
            <w:spacing w:val="-2"/>
          </w:rPr>
          <w:t>Id.</w:t>
        </w:r>
      </w:smartTag>
      <w:r>
        <w:rPr>
          <w:spacing w:val="-2"/>
        </w:rPr>
        <w:t xml:space="preserve"> at 18247; 47 C.F.R. § 76.1502(a); </w:t>
      </w:r>
      <w:r w:rsidRPr="009F08A3">
        <w:rPr>
          <w:i/>
          <w:spacing w:val="-2"/>
        </w:rPr>
        <w:t>s</w:t>
      </w:r>
      <w:r>
        <w:rPr>
          <w:i/>
          <w:spacing w:val="-2"/>
        </w:rPr>
        <w:t>ee also</w:t>
      </w:r>
      <w:r>
        <w:rPr>
          <w:spacing w:val="-2"/>
        </w:rPr>
        <w:t xml:space="preserve"> </w:t>
      </w:r>
      <w:r>
        <w:rPr>
          <w:i/>
          <w:spacing w:val="-2"/>
        </w:rPr>
        <w:t xml:space="preserve">Implementation of Section 302 of the </w:t>
      </w:r>
      <w:smartTag w:uri="urn:schemas-microsoft-com:office:smarttags" w:element="PersonName">
        <w:r>
          <w:rPr>
            <w:i/>
            <w:spacing w:val="-2"/>
          </w:rPr>
          <w:t>Telecommunications</w:t>
        </w:r>
      </w:smartTag>
      <w:r>
        <w:rPr>
          <w:i/>
          <w:spacing w:val="-2"/>
        </w:rPr>
        <w:t xml:space="preserve"> Act of 1996: Open Video Systems</w:t>
      </w:r>
      <w:r>
        <w:rPr>
          <w:spacing w:val="-2"/>
        </w:rPr>
        <w:t xml:space="preserve">, 14 FCC </w:t>
      </w:r>
      <w:smartTag w:uri="urn:schemas-microsoft-com:office:smarttags" w:element="place">
        <w:smartTag w:uri="urn:schemas-microsoft-com:office:smarttags" w:element="City">
          <w:r>
            <w:rPr>
              <w:spacing w:val="-2"/>
            </w:rPr>
            <w:t>Rcd</w:t>
          </w:r>
        </w:smartTag>
        <w:r>
          <w:rPr>
            <w:spacing w:val="-2"/>
          </w:rPr>
          <w:t xml:space="preserve"> </w:t>
        </w:r>
        <w:smartTag w:uri="urn:schemas-microsoft-com:office:smarttags" w:element="PostalCode">
          <w:r>
            <w:rPr>
              <w:spacing w:val="-2"/>
            </w:rPr>
            <w:t>19700</w:t>
          </w:r>
        </w:smartTag>
        <w:r>
          <w:rPr>
            <w:spacing w:val="-2"/>
          </w:rPr>
          <w:t xml:space="preserve">, </w:t>
        </w:r>
        <w:smartTag w:uri="urn:schemas-microsoft-com:office:smarttags" w:element="PostalCode">
          <w:r>
            <w:rPr>
              <w:spacing w:val="-2"/>
            </w:rPr>
            <w:t>19705</w:t>
          </w:r>
        </w:smartTag>
      </w:smartTag>
      <w:r>
        <w:rPr>
          <w:spacing w:val="-2"/>
        </w:rPr>
        <w:t xml:space="preserve"> (1999) (deleting the pre-construction certification requirement from Section 76.1502(a) of our rules).</w:t>
      </w:r>
    </w:p>
  </w:footnote>
  <w:footnote w:id="8">
    <w:p w:rsidR="00E93524" w:rsidRDefault="00E93524">
      <w:pPr>
        <w:pStyle w:val="FootnoteText"/>
        <w:tabs>
          <w:tab w:val="left" w:pos="-720"/>
        </w:tabs>
        <w:suppressAutoHyphens/>
        <w:spacing w:after="240"/>
        <w:rPr>
          <w:spacing w:val="-2"/>
        </w:rPr>
      </w:pPr>
      <w:r>
        <w:rPr>
          <w:rStyle w:val="FootnoteReference"/>
          <w:spacing w:val="-2"/>
        </w:rPr>
        <w:footnoteRef/>
      </w:r>
      <w:r>
        <w:rPr>
          <w:i/>
          <w:spacing w:val="-2"/>
        </w:rPr>
        <w:t xml:space="preserve"> Second Report and Order</w:t>
      </w:r>
      <w:r>
        <w:rPr>
          <w:spacing w:val="-2"/>
        </w:rPr>
        <w:t>, 11 FCC Rcd at 18245-46.</w:t>
      </w:r>
    </w:p>
  </w:footnote>
  <w:footnote w:id="9">
    <w:p w:rsidR="00E93524" w:rsidRDefault="00E93524">
      <w:pPr>
        <w:pStyle w:val="FootnoteText"/>
        <w:tabs>
          <w:tab w:val="left" w:pos="-720"/>
        </w:tabs>
        <w:suppressAutoHyphens/>
        <w:spacing w:after="240"/>
        <w:rPr>
          <w:spacing w:val="-2"/>
        </w:rPr>
      </w:pPr>
      <w:r>
        <w:rPr>
          <w:rStyle w:val="FootnoteReference"/>
          <w:spacing w:val="-2"/>
        </w:rPr>
        <w:footnoteRef/>
      </w:r>
      <w:r>
        <w:rPr>
          <w:spacing w:val="-2"/>
        </w:rPr>
        <w:t xml:space="preserve"> For purposes of determining whether a party is an affiliate, we have adopted the definitions contained in the notes to Section 76.501 of our rules. 47 C.F.R. § 76.501.  Generally, we will consider an entity to be an open video system operator</w:t>
      </w:r>
      <w:smartTag w:uri="urn:schemas-microsoft-com:office:smarttags" w:element="PersonName">
        <w:r>
          <w:rPr>
            <w:spacing w:val="-2"/>
          </w:rPr>
          <w:t>'</w:t>
        </w:r>
      </w:smartTag>
      <w:r>
        <w:rPr>
          <w:spacing w:val="-2"/>
        </w:rPr>
        <w:t>s "affiliate" if the open video system operator holds 5% or more of the entity</w:t>
      </w:r>
      <w:smartTag w:uri="urn:schemas-microsoft-com:office:smarttags" w:element="PersonName">
        <w:r>
          <w:rPr>
            <w:spacing w:val="-2"/>
          </w:rPr>
          <w:t>'</w:t>
        </w:r>
      </w:smartTag>
      <w:r>
        <w:rPr>
          <w:spacing w:val="-2"/>
        </w:rPr>
        <w:t xml:space="preserve">s stock, whether voting or non-voting.  </w:t>
      </w:r>
      <w:r>
        <w:rPr>
          <w:i/>
          <w:spacing w:val="-2"/>
        </w:rPr>
        <w:t xml:space="preserve">Implementation of Section 302 of the </w:t>
      </w:r>
      <w:smartTag w:uri="urn:schemas-microsoft-com:office:smarttags" w:element="PersonName">
        <w:r>
          <w:rPr>
            <w:i/>
            <w:spacing w:val="-2"/>
          </w:rPr>
          <w:t>Telecommunications</w:t>
        </w:r>
      </w:smartTag>
      <w:r>
        <w:rPr>
          <w:i/>
          <w:spacing w:val="-2"/>
        </w:rPr>
        <w:t xml:space="preserve"> Act of 1996, Open Video Systems</w:t>
      </w:r>
      <w:r>
        <w:rPr>
          <w:spacing w:val="-2"/>
        </w:rPr>
        <w:t>,</w:t>
      </w:r>
      <w:r>
        <w:rPr>
          <w:i/>
          <w:spacing w:val="-2"/>
        </w:rPr>
        <w:t xml:space="preserve"> </w:t>
      </w:r>
      <w:r>
        <w:rPr>
          <w:spacing w:val="-2"/>
        </w:rPr>
        <w:t xml:space="preserve">11 FCC </w:t>
      </w:r>
      <w:smartTag w:uri="urn:schemas-microsoft-com:office:smarttags" w:element="place">
        <w:smartTag w:uri="urn:schemas-microsoft-com:office:smarttags" w:element="City">
          <w:r>
            <w:rPr>
              <w:spacing w:val="-2"/>
            </w:rPr>
            <w:t>Rcd</w:t>
          </w:r>
        </w:smartTag>
        <w:r>
          <w:rPr>
            <w:spacing w:val="-2"/>
          </w:rPr>
          <w:t xml:space="preserve"> </w:t>
        </w:r>
        <w:smartTag w:uri="urn:schemas-microsoft-com:office:smarttags" w:element="PostalCode">
          <w:r>
            <w:rPr>
              <w:spacing w:val="-2"/>
            </w:rPr>
            <w:t>20227</w:t>
          </w:r>
        </w:smartTag>
        <w:r>
          <w:rPr>
            <w:spacing w:val="-2"/>
          </w:rPr>
          <w:t xml:space="preserve">, </w:t>
        </w:r>
        <w:smartTag w:uri="urn:schemas-microsoft-com:office:smarttags" w:element="PostalCode">
          <w:r>
            <w:rPr>
              <w:spacing w:val="-2"/>
            </w:rPr>
            <w:t>20235</w:t>
          </w:r>
        </w:smartTag>
      </w:smartTag>
      <w:r>
        <w:rPr>
          <w:spacing w:val="-2"/>
        </w:rPr>
        <w:t xml:space="preserve"> (1996) ("</w:t>
      </w:r>
      <w:r>
        <w:rPr>
          <w:i/>
          <w:spacing w:val="-2"/>
        </w:rPr>
        <w:t>Third Report and Order</w:t>
      </w:r>
      <w:r>
        <w:rPr>
          <w:spacing w:val="-2"/>
        </w:rPr>
        <w:t>"); s</w:t>
      </w:r>
      <w:r>
        <w:rPr>
          <w:i/>
          <w:spacing w:val="-2"/>
        </w:rPr>
        <w:t xml:space="preserve">ee also </w:t>
      </w:r>
      <w:r>
        <w:rPr>
          <w:spacing w:val="-2"/>
        </w:rPr>
        <w:t>47 C.F.R. § 76.1500(g).</w:t>
      </w:r>
    </w:p>
  </w:footnote>
  <w:footnote w:id="10">
    <w:p w:rsidR="00E93524" w:rsidRDefault="00E93524">
      <w:pPr>
        <w:pStyle w:val="FootnoteText"/>
        <w:tabs>
          <w:tab w:val="left" w:pos="-720"/>
        </w:tabs>
        <w:suppressAutoHyphens/>
        <w:spacing w:after="240"/>
        <w:rPr>
          <w:spacing w:val="-2"/>
        </w:rPr>
      </w:pPr>
      <w:r>
        <w:rPr>
          <w:rStyle w:val="FootnoteReference"/>
          <w:spacing w:val="-2"/>
        </w:rPr>
        <w:footnoteRef/>
      </w:r>
      <w:r>
        <w:rPr>
          <w:spacing w:val="-2"/>
        </w:rPr>
        <w:t xml:space="preserve"> 47 U.S.C. § 573(b).  This provision sets forth the Commission</w:t>
      </w:r>
      <w:smartTag w:uri="urn:schemas-microsoft-com:office:smarttags" w:element="PersonName">
        <w:r>
          <w:rPr>
            <w:spacing w:val="-2"/>
          </w:rPr>
          <w:t>'</w:t>
        </w:r>
      </w:smartTag>
      <w:r>
        <w:rPr>
          <w:spacing w:val="-2"/>
        </w:rPr>
        <w:t xml:space="preserve">s requirements regarding non-discriminatory carriage; just and reasonable rates, terms and conditions; a one-third capacity limit on the amount of activated channel capacity on which an open video system operator may distribute programming when demand for carriage exceeds system capacity; channel sharing; sports exclusivity, network non-duplication and syndicated exclusivity; and non-discriminatory treatment in presenting information to subscribers.  </w:t>
      </w:r>
      <w:r>
        <w:rPr>
          <w:i/>
          <w:spacing w:val="-2"/>
        </w:rPr>
        <w:t xml:space="preserve"> See</w:t>
      </w:r>
      <w:r>
        <w:rPr>
          <w:spacing w:val="-2"/>
        </w:rPr>
        <w:t xml:space="preserve"> </w:t>
      </w:r>
      <w:r>
        <w:rPr>
          <w:i/>
          <w:spacing w:val="-2"/>
        </w:rPr>
        <w:t>also</w:t>
      </w:r>
      <w:r>
        <w:rPr>
          <w:spacing w:val="-2"/>
        </w:rPr>
        <w:t xml:space="preserve"> 47 C.F.R. § 76.1502(a).</w:t>
      </w:r>
    </w:p>
  </w:footnote>
  <w:footnote w:id="11">
    <w:p w:rsidR="00E93524" w:rsidRDefault="00E93524">
      <w:pPr>
        <w:pStyle w:val="FootnoteText"/>
        <w:tabs>
          <w:tab w:val="left" w:pos="-720"/>
        </w:tabs>
        <w:suppressAutoHyphens/>
        <w:spacing w:after="240"/>
        <w:rPr>
          <w:spacing w:val="-2"/>
        </w:rPr>
      </w:pPr>
      <w:r>
        <w:rPr>
          <w:rStyle w:val="FootnoteReference"/>
          <w:spacing w:val="-2"/>
        </w:rPr>
        <w:footnoteRef/>
      </w:r>
      <w:r>
        <w:rPr>
          <w:spacing w:val="-2"/>
        </w:rPr>
        <w:t xml:space="preserve"> 47 C.F.R.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756" w:rsidRDefault="00A30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24" w:rsidRDefault="00E93524">
    <w:pPr>
      <w:tabs>
        <w:tab w:val="center" w:pos="4680"/>
        <w:tab w:val="right" w:pos="9360"/>
      </w:tabs>
      <w:suppressAutoHyphens/>
      <w:spacing w:line="227" w:lineRule="auto"/>
      <w:rPr>
        <w:spacing w:val="-2"/>
      </w:rPr>
    </w:pPr>
    <w:r>
      <w:rPr>
        <w:b/>
        <w:spacing w:val="-2"/>
      </w:rPr>
      <w:tab/>
      <w:t>Federal Communications Commission</w:t>
    </w:r>
    <w:r>
      <w:rPr>
        <w:spacing w:val="-2"/>
      </w:rPr>
      <w:tab/>
    </w:r>
    <w:r>
      <w:rPr>
        <w:b/>
        <w:spacing w:val="-2"/>
      </w:rPr>
      <w:t>DA</w:t>
    </w:r>
    <w:r>
      <w:rPr>
        <w:b/>
      </w:rPr>
      <w:t xml:space="preserve"> 1</w:t>
    </w:r>
    <w:r w:rsidR="008C0FDE">
      <w:rPr>
        <w:b/>
      </w:rPr>
      <w:t>3</w:t>
    </w:r>
    <w:r w:rsidR="00A649FA">
      <w:rPr>
        <w:b/>
      </w:rPr>
      <w:t>-1950</w:t>
    </w:r>
  </w:p>
  <w:p w:rsidR="00E93524" w:rsidRDefault="001A4090">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E93524" w:rsidRDefault="00E93524">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24" w:rsidRDefault="00E93524">
    <w:pPr>
      <w:tabs>
        <w:tab w:val="center" w:pos="4680"/>
        <w:tab w:val="right" w:pos="9360"/>
      </w:tabs>
      <w:suppressAutoHyphens/>
      <w:spacing w:line="227" w:lineRule="auto"/>
      <w:rPr>
        <w:spacing w:val="-2"/>
      </w:rPr>
    </w:pPr>
    <w:r>
      <w:rPr>
        <w:b/>
        <w:spacing w:val="-2"/>
      </w:rPr>
      <w:tab/>
      <w:t>Federal Communications Commission</w:t>
    </w:r>
    <w:r>
      <w:rPr>
        <w:spacing w:val="-2"/>
      </w:rPr>
      <w:tab/>
    </w:r>
    <w:r>
      <w:rPr>
        <w:b/>
        <w:spacing w:val="-2"/>
      </w:rPr>
      <w:t>DA</w:t>
    </w:r>
    <w:r>
      <w:rPr>
        <w:b/>
      </w:rPr>
      <w:t xml:space="preserve"> 1</w:t>
    </w:r>
    <w:r w:rsidR="008C0FDE">
      <w:rPr>
        <w:b/>
      </w:rPr>
      <w:t>3</w:t>
    </w:r>
    <w:r w:rsidR="00A649FA">
      <w:rPr>
        <w:b/>
      </w:rPr>
      <w:t>-1950</w:t>
    </w:r>
  </w:p>
  <w:p w:rsidR="00E93524" w:rsidRDefault="001A409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Ay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BXEuAy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C0"/>
    <w:rsid w:val="00027B0E"/>
    <w:rsid w:val="00030A80"/>
    <w:rsid w:val="00041FA2"/>
    <w:rsid w:val="000447D3"/>
    <w:rsid w:val="00044F03"/>
    <w:rsid w:val="000668AD"/>
    <w:rsid w:val="00070DF0"/>
    <w:rsid w:val="000B10A7"/>
    <w:rsid w:val="000B68CE"/>
    <w:rsid w:val="000D3605"/>
    <w:rsid w:val="000D7D0C"/>
    <w:rsid w:val="000E2902"/>
    <w:rsid w:val="000F2250"/>
    <w:rsid w:val="0010048B"/>
    <w:rsid w:val="00103C5E"/>
    <w:rsid w:val="0013029E"/>
    <w:rsid w:val="00137775"/>
    <w:rsid w:val="00140DA6"/>
    <w:rsid w:val="001456CC"/>
    <w:rsid w:val="00146981"/>
    <w:rsid w:val="001573E4"/>
    <w:rsid w:val="00162A06"/>
    <w:rsid w:val="001961F8"/>
    <w:rsid w:val="001A4090"/>
    <w:rsid w:val="001D40B1"/>
    <w:rsid w:val="001E329F"/>
    <w:rsid w:val="001E4FAD"/>
    <w:rsid w:val="001F0664"/>
    <w:rsid w:val="00202D73"/>
    <w:rsid w:val="00206A9D"/>
    <w:rsid w:val="0020724D"/>
    <w:rsid w:val="002125FA"/>
    <w:rsid w:val="0021533D"/>
    <w:rsid w:val="00230379"/>
    <w:rsid w:val="00245EC2"/>
    <w:rsid w:val="00272EA5"/>
    <w:rsid w:val="00275643"/>
    <w:rsid w:val="002A284E"/>
    <w:rsid w:val="002B05A8"/>
    <w:rsid w:val="002B59D0"/>
    <w:rsid w:val="002F24E8"/>
    <w:rsid w:val="003109A3"/>
    <w:rsid w:val="0035222E"/>
    <w:rsid w:val="00352415"/>
    <w:rsid w:val="003C0AF9"/>
    <w:rsid w:val="003C39C4"/>
    <w:rsid w:val="003F0AE5"/>
    <w:rsid w:val="0040447D"/>
    <w:rsid w:val="00405618"/>
    <w:rsid w:val="00407DA6"/>
    <w:rsid w:val="004106D3"/>
    <w:rsid w:val="0041752F"/>
    <w:rsid w:val="004305FA"/>
    <w:rsid w:val="00433810"/>
    <w:rsid w:val="004504C5"/>
    <w:rsid w:val="0047105D"/>
    <w:rsid w:val="004941DB"/>
    <w:rsid w:val="004C1A26"/>
    <w:rsid w:val="004C4B4F"/>
    <w:rsid w:val="004C4EA2"/>
    <w:rsid w:val="004D3CCC"/>
    <w:rsid w:val="004D5F23"/>
    <w:rsid w:val="004E1AA6"/>
    <w:rsid w:val="004E1E73"/>
    <w:rsid w:val="004E7695"/>
    <w:rsid w:val="00524B09"/>
    <w:rsid w:val="00527C61"/>
    <w:rsid w:val="00531DB4"/>
    <w:rsid w:val="005563C6"/>
    <w:rsid w:val="00561830"/>
    <w:rsid w:val="00573C07"/>
    <w:rsid w:val="005755FD"/>
    <w:rsid w:val="00586137"/>
    <w:rsid w:val="005C0DA8"/>
    <w:rsid w:val="005C7E42"/>
    <w:rsid w:val="005D4281"/>
    <w:rsid w:val="005D6E21"/>
    <w:rsid w:val="005F033E"/>
    <w:rsid w:val="006401F9"/>
    <w:rsid w:val="006612A5"/>
    <w:rsid w:val="00673CBA"/>
    <w:rsid w:val="0068550B"/>
    <w:rsid w:val="00686AE2"/>
    <w:rsid w:val="006A0168"/>
    <w:rsid w:val="006A145E"/>
    <w:rsid w:val="006D5DEF"/>
    <w:rsid w:val="006F4CE9"/>
    <w:rsid w:val="00720751"/>
    <w:rsid w:val="0072765A"/>
    <w:rsid w:val="00741A7A"/>
    <w:rsid w:val="0074267A"/>
    <w:rsid w:val="00747401"/>
    <w:rsid w:val="0075182D"/>
    <w:rsid w:val="0078764C"/>
    <w:rsid w:val="00792E7D"/>
    <w:rsid w:val="0079563A"/>
    <w:rsid w:val="007A0A7E"/>
    <w:rsid w:val="007A58B3"/>
    <w:rsid w:val="007B13FB"/>
    <w:rsid w:val="007B2E8D"/>
    <w:rsid w:val="00804B92"/>
    <w:rsid w:val="0082353C"/>
    <w:rsid w:val="00854E8B"/>
    <w:rsid w:val="00864A15"/>
    <w:rsid w:val="008678FD"/>
    <w:rsid w:val="00870F90"/>
    <w:rsid w:val="008813D7"/>
    <w:rsid w:val="00885CB8"/>
    <w:rsid w:val="008900CC"/>
    <w:rsid w:val="0089621C"/>
    <w:rsid w:val="008B01F2"/>
    <w:rsid w:val="008C0FDE"/>
    <w:rsid w:val="008C67B9"/>
    <w:rsid w:val="008F4A0C"/>
    <w:rsid w:val="00911DDE"/>
    <w:rsid w:val="00941806"/>
    <w:rsid w:val="00956A86"/>
    <w:rsid w:val="009604F3"/>
    <w:rsid w:val="00976518"/>
    <w:rsid w:val="00991A16"/>
    <w:rsid w:val="0099645B"/>
    <w:rsid w:val="009A3350"/>
    <w:rsid w:val="009E5B31"/>
    <w:rsid w:val="009F08A3"/>
    <w:rsid w:val="009F3BF3"/>
    <w:rsid w:val="00A10E4A"/>
    <w:rsid w:val="00A1611B"/>
    <w:rsid w:val="00A30756"/>
    <w:rsid w:val="00A332E1"/>
    <w:rsid w:val="00A46372"/>
    <w:rsid w:val="00A46616"/>
    <w:rsid w:val="00A507C0"/>
    <w:rsid w:val="00A649FA"/>
    <w:rsid w:val="00A74ED6"/>
    <w:rsid w:val="00A87589"/>
    <w:rsid w:val="00A95E00"/>
    <w:rsid w:val="00A961F3"/>
    <w:rsid w:val="00AA3F6F"/>
    <w:rsid w:val="00AC1D8E"/>
    <w:rsid w:val="00AC202A"/>
    <w:rsid w:val="00AC47F4"/>
    <w:rsid w:val="00AD0DD9"/>
    <w:rsid w:val="00AE0558"/>
    <w:rsid w:val="00AE0D9C"/>
    <w:rsid w:val="00AE633F"/>
    <w:rsid w:val="00AF1302"/>
    <w:rsid w:val="00B125F8"/>
    <w:rsid w:val="00B20F0A"/>
    <w:rsid w:val="00B30E0C"/>
    <w:rsid w:val="00B5138A"/>
    <w:rsid w:val="00B529C4"/>
    <w:rsid w:val="00B8392D"/>
    <w:rsid w:val="00B86113"/>
    <w:rsid w:val="00BB771A"/>
    <w:rsid w:val="00BF24A2"/>
    <w:rsid w:val="00C442B6"/>
    <w:rsid w:val="00C71D48"/>
    <w:rsid w:val="00C808EB"/>
    <w:rsid w:val="00C83B80"/>
    <w:rsid w:val="00C95069"/>
    <w:rsid w:val="00CA4778"/>
    <w:rsid w:val="00CA6AEE"/>
    <w:rsid w:val="00CA7EF3"/>
    <w:rsid w:val="00CB6F79"/>
    <w:rsid w:val="00CC438C"/>
    <w:rsid w:val="00CD5A24"/>
    <w:rsid w:val="00CF1351"/>
    <w:rsid w:val="00CF50E8"/>
    <w:rsid w:val="00CF75CD"/>
    <w:rsid w:val="00D3035B"/>
    <w:rsid w:val="00D30B35"/>
    <w:rsid w:val="00D45494"/>
    <w:rsid w:val="00D55F98"/>
    <w:rsid w:val="00D9589F"/>
    <w:rsid w:val="00DA6B63"/>
    <w:rsid w:val="00DB0881"/>
    <w:rsid w:val="00DB108A"/>
    <w:rsid w:val="00DE176E"/>
    <w:rsid w:val="00DE1F15"/>
    <w:rsid w:val="00E022C4"/>
    <w:rsid w:val="00E07731"/>
    <w:rsid w:val="00E10F6F"/>
    <w:rsid w:val="00E11B26"/>
    <w:rsid w:val="00E6138F"/>
    <w:rsid w:val="00E6164E"/>
    <w:rsid w:val="00E61FF2"/>
    <w:rsid w:val="00E622A4"/>
    <w:rsid w:val="00E8314F"/>
    <w:rsid w:val="00E93524"/>
    <w:rsid w:val="00EB1DEF"/>
    <w:rsid w:val="00EB6C9E"/>
    <w:rsid w:val="00ED19C4"/>
    <w:rsid w:val="00ED3A33"/>
    <w:rsid w:val="00F30A3E"/>
    <w:rsid w:val="00F326F6"/>
    <w:rsid w:val="00F5059C"/>
    <w:rsid w:val="00F51656"/>
    <w:rsid w:val="00F57F6A"/>
    <w:rsid w:val="00F80503"/>
    <w:rsid w:val="00F84506"/>
    <w:rsid w:val="00FA0E3D"/>
    <w:rsid w:val="00FA729D"/>
    <w:rsid w:val="00FA79DD"/>
    <w:rsid w:val="00FB4F70"/>
    <w:rsid w:val="00FB7FAA"/>
    <w:rsid w:val="00FC06D7"/>
    <w:rsid w:val="00FD6D49"/>
    <w:rsid w:val="00FD7730"/>
    <w:rsid w:val="00FF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ParaNum"/>
    <w:qFormat/>
    <w:pPr>
      <w:keepNext/>
      <w:widowControl w:val="0"/>
      <w:numPr>
        <w:numId w:val="1"/>
      </w:numPr>
      <w:suppressAutoHyphens/>
      <w:spacing w:after="220"/>
      <w:jc w:val="both"/>
      <w:outlineLvl w:val="0"/>
    </w:pPr>
    <w:rPr>
      <w:b/>
      <w:caps/>
      <w:snapToGrid w:val="0"/>
      <w:kern w:val="28"/>
      <w:sz w:val="22"/>
    </w:rPr>
  </w:style>
  <w:style w:type="paragraph" w:styleId="Heading2">
    <w:name w:val="heading 2"/>
    <w:basedOn w:val="Normal"/>
    <w:next w:val="ParaNum"/>
    <w:qFormat/>
    <w:pPr>
      <w:keepNext/>
      <w:widowControl w:val="0"/>
      <w:numPr>
        <w:ilvl w:val="1"/>
        <w:numId w:val="1"/>
      </w:numPr>
      <w:spacing w:after="220"/>
      <w:jc w:val="both"/>
      <w:outlineLvl w:val="1"/>
    </w:pPr>
    <w:rPr>
      <w:b/>
      <w:snapToGrid w:val="0"/>
      <w:kern w:val="28"/>
      <w:sz w:val="22"/>
    </w:rPr>
  </w:style>
  <w:style w:type="paragraph" w:styleId="Heading3">
    <w:name w:val="heading 3"/>
    <w:basedOn w:val="Normal"/>
    <w:next w:val="ParaNum"/>
    <w:qFormat/>
    <w:pPr>
      <w:keepNext/>
      <w:widowControl w:val="0"/>
      <w:numPr>
        <w:ilvl w:val="2"/>
        <w:numId w:val="1"/>
      </w:numPr>
      <w:spacing w:after="220"/>
      <w:jc w:val="both"/>
      <w:outlineLvl w:val="2"/>
    </w:pPr>
    <w:rPr>
      <w:b/>
      <w:snapToGrid w:val="0"/>
      <w:kern w:val="28"/>
      <w:sz w:val="22"/>
    </w:rPr>
  </w:style>
  <w:style w:type="paragraph" w:styleId="Heading4">
    <w:name w:val="heading 4"/>
    <w:basedOn w:val="Normal"/>
    <w:next w:val="ParaNum"/>
    <w:qFormat/>
    <w:pPr>
      <w:keepNext/>
      <w:widowControl w:val="0"/>
      <w:numPr>
        <w:ilvl w:val="3"/>
        <w:numId w:val="1"/>
      </w:numPr>
      <w:spacing w:after="220"/>
      <w:jc w:val="both"/>
      <w:outlineLvl w:val="3"/>
    </w:pPr>
    <w:rPr>
      <w:b/>
      <w:snapToGrid w:val="0"/>
      <w:kern w:val="28"/>
      <w:sz w:val="22"/>
    </w:rPr>
  </w:style>
  <w:style w:type="paragraph" w:styleId="Heading5">
    <w:name w:val="heading 5"/>
    <w:basedOn w:val="Normal"/>
    <w:next w:val="ParaNum"/>
    <w:qFormat/>
    <w:pPr>
      <w:keepNext/>
      <w:widowControl w:val="0"/>
      <w:numPr>
        <w:ilvl w:val="4"/>
        <w:numId w:val="1"/>
      </w:numPr>
      <w:tabs>
        <w:tab w:val="left" w:pos="2880"/>
      </w:tabs>
      <w:suppressAutoHyphens/>
      <w:spacing w:after="220"/>
      <w:jc w:val="both"/>
      <w:outlineLvl w:val="4"/>
    </w:pPr>
    <w:rPr>
      <w:b/>
      <w:snapToGrid w:val="0"/>
      <w:kern w:val="28"/>
    </w:rPr>
  </w:style>
  <w:style w:type="paragraph" w:styleId="Heading6">
    <w:name w:val="heading 6"/>
    <w:basedOn w:val="Normal"/>
    <w:next w:val="ParaNum"/>
    <w:qFormat/>
    <w:pPr>
      <w:widowControl w:val="0"/>
      <w:numPr>
        <w:ilvl w:val="5"/>
        <w:numId w:val="1"/>
      </w:numPr>
      <w:tabs>
        <w:tab w:val="left" w:pos="2880"/>
      </w:tabs>
      <w:spacing w:after="220"/>
      <w:jc w:val="both"/>
      <w:outlineLvl w:val="5"/>
    </w:pPr>
    <w:rPr>
      <w:b/>
      <w:snapToGrid w:val="0"/>
      <w:kern w:val="28"/>
      <w:sz w:val="22"/>
    </w:rPr>
  </w:style>
  <w:style w:type="paragraph" w:styleId="Heading7">
    <w:name w:val="heading 7"/>
    <w:basedOn w:val="Normal"/>
    <w:next w:val="ParaNum"/>
    <w:qFormat/>
    <w:pPr>
      <w:widowControl w:val="0"/>
      <w:numPr>
        <w:ilvl w:val="6"/>
        <w:numId w:val="1"/>
      </w:numPr>
      <w:spacing w:after="240"/>
      <w:jc w:val="both"/>
      <w:outlineLvl w:val="6"/>
    </w:pPr>
    <w:rPr>
      <w:b/>
      <w:snapToGrid w:val="0"/>
      <w:kern w:val="28"/>
      <w:sz w:val="22"/>
    </w:rPr>
  </w:style>
  <w:style w:type="paragraph" w:styleId="Heading8">
    <w:name w:val="heading 8"/>
    <w:basedOn w:val="Normal"/>
    <w:next w:val="ParaNum"/>
    <w:qFormat/>
    <w:pPr>
      <w:widowControl w:val="0"/>
      <w:numPr>
        <w:ilvl w:val="7"/>
        <w:numId w:val="1"/>
      </w:numPr>
      <w:tabs>
        <w:tab w:val="left" w:pos="5040"/>
      </w:tabs>
      <w:spacing w:after="240"/>
      <w:jc w:val="both"/>
      <w:outlineLvl w:val="7"/>
    </w:pPr>
    <w:rPr>
      <w:b/>
      <w:snapToGrid w:val="0"/>
      <w:kern w:val="28"/>
      <w:sz w:val="22"/>
    </w:rPr>
  </w:style>
  <w:style w:type="paragraph" w:styleId="Heading9">
    <w:name w:val="heading 9"/>
    <w:basedOn w:val="Normal"/>
    <w:next w:val="ParaNum"/>
    <w:qFormat/>
    <w:pPr>
      <w:widowControl w:val="0"/>
      <w:numPr>
        <w:ilvl w:val="8"/>
        <w:numId w:val="1"/>
      </w:numPr>
      <w:tabs>
        <w:tab w:val="left" w:pos="5040"/>
      </w:tabs>
      <w:spacing w:after="240"/>
      <w:jc w:val="both"/>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tabs>
        <w:tab w:val="num" w:pos="360"/>
        <w:tab w:val="left" w:pos="1440"/>
      </w:tabs>
      <w:spacing w:after="220"/>
      <w:jc w:val="both"/>
    </w:pPr>
    <w:rPr>
      <w:snapToGrid w:val="0"/>
      <w:kern w:val="28"/>
      <w:sz w:val="22"/>
    </w:rPr>
  </w:style>
  <w:style w:type="paragraph" w:styleId="EndnoteText">
    <w:name w:val="endnote text"/>
    <w:basedOn w:val="Normal"/>
    <w:semiHidden/>
    <w:pPr>
      <w:widowControl w:val="0"/>
      <w:spacing w:after="120"/>
      <w:jc w:val="both"/>
    </w:pPr>
    <w:rPr>
      <w:snapToGrid w:val="0"/>
      <w:kern w:val="28"/>
      <w:sz w:val="22"/>
    </w:rPr>
  </w:style>
  <w:style w:type="paragraph" w:styleId="FootnoteText">
    <w:name w:val="footnote text"/>
    <w:semiHidden/>
    <w:pPr>
      <w:widowControl w:val="0"/>
      <w:tabs>
        <w:tab w:val="left" w:pos="720"/>
        <w:tab w:val="left" w:pos="1440"/>
      </w:tabs>
      <w:spacing w:after="120"/>
      <w:jc w:val="both"/>
    </w:pPr>
  </w:style>
  <w:style w:type="character" w:styleId="FootnoteReference">
    <w:name w:val="footnote reference"/>
    <w:semiHidden/>
    <w:rPr>
      <w:rFonts w:ascii="CG Times" w:hAnsi="CG Times"/>
      <w:dstrike w:val="0"/>
      <w:color w:val="auto"/>
      <w:sz w:val="20"/>
      <w:vertAlign w:val="superscript"/>
    </w:rPr>
  </w:style>
  <w:style w:type="paragraph" w:styleId="Footer">
    <w:name w:val="footer"/>
    <w:basedOn w:val="Normal"/>
    <w:pPr>
      <w:widowControl w:val="0"/>
      <w:tabs>
        <w:tab w:val="center" w:pos="4320"/>
        <w:tab w:val="right" w:pos="8640"/>
      </w:tabs>
      <w:jc w:val="both"/>
    </w:pPr>
    <w:rPr>
      <w:snapToGrid w:val="0"/>
      <w:kern w:val="28"/>
      <w:sz w:val="20"/>
    </w:rPr>
  </w:style>
  <w:style w:type="paragraph" w:styleId="Title">
    <w:name w:val="Title"/>
    <w:basedOn w:val="Normal"/>
    <w:next w:val="Heading1"/>
    <w:qFormat/>
    <w:pPr>
      <w:widowControl w:val="0"/>
      <w:jc w:val="center"/>
      <w:outlineLvl w:val="0"/>
    </w:pPr>
    <w:rPr>
      <w:b/>
      <w:snapToGrid w:val="0"/>
      <w:kern w:val="28"/>
      <w:sz w:val="22"/>
    </w:rPr>
  </w:style>
  <w:style w:type="paragraph" w:styleId="Header">
    <w:name w:val="header"/>
    <w:basedOn w:val="Normal"/>
    <w:pPr>
      <w:tabs>
        <w:tab w:val="center" w:pos="4320"/>
        <w:tab w:val="right" w:pos="8640"/>
      </w:tabs>
    </w:pPr>
  </w:style>
  <w:style w:type="character" w:styleId="Hyperlink">
    <w:name w:val="Hyperlink"/>
    <w:rsid w:val="00527C61"/>
    <w:rPr>
      <w:color w:val="0000FF"/>
      <w:u w:val="single"/>
    </w:rPr>
  </w:style>
  <w:style w:type="paragraph" w:styleId="BalloonText">
    <w:name w:val="Balloon Text"/>
    <w:basedOn w:val="Normal"/>
    <w:semiHidden/>
    <w:rsid w:val="009F08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ParaNum"/>
    <w:qFormat/>
    <w:pPr>
      <w:keepNext/>
      <w:widowControl w:val="0"/>
      <w:numPr>
        <w:numId w:val="1"/>
      </w:numPr>
      <w:suppressAutoHyphens/>
      <w:spacing w:after="220"/>
      <w:jc w:val="both"/>
      <w:outlineLvl w:val="0"/>
    </w:pPr>
    <w:rPr>
      <w:b/>
      <w:caps/>
      <w:snapToGrid w:val="0"/>
      <w:kern w:val="28"/>
      <w:sz w:val="22"/>
    </w:rPr>
  </w:style>
  <w:style w:type="paragraph" w:styleId="Heading2">
    <w:name w:val="heading 2"/>
    <w:basedOn w:val="Normal"/>
    <w:next w:val="ParaNum"/>
    <w:qFormat/>
    <w:pPr>
      <w:keepNext/>
      <w:widowControl w:val="0"/>
      <w:numPr>
        <w:ilvl w:val="1"/>
        <w:numId w:val="1"/>
      </w:numPr>
      <w:spacing w:after="220"/>
      <w:jc w:val="both"/>
      <w:outlineLvl w:val="1"/>
    </w:pPr>
    <w:rPr>
      <w:b/>
      <w:snapToGrid w:val="0"/>
      <w:kern w:val="28"/>
      <w:sz w:val="22"/>
    </w:rPr>
  </w:style>
  <w:style w:type="paragraph" w:styleId="Heading3">
    <w:name w:val="heading 3"/>
    <w:basedOn w:val="Normal"/>
    <w:next w:val="ParaNum"/>
    <w:qFormat/>
    <w:pPr>
      <w:keepNext/>
      <w:widowControl w:val="0"/>
      <w:numPr>
        <w:ilvl w:val="2"/>
        <w:numId w:val="1"/>
      </w:numPr>
      <w:spacing w:after="220"/>
      <w:jc w:val="both"/>
      <w:outlineLvl w:val="2"/>
    </w:pPr>
    <w:rPr>
      <w:b/>
      <w:snapToGrid w:val="0"/>
      <w:kern w:val="28"/>
      <w:sz w:val="22"/>
    </w:rPr>
  </w:style>
  <w:style w:type="paragraph" w:styleId="Heading4">
    <w:name w:val="heading 4"/>
    <w:basedOn w:val="Normal"/>
    <w:next w:val="ParaNum"/>
    <w:qFormat/>
    <w:pPr>
      <w:keepNext/>
      <w:widowControl w:val="0"/>
      <w:numPr>
        <w:ilvl w:val="3"/>
        <w:numId w:val="1"/>
      </w:numPr>
      <w:spacing w:after="220"/>
      <w:jc w:val="both"/>
      <w:outlineLvl w:val="3"/>
    </w:pPr>
    <w:rPr>
      <w:b/>
      <w:snapToGrid w:val="0"/>
      <w:kern w:val="28"/>
      <w:sz w:val="22"/>
    </w:rPr>
  </w:style>
  <w:style w:type="paragraph" w:styleId="Heading5">
    <w:name w:val="heading 5"/>
    <w:basedOn w:val="Normal"/>
    <w:next w:val="ParaNum"/>
    <w:qFormat/>
    <w:pPr>
      <w:keepNext/>
      <w:widowControl w:val="0"/>
      <w:numPr>
        <w:ilvl w:val="4"/>
        <w:numId w:val="1"/>
      </w:numPr>
      <w:tabs>
        <w:tab w:val="left" w:pos="2880"/>
      </w:tabs>
      <w:suppressAutoHyphens/>
      <w:spacing w:after="220"/>
      <w:jc w:val="both"/>
      <w:outlineLvl w:val="4"/>
    </w:pPr>
    <w:rPr>
      <w:b/>
      <w:snapToGrid w:val="0"/>
      <w:kern w:val="28"/>
    </w:rPr>
  </w:style>
  <w:style w:type="paragraph" w:styleId="Heading6">
    <w:name w:val="heading 6"/>
    <w:basedOn w:val="Normal"/>
    <w:next w:val="ParaNum"/>
    <w:qFormat/>
    <w:pPr>
      <w:widowControl w:val="0"/>
      <w:numPr>
        <w:ilvl w:val="5"/>
        <w:numId w:val="1"/>
      </w:numPr>
      <w:tabs>
        <w:tab w:val="left" w:pos="2880"/>
      </w:tabs>
      <w:spacing w:after="220"/>
      <w:jc w:val="both"/>
      <w:outlineLvl w:val="5"/>
    </w:pPr>
    <w:rPr>
      <w:b/>
      <w:snapToGrid w:val="0"/>
      <w:kern w:val="28"/>
      <w:sz w:val="22"/>
    </w:rPr>
  </w:style>
  <w:style w:type="paragraph" w:styleId="Heading7">
    <w:name w:val="heading 7"/>
    <w:basedOn w:val="Normal"/>
    <w:next w:val="ParaNum"/>
    <w:qFormat/>
    <w:pPr>
      <w:widowControl w:val="0"/>
      <w:numPr>
        <w:ilvl w:val="6"/>
        <w:numId w:val="1"/>
      </w:numPr>
      <w:spacing w:after="240"/>
      <w:jc w:val="both"/>
      <w:outlineLvl w:val="6"/>
    </w:pPr>
    <w:rPr>
      <w:b/>
      <w:snapToGrid w:val="0"/>
      <w:kern w:val="28"/>
      <w:sz w:val="22"/>
    </w:rPr>
  </w:style>
  <w:style w:type="paragraph" w:styleId="Heading8">
    <w:name w:val="heading 8"/>
    <w:basedOn w:val="Normal"/>
    <w:next w:val="ParaNum"/>
    <w:qFormat/>
    <w:pPr>
      <w:widowControl w:val="0"/>
      <w:numPr>
        <w:ilvl w:val="7"/>
        <w:numId w:val="1"/>
      </w:numPr>
      <w:tabs>
        <w:tab w:val="left" w:pos="5040"/>
      </w:tabs>
      <w:spacing w:after="240"/>
      <w:jc w:val="both"/>
      <w:outlineLvl w:val="7"/>
    </w:pPr>
    <w:rPr>
      <w:b/>
      <w:snapToGrid w:val="0"/>
      <w:kern w:val="28"/>
      <w:sz w:val="22"/>
    </w:rPr>
  </w:style>
  <w:style w:type="paragraph" w:styleId="Heading9">
    <w:name w:val="heading 9"/>
    <w:basedOn w:val="Normal"/>
    <w:next w:val="ParaNum"/>
    <w:qFormat/>
    <w:pPr>
      <w:widowControl w:val="0"/>
      <w:numPr>
        <w:ilvl w:val="8"/>
        <w:numId w:val="1"/>
      </w:numPr>
      <w:tabs>
        <w:tab w:val="left" w:pos="5040"/>
      </w:tabs>
      <w:spacing w:after="240"/>
      <w:jc w:val="both"/>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tabs>
        <w:tab w:val="num" w:pos="360"/>
        <w:tab w:val="left" w:pos="1440"/>
      </w:tabs>
      <w:spacing w:after="220"/>
      <w:jc w:val="both"/>
    </w:pPr>
    <w:rPr>
      <w:snapToGrid w:val="0"/>
      <w:kern w:val="28"/>
      <w:sz w:val="22"/>
    </w:rPr>
  </w:style>
  <w:style w:type="paragraph" w:styleId="EndnoteText">
    <w:name w:val="endnote text"/>
    <w:basedOn w:val="Normal"/>
    <w:semiHidden/>
    <w:pPr>
      <w:widowControl w:val="0"/>
      <w:spacing w:after="120"/>
      <w:jc w:val="both"/>
    </w:pPr>
    <w:rPr>
      <w:snapToGrid w:val="0"/>
      <w:kern w:val="28"/>
      <w:sz w:val="22"/>
    </w:rPr>
  </w:style>
  <w:style w:type="paragraph" w:styleId="FootnoteText">
    <w:name w:val="footnote text"/>
    <w:semiHidden/>
    <w:pPr>
      <w:widowControl w:val="0"/>
      <w:tabs>
        <w:tab w:val="left" w:pos="720"/>
        <w:tab w:val="left" w:pos="1440"/>
      </w:tabs>
      <w:spacing w:after="120"/>
      <w:jc w:val="both"/>
    </w:pPr>
  </w:style>
  <w:style w:type="character" w:styleId="FootnoteReference">
    <w:name w:val="footnote reference"/>
    <w:semiHidden/>
    <w:rPr>
      <w:rFonts w:ascii="CG Times" w:hAnsi="CG Times"/>
      <w:dstrike w:val="0"/>
      <w:color w:val="auto"/>
      <w:sz w:val="20"/>
      <w:vertAlign w:val="superscript"/>
    </w:rPr>
  </w:style>
  <w:style w:type="paragraph" w:styleId="Footer">
    <w:name w:val="footer"/>
    <w:basedOn w:val="Normal"/>
    <w:pPr>
      <w:widowControl w:val="0"/>
      <w:tabs>
        <w:tab w:val="center" w:pos="4320"/>
        <w:tab w:val="right" w:pos="8640"/>
      </w:tabs>
      <w:jc w:val="both"/>
    </w:pPr>
    <w:rPr>
      <w:snapToGrid w:val="0"/>
      <w:kern w:val="28"/>
      <w:sz w:val="20"/>
    </w:rPr>
  </w:style>
  <w:style w:type="paragraph" w:styleId="Title">
    <w:name w:val="Title"/>
    <w:basedOn w:val="Normal"/>
    <w:next w:val="Heading1"/>
    <w:qFormat/>
    <w:pPr>
      <w:widowControl w:val="0"/>
      <w:jc w:val="center"/>
      <w:outlineLvl w:val="0"/>
    </w:pPr>
    <w:rPr>
      <w:b/>
      <w:snapToGrid w:val="0"/>
      <w:kern w:val="28"/>
      <w:sz w:val="22"/>
    </w:rPr>
  </w:style>
  <w:style w:type="paragraph" w:styleId="Header">
    <w:name w:val="header"/>
    <w:basedOn w:val="Normal"/>
    <w:pPr>
      <w:tabs>
        <w:tab w:val="center" w:pos="4320"/>
        <w:tab w:val="right" w:pos="8640"/>
      </w:tabs>
    </w:pPr>
  </w:style>
  <w:style w:type="character" w:styleId="Hyperlink">
    <w:name w:val="Hyperlink"/>
    <w:rsid w:val="00527C61"/>
    <w:rPr>
      <w:color w:val="0000FF"/>
      <w:u w:val="single"/>
    </w:rPr>
  </w:style>
  <w:style w:type="paragraph" w:styleId="BalloonText">
    <w:name w:val="Balloon Text"/>
    <w:basedOn w:val="Normal"/>
    <w:semiHidden/>
    <w:rsid w:val="009F08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3554</Characters>
  <Application>Microsoft Office Word</Application>
  <DocSecurity>0</DocSecurity>
  <Lines>100</Lines>
  <Paragraphs>31</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4197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2007-07-11T13:49:00Z</cp:lastPrinted>
  <dcterms:created xsi:type="dcterms:W3CDTF">2013-09-23T15:38:00Z</dcterms:created>
  <dcterms:modified xsi:type="dcterms:W3CDTF">2013-09-23T15:38:00Z</dcterms:modified>
  <cp:category> </cp:category>
  <cp:contentStatus> </cp:contentStatus>
</cp:coreProperties>
</file>