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6BC" w:rsidRDefault="00F476BC">
      <w:pPr>
        <w:pStyle w:val="Header"/>
        <w:tabs>
          <w:tab w:val="clear" w:pos="4320"/>
          <w:tab w:val="clear" w:pos="8640"/>
        </w:tabs>
      </w:pPr>
      <w:bookmarkStart w:id="0" w:name="_GoBack"/>
      <w:bookmarkEnd w:id="0"/>
    </w:p>
    <w:p w:rsidR="00F476BC" w:rsidRPr="00D8217E" w:rsidRDefault="00F476BC">
      <w:pPr>
        <w:jc w:val="right"/>
        <w:rPr>
          <w:b/>
          <w:sz w:val="22"/>
          <w:szCs w:val="22"/>
        </w:rPr>
      </w:pPr>
      <w:r w:rsidRPr="00D8217E">
        <w:rPr>
          <w:b/>
          <w:sz w:val="22"/>
          <w:szCs w:val="22"/>
        </w:rPr>
        <w:t>DA 1</w:t>
      </w:r>
      <w:r w:rsidR="009C1EEE" w:rsidRPr="00D8217E">
        <w:rPr>
          <w:b/>
          <w:sz w:val="22"/>
          <w:szCs w:val="22"/>
        </w:rPr>
        <w:t>3</w:t>
      </w:r>
      <w:r w:rsidRPr="00D8217E">
        <w:rPr>
          <w:b/>
          <w:sz w:val="22"/>
          <w:szCs w:val="22"/>
        </w:rPr>
        <w:t>-</w:t>
      </w:r>
      <w:r w:rsidR="007F5502">
        <w:rPr>
          <w:b/>
          <w:sz w:val="22"/>
          <w:szCs w:val="22"/>
        </w:rPr>
        <w:t>1983</w:t>
      </w:r>
    </w:p>
    <w:p w:rsidR="00F476BC" w:rsidRPr="00D8217E" w:rsidRDefault="00F476BC">
      <w:pPr>
        <w:spacing w:before="60"/>
        <w:jc w:val="right"/>
        <w:rPr>
          <w:b/>
          <w:sz w:val="22"/>
          <w:szCs w:val="22"/>
        </w:rPr>
      </w:pPr>
      <w:r w:rsidRPr="00D8217E">
        <w:rPr>
          <w:b/>
          <w:sz w:val="22"/>
          <w:szCs w:val="22"/>
        </w:rPr>
        <w:t xml:space="preserve">Released: </w:t>
      </w:r>
      <w:r w:rsidR="00597F68" w:rsidRPr="00D8217E">
        <w:rPr>
          <w:b/>
          <w:sz w:val="22"/>
          <w:szCs w:val="22"/>
        </w:rPr>
        <w:t xml:space="preserve">September </w:t>
      </w:r>
      <w:r w:rsidR="00D40CEF">
        <w:rPr>
          <w:b/>
          <w:sz w:val="22"/>
          <w:szCs w:val="22"/>
        </w:rPr>
        <w:t>25</w:t>
      </w:r>
      <w:r w:rsidRPr="00D8217E">
        <w:rPr>
          <w:b/>
          <w:sz w:val="22"/>
          <w:szCs w:val="22"/>
        </w:rPr>
        <w:t xml:space="preserve">, </w:t>
      </w:r>
      <w:r w:rsidR="009C1EEE" w:rsidRPr="00D8217E">
        <w:rPr>
          <w:b/>
          <w:sz w:val="22"/>
          <w:szCs w:val="22"/>
        </w:rPr>
        <w:t>2013</w:t>
      </w:r>
    </w:p>
    <w:p w:rsidR="00666DF5" w:rsidRDefault="00666DF5">
      <w:pPr>
        <w:jc w:val="center"/>
        <w:rPr>
          <w:rFonts w:cs="Courier New"/>
          <w:b/>
          <w:sz w:val="22"/>
          <w:szCs w:val="22"/>
        </w:rPr>
      </w:pPr>
    </w:p>
    <w:p w:rsidR="00666DF5" w:rsidRDefault="00666DF5">
      <w:pPr>
        <w:jc w:val="center"/>
        <w:rPr>
          <w:rFonts w:cs="Courier New"/>
          <w:b/>
          <w:sz w:val="22"/>
          <w:szCs w:val="22"/>
        </w:rPr>
      </w:pPr>
    </w:p>
    <w:p w:rsidR="00F476BC" w:rsidRPr="00D8217E" w:rsidRDefault="00F476BC">
      <w:pPr>
        <w:jc w:val="center"/>
        <w:rPr>
          <w:rFonts w:cs="Courier New"/>
          <w:b/>
          <w:sz w:val="22"/>
          <w:szCs w:val="22"/>
        </w:rPr>
      </w:pPr>
      <w:r w:rsidRPr="00D8217E">
        <w:rPr>
          <w:rFonts w:cs="Courier New"/>
          <w:b/>
          <w:sz w:val="22"/>
          <w:szCs w:val="22"/>
        </w:rPr>
        <w:t xml:space="preserve">REMINDER REGARDING VIDEO PROGRAMMING DISTRIBUTORS’ OBLIGATION TO MAKE EMERGENCY INFORMATION ACCESSIBLE TO PERSONS </w:t>
      </w:r>
      <w:r w:rsidR="00F53732">
        <w:rPr>
          <w:rFonts w:cs="Courier New"/>
          <w:b/>
          <w:sz w:val="22"/>
          <w:szCs w:val="22"/>
        </w:rPr>
        <w:t>WHO ARE DEAF OR HARD OF HEARING AND/</w:t>
      </w:r>
      <w:r w:rsidRPr="00D8217E">
        <w:rPr>
          <w:rFonts w:cs="Courier New"/>
          <w:b/>
          <w:sz w:val="22"/>
          <w:szCs w:val="22"/>
        </w:rPr>
        <w:t xml:space="preserve">OR </w:t>
      </w:r>
      <w:r w:rsidR="00F53732">
        <w:rPr>
          <w:rFonts w:cs="Courier New"/>
          <w:b/>
          <w:sz w:val="22"/>
          <w:szCs w:val="22"/>
        </w:rPr>
        <w:t>BLIND OR VISUALLY IMPAIRED</w:t>
      </w:r>
    </w:p>
    <w:p w:rsidR="00F476BC" w:rsidRPr="0068468A" w:rsidRDefault="00F476BC">
      <w:pPr>
        <w:jc w:val="center"/>
        <w:rPr>
          <w:b/>
          <w:sz w:val="22"/>
        </w:rPr>
      </w:pPr>
    </w:p>
    <w:p w:rsidR="00F476BC" w:rsidRPr="00D8217E" w:rsidRDefault="00B74B42">
      <w:pPr>
        <w:ind w:firstLine="720"/>
        <w:rPr>
          <w:rFonts w:cs="Courier New"/>
          <w:sz w:val="22"/>
          <w:szCs w:val="22"/>
        </w:rPr>
      </w:pPr>
      <w:r>
        <w:rPr>
          <w:rFonts w:cs="Courier New"/>
          <w:color w:val="000000"/>
          <w:sz w:val="22"/>
          <w:szCs w:val="22"/>
        </w:rPr>
        <w:t>T</w:t>
      </w:r>
      <w:r w:rsidR="00F476BC" w:rsidRPr="00D8217E">
        <w:rPr>
          <w:rFonts w:cs="Courier New"/>
          <w:color w:val="000000"/>
          <w:sz w:val="22"/>
          <w:szCs w:val="22"/>
        </w:rPr>
        <w:t>he Federal Communications Commission (“Commission”) issues</w:t>
      </w:r>
      <w:r w:rsidR="00F476BC" w:rsidRPr="00D8217E">
        <w:rPr>
          <w:rFonts w:cs="Courier New"/>
          <w:sz w:val="22"/>
          <w:szCs w:val="22"/>
        </w:rPr>
        <w:t xml:space="preserve"> this Public Notice to remind video programming distributors – including broadcasters, cable operators, satellite television services, and “any other distributor of video programming [for example, over fiber] for residential reception that delivers such programming directly to the home”</w:t>
      </w:r>
      <w:r w:rsidR="00F476BC" w:rsidRPr="00D8217E">
        <w:rPr>
          <w:rFonts w:cs="Courier New"/>
          <w:sz w:val="22"/>
          <w:szCs w:val="22"/>
          <w:vertAlign w:val="superscript"/>
        </w:rPr>
        <w:footnoteReference w:id="2"/>
      </w:r>
      <w:r w:rsidR="00F476BC" w:rsidRPr="00D8217E">
        <w:rPr>
          <w:rFonts w:cs="Courier New"/>
          <w:sz w:val="22"/>
          <w:szCs w:val="22"/>
        </w:rPr>
        <w:t xml:space="preserve"> – of their obligation to make emergency information accessible to persons </w:t>
      </w:r>
      <w:r w:rsidR="00F53732">
        <w:rPr>
          <w:rFonts w:cs="Courier New"/>
          <w:sz w:val="22"/>
          <w:szCs w:val="22"/>
        </w:rPr>
        <w:t xml:space="preserve">who are deaf or hard of hearing and/or blind or visually impaired </w:t>
      </w:r>
      <w:r w:rsidR="00F476BC" w:rsidRPr="00D8217E">
        <w:rPr>
          <w:rFonts w:cs="Courier New"/>
          <w:sz w:val="22"/>
          <w:szCs w:val="22"/>
        </w:rPr>
        <w:t>in accordance with section 79.2 of the Commission’s rules.</w:t>
      </w:r>
      <w:r w:rsidR="00F476BC" w:rsidRPr="00D8217E">
        <w:rPr>
          <w:rFonts w:cs="Courier New"/>
          <w:sz w:val="22"/>
          <w:szCs w:val="22"/>
          <w:vertAlign w:val="superscript"/>
        </w:rPr>
        <w:footnoteReference w:id="3"/>
      </w:r>
      <w:r w:rsidR="00F476BC" w:rsidRPr="00D8217E">
        <w:rPr>
          <w:rFonts w:cs="Courier New"/>
          <w:sz w:val="22"/>
          <w:szCs w:val="22"/>
        </w:rPr>
        <w:t xml:space="preserve">  Under section 79.2, emergency information encompasses critical details regarding the emergency and how to respond to the emergency</w:t>
      </w:r>
      <w:r w:rsidR="00F476BC" w:rsidRPr="00D8217E">
        <w:rPr>
          <w:sz w:val="22"/>
          <w:szCs w:val="22"/>
        </w:rPr>
        <w:t>.</w:t>
      </w:r>
      <w:r w:rsidR="00F476BC" w:rsidRPr="00D8217E">
        <w:rPr>
          <w:sz w:val="22"/>
          <w:szCs w:val="22"/>
          <w:vertAlign w:val="superscript"/>
        </w:rPr>
        <w:footnoteReference w:id="4"/>
      </w:r>
      <w:r w:rsidR="00F476BC" w:rsidRPr="00D8217E">
        <w:rPr>
          <w:sz w:val="22"/>
          <w:szCs w:val="22"/>
        </w:rPr>
        <w:t xml:space="preserve">  </w:t>
      </w:r>
      <w:r w:rsidR="00F476BC" w:rsidRPr="00D8217E">
        <w:rPr>
          <w:rFonts w:cs="Courier New"/>
          <w:sz w:val="22"/>
          <w:szCs w:val="22"/>
        </w:rPr>
        <w:t>It also provides information for consumers about how to contact their video programming distributor (VPD) or the Commission regarding compliance with the rule.</w:t>
      </w:r>
      <w:r>
        <w:rPr>
          <w:rFonts w:cs="Courier New"/>
          <w:sz w:val="22"/>
          <w:szCs w:val="22"/>
        </w:rPr>
        <w:t xml:space="preserve">  T</w:t>
      </w:r>
      <w:r w:rsidRPr="00D8217E">
        <w:rPr>
          <w:rFonts w:cs="Courier New"/>
          <w:color w:val="000000"/>
          <w:sz w:val="22"/>
          <w:szCs w:val="22"/>
        </w:rPr>
        <w:t xml:space="preserve">he </w:t>
      </w:r>
      <w:r>
        <w:rPr>
          <w:rFonts w:cs="Courier New"/>
          <w:color w:val="000000"/>
          <w:sz w:val="22"/>
          <w:szCs w:val="22"/>
        </w:rPr>
        <w:t xml:space="preserve">recent </w:t>
      </w:r>
      <w:r w:rsidRPr="00D8217E">
        <w:rPr>
          <w:rFonts w:cs="Courier New"/>
          <w:color w:val="000000"/>
          <w:sz w:val="22"/>
          <w:szCs w:val="22"/>
        </w:rPr>
        <w:t>shooting incident at the Navy Yard in Washington, DC,</w:t>
      </w:r>
      <w:r>
        <w:rPr>
          <w:rFonts w:cs="Courier New"/>
          <w:color w:val="000000"/>
          <w:sz w:val="22"/>
          <w:szCs w:val="22"/>
        </w:rPr>
        <w:t xml:space="preserve"> underscores the vital nature of compliance with this rule. </w:t>
      </w:r>
      <w:r w:rsidRPr="00D8217E">
        <w:rPr>
          <w:rFonts w:cs="Courier New"/>
          <w:color w:val="000000"/>
          <w:sz w:val="22"/>
          <w:szCs w:val="22"/>
        </w:rPr>
        <w:t xml:space="preserve"> </w:t>
      </w:r>
      <w:r w:rsidR="00F476BC" w:rsidRPr="00D8217E">
        <w:rPr>
          <w:rFonts w:cs="Courier New"/>
          <w:sz w:val="22"/>
          <w:szCs w:val="22"/>
        </w:rPr>
        <w:t xml:space="preserve"> </w:t>
      </w:r>
    </w:p>
    <w:p w:rsidR="00F476BC" w:rsidRPr="00D8217E" w:rsidRDefault="00F476BC">
      <w:pPr>
        <w:rPr>
          <w:rFonts w:cs="Courier New"/>
          <w:sz w:val="22"/>
          <w:szCs w:val="22"/>
        </w:rPr>
      </w:pPr>
    </w:p>
    <w:p w:rsidR="00F476BC" w:rsidRPr="00D8217E" w:rsidRDefault="00F476BC">
      <w:pPr>
        <w:ind w:firstLine="720"/>
        <w:rPr>
          <w:rFonts w:cs="Courier New"/>
          <w:sz w:val="22"/>
          <w:szCs w:val="22"/>
        </w:rPr>
      </w:pPr>
      <w:r w:rsidRPr="00D8217E">
        <w:rPr>
          <w:rFonts w:cs="Courier New"/>
          <w:sz w:val="22"/>
          <w:szCs w:val="22"/>
        </w:rPr>
        <w:t>We stress that the need to comply with section 79.2 and make the critical details of emergency information accessible is not always limited to the immediate geographic areas affected by the emergency because information about the relocation of individuals outside that immediate geographic area also falls within the rule’s mandate.</w:t>
      </w:r>
      <w:r w:rsidRPr="00D8217E">
        <w:rPr>
          <w:rFonts w:cs="Courier New"/>
          <w:sz w:val="22"/>
          <w:szCs w:val="22"/>
          <w:vertAlign w:val="superscript"/>
        </w:rPr>
        <w:footnoteReference w:id="5"/>
      </w:r>
      <w:r w:rsidRPr="00D8217E">
        <w:rPr>
          <w:rFonts w:cs="Courier New"/>
          <w:sz w:val="22"/>
          <w:szCs w:val="22"/>
        </w:rPr>
        <w:t xml:space="preserve">  Accordingly, compliance with section 79.2 could include providing information to non-impacted areas that shelter individuals displaced by a large-scale disaster, such as that </w:t>
      </w:r>
      <w:r w:rsidRPr="00B74B42">
        <w:rPr>
          <w:rFonts w:cs="Courier New"/>
          <w:sz w:val="22"/>
          <w:szCs w:val="22"/>
        </w:rPr>
        <w:t xml:space="preserve">which occurred </w:t>
      </w:r>
      <w:r w:rsidR="0068594E" w:rsidRPr="00B74B42">
        <w:rPr>
          <w:rFonts w:cs="Courier New"/>
          <w:sz w:val="22"/>
          <w:szCs w:val="22"/>
        </w:rPr>
        <w:t>this year</w:t>
      </w:r>
      <w:r w:rsidRPr="00B74B42">
        <w:rPr>
          <w:rFonts w:cs="Courier New"/>
          <w:sz w:val="22"/>
          <w:szCs w:val="22"/>
        </w:rPr>
        <w:t xml:space="preserve"> with the tornado devastation of </w:t>
      </w:r>
      <w:r w:rsidR="0068594E" w:rsidRPr="00B74B42">
        <w:rPr>
          <w:rFonts w:cs="Courier New"/>
          <w:sz w:val="22"/>
          <w:szCs w:val="22"/>
        </w:rPr>
        <w:t>Moore, Oklahoma</w:t>
      </w:r>
      <w:r w:rsidRPr="00B74B42">
        <w:rPr>
          <w:rFonts w:cs="Courier New"/>
          <w:sz w:val="22"/>
          <w:szCs w:val="22"/>
        </w:rPr>
        <w:t xml:space="preserve"> or</w:t>
      </w:r>
      <w:r w:rsidR="00603E36" w:rsidRPr="00B74B42">
        <w:rPr>
          <w:rFonts w:cs="Courier New"/>
          <w:sz w:val="22"/>
          <w:szCs w:val="22"/>
        </w:rPr>
        <w:t xml:space="preserve"> last year, </w:t>
      </w:r>
      <w:r w:rsidRPr="00B74B42">
        <w:rPr>
          <w:rFonts w:cs="Courier New"/>
          <w:sz w:val="22"/>
          <w:szCs w:val="22"/>
        </w:rPr>
        <w:t>when Hurricane</w:t>
      </w:r>
      <w:r w:rsidRPr="00D8217E">
        <w:rPr>
          <w:rFonts w:cs="Courier New"/>
          <w:sz w:val="22"/>
          <w:szCs w:val="22"/>
        </w:rPr>
        <w:t xml:space="preserve"> </w:t>
      </w:r>
      <w:r w:rsidR="00603E36" w:rsidRPr="00D8217E">
        <w:rPr>
          <w:rFonts w:cs="Courier New"/>
          <w:sz w:val="22"/>
          <w:szCs w:val="22"/>
        </w:rPr>
        <w:lastRenderedPageBreak/>
        <w:t xml:space="preserve">Sandy </w:t>
      </w:r>
      <w:r w:rsidRPr="00D8217E">
        <w:rPr>
          <w:rFonts w:cs="Courier New"/>
          <w:sz w:val="22"/>
          <w:szCs w:val="22"/>
        </w:rPr>
        <w:t xml:space="preserve">struck </w:t>
      </w:r>
      <w:r w:rsidR="00603E36" w:rsidRPr="00D8217E">
        <w:rPr>
          <w:rFonts w:cs="Courier New"/>
          <w:sz w:val="22"/>
          <w:szCs w:val="22"/>
        </w:rPr>
        <w:t xml:space="preserve">as many as </w:t>
      </w:r>
      <w:r w:rsidR="00603E36" w:rsidRPr="00D8217E">
        <w:rPr>
          <w:sz w:val="22"/>
          <w:szCs w:val="22"/>
          <w:lang w:val="en"/>
        </w:rPr>
        <w:t xml:space="preserve">24 </w:t>
      </w:r>
      <w:r w:rsidR="00D8217E" w:rsidRPr="00D8217E">
        <w:rPr>
          <w:sz w:val="22"/>
          <w:szCs w:val="22"/>
          <w:lang w:val="en"/>
        </w:rPr>
        <w:t>states</w:t>
      </w:r>
      <w:r w:rsidR="00603E36" w:rsidRPr="00D8217E">
        <w:rPr>
          <w:sz w:val="22"/>
          <w:szCs w:val="22"/>
          <w:lang w:val="en"/>
        </w:rPr>
        <w:t xml:space="preserve">, with particularly extensive destruction in </w:t>
      </w:r>
      <w:r w:rsidR="00D8217E" w:rsidRPr="00D8217E">
        <w:rPr>
          <w:sz w:val="22"/>
          <w:szCs w:val="22"/>
          <w:lang w:val="en"/>
        </w:rPr>
        <w:t>New Jersey</w:t>
      </w:r>
      <w:r w:rsidR="00603E36" w:rsidRPr="00D8217E">
        <w:rPr>
          <w:sz w:val="22"/>
          <w:szCs w:val="22"/>
          <w:lang w:val="en"/>
        </w:rPr>
        <w:t xml:space="preserve"> and </w:t>
      </w:r>
      <w:r w:rsidR="00D8217E" w:rsidRPr="00D8217E">
        <w:rPr>
          <w:sz w:val="22"/>
          <w:szCs w:val="22"/>
          <w:lang w:val="en"/>
        </w:rPr>
        <w:t>New York</w:t>
      </w:r>
      <w:r w:rsidR="00603E36" w:rsidRPr="00D8217E">
        <w:rPr>
          <w:sz w:val="22"/>
          <w:szCs w:val="22"/>
          <w:lang w:val="en"/>
        </w:rPr>
        <w:t>.</w:t>
      </w:r>
      <w:r w:rsidR="00603E36" w:rsidRPr="0068468A">
        <w:rPr>
          <w:sz w:val="22"/>
          <w:lang w:val="en"/>
        </w:rPr>
        <w:t xml:space="preserve">  </w:t>
      </w:r>
      <w:r w:rsidRPr="00D8217E">
        <w:rPr>
          <w:rFonts w:cs="Courier New"/>
          <w:sz w:val="22"/>
          <w:szCs w:val="22"/>
        </w:rPr>
        <w:t>In these cases, the need to comply with section 79.2 extended to areas throughout the country where evacuees were temporarily re-located.</w:t>
      </w:r>
      <w:r w:rsidRPr="00D8217E">
        <w:rPr>
          <w:sz w:val="22"/>
          <w:szCs w:val="22"/>
          <w:vertAlign w:val="superscript"/>
        </w:rPr>
        <w:footnoteReference w:id="6"/>
      </w:r>
      <w:r w:rsidRPr="00D8217E">
        <w:rPr>
          <w:sz w:val="22"/>
          <w:szCs w:val="22"/>
        </w:rPr>
        <w:t xml:space="preserve"> </w:t>
      </w:r>
      <w:r w:rsidRPr="00D8217E">
        <w:rPr>
          <w:rFonts w:cs="Courier New"/>
          <w:sz w:val="22"/>
          <w:szCs w:val="22"/>
        </w:rPr>
        <w:t xml:space="preserve"> In addition, we note that there are times when the airing of emergency information pertaining to a matter of national importance will also be of local concern, and therefore should be made accessible. </w:t>
      </w:r>
    </w:p>
    <w:p w:rsidR="00F476BC" w:rsidRPr="00D8217E" w:rsidRDefault="00F476BC">
      <w:pPr>
        <w:rPr>
          <w:rFonts w:cs="Courier New"/>
          <w:sz w:val="22"/>
          <w:szCs w:val="22"/>
        </w:rPr>
      </w:pPr>
    </w:p>
    <w:p w:rsidR="00F476BC" w:rsidRPr="00D8217E" w:rsidRDefault="00F476BC">
      <w:pPr>
        <w:ind w:firstLine="720"/>
        <w:rPr>
          <w:rFonts w:cs="Courier New"/>
          <w:sz w:val="22"/>
          <w:szCs w:val="22"/>
        </w:rPr>
      </w:pPr>
      <w:r w:rsidRPr="00D8217E">
        <w:rPr>
          <w:rFonts w:cs="Courier New"/>
          <w:sz w:val="22"/>
          <w:szCs w:val="22"/>
        </w:rPr>
        <w:t>All VPDs that air emergency information are required to make this information accessible.  There are no exemptions to section 79.2.</w:t>
      </w:r>
      <w:r w:rsidRPr="00D8217E">
        <w:rPr>
          <w:sz w:val="22"/>
          <w:szCs w:val="22"/>
        </w:rPr>
        <w:t xml:space="preserve">  In addition, each</w:t>
      </w:r>
      <w:r w:rsidRPr="00D8217E">
        <w:rPr>
          <w:rFonts w:cs="Courier New"/>
          <w:sz w:val="22"/>
          <w:szCs w:val="22"/>
        </w:rPr>
        <w:t xml:space="preserve"> local broadcast licensee is responsible for complying with section 79.2 regardless of the technology used to deliver its signal to consumers.  </w:t>
      </w:r>
    </w:p>
    <w:p w:rsidR="00F476BC" w:rsidRPr="00D8217E" w:rsidRDefault="00F476BC">
      <w:pPr>
        <w:rPr>
          <w:rFonts w:cs="Courier New"/>
          <w:sz w:val="22"/>
          <w:szCs w:val="22"/>
        </w:rPr>
      </w:pPr>
    </w:p>
    <w:p w:rsidR="00A46A49" w:rsidRPr="00D8217E" w:rsidRDefault="00F476BC" w:rsidP="00A46A49">
      <w:pPr>
        <w:ind w:firstLine="720"/>
        <w:rPr>
          <w:rFonts w:cs="Courier New"/>
          <w:sz w:val="22"/>
          <w:szCs w:val="22"/>
        </w:rPr>
      </w:pPr>
      <w:r w:rsidRPr="00D8217E">
        <w:rPr>
          <w:rFonts w:cs="Courier New"/>
          <w:sz w:val="22"/>
          <w:szCs w:val="22"/>
        </w:rPr>
        <w:t>In the case of persons who are blind or visually impaired, emergency information that is provided in the video portion of a regularly scheduled newscast or a newscast that interrupts regular programming must be made accessible.</w:t>
      </w:r>
      <w:r w:rsidRPr="00D8217E">
        <w:rPr>
          <w:rFonts w:cs="Courier New"/>
          <w:sz w:val="22"/>
          <w:szCs w:val="22"/>
          <w:vertAlign w:val="superscript"/>
        </w:rPr>
        <w:footnoteReference w:id="7"/>
      </w:r>
      <w:r w:rsidRPr="00D8217E">
        <w:rPr>
          <w:rFonts w:cs="Courier New"/>
          <w:sz w:val="22"/>
          <w:szCs w:val="22"/>
        </w:rPr>
        <w:t xml:space="preserve">  The Commission expects that, in accordance with existing regulations, VPDs will aurally describe the emergency information in the main audio as part of their ordinary operations; this is similar to providing “open” video description.</w:t>
      </w:r>
      <w:r w:rsidRPr="00D8217E">
        <w:rPr>
          <w:rFonts w:cs="Courier New"/>
          <w:sz w:val="22"/>
          <w:szCs w:val="22"/>
          <w:vertAlign w:val="superscript"/>
        </w:rPr>
        <w:footnoteReference w:id="8"/>
      </w:r>
      <w:r w:rsidRPr="00D8217E">
        <w:rPr>
          <w:rFonts w:cs="Courier New"/>
          <w:sz w:val="22"/>
          <w:szCs w:val="22"/>
        </w:rPr>
        <w:t xml:space="preserve">  In addition, if the emergency information is being provided in the video portion of programming that is </w:t>
      </w:r>
      <w:r w:rsidRPr="00D8217E">
        <w:rPr>
          <w:rFonts w:cs="Courier New"/>
          <w:i/>
          <w:sz w:val="22"/>
          <w:szCs w:val="22"/>
        </w:rPr>
        <w:t>not</w:t>
      </w:r>
      <w:r w:rsidRPr="00D8217E">
        <w:rPr>
          <w:rFonts w:cs="Courier New"/>
          <w:sz w:val="22"/>
          <w:szCs w:val="22"/>
        </w:rPr>
        <w:t xml:space="preserve"> a regularly scheduled newscast (</w:t>
      </w:r>
      <w:r w:rsidRPr="00D8217E">
        <w:rPr>
          <w:rFonts w:cs="Courier New"/>
          <w:i/>
          <w:sz w:val="22"/>
          <w:szCs w:val="22"/>
        </w:rPr>
        <w:t>e.g</w:t>
      </w:r>
      <w:r w:rsidRPr="00D8217E">
        <w:rPr>
          <w:rFonts w:cs="Courier New"/>
          <w:sz w:val="22"/>
          <w:szCs w:val="22"/>
        </w:rPr>
        <w:t>., the programmer provides the emergency information through “crawling” or “scrolling” during regular programming) or a newscast that interrupts regular programming, the information must be accompanied by an aural tone.</w:t>
      </w:r>
      <w:r w:rsidRPr="00D8217E">
        <w:rPr>
          <w:rFonts w:cs="Courier New"/>
          <w:sz w:val="22"/>
          <w:szCs w:val="22"/>
          <w:vertAlign w:val="superscript"/>
        </w:rPr>
        <w:footnoteReference w:id="9"/>
      </w:r>
      <w:r w:rsidR="00A46A49">
        <w:rPr>
          <w:rFonts w:cs="Courier New"/>
          <w:sz w:val="22"/>
          <w:szCs w:val="22"/>
        </w:rPr>
        <w:t xml:space="preserve">  This tone is intended to alert persons with vision disabilities that the VPD is providing emergency information, and those persons, therefore, should tune to another source, such as a radio, for more information.  Repeating the aural tone at frequent intervals, or at least as often as the content of the crawl or scroll changes, is helpful to viewers reliant on these tones.</w:t>
      </w:r>
      <w:r w:rsidR="00A46A49" w:rsidRPr="00D8217E">
        <w:rPr>
          <w:rFonts w:cs="Courier New"/>
          <w:sz w:val="22"/>
          <w:szCs w:val="22"/>
        </w:rPr>
        <w:t xml:space="preserve">  </w:t>
      </w:r>
    </w:p>
    <w:p w:rsidR="00F476BC" w:rsidRPr="00D8217E" w:rsidRDefault="00F476BC">
      <w:pPr>
        <w:ind w:firstLine="720"/>
        <w:rPr>
          <w:rFonts w:cs="Courier New"/>
          <w:sz w:val="22"/>
          <w:szCs w:val="22"/>
        </w:rPr>
      </w:pPr>
      <w:r w:rsidRPr="00D8217E">
        <w:rPr>
          <w:rFonts w:cs="Courier New"/>
          <w:sz w:val="22"/>
          <w:szCs w:val="22"/>
        </w:rPr>
        <w:lastRenderedPageBreak/>
        <w:t xml:space="preserve">  </w:t>
      </w:r>
      <w:r w:rsidR="0068594E" w:rsidRPr="00D8217E">
        <w:rPr>
          <w:rFonts w:cs="Courier New"/>
          <w:sz w:val="22"/>
          <w:szCs w:val="22"/>
        </w:rPr>
        <w:t xml:space="preserve"> </w:t>
      </w:r>
      <w:r w:rsidRPr="00D8217E">
        <w:rPr>
          <w:rFonts w:cs="Courier New"/>
          <w:sz w:val="22"/>
          <w:szCs w:val="22"/>
        </w:rPr>
        <w:t xml:space="preserve"> </w:t>
      </w:r>
    </w:p>
    <w:p w:rsidR="00F476BC" w:rsidRPr="00D8217E" w:rsidRDefault="00F476BC">
      <w:pPr>
        <w:rPr>
          <w:rFonts w:cs="Courier New"/>
          <w:sz w:val="22"/>
          <w:szCs w:val="22"/>
        </w:rPr>
      </w:pPr>
    </w:p>
    <w:p w:rsidR="00F476BC" w:rsidRPr="00D8217E" w:rsidRDefault="00F476BC">
      <w:pPr>
        <w:ind w:firstLine="720"/>
        <w:rPr>
          <w:b/>
          <w:sz w:val="22"/>
          <w:szCs w:val="22"/>
        </w:rPr>
      </w:pPr>
      <w:r w:rsidRPr="00D8217E">
        <w:rPr>
          <w:sz w:val="22"/>
          <w:szCs w:val="22"/>
        </w:rPr>
        <w:t xml:space="preserve">Emergency information also must be provided in a manner that is accessible to persons who are deaf or hard of hearing.  Commission rules require that emergency information provided in the audio portion of the programming be made accessible using closed captioning </w:t>
      </w:r>
      <w:r w:rsidRPr="00D8217E">
        <w:rPr>
          <w:i/>
          <w:sz w:val="22"/>
          <w:szCs w:val="22"/>
        </w:rPr>
        <w:t xml:space="preserve">or </w:t>
      </w:r>
      <w:r w:rsidRPr="00D8217E">
        <w:rPr>
          <w:sz w:val="22"/>
          <w:szCs w:val="22"/>
        </w:rPr>
        <w:t>other methods of visual presentation, including open captioning, crawls or scrolls that appear on the screen.</w:t>
      </w:r>
      <w:r w:rsidRPr="00D8217E">
        <w:rPr>
          <w:sz w:val="22"/>
          <w:szCs w:val="22"/>
          <w:vertAlign w:val="superscript"/>
        </w:rPr>
        <w:footnoteReference w:id="10"/>
      </w:r>
      <w:r w:rsidRPr="00D8217E">
        <w:rPr>
          <w:sz w:val="22"/>
          <w:szCs w:val="22"/>
        </w:rPr>
        <w:t xml:space="preserve">  Emergency information provided by these means may not block any closed captioning, and closed captioning may not block any emergency information provided by crawls, scrolls, or other visual means.</w:t>
      </w:r>
      <w:r w:rsidRPr="00D8217E">
        <w:rPr>
          <w:sz w:val="22"/>
          <w:szCs w:val="22"/>
          <w:vertAlign w:val="superscript"/>
        </w:rPr>
        <w:footnoteReference w:id="11"/>
      </w:r>
      <w:r w:rsidRPr="00D8217E">
        <w:rPr>
          <w:sz w:val="22"/>
          <w:szCs w:val="22"/>
        </w:rPr>
        <w:t xml:space="preserve">  The “pass through” obligation, generally requiring VPDs to ensure that viewers receive closed captions intact under section 79.1, also applies to emergency information encompassed by section 79.2.</w:t>
      </w:r>
      <w:r w:rsidRPr="00D8217E">
        <w:rPr>
          <w:sz w:val="22"/>
          <w:szCs w:val="22"/>
          <w:vertAlign w:val="superscript"/>
        </w:rPr>
        <w:footnoteReference w:id="12"/>
      </w:r>
    </w:p>
    <w:p w:rsidR="00F476BC" w:rsidRPr="00D8217E" w:rsidRDefault="00F476BC">
      <w:pPr>
        <w:rPr>
          <w:rFonts w:cs="Courier New"/>
          <w:sz w:val="22"/>
          <w:szCs w:val="22"/>
        </w:rPr>
      </w:pPr>
    </w:p>
    <w:p w:rsidR="00F476BC" w:rsidRPr="00D8217E" w:rsidRDefault="00F476BC">
      <w:pPr>
        <w:ind w:firstLine="720"/>
        <w:rPr>
          <w:sz w:val="22"/>
          <w:szCs w:val="22"/>
        </w:rPr>
      </w:pPr>
      <w:r w:rsidRPr="00D8217E">
        <w:rPr>
          <w:sz w:val="22"/>
          <w:szCs w:val="22"/>
        </w:rPr>
        <w:t>Distributors that are not permitted by Commission rules to count captions created using the electronic newsroom technique (ENT)</w:t>
      </w:r>
      <w:r w:rsidRPr="00D8217E">
        <w:rPr>
          <w:sz w:val="22"/>
          <w:szCs w:val="22"/>
          <w:vertAlign w:val="superscript"/>
        </w:rPr>
        <w:footnoteReference w:id="13"/>
      </w:r>
      <w:r w:rsidRPr="00D8217E">
        <w:rPr>
          <w:sz w:val="22"/>
          <w:szCs w:val="22"/>
        </w:rPr>
        <w:t xml:space="preserve"> are required to provide closed captions on all new non-exempt programming, including breaking news and emergency alerts.</w:t>
      </w:r>
      <w:r w:rsidRPr="00D8217E">
        <w:rPr>
          <w:sz w:val="22"/>
          <w:szCs w:val="22"/>
          <w:vertAlign w:val="superscript"/>
        </w:rPr>
        <w:footnoteReference w:id="14"/>
      </w:r>
      <w:r w:rsidRPr="00D8217E">
        <w:rPr>
          <w:sz w:val="22"/>
          <w:szCs w:val="22"/>
          <w:vertAlign w:val="superscript"/>
        </w:rPr>
        <w:t xml:space="preserve">  </w:t>
      </w:r>
      <w:r w:rsidRPr="00D8217E">
        <w:rPr>
          <w:sz w:val="22"/>
          <w:szCs w:val="22"/>
        </w:rPr>
        <w:t xml:space="preserve"> We recognize that emergency information is the type of information that is typically not available in advance, and that it may be difficult for some stations to obtain closed captioning services on short notice.  Nevertheless, we emphasize that during the period in which a station may be making arrangements to obtain closed captioning services, section 79.2 requires emergency information provided by that station to be made accessible by some other visual presentation method, in a manner that ensures the same access to emergency information for persons with hearing loss as for any other viewer.</w:t>
      </w:r>
      <w:r w:rsidRPr="00D8217E">
        <w:rPr>
          <w:sz w:val="22"/>
          <w:szCs w:val="22"/>
          <w:vertAlign w:val="superscript"/>
        </w:rPr>
        <w:footnoteReference w:id="15"/>
      </w:r>
      <w:r w:rsidRPr="00D8217E">
        <w:rPr>
          <w:sz w:val="22"/>
          <w:szCs w:val="22"/>
        </w:rPr>
        <w:t xml:space="preserve">  </w:t>
      </w:r>
    </w:p>
    <w:p w:rsidR="00F476BC" w:rsidRPr="00D8217E" w:rsidRDefault="00F476BC">
      <w:pPr>
        <w:rPr>
          <w:sz w:val="22"/>
          <w:szCs w:val="22"/>
        </w:rPr>
      </w:pPr>
    </w:p>
    <w:p w:rsidR="00F476BC" w:rsidRDefault="00F476BC">
      <w:pPr>
        <w:ind w:firstLine="720"/>
        <w:rPr>
          <w:sz w:val="22"/>
          <w:szCs w:val="22"/>
        </w:rPr>
      </w:pPr>
      <w:r w:rsidRPr="00D8217E">
        <w:rPr>
          <w:sz w:val="22"/>
          <w:szCs w:val="22"/>
        </w:rPr>
        <w:t>Similarly, entities that are permitted to and are using captions created with ENT for their live programming (for determining compliance with section 79.1)</w:t>
      </w:r>
      <w:r w:rsidRPr="00D8217E">
        <w:rPr>
          <w:sz w:val="22"/>
          <w:szCs w:val="22"/>
          <w:vertAlign w:val="superscript"/>
        </w:rPr>
        <w:footnoteReference w:id="16"/>
      </w:r>
      <w:r w:rsidRPr="00D8217E">
        <w:rPr>
          <w:sz w:val="22"/>
          <w:szCs w:val="22"/>
        </w:rPr>
        <w:t xml:space="preserve"> are reminded that if the ENT method does not automatically caption non-scripted news, the provider must either caption or make the emergency information accessible by some other form of visual presentation as required by section 79.2.</w:t>
      </w:r>
      <w:r w:rsidRPr="00D8217E">
        <w:rPr>
          <w:sz w:val="22"/>
          <w:szCs w:val="22"/>
          <w:vertAlign w:val="superscript"/>
        </w:rPr>
        <w:footnoteReference w:id="17"/>
      </w:r>
      <w:r w:rsidRPr="00D8217E">
        <w:rPr>
          <w:sz w:val="22"/>
          <w:szCs w:val="22"/>
        </w:rPr>
        <w:t xml:space="preserve">  Lastly, a distributor in a market that is permitted to use ENT, but chooses to use real-time captions rather than ENT for its live programming, must provide closed captions on emergency information contained in that programming.</w:t>
      </w:r>
    </w:p>
    <w:p w:rsidR="00F476BC" w:rsidRPr="00D8217E" w:rsidRDefault="00D40CEF">
      <w:pPr>
        <w:jc w:val="center"/>
        <w:rPr>
          <w:b/>
          <w:sz w:val="22"/>
          <w:szCs w:val="22"/>
        </w:rPr>
      </w:pPr>
      <w:r>
        <w:rPr>
          <w:b/>
          <w:sz w:val="22"/>
          <w:szCs w:val="22"/>
        </w:rPr>
        <w:br w:type="page"/>
      </w:r>
      <w:r w:rsidR="00F476BC" w:rsidRPr="00D8217E">
        <w:rPr>
          <w:b/>
          <w:sz w:val="22"/>
          <w:szCs w:val="22"/>
        </w:rPr>
        <w:t>Consumer Complaints and Enforcement</w:t>
      </w:r>
    </w:p>
    <w:p w:rsidR="00F476BC" w:rsidRPr="00D8217E" w:rsidRDefault="00F476BC">
      <w:pPr>
        <w:rPr>
          <w:rFonts w:cs="Courier New"/>
          <w:sz w:val="22"/>
          <w:szCs w:val="22"/>
        </w:rPr>
      </w:pPr>
    </w:p>
    <w:p w:rsidR="00F476BC" w:rsidRPr="00D8217E" w:rsidRDefault="00F476BC">
      <w:pPr>
        <w:ind w:firstLine="720"/>
        <w:rPr>
          <w:sz w:val="22"/>
          <w:szCs w:val="22"/>
        </w:rPr>
      </w:pPr>
      <w:r w:rsidRPr="00D8217E">
        <w:rPr>
          <w:rFonts w:cs="Courier New"/>
          <w:sz w:val="22"/>
          <w:szCs w:val="22"/>
        </w:rPr>
        <w:t xml:space="preserve">The </w:t>
      </w:r>
      <w:r w:rsidRPr="00D8217E">
        <w:rPr>
          <w:sz w:val="22"/>
          <w:szCs w:val="22"/>
        </w:rPr>
        <w:t xml:space="preserve">Commission will continue to monitor closely complaints alleging violations of section 79.2, and will review for possible enforcement action.  </w:t>
      </w:r>
    </w:p>
    <w:p w:rsidR="00F476BC" w:rsidRPr="00D8217E" w:rsidRDefault="00F476BC">
      <w:pPr>
        <w:rPr>
          <w:sz w:val="22"/>
          <w:szCs w:val="22"/>
        </w:rPr>
      </w:pPr>
    </w:p>
    <w:p w:rsidR="00F476BC" w:rsidRPr="00D8217E" w:rsidRDefault="00F476BC">
      <w:pPr>
        <w:ind w:firstLine="720"/>
        <w:rPr>
          <w:sz w:val="22"/>
          <w:szCs w:val="22"/>
        </w:rPr>
      </w:pPr>
      <w:r w:rsidRPr="00D8217E">
        <w:rPr>
          <w:sz w:val="22"/>
          <w:szCs w:val="22"/>
        </w:rPr>
        <w:t xml:space="preserve">If you are a consumer who has a complaint regarding the lack of emergency information being presented in an accessible format, you may contact the VPD directly for quick resolution of the problem, or you may file a complaint with the FCC.  If you do not have contact information for the VPD, you can locate VPD contact information by searching the VPD Registry located on the FCC’s webpage at: </w:t>
      </w:r>
      <w:hyperlink r:id="rId8" w:history="1">
        <w:r w:rsidRPr="00D8217E">
          <w:rPr>
            <w:color w:val="0000FF"/>
            <w:sz w:val="22"/>
            <w:szCs w:val="22"/>
            <w:u w:val="single"/>
          </w:rPr>
          <w:t>http://esupport.fcc.gov/vpd-search/search.action</w:t>
        </w:r>
      </w:hyperlink>
      <w:r w:rsidRPr="00D8217E">
        <w:rPr>
          <w:sz w:val="22"/>
          <w:szCs w:val="22"/>
        </w:rPr>
        <w:t>.</w:t>
      </w:r>
    </w:p>
    <w:p w:rsidR="00F476BC" w:rsidRPr="00D8217E" w:rsidRDefault="00F476BC">
      <w:pPr>
        <w:rPr>
          <w:sz w:val="22"/>
          <w:szCs w:val="22"/>
        </w:rPr>
      </w:pPr>
    </w:p>
    <w:p w:rsidR="00F476BC" w:rsidRPr="00D8217E" w:rsidRDefault="00F476BC">
      <w:pPr>
        <w:ind w:firstLine="360"/>
        <w:rPr>
          <w:sz w:val="22"/>
          <w:szCs w:val="22"/>
        </w:rPr>
      </w:pPr>
      <w:r w:rsidRPr="00D8217E">
        <w:rPr>
          <w:sz w:val="22"/>
          <w:szCs w:val="22"/>
        </w:rPr>
        <w:t>If you decide to complain directly to the FCC, your complaint should include:</w:t>
      </w:r>
    </w:p>
    <w:p w:rsidR="00F476BC" w:rsidRPr="00D8217E" w:rsidRDefault="00F476BC">
      <w:pPr>
        <w:ind w:left="360"/>
        <w:rPr>
          <w:sz w:val="22"/>
          <w:szCs w:val="22"/>
        </w:rPr>
      </w:pPr>
    </w:p>
    <w:p w:rsidR="00F476BC" w:rsidRPr="00D8217E" w:rsidRDefault="00F476BC">
      <w:pPr>
        <w:numPr>
          <w:ilvl w:val="0"/>
          <w:numId w:val="2"/>
        </w:numPr>
        <w:rPr>
          <w:sz w:val="22"/>
          <w:szCs w:val="22"/>
        </w:rPr>
      </w:pPr>
      <w:r w:rsidRPr="00D8217E">
        <w:rPr>
          <w:sz w:val="22"/>
          <w:szCs w:val="22"/>
        </w:rPr>
        <w:t>The name of the VPD (</w:t>
      </w:r>
      <w:r w:rsidRPr="00D8217E">
        <w:rPr>
          <w:i/>
          <w:sz w:val="22"/>
          <w:szCs w:val="22"/>
        </w:rPr>
        <w:t>e.g.,</w:t>
      </w:r>
      <w:r w:rsidRPr="00D8217E">
        <w:rPr>
          <w:sz w:val="22"/>
          <w:szCs w:val="22"/>
        </w:rPr>
        <w:t xml:space="preserve"> broadcast station, cable company, satellite TV provider, local telephone company) against whom the complaint is alleged; </w:t>
      </w:r>
    </w:p>
    <w:p w:rsidR="00F476BC" w:rsidRPr="00D8217E" w:rsidRDefault="00F476BC">
      <w:pPr>
        <w:numPr>
          <w:ilvl w:val="0"/>
          <w:numId w:val="2"/>
        </w:numPr>
        <w:rPr>
          <w:sz w:val="22"/>
          <w:szCs w:val="22"/>
        </w:rPr>
      </w:pPr>
      <w:r w:rsidRPr="00D8217E">
        <w:rPr>
          <w:sz w:val="22"/>
          <w:szCs w:val="22"/>
        </w:rPr>
        <w:t xml:space="preserve">The date and time of the transmission of emergency information that was in a format not accessible to persons with disabilities; and </w:t>
      </w:r>
    </w:p>
    <w:p w:rsidR="00F476BC" w:rsidRPr="00D8217E" w:rsidRDefault="00F476BC">
      <w:pPr>
        <w:numPr>
          <w:ilvl w:val="0"/>
          <w:numId w:val="2"/>
        </w:numPr>
        <w:rPr>
          <w:sz w:val="22"/>
          <w:szCs w:val="22"/>
        </w:rPr>
      </w:pPr>
      <w:r w:rsidRPr="00D8217E">
        <w:rPr>
          <w:sz w:val="22"/>
          <w:szCs w:val="22"/>
        </w:rPr>
        <w:t xml:space="preserve">The type of emergency. </w:t>
      </w:r>
    </w:p>
    <w:p w:rsidR="00F476BC" w:rsidRPr="00D8217E" w:rsidRDefault="00F476BC">
      <w:pPr>
        <w:ind w:left="360"/>
        <w:rPr>
          <w:sz w:val="22"/>
          <w:szCs w:val="22"/>
        </w:rPr>
      </w:pPr>
    </w:p>
    <w:p w:rsidR="00F476BC" w:rsidRPr="00D8217E" w:rsidRDefault="00F476BC">
      <w:pPr>
        <w:ind w:firstLine="360"/>
        <w:rPr>
          <w:sz w:val="22"/>
          <w:szCs w:val="22"/>
        </w:rPr>
      </w:pPr>
      <w:r w:rsidRPr="00D8217E">
        <w:rPr>
          <w:sz w:val="22"/>
          <w:szCs w:val="22"/>
        </w:rPr>
        <w:t xml:space="preserve">You can file your complaint with the FCC using the on-line complaint Form 2000C found at </w:t>
      </w:r>
      <w:hyperlink r:id="rId9" w:history="1">
        <w:r w:rsidRPr="00D8217E">
          <w:rPr>
            <w:color w:val="0000FF"/>
            <w:sz w:val="22"/>
            <w:szCs w:val="22"/>
            <w:u w:val="single"/>
          </w:rPr>
          <w:t>http://www.fcc.gov/cgb/form2000c.html</w:t>
        </w:r>
      </w:hyperlink>
      <w:r w:rsidRPr="00D8217E">
        <w:rPr>
          <w:sz w:val="22"/>
          <w:szCs w:val="22"/>
        </w:rPr>
        <w:t>.  You also may contact the FCC by letter, facsimile transmission, telephone (voice/TRS/TTY), Internet e-mail, audio-cassette recording, Braille, or any other method that would best accommodate your disability.  Send your complaint to:</w:t>
      </w:r>
    </w:p>
    <w:p w:rsidR="00F476BC" w:rsidRPr="00D8217E" w:rsidRDefault="00F476BC">
      <w:pPr>
        <w:rPr>
          <w:sz w:val="22"/>
          <w:szCs w:val="22"/>
        </w:rPr>
      </w:pPr>
    </w:p>
    <w:p w:rsidR="00F476BC" w:rsidRPr="00D8217E" w:rsidRDefault="00F476BC">
      <w:pPr>
        <w:rPr>
          <w:sz w:val="22"/>
          <w:szCs w:val="22"/>
        </w:rPr>
      </w:pPr>
      <w:r w:rsidRPr="00D8217E">
        <w:rPr>
          <w:sz w:val="22"/>
          <w:szCs w:val="22"/>
        </w:rPr>
        <w:t>Federal Communications Commission</w:t>
      </w:r>
      <w:r w:rsidRPr="00D8217E">
        <w:rPr>
          <w:sz w:val="22"/>
          <w:szCs w:val="22"/>
        </w:rPr>
        <w:br/>
        <w:t>Consumer and Governmental Affairs Bureau</w:t>
      </w:r>
      <w:r w:rsidRPr="00D8217E">
        <w:rPr>
          <w:sz w:val="22"/>
          <w:szCs w:val="22"/>
        </w:rPr>
        <w:br/>
        <w:t>445 12th Street, SW</w:t>
      </w:r>
      <w:r w:rsidRPr="00D8217E">
        <w:rPr>
          <w:sz w:val="22"/>
          <w:szCs w:val="22"/>
        </w:rPr>
        <w:br/>
        <w:t>Washington, DC 20554</w:t>
      </w:r>
      <w:r w:rsidRPr="00D8217E">
        <w:rPr>
          <w:sz w:val="22"/>
          <w:szCs w:val="22"/>
        </w:rPr>
        <w:br/>
        <w:t>Phone: 1-888-225-5322 (voice); 1-888-835-5322 (TTY)</w:t>
      </w:r>
      <w:r w:rsidRPr="00D8217E">
        <w:rPr>
          <w:sz w:val="22"/>
          <w:szCs w:val="22"/>
        </w:rPr>
        <w:br/>
        <w:t>E-mail</w:t>
      </w:r>
      <w:r w:rsidRPr="00D8217E">
        <w:rPr>
          <w:b/>
          <w:bCs/>
          <w:sz w:val="22"/>
          <w:szCs w:val="22"/>
        </w:rPr>
        <w:t xml:space="preserve">:  </w:t>
      </w:r>
      <w:hyperlink r:id="rId10" w:history="1">
        <w:r w:rsidRPr="00D8217E">
          <w:rPr>
            <w:color w:val="0000FF"/>
            <w:sz w:val="22"/>
            <w:szCs w:val="22"/>
            <w:u w:val="single"/>
          </w:rPr>
          <w:t>fccinfo@fcc.gov</w:t>
        </w:r>
      </w:hyperlink>
      <w:r w:rsidRPr="00D8217E">
        <w:rPr>
          <w:sz w:val="22"/>
          <w:szCs w:val="22"/>
        </w:rPr>
        <w:br/>
        <w:t xml:space="preserve">Internet:  </w:t>
      </w:r>
      <w:hyperlink r:id="rId11" w:history="1">
        <w:r w:rsidRPr="00D8217E">
          <w:rPr>
            <w:color w:val="0000FF"/>
            <w:sz w:val="22"/>
            <w:szCs w:val="22"/>
            <w:u w:val="single"/>
          </w:rPr>
          <w:t>www.fcc.gov/cgb/complaints.html</w:t>
        </w:r>
      </w:hyperlink>
      <w:r w:rsidRPr="00D8217E">
        <w:rPr>
          <w:sz w:val="22"/>
          <w:szCs w:val="22"/>
        </w:rPr>
        <w:t xml:space="preserve"> </w:t>
      </w:r>
      <w:r w:rsidRPr="00D8217E">
        <w:rPr>
          <w:sz w:val="22"/>
          <w:szCs w:val="22"/>
        </w:rPr>
        <w:br/>
        <w:t>Fax:  866-418-0232</w:t>
      </w:r>
    </w:p>
    <w:p w:rsidR="00F476BC" w:rsidRPr="00D8217E" w:rsidRDefault="00F476BC">
      <w:pPr>
        <w:rPr>
          <w:sz w:val="22"/>
          <w:szCs w:val="22"/>
        </w:rPr>
      </w:pPr>
    </w:p>
    <w:p w:rsidR="00F476BC" w:rsidRPr="0068468A" w:rsidRDefault="00F476BC">
      <w:pPr>
        <w:ind w:firstLine="720"/>
        <w:rPr>
          <w:rFonts w:ascii="Courier New" w:hAnsi="Courier New"/>
          <w:color w:val="0000FF"/>
          <w:sz w:val="22"/>
        </w:rPr>
      </w:pPr>
      <w:r w:rsidRPr="00D8217E">
        <w:rPr>
          <w:sz w:val="22"/>
          <w:szCs w:val="22"/>
        </w:rPr>
        <w:t>Fact sheets summarizing the closed captioning and access to emergency information rules are available at the FCC’s Web site at</w:t>
      </w:r>
      <w:hyperlink r:id="rId12" w:history="1">
        <w:r w:rsidRPr="0068468A">
          <w:rPr>
            <w:sz w:val="22"/>
          </w:rPr>
          <w:t xml:space="preserve"> </w:t>
        </w:r>
        <w:r w:rsidRPr="00D8217E">
          <w:rPr>
            <w:color w:val="0000FF"/>
            <w:sz w:val="22"/>
            <w:szCs w:val="22"/>
            <w:u w:val="single"/>
          </w:rPr>
          <w:t>http://www.fcc.gov/guides/closed-captioning</w:t>
        </w:r>
      </w:hyperlink>
      <w:r w:rsidRPr="0068468A">
        <w:rPr>
          <w:rFonts w:ascii="Courier New" w:hAnsi="Courier New"/>
          <w:sz w:val="22"/>
        </w:rPr>
        <w:t>,</w:t>
      </w:r>
      <w:r w:rsidRPr="00D8217E">
        <w:rPr>
          <w:sz w:val="22"/>
          <w:szCs w:val="22"/>
        </w:rPr>
        <w:t xml:space="preserve"> and </w:t>
      </w:r>
      <w:r w:rsidRPr="00D8217E">
        <w:rPr>
          <w:color w:val="0000FF"/>
          <w:sz w:val="22"/>
          <w:szCs w:val="22"/>
          <w:u w:val="single"/>
        </w:rPr>
        <w:t>http://www.fcc.gov/guides/emergency-video-programming-accessibility-persons-hearing-and-visual-disabilities.</w:t>
      </w:r>
    </w:p>
    <w:p w:rsidR="00F476BC" w:rsidRPr="00D8217E" w:rsidRDefault="00F476BC">
      <w:pPr>
        <w:spacing w:before="120" w:after="240"/>
        <w:ind w:firstLine="720"/>
        <w:rPr>
          <w:sz w:val="22"/>
          <w:szCs w:val="22"/>
        </w:rPr>
      </w:pPr>
      <w:r w:rsidRPr="00D8217E">
        <w:rPr>
          <w:sz w:val="22"/>
          <w:szCs w:val="22"/>
        </w:rPr>
        <w:t xml:space="preserve">To request this </w:t>
      </w:r>
      <w:r w:rsidRPr="00D8217E">
        <w:rPr>
          <w:i/>
          <w:sz w:val="22"/>
          <w:szCs w:val="22"/>
        </w:rPr>
        <w:t xml:space="preserve">Public Notice </w:t>
      </w:r>
      <w:r w:rsidRPr="00D8217E">
        <w:rPr>
          <w:sz w:val="22"/>
          <w:szCs w:val="22"/>
        </w:rPr>
        <w:t xml:space="preserve">or any other materials in accessible formats for people with disabilities (Braille, large print, electronic files, audio format), send an e-mail to </w:t>
      </w:r>
      <w:hyperlink r:id="rId13" w:history="1">
        <w:r w:rsidRPr="00D8217E">
          <w:rPr>
            <w:color w:val="0000FF"/>
            <w:sz w:val="22"/>
            <w:szCs w:val="22"/>
            <w:u w:val="single"/>
          </w:rPr>
          <w:t>fcc504@fcc.gov</w:t>
        </w:r>
      </w:hyperlink>
      <w:r w:rsidRPr="00D8217E">
        <w:rPr>
          <w:sz w:val="22"/>
          <w:szCs w:val="22"/>
        </w:rPr>
        <w:t xml:space="preserve"> or call the Consumer and Governmental Affairs Bureau at 202-418-0530 (voice) or 202-418-0432 (TTY). This </w:t>
      </w:r>
      <w:r w:rsidRPr="00D8217E">
        <w:rPr>
          <w:i/>
          <w:iCs/>
          <w:sz w:val="22"/>
          <w:szCs w:val="22"/>
        </w:rPr>
        <w:t>Public Notice</w:t>
      </w:r>
      <w:r w:rsidRPr="00D8217E">
        <w:rPr>
          <w:sz w:val="22"/>
          <w:szCs w:val="22"/>
        </w:rPr>
        <w:t xml:space="preserve"> can be downloaded in Word and Portable Document Formats (PDF) at </w:t>
      </w:r>
      <w:hyperlink r:id="rId14" w:history="1">
        <w:r w:rsidRPr="00666DF5">
          <w:rPr>
            <w:rStyle w:val="Hyperlink"/>
            <w:sz w:val="22"/>
            <w:szCs w:val="22"/>
          </w:rPr>
          <w:t>http://transition.fcc.gov/cgb/dro/emergency_access.html</w:t>
        </w:r>
      </w:hyperlink>
      <w:r w:rsidRPr="00D8217E">
        <w:rPr>
          <w:sz w:val="22"/>
          <w:szCs w:val="22"/>
        </w:rPr>
        <w:t>.</w:t>
      </w:r>
    </w:p>
    <w:p w:rsidR="00A46A49" w:rsidRDefault="00F476BC" w:rsidP="00A46A49">
      <w:pPr>
        <w:ind w:firstLine="720"/>
        <w:rPr>
          <w:sz w:val="22"/>
          <w:szCs w:val="22"/>
        </w:rPr>
      </w:pPr>
      <w:r w:rsidRPr="00D8217E">
        <w:rPr>
          <w:sz w:val="22"/>
          <w:szCs w:val="22"/>
        </w:rPr>
        <w:t xml:space="preserve">Consumer and Governmental Affairs Bureau Contact: </w:t>
      </w:r>
      <w:r w:rsidR="0068594E" w:rsidRPr="00D8217E">
        <w:rPr>
          <w:sz w:val="22"/>
          <w:szCs w:val="22"/>
        </w:rPr>
        <w:t xml:space="preserve"> </w:t>
      </w:r>
      <w:r w:rsidR="00F53732" w:rsidRPr="00D8217E">
        <w:rPr>
          <w:sz w:val="22"/>
          <w:szCs w:val="22"/>
        </w:rPr>
        <w:t>Suz</w:t>
      </w:r>
      <w:r w:rsidR="00F53732">
        <w:rPr>
          <w:sz w:val="22"/>
          <w:szCs w:val="22"/>
        </w:rPr>
        <w:t>y</w:t>
      </w:r>
      <w:r w:rsidR="00F53732" w:rsidRPr="00D8217E">
        <w:rPr>
          <w:sz w:val="22"/>
          <w:szCs w:val="22"/>
        </w:rPr>
        <w:t xml:space="preserve"> </w:t>
      </w:r>
      <w:r w:rsidR="0068594E" w:rsidRPr="00D8217E">
        <w:rPr>
          <w:sz w:val="22"/>
          <w:szCs w:val="22"/>
        </w:rPr>
        <w:t>Rosen Singleton</w:t>
      </w:r>
      <w:r w:rsidRPr="00D8217E">
        <w:rPr>
          <w:sz w:val="22"/>
          <w:szCs w:val="22"/>
        </w:rPr>
        <w:t xml:space="preserve">, </w:t>
      </w:r>
      <w:r w:rsidR="00F53732">
        <w:rPr>
          <w:sz w:val="22"/>
          <w:szCs w:val="22"/>
        </w:rPr>
        <w:t>(202) 810-1503 (voice/videophone),</w:t>
      </w:r>
      <w:r w:rsidRPr="00D8217E">
        <w:rPr>
          <w:sz w:val="22"/>
          <w:szCs w:val="22"/>
        </w:rPr>
        <w:t xml:space="preserve"> e-mail </w:t>
      </w:r>
      <w:r w:rsidR="0068594E" w:rsidRPr="00D8217E">
        <w:rPr>
          <w:color w:val="0000FF"/>
          <w:sz w:val="22"/>
          <w:szCs w:val="22"/>
          <w:u w:val="single"/>
        </w:rPr>
        <w:t>Suzanne.Singleton@fcc.gov</w:t>
      </w:r>
      <w:r w:rsidRPr="00D8217E">
        <w:rPr>
          <w:sz w:val="22"/>
          <w:szCs w:val="22"/>
        </w:rPr>
        <w:t xml:space="preserve">. </w:t>
      </w:r>
    </w:p>
    <w:p w:rsidR="00A46A49" w:rsidRDefault="00A46A49" w:rsidP="00A46A49">
      <w:pPr>
        <w:ind w:firstLine="720"/>
        <w:rPr>
          <w:sz w:val="22"/>
          <w:szCs w:val="22"/>
        </w:rPr>
      </w:pPr>
    </w:p>
    <w:p w:rsidR="00F476BC" w:rsidRDefault="00F476BC" w:rsidP="00A46A49">
      <w:pPr>
        <w:ind w:left="3600" w:firstLine="720"/>
        <w:rPr>
          <w:szCs w:val="22"/>
        </w:rPr>
      </w:pPr>
      <w:r>
        <w:rPr>
          <w:b/>
          <w:szCs w:val="22"/>
        </w:rPr>
        <w:t>-FCC-</w:t>
      </w:r>
    </w:p>
    <w:sectPr w:rsidR="00F476BC">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72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1FF" w:rsidRDefault="00F331FF">
      <w:r>
        <w:separator/>
      </w:r>
    </w:p>
  </w:endnote>
  <w:endnote w:type="continuationSeparator" w:id="0">
    <w:p w:rsidR="00F331FF" w:rsidRDefault="00F331FF">
      <w:r>
        <w:continuationSeparator/>
      </w:r>
    </w:p>
  </w:endnote>
  <w:endnote w:type="continuationNotice" w:id="1">
    <w:p w:rsidR="00F331FF" w:rsidRDefault="00F33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BC" w:rsidRDefault="00F4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76BC" w:rsidRDefault="00F476BC">
    <w:pPr>
      <w:pStyle w:val="Footer"/>
    </w:pPr>
  </w:p>
  <w:p w:rsidR="00F476BC" w:rsidRDefault="00F476B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BC" w:rsidRDefault="00F476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16BC">
      <w:rPr>
        <w:rStyle w:val="PageNumber"/>
        <w:noProof/>
      </w:rPr>
      <w:t>2</w:t>
    </w:r>
    <w:r>
      <w:rPr>
        <w:rStyle w:val="PageNumber"/>
      </w:rPr>
      <w:fldChar w:fldCharType="end"/>
    </w:r>
  </w:p>
  <w:p w:rsidR="00F476BC" w:rsidRDefault="00F476BC">
    <w:pPr>
      <w:pStyle w:val="Footer"/>
    </w:pPr>
  </w:p>
  <w:p w:rsidR="00F476BC" w:rsidRDefault="00F476B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7C" w:rsidRDefault="009C41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1FF" w:rsidRDefault="00F331FF">
      <w:r>
        <w:separator/>
      </w:r>
    </w:p>
  </w:footnote>
  <w:footnote w:type="continuationSeparator" w:id="0">
    <w:p w:rsidR="00F331FF" w:rsidRDefault="00F331FF">
      <w:r>
        <w:continuationSeparator/>
      </w:r>
    </w:p>
  </w:footnote>
  <w:footnote w:type="continuationNotice" w:id="1">
    <w:p w:rsidR="00F331FF" w:rsidRDefault="00F331FF"/>
  </w:footnote>
  <w:footnote w:id="2">
    <w:p w:rsidR="00F476BC" w:rsidRDefault="00F476BC" w:rsidP="00A46A49">
      <w:pPr>
        <w:pStyle w:val="FootnoteText"/>
        <w:spacing w:after="120"/>
        <w:rPr>
          <w:sz w:val="20"/>
        </w:rPr>
      </w:pPr>
      <w:r>
        <w:rPr>
          <w:rStyle w:val="FootnoteReference"/>
          <w:sz w:val="20"/>
        </w:rPr>
        <w:footnoteRef/>
      </w:r>
      <w:r>
        <w:rPr>
          <w:sz w:val="20"/>
        </w:rPr>
        <w:t xml:space="preserve"> 47 C.F.R. § 79.1(a)(2) (defining “video programming distributor”).</w:t>
      </w:r>
    </w:p>
  </w:footnote>
  <w:footnote w:id="3">
    <w:p w:rsidR="00F476BC" w:rsidRDefault="00F476BC" w:rsidP="00A46A49">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79.2.  Because of the importance of this issue, we have issued several similar Public Notices in the past.  </w:t>
      </w:r>
      <w:r>
        <w:rPr>
          <w:i/>
          <w:sz w:val="20"/>
        </w:rPr>
        <w:t xml:space="preserve">See e.g., </w:t>
      </w:r>
      <w:r>
        <w:rPr>
          <w:sz w:val="20"/>
        </w:rPr>
        <w:t>Public Notice, 16 FCC Rcd 15348 (2001); Public Notice, 17 FCC Rcd 14614 (2002); Public Notice, 18 FCC Rcd 14670 (2003); Public Notice, 19 FCC Rcd 9882 (2004); Public Notice, 20 FCC Rcd 5918 (2005); Public Notice, 20 FCC Rcd 14619 (2005) (</w:t>
      </w:r>
      <w:r>
        <w:rPr>
          <w:i/>
          <w:sz w:val="20"/>
        </w:rPr>
        <w:t>Hurricane Katrina PN</w:t>
      </w:r>
      <w:r>
        <w:rPr>
          <w:sz w:val="20"/>
        </w:rPr>
        <w:t>); Public Notice, 21 FCC Rcd 7994 (2006); Public Notice, 21 FCC Rcd 9066 (2006); Public Notice, 21 FCC Rcd 15084 (2006) (</w:t>
      </w:r>
      <w:r>
        <w:rPr>
          <w:i/>
          <w:sz w:val="20"/>
        </w:rPr>
        <w:t>December 2006 PN</w:t>
      </w:r>
      <w:r>
        <w:rPr>
          <w:sz w:val="20"/>
        </w:rPr>
        <w:t xml:space="preserve">); Public Notice, 24 FCC Rcd 11738 (2009); Public Notice, </w:t>
      </w:r>
      <w:r>
        <w:rPr>
          <w:color w:val="000000"/>
          <w:sz w:val="20"/>
        </w:rPr>
        <w:t>25 FCC Rcd 7982</w:t>
      </w:r>
      <w:r>
        <w:rPr>
          <w:sz w:val="20"/>
        </w:rPr>
        <w:t xml:space="preserve"> (</w:t>
      </w:r>
      <w:r w:rsidR="00026263">
        <w:rPr>
          <w:sz w:val="20"/>
        </w:rPr>
        <w:t>2010</w:t>
      </w:r>
      <w:r>
        <w:rPr>
          <w:sz w:val="20"/>
        </w:rPr>
        <w:t>); Public Notice,</w:t>
      </w:r>
      <w:r>
        <w:rPr>
          <w:rFonts w:ascii="Georgia" w:hAnsi="Georgia" w:cs="Arial"/>
          <w:color w:val="252525"/>
          <w:sz w:val="23"/>
          <w:szCs w:val="23"/>
        </w:rPr>
        <w:t xml:space="preserve"> </w:t>
      </w:r>
      <w:r>
        <w:rPr>
          <w:rFonts w:cs="Arial"/>
          <w:color w:val="252525"/>
          <w:sz w:val="20"/>
        </w:rPr>
        <w:t>26 FCC Rcd. 8550 (2011)</w:t>
      </w:r>
      <w:r w:rsidR="009C1EEE">
        <w:rPr>
          <w:rFonts w:cs="Arial"/>
          <w:color w:val="252525"/>
          <w:sz w:val="20"/>
        </w:rPr>
        <w:t>; Public Notice, 27 FCC Rcd 10250</w:t>
      </w:r>
      <w:r w:rsidR="00875126">
        <w:rPr>
          <w:rFonts w:cs="Arial"/>
          <w:color w:val="252525"/>
          <w:sz w:val="20"/>
        </w:rPr>
        <w:t xml:space="preserve"> (2012)</w:t>
      </w:r>
      <w:r>
        <w:rPr>
          <w:sz w:val="20"/>
        </w:rPr>
        <w:t>.</w:t>
      </w:r>
    </w:p>
  </w:footnote>
  <w:footnote w:id="4">
    <w:p w:rsidR="00F476BC" w:rsidRDefault="00F476BC" w:rsidP="00A46A49">
      <w:pPr>
        <w:pStyle w:val="FootnoteText"/>
        <w:spacing w:after="120"/>
      </w:pPr>
      <w:r>
        <w:rPr>
          <w:rStyle w:val="FootnoteReference"/>
          <w:sz w:val="20"/>
        </w:rPr>
        <w:footnoteRef/>
      </w:r>
      <w:r>
        <w:rPr>
          <w:sz w:val="20"/>
        </w:rPr>
        <w:t xml:space="preserve"> </w:t>
      </w:r>
      <w:r>
        <w:rPr>
          <w:i/>
          <w:sz w:val="20"/>
        </w:rPr>
        <w:t>See</w:t>
      </w:r>
      <w:r>
        <w:rPr>
          <w:sz w:val="20"/>
        </w:rPr>
        <w:t xml:space="preserve"> 47 C.F.R. § 79.2(a)(2).</w:t>
      </w:r>
    </w:p>
  </w:footnote>
  <w:footnote w:id="5">
    <w:p w:rsidR="00F476BC" w:rsidRDefault="00F476BC" w:rsidP="00A46A49">
      <w:pPr>
        <w:pStyle w:val="FootnoteText"/>
        <w:spacing w:after="120"/>
      </w:pPr>
      <w:r>
        <w:rPr>
          <w:rStyle w:val="FootnoteReference"/>
          <w:sz w:val="20"/>
        </w:rPr>
        <w:footnoteRef/>
      </w:r>
      <w:r>
        <w:rPr>
          <w:sz w:val="20"/>
        </w:rPr>
        <w:t xml:space="preserve"> </w:t>
      </w:r>
      <w:r>
        <w:rPr>
          <w:i/>
          <w:sz w:val="20"/>
        </w:rPr>
        <w:t>See</w:t>
      </w:r>
      <w:r>
        <w:rPr>
          <w:sz w:val="20"/>
        </w:rPr>
        <w:t xml:space="preserve"> 47 C.F.R. § 79.2 Note to paragraph (a)(2):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p>
  </w:footnote>
  <w:footnote w:id="6">
    <w:p w:rsidR="00F476BC" w:rsidRDefault="00F476BC" w:rsidP="00A46A49">
      <w:pPr>
        <w:pStyle w:val="FootnoteText"/>
        <w:spacing w:after="120"/>
        <w:rPr>
          <w:sz w:val="20"/>
        </w:rPr>
      </w:pPr>
      <w:r>
        <w:rPr>
          <w:rStyle w:val="FootnoteReference"/>
          <w:sz w:val="20"/>
        </w:rPr>
        <w:footnoteRef/>
      </w:r>
      <w:r>
        <w:rPr>
          <w:sz w:val="20"/>
        </w:rPr>
        <w:t xml:space="preserve"> </w:t>
      </w:r>
      <w:r>
        <w:rPr>
          <w:i/>
          <w:sz w:val="20"/>
        </w:rPr>
        <w:t>See</w:t>
      </w:r>
      <w:r>
        <w:rPr>
          <w:sz w:val="20"/>
        </w:rPr>
        <w:t xml:space="preserve"> </w:t>
      </w:r>
      <w:r>
        <w:rPr>
          <w:i/>
          <w:sz w:val="20"/>
        </w:rPr>
        <w:t>Hurricane Katrina PN</w:t>
      </w:r>
      <w:r>
        <w:rPr>
          <w:sz w:val="20"/>
        </w:rPr>
        <w:t>.</w:t>
      </w:r>
    </w:p>
  </w:footnote>
  <w:footnote w:id="7">
    <w:p w:rsidR="00F476BC" w:rsidRDefault="00F476BC" w:rsidP="00A46A49">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79.2(b)(</w:t>
      </w:r>
      <w:r w:rsidR="003E22C6">
        <w:rPr>
          <w:sz w:val="20"/>
        </w:rPr>
        <w:t>2</w:t>
      </w:r>
      <w:r>
        <w:rPr>
          <w:sz w:val="20"/>
        </w:rPr>
        <w:t>)(i).</w:t>
      </w:r>
    </w:p>
  </w:footnote>
  <w:footnote w:id="8">
    <w:p w:rsidR="00F476BC" w:rsidRDefault="00F476BC" w:rsidP="00A46A49">
      <w:pPr>
        <w:spacing w:after="120"/>
        <w:rPr>
          <w:sz w:val="20"/>
        </w:rPr>
      </w:pPr>
      <w:r>
        <w:rPr>
          <w:rStyle w:val="FootnoteReference"/>
          <w:sz w:val="20"/>
        </w:rPr>
        <w:footnoteRef/>
      </w:r>
      <w:r>
        <w:rPr>
          <w:sz w:val="20"/>
        </w:rPr>
        <w:t xml:space="preserve"> </w:t>
      </w:r>
      <w:r>
        <w:rPr>
          <w:i/>
          <w:sz w:val="20"/>
        </w:rPr>
        <w:t>See Implementation of Video Description of Video Programming</w:t>
      </w:r>
      <w:r>
        <w:rPr>
          <w:sz w:val="20"/>
        </w:rPr>
        <w:t xml:space="preserve">, MM Docket No. 99-339, Report and Order, 15 FCC Rcd 15230 at 15250, ¶49 (2000).  Video description is the insertion of audio narrated descriptions of a television program's key visual elements into natural pauses in the program's dialogue.  Twenty-First Century Communications and Video Accessibility Act (CVAA), Pub. L. No. 111-260, § 202(a), 124 Stat. 2751 (2010), amending § 713(h)(1) of the Communications Act of 1934, as amended (Act) </w:t>
      </w:r>
      <w:r>
        <w:rPr>
          <w:bCs/>
          <w:i/>
          <w:sz w:val="20"/>
        </w:rPr>
        <w:t>see also</w:t>
      </w:r>
      <w:r>
        <w:rPr>
          <w:bCs/>
          <w:sz w:val="20"/>
        </w:rPr>
        <w:t xml:space="preserve"> Pub. L. 111-265, </w:t>
      </w:r>
      <w:r>
        <w:rPr>
          <w:sz w:val="20"/>
        </w:rPr>
        <w:t>124 Stat. 2795 (2010), making technical corrections to the CVAA.</w:t>
      </w:r>
    </w:p>
  </w:footnote>
  <w:footnote w:id="9">
    <w:p w:rsidR="00F476BC" w:rsidRPr="00600FE9" w:rsidRDefault="00F476BC" w:rsidP="00A46A49">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79.2(b)(</w:t>
      </w:r>
      <w:r w:rsidR="003E22C6">
        <w:rPr>
          <w:sz w:val="20"/>
        </w:rPr>
        <w:t>2</w:t>
      </w:r>
      <w:r>
        <w:rPr>
          <w:sz w:val="20"/>
        </w:rPr>
        <w:t>)(ii</w:t>
      </w:r>
      <w:r w:rsidRPr="00600FE9">
        <w:rPr>
          <w:sz w:val="20"/>
        </w:rPr>
        <w:t>).</w:t>
      </w:r>
      <w:r w:rsidR="00600FE9" w:rsidRPr="00600FE9">
        <w:rPr>
          <w:sz w:val="20"/>
        </w:rPr>
        <w:t xml:space="preserve">  </w:t>
      </w:r>
      <w:r w:rsidR="00600FE9">
        <w:rPr>
          <w:sz w:val="20"/>
        </w:rPr>
        <w:t>T</w:t>
      </w:r>
      <w:r w:rsidR="00600FE9" w:rsidRPr="00600FE9">
        <w:rPr>
          <w:sz w:val="20"/>
        </w:rPr>
        <w:t xml:space="preserve">he Twenty-First Century Communications and Video Accessibility Act </w:t>
      </w:r>
      <w:r w:rsidR="00600FE9">
        <w:rPr>
          <w:sz w:val="20"/>
        </w:rPr>
        <w:t xml:space="preserve">of 2010 </w:t>
      </w:r>
      <w:r w:rsidR="00600FE9" w:rsidRPr="00600FE9">
        <w:rPr>
          <w:sz w:val="20"/>
        </w:rPr>
        <w:t>(CVAA)</w:t>
      </w:r>
      <w:r w:rsidR="00600FE9">
        <w:rPr>
          <w:sz w:val="20"/>
        </w:rPr>
        <w:t xml:space="preserve"> instructed</w:t>
      </w:r>
      <w:r w:rsidR="00600FE9" w:rsidRPr="00600FE9">
        <w:rPr>
          <w:sz w:val="20"/>
        </w:rPr>
        <w:t xml:space="preserve"> the Commission to</w:t>
      </w:r>
      <w:r w:rsidR="00701F0D">
        <w:rPr>
          <w:sz w:val="20"/>
        </w:rPr>
        <w:t xml:space="preserve"> </w:t>
      </w:r>
      <w:r w:rsidR="00600FE9" w:rsidRPr="00600FE9">
        <w:rPr>
          <w:sz w:val="20"/>
        </w:rPr>
        <w:t>identify methods</w:t>
      </w:r>
      <w:r w:rsidR="00701F0D">
        <w:rPr>
          <w:sz w:val="20"/>
        </w:rPr>
        <w:t xml:space="preserve"> to </w:t>
      </w:r>
      <w:r w:rsidR="00600FE9" w:rsidRPr="00600FE9">
        <w:rPr>
          <w:sz w:val="20"/>
        </w:rPr>
        <w:t xml:space="preserve">convey </w:t>
      </w:r>
      <w:r w:rsidR="00701F0D">
        <w:rPr>
          <w:sz w:val="20"/>
        </w:rPr>
        <w:t xml:space="preserve">televised </w:t>
      </w:r>
      <w:r w:rsidR="00600FE9" w:rsidRPr="00600FE9">
        <w:rPr>
          <w:sz w:val="20"/>
        </w:rPr>
        <w:t xml:space="preserve">emergency </w:t>
      </w:r>
      <w:r w:rsidR="00E75314">
        <w:rPr>
          <w:sz w:val="20"/>
        </w:rPr>
        <w:t xml:space="preserve">in a manner that </w:t>
      </w:r>
      <w:r w:rsidR="00701F0D">
        <w:rPr>
          <w:sz w:val="20"/>
        </w:rPr>
        <w:t xml:space="preserve">is </w:t>
      </w:r>
      <w:r w:rsidR="00600FE9" w:rsidRPr="00600FE9">
        <w:rPr>
          <w:sz w:val="20"/>
        </w:rPr>
        <w:t xml:space="preserve">accessible to individuals who are blind or visually impaired.  In April 2013, the Commission </w:t>
      </w:r>
      <w:r w:rsidR="006337C1">
        <w:rPr>
          <w:sz w:val="20"/>
        </w:rPr>
        <w:t xml:space="preserve">fulfilled this mandate by </w:t>
      </w:r>
      <w:r w:rsidR="00701F0D">
        <w:rPr>
          <w:sz w:val="20"/>
        </w:rPr>
        <w:t>issu</w:t>
      </w:r>
      <w:r w:rsidR="006337C1">
        <w:rPr>
          <w:sz w:val="20"/>
        </w:rPr>
        <w:t>ing</w:t>
      </w:r>
      <w:r w:rsidR="00701F0D">
        <w:rPr>
          <w:sz w:val="20"/>
        </w:rPr>
        <w:t xml:space="preserve"> rules </w:t>
      </w:r>
      <w:r w:rsidR="006337C1">
        <w:rPr>
          <w:sz w:val="20"/>
        </w:rPr>
        <w:t xml:space="preserve">requiring the use of a secondary audio stream to convey televised emergency information aurally, when such information is conveyed visually during programming other than newscasts.  </w:t>
      </w:r>
      <w:r w:rsidR="00840953">
        <w:rPr>
          <w:sz w:val="20"/>
        </w:rPr>
        <w:t xml:space="preserve">The new rules also </w:t>
      </w:r>
      <w:r w:rsidR="00701F0D">
        <w:rPr>
          <w:sz w:val="20"/>
        </w:rPr>
        <w:t xml:space="preserve">define the </w:t>
      </w:r>
      <w:r w:rsidR="00600FE9" w:rsidRPr="00D8217E">
        <w:rPr>
          <w:sz w:val="20"/>
        </w:rPr>
        <w:t xml:space="preserve">types of </w:t>
      </w:r>
      <w:r w:rsidR="00701F0D">
        <w:rPr>
          <w:sz w:val="20"/>
        </w:rPr>
        <w:t xml:space="preserve">video programming </w:t>
      </w:r>
      <w:r w:rsidR="00600FE9" w:rsidRPr="00D8217E">
        <w:rPr>
          <w:sz w:val="20"/>
        </w:rPr>
        <w:t xml:space="preserve">apparatus that must be capable of delivering </w:t>
      </w:r>
      <w:r w:rsidR="00701F0D">
        <w:rPr>
          <w:sz w:val="20"/>
        </w:rPr>
        <w:t xml:space="preserve">such </w:t>
      </w:r>
      <w:r w:rsidR="00600FE9" w:rsidRPr="00D8217E">
        <w:rPr>
          <w:sz w:val="20"/>
        </w:rPr>
        <w:t xml:space="preserve">emergency information </w:t>
      </w:r>
      <w:r w:rsidR="00701F0D">
        <w:rPr>
          <w:sz w:val="20"/>
        </w:rPr>
        <w:t xml:space="preserve">in an accessible manner </w:t>
      </w:r>
      <w:r w:rsidR="00600FE9" w:rsidRPr="00D8217E">
        <w:rPr>
          <w:sz w:val="20"/>
        </w:rPr>
        <w:t>to th</w:t>
      </w:r>
      <w:r w:rsidR="00701F0D">
        <w:rPr>
          <w:sz w:val="20"/>
        </w:rPr>
        <w:t>e</w:t>
      </w:r>
      <w:r w:rsidR="00600FE9" w:rsidRPr="00D8217E">
        <w:rPr>
          <w:sz w:val="20"/>
        </w:rPr>
        <w:t>se individuals</w:t>
      </w:r>
      <w:r w:rsidR="00600FE9" w:rsidRPr="00600FE9">
        <w:rPr>
          <w:sz w:val="20"/>
        </w:rPr>
        <w:t xml:space="preserve">.  </w:t>
      </w:r>
      <w:r w:rsidR="00701F0D" w:rsidRPr="00701F0D">
        <w:rPr>
          <w:sz w:val="20"/>
        </w:rPr>
        <w:t xml:space="preserve">The information imparted over the secondary audio channel must </w:t>
      </w:r>
      <w:r w:rsidR="00840953">
        <w:rPr>
          <w:sz w:val="20"/>
        </w:rPr>
        <w:t xml:space="preserve">still </w:t>
      </w:r>
      <w:r w:rsidR="00701F0D" w:rsidRPr="00701F0D">
        <w:rPr>
          <w:sz w:val="20"/>
        </w:rPr>
        <w:t xml:space="preserve">follow an aural tone, which </w:t>
      </w:r>
      <w:r w:rsidR="00701F0D">
        <w:rPr>
          <w:sz w:val="20"/>
        </w:rPr>
        <w:t xml:space="preserve">can </w:t>
      </w:r>
      <w:r w:rsidR="00701F0D" w:rsidRPr="00EE19B2">
        <w:rPr>
          <w:rFonts w:cs="Courier New"/>
          <w:sz w:val="20"/>
        </w:rPr>
        <w:t xml:space="preserve">alert consumers who are blind or visually impaired to the presence of an emergency situation, and give </w:t>
      </w:r>
      <w:r w:rsidR="00701F0D" w:rsidRPr="00D8217E">
        <w:rPr>
          <w:rFonts w:cs="Courier New"/>
          <w:sz w:val="20"/>
        </w:rPr>
        <w:t xml:space="preserve">them an opportunity to switch to that audio stream.  </w:t>
      </w:r>
      <w:r w:rsidR="002C5398" w:rsidRPr="00C96904">
        <w:rPr>
          <w:rFonts w:cs="Courier New"/>
          <w:sz w:val="20"/>
        </w:rPr>
        <w:t>Compliance with t</w:t>
      </w:r>
      <w:r w:rsidR="00701F0D" w:rsidRPr="00C96904">
        <w:rPr>
          <w:rFonts w:cs="Courier New"/>
          <w:sz w:val="20"/>
        </w:rPr>
        <w:t xml:space="preserve">he Commission’s new rules </w:t>
      </w:r>
      <w:r w:rsidR="002C5398" w:rsidRPr="00C96904">
        <w:rPr>
          <w:rFonts w:cs="Courier New"/>
          <w:sz w:val="20"/>
        </w:rPr>
        <w:t>is required b</w:t>
      </w:r>
      <w:r w:rsidR="002969B1" w:rsidRPr="00C96904">
        <w:rPr>
          <w:rFonts w:cs="Courier New"/>
          <w:sz w:val="20"/>
        </w:rPr>
        <w:t>eginning</w:t>
      </w:r>
      <w:r w:rsidR="00701F0D" w:rsidRPr="00C96904">
        <w:rPr>
          <w:rFonts w:cs="Courier New"/>
          <w:sz w:val="20"/>
        </w:rPr>
        <w:t xml:space="preserve"> May </w:t>
      </w:r>
      <w:r w:rsidR="002C5398" w:rsidRPr="00C96904">
        <w:rPr>
          <w:rFonts w:cs="Courier New"/>
          <w:sz w:val="20"/>
        </w:rPr>
        <w:t>26</w:t>
      </w:r>
      <w:r w:rsidR="00701F0D" w:rsidRPr="00C96904">
        <w:rPr>
          <w:rFonts w:cs="Courier New"/>
          <w:sz w:val="20"/>
        </w:rPr>
        <w:t>, 201</w:t>
      </w:r>
      <w:r w:rsidR="002C5398" w:rsidRPr="00C96904">
        <w:rPr>
          <w:rFonts w:cs="Courier New"/>
          <w:sz w:val="20"/>
        </w:rPr>
        <w:t>5</w:t>
      </w:r>
      <w:r w:rsidR="00701F0D" w:rsidRPr="00D8217E">
        <w:rPr>
          <w:rFonts w:cs="Courier New"/>
          <w:sz w:val="20"/>
        </w:rPr>
        <w:t>.</w:t>
      </w:r>
      <w:r w:rsidR="00701F0D">
        <w:rPr>
          <w:rFonts w:cs="Courier New"/>
          <w:sz w:val="20"/>
        </w:rPr>
        <w:t xml:space="preserve">  </w:t>
      </w:r>
      <w:r w:rsidR="00600FE9" w:rsidRPr="00600FE9">
        <w:rPr>
          <w:i/>
          <w:sz w:val="20"/>
        </w:rPr>
        <w:t>See</w:t>
      </w:r>
      <w:r w:rsidR="00600FE9" w:rsidRPr="00600FE9">
        <w:rPr>
          <w:sz w:val="20"/>
        </w:rPr>
        <w:t xml:space="preserve"> </w:t>
      </w:r>
      <w:r w:rsidR="00600FE9" w:rsidRPr="00600FE9">
        <w:rPr>
          <w:i/>
          <w:sz w:val="20"/>
        </w:rPr>
        <w:t>Accessible Emergency Information, and Apparatus Requirements for Emergency Information and Video Description; Implementation of the Twenty-First Century Communications and Video Accessibility Act of 2010</w:t>
      </w:r>
      <w:r w:rsidR="00600FE9" w:rsidRPr="00600FE9">
        <w:rPr>
          <w:sz w:val="20"/>
        </w:rPr>
        <w:t>, MB Docket Nos. 11-43 and 12-107, Report and Order and Notice of Proposed Rulemaking, 28 FCC Rcd 4871 (2013) (</w:t>
      </w:r>
      <w:r w:rsidR="00600FE9" w:rsidRPr="00600FE9">
        <w:rPr>
          <w:i/>
          <w:sz w:val="20"/>
        </w:rPr>
        <w:t>2013 Report and Order on Emergency Information Accessibility</w:t>
      </w:r>
      <w:r w:rsidR="00600FE9" w:rsidRPr="00701F0D">
        <w:rPr>
          <w:sz w:val="20"/>
        </w:rPr>
        <w:t xml:space="preserve">), implementing CVAA § 202(a), adding </w:t>
      </w:r>
      <w:r w:rsidR="00600FE9" w:rsidRPr="00D8217E">
        <w:rPr>
          <w:sz w:val="20"/>
        </w:rPr>
        <w:t>Section 713(g) to the Act, 47 U.S.C. §</w:t>
      </w:r>
      <w:r w:rsidR="002C5398" w:rsidRPr="00D8217E">
        <w:rPr>
          <w:sz w:val="20"/>
        </w:rPr>
        <w:t xml:space="preserve"> </w:t>
      </w:r>
      <w:r w:rsidR="00600FE9" w:rsidRPr="00D8217E">
        <w:rPr>
          <w:sz w:val="20"/>
        </w:rPr>
        <w:t>613(g</w:t>
      </w:r>
      <w:r w:rsidR="00600FE9" w:rsidRPr="00C96904">
        <w:rPr>
          <w:sz w:val="20"/>
        </w:rPr>
        <w:t>)</w:t>
      </w:r>
      <w:r w:rsidR="002C5398" w:rsidRPr="00C96904">
        <w:rPr>
          <w:sz w:val="20"/>
        </w:rPr>
        <w:t>, and CVAA § 203(a), amending Section 303(u) of the Act, 47 U.S.C. § 303(u)</w:t>
      </w:r>
      <w:r w:rsidR="00600FE9" w:rsidRPr="00C96904">
        <w:rPr>
          <w:sz w:val="20"/>
        </w:rPr>
        <w:t>.</w:t>
      </w:r>
      <w:r w:rsidR="00600FE9" w:rsidRPr="00D8217E">
        <w:rPr>
          <w:sz w:val="20"/>
        </w:rPr>
        <w:t xml:space="preserve">  </w:t>
      </w:r>
    </w:p>
    <w:p w:rsidR="00F476BC" w:rsidRPr="00701F0D" w:rsidRDefault="00F476BC" w:rsidP="00A46A49">
      <w:pPr>
        <w:pStyle w:val="FootnoteText"/>
        <w:spacing w:after="120"/>
        <w:rPr>
          <w:sz w:val="20"/>
        </w:rPr>
      </w:pPr>
    </w:p>
  </w:footnote>
  <w:footnote w:id="10">
    <w:p w:rsidR="00A30002" w:rsidRDefault="00F476BC" w:rsidP="00A46A49">
      <w:pPr>
        <w:pStyle w:val="FootnoteText"/>
        <w:spacing w:after="120"/>
      </w:pPr>
      <w:r>
        <w:rPr>
          <w:rStyle w:val="FootnoteReference"/>
          <w:sz w:val="20"/>
        </w:rPr>
        <w:footnoteRef/>
      </w:r>
      <w:r>
        <w:rPr>
          <w:sz w:val="20"/>
        </w:rPr>
        <w:t xml:space="preserve"> </w:t>
      </w:r>
      <w:r>
        <w:rPr>
          <w:i/>
          <w:sz w:val="20"/>
        </w:rPr>
        <w:t>See</w:t>
      </w:r>
      <w:r>
        <w:rPr>
          <w:sz w:val="20"/>
        </w:rPr>
        <w:t xml:space="preserve"> 47 C.F.R. § 79.2(b)(1); </w:t>
      </w:r>
      <w:r>
        <w:rPr>
          <w:i/>
          <w:sz w:val="20"/>
        </w:rPr>
        <w:t xml:space="preserve">December 2006 PN, </w:t>
      </w:r>
      <w:r>
        <w:rPr>
          <w:sz w:val="20"/>
        </w:rPr>
        <w:t>21 FCC Rcd at 15086.</w:t>
      </w:r>
    </w:p>
  </w:footnote>
  <w:footnote w:id="11">
    <w:p w:rsidR="00A46A49" w:rsidRDefault="00F476BC" w:rsidP="00A46A49">
      <w:pPr>
        <w:pStyle w:val="FootnoteText"/>
        <w:spacing w:after="120"/>
      </w:pPr>
      <w:r>
        <w:rPr>
          <w:rStyle w:val="FootnoteReference"/>
          <w:sz w:val="20"/>
        </w:rPr>
        <w:footnoteRef/>
      </w:r>
      <w:r>
        <w:rPr>
          <w:sz w:val="20"/>
        </w:rPr>
        <w:t xml:space="preserve"> </w:t>
      </w:r>
      <w:r>
        <w:rPr>
          <w:i/>
          <w:sz w:val="20"/>
        </w:rPr>
        <w:t>See</w:t>
      </w:r>
      <w:r>
        <w:rPr>
          <w:sz w:val="20"/>
        </w:rPr>
        <w:t xml:space="preserve"> 47 C.F.R. § 79.2(b)(</w:t>
      </w:r>
      <w:r w:rsidR="00A30002">
        <w:rPr>
          <w:sz w:val="20"/>
        </w:rPr>
        <w:t>4)</w:t>
      </w:r>
      <w:r>
        <w:rPr>
          <w:sz w:val="20"/>
        </w:rPr>
        <w:t>.</w:t>
      </w:r>
    </w:p>
  </w:footnote>
  <w:footnote w:id="12">
    <w:p w:rsidR="00F476BC" w:rsidRDefault="00F476BC" w:rsidP="00A46A49">
      <w:pPr>
        <w:pStyle w:val="FootnoteText"/>
        <w:spacing w:after="120"/>
      </w:pPr>
      <w:r>
        <w:rPr>
          <w:rStyle w:val="FootnoteReference"/>
          <w:sz w:val="20"/>
        </w:rPr>
        <w:footnoteRef/>
      </w:r>
      <w:r>
        <w:rPr>
          <w:sz w:val="20"/>
        </w:rPr>
        <w:t xml:space="preserve"> </w:t>
      </w:r>
      <w:r>
        <w:rPr>
          <w:i/>
          <w:sz w:val="20"/>
        </w:rPr>
        <w:t>See</w:t>
      </w:r>
      <w:r>
        <w:rPr>
          <w:sz w:val="20"/>
        </w:rPr>
        <w:t xml:space="preserve"> 47 C.F.R. § 79.1(c).  All video programming distributors are required to pass through any captions that they receive from the originating source and are responsible for maintaining their equipment in working order to ensure the accurate transmission of the closed captions.  </w:t>
      </w:r>
      <w:r>
        <w:rPr>
          <w:i/>
          <w:sz w:val="20"/>
        </w:rPr>
        <w:t>See Closed Captioning and Video Description of Video Programming; Implementation of Section 305 of the Telecommunications Act of 1996; Accessibility of Emergency Programming</w:t>
      </w:r>
      <w:r>
        <w:rPr>
          <w:sz w:val="20"/>
        </w:rPr>
        <w:t>, MM Docket No. 95-176, Second Report and Order, 15 FCC Rcd 6615 at 6622, ¶13, n.48 (2000) (</w:t>
      </w:r>
      <w:r>
        <w:rPr>
          <w:i/>
          <w:sz w:val="20"/>
        </w:rPr>
        <w:t>2000 Order</w:t>
      </w:r>
      <w:r>
        <w:rPr>
          <w:sz w:val="20"/>
        </w:rPr>
        <w:t>).</w:t>
      </w:r>
    </w:p>
  </w:footnote>
  <w:footnote w:id="13">
    <w:p w:rsidR="00F476BC" w:rsidRDefault="00F476BC" w:rsidP="00A46A49">
      <w:pPr>
        <w:pStyle w:val="FootnoteText"/>
        <w:spacing w:after="120"/>
      </w:pPr>
      <w:r>
        <w:rPr>
          <w:rStyle w:val="FootnoteReference"/>
          <w:sz w:val="20"/>
        </w:rPr>
        <w:footnoteRef/>
      </w:r>
      <w:r>
        <w:rPr>
          <w:sz w:val="20"/>
        </w:rPr>
        <w:t xml:space="preserve"> </w:t>
      </w:r>
      <w:r>
        <w:rPr>
          <w:i/>
          <w:sz w:val="20"/>
        </w:rPr>
        <w:t>See</w:t>
      </w:r>
      <w:r>
        <w:rPr>
          <w:sz w:val="20"/>
        </w:rPr>
        <w:t xml:space="preserve"> 47 C.F.R. § 79.1(e)(3).  The relevant text of that subsection reads:  “Live programming or repeats of programming originally transmitted live that are captioned using the so-called ‘electronic newsroom technique’ will be considered captioned, except that effective January 1, 2000, and thereafter, the major national broadcast television networks (i.e., ABC, CBS, Fox and NBC), affiliates of these networks in the top 25 television markets as defined by Nielsen's Designated Market Areas (DMAs) and national nonbroadcast networks serving at least 50% of all homes subscribing to multichannel video programming services shall not count electronic newsroom captioned programming towards compliance with these rules.”</w:t>
      </w:r>
    </w:p>
  </w:footnote>
  <w:footnote w:id="14">
    <w:p w:rsidR="00F476BC" w:rsidRDefault="00F476BC" w:rsidP="00A46A49">
      <w:pPr>
        <w:pStyle w:val="FootnoteText"/>
        <w:spacing w:after="120"/>
      </w:pPr>
      <w:r>
        <w:rPr>
          <w:rStyle w:val="FootnoteReference"/>
          <w:sz w:val="20"/>
        </w:rPr>
        <w:footnoteRef/>
      </w:r>
      <w:r>
        <w:rPr>
          <w:sz w:val="20"/>
        </w:rPr>
        <w:t xml:space="preserve"> </w:t>
      </w:r>
      <w:r>
        <w:rPr>
          <w:i/>
          <w:sz w:val="20"/>
        </w:rPr>
        <w:t>See</w:t>
      </w:r>
      <w:r>
        <w:rPr>
          <w:sz w:val="20"/>
        </w:rPr>
        <w:t xml:space="preserve"> </w:t>
      </w:r>
      <w:r>
        <w:rPr>
          <w:i/>
          <w:sz w:val="20"/>
        </w:rPr>
        <w:t xml:space="preserve">December 2006 PN, </w:t>
      </w:r>
      <w:r>
        <w:rPr>
          <w:sz w:val="20"/>
        </w:rPr>
        <w:t>21 FCC Rcd at 15084.  The Commission’s rules permit the use of “[o]pen captioning or subtitles in the language of the target audience” in lieu of closed captioning.  47 C.F.R. § 79.1(e)(2).</w:t>
      </w:r>
    </w:p>
  </w:footnote>
  <w:footnote w:id="15">
    <w:p w:rsidR="00F476BC" w:rsidRDefault="00F476BC" w:rsidP="00A46A49">
      <w:pPr>
        <w:pStyle w:val="FootnoteText"/>
        <w:spacing w:after="120"/>
      </w:pPr>
      <w:r>
        <w:rPr>
          <w:rStyle w:val="FootnoteReference"/>
          <w:sz w:val="20"/>
        </w:rPr>
        <w:footnoteRef/>
      </w:r>
      <w:r>
        <w:rPr>
          <w:sz w:val="20"/>
        </w:rPr>
        <w:t xml:space="preserve"> </w:t>
      </w:r>
      <w:r>
        <w:rPr>
          <w:i/>
          <w:sz w:val="20"/>
        </w:rPr>
        <w:t>See</w:t>
      </w:r>
      <w:r>
        <w:rPr>
          <w:sz w:val="20"/>
        </w:rPr>
        <w:t xml:space="preserve"> 47 C.F.R. § 79.2(b)(1).  </w:t>
      </w:r>
    </w:p>
  </w:footnote>
  <w:footnote w:id="16">
    <w:p w:rsidR="00F476BC" w:rsidRDefault="00F476BC" w:rsidP="00A46A49">
      <w:pPr>
        <w:pStyle w:val="FootnoteText"/>
        <w:spacing w:after="120"/>
        <w:rPr>
          <w:sz w:val="20"/>
        </w:rPr>
      </w:pPr>
      <w:r>
        <w:rPr>
          <w:rStyle w:val="FootnoteReference"/>
          <w:sz w:val="20"/>
        </w:rPr>
        <w:footnoteRef/>
      </w:r>
      <w:r>
        <w:rPr>
          <w:sz w:val="20"/>
        </w:rPr>
        <w:t xml:space="preserve"> </w:t>
      </w:r>
      <w:r>
        <w:rPr>
          <w:i/>
          <w:sz w:val="20"/>
        </w:rPr>
        <w:t>See</w:t>
      </w:r>
      <w:r>
        <w:rPr>
          <w:sz w:val="20"/>
        </w:rPr>
        <w:t xml:space="preserve"> 47 C.F.R. § 79.1(e)(3).</w:t>
      </w:r>
    </w:p>
  </w:footnote>
  <w:footnote w:id="17">
    <w:p w:rsidR="00F476BC" w:rsidRDefault="00F476BC" w:rsidP="00A46A49">
      <w:pPr>
        <w:pStyle w:val="FootnoteText"/>
        <w:spacing w:after="120"/>
      </w:pPr>
      <w:r>
        <w:rPr>
          <w:rStyle w:val="FootnoteReference"/>
          <w:sz w:val="20"/>
        </w:rPr>
        <w:footnoteRef/>
      </w:r>
      <w:r>
        <w:rPr>
          <w:i/>
          <w:sz w:val="20"/>
        </w:rPr>
        <w:t xml:space="preserve"> See</w:t>
      </w:r>
      <w:r>
        <w:rPr>
          <w:sz w:val="20"/>
        </w:rPr>
        <w:t xml:space="preserve"> </w:t>
      </w:r>
      <w:r>
        <w:rPr>
          <w:i/>
          <w:sz w:val="20"/>
        </w:rPr>
        <w:t xml:space="preserve">2000 Order, </w:t>
      </w:r>
      <w:r>
        <w:rPr>
          <w:sz w:val="20"/>
        </w:rPr>
        <w:t>15 FCC Rcd at 6623-24,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7C" w:rsidRDefault="009C41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17C" w:rsidRDefault="009C41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76BC" w:rsidRDefault="004616BC">
    <w:pPr>
      <w:pStyle w:val="Header"/>
      <w:tabs>
        <w:tab w:val="clear" w:pos="4320"/>
        <w:tab w:val="clear" w:pos="8640"/>
        <w:tab w:val="left" w:pos="1080"/>
      </w:tabs>
      <w:spacing w:line="1120" w:lineRule="exact"/>
      <w:ind w:left="720"/>
      <w:rPr>
        <w:rFonts w:ascii="Arial" w:hAnsi="Arial"/>
        <w:b/>
        <w:sz w:val="96"/>
      </w:rPr>
    </w:pPr>
    <w:r>
      <w:rPr>
        <w:rFonts w:ascii="Arial" w:hAnsi="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95pt;margin-top:7.2pt;width:41.75pt;height:41.75pt;z-index:251659264" o:allowincell="f">
          <v:imagedata r:id="rId1" o:title="fcc_logo"/>
          <w10:wrap type="topAndBottom"/>
        </v:shape>
      </w:pict>
    </w:r>
    <w:r w:rsidR="00F476BC">
      <w:tab/>
    </w:r>
    <w:r w:rsidR="00F476BC">
      <w:rPr>
        <w:rFonts w:ascii="Arial" w:hAnsi="Arial"/>
        <w:b/>
        <w:sz w:val="96"/>
      </w:rPr>
      <w:t>PUBLIC NOTICE</w:t>
    </w:r>
  </w:p>
  <w:p w:rsidR="00F476BC" w:rsidRDefault="004616BC">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shapetype id="_x0000_t202" coordsize="21600,21600" o:spt="202" path="m,l,21600r21600,l21600,xe">
          <v:stroke joinstyle="miter"/>
          <v:path gradientshapeok="t" o:connecttype="rect"/>
        </v:shapetype>
        <v:shape id="_x0000_s2049" type="#_x0000_t202" style="position:absolute;left:0;text-align:left;margin-left:27pt;margin-top:1.6pt;width:265.4pt;height:50.4pt;z-index:251656192" o:allowincell="f" stroked="f">
          <v:textbox style="mso-next-textbox:#_x0000_s2049">
            <w:txbxContent>
              <w:p w:rsidR="00F476BC" w:rsidRDefault="00F476BC">
                <w:pPr>
                  <w:rPr>
                    <w:rFonts w:ascii="Arial" w:hAnsi="Arial"/>
                    <w:b/>
                  </w:rPr>
                </w:pPr>
                <w:r>
                  <w:rPr>
                    <w:rFonts w:ascii="Arial" w:hAnsi="Arial"/>
                    <w:b/>
                  </w:rPr>
                  <w:t>Federal Communications Commission</w:t>
                </w:r>
              </w:p>
              <w:p w:rsidR="00F476BC" w:rsidRDefault="00F476BC">
                <w:pPr>
                  <w:rPr>
                    <w:rFonts w:ascii="Arial" w:hAnsi="Arial"/>
                    <w:b/>
                  </w:rPr>
                </w:pPr>
                <w:smartTag w:uri="urn:schemas-microsoft-com:office:smarttags" w:element="Street">
                  <w:smartTag w:uri="urn:schemas-microsoft-com:office:smarttags" w:element="address">
                    <w:r>
                      <w:rPr>
                        <w:rFonts w:ascii="Arial" w:hAnsi="Arial"/>
                        <w:b/>
                      </w:rPr>
                      <w:t>445 12th St., S.W.</w:t>
                    </w:r>
                  </w:smartTag>
                </w:smartTag>
              </w:p>
              <w:p w:rsidR="00F476BC" w:rsidRDefault="00F476BC">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smartTag w:uri="urn:schemas-microsoft-com:office:smarttags" w:element="country-region">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Arial" w:hAnsi="Arial"/>
        <w:b/>
        <w:noProof/>
      </w:rPr>
      <w:pict>
        <v:shape id="_x0000_s2051" type="#_x0000_t202" style="position:absolute;left:0;text-align:left;margin-left:256.05pt;margin-top:7.2pt;width:3in;height:52.6pt;z-index:251658240" stroked="f">
          <v:textbox style="mso-next-textbox:#_x0000_s2051">
            <w:txbxContent>
              <w:p w:rsidR="00F476BC" w:rsidRDefault="00F476BC">
                <w:pPr>
                  <w:spacing w:before="40"/>
                  <w:jc w:val="right"/>
                  <w:rPr>
                    <w:rFonts w:ascii="Arial" w:hAnsi="Arial"/>
                    <w:sz w:val="16"/>
                  </w:rPr>
                </w:pPr>
                <w:r>
                  <w:rPr>
                    <w:rFonts w:ascii="Arial" w:hAnsi="Arial"/>
                    <w:sz w:val="16"/>
                  </w:rPr>
                  <w:tab/>
                </w:r>
              </w:p>
              <w:p w:rsidR="00F476BC" w:rsidRDefault="00F476BC">
                <w:pPr>
                  <w:spacing w:before="40"/>
                  <w:jc w:val="right"/>
                  <w:rPr>
                    <w:rFonts w:ascii="Arial" w:hAnsi="Arial"/>
                    <w:b/>
                    <w:sz w:val="16"/>
                  </w:rPr>
                </w:pPr>
                <w:r>
                  <w:rPr>
                    <w:rFonts w:ascii="Arial" w:hAnsi="Arial"/>
                    <w:b/>
                    <w:sz w:val="16"/>
                  </w:rPr>
                  <w:t>News Media Information 202 / 418-0500</w:t>
                </w:r>
              </w:p>
              <w:p w:rsidR="00F476BC" w:rsidRDefault="00F476B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476BC" w:rsidRDefault="00F476BC">
                <w:pPr>
                  <w:jc w:val="right"/>
                  <w:rPr>
                    <w:rFonts w:ascii="Arial" w:hAnsi="Arial"/>
                    <w:b/>
                    <w:sz w:val="16"/>
                  </w:rPr>
                </w:pPr>
                <w:r>
                  <w:rPr>
                    <w:rFonts w:ascii="Arial" w:hAnsi="Arial"/>
                    <w:b/>
                    <w:sz w:val="16"/>
                  </w:rPr>
                  <w:t>TTY: 1-888-835-5322</w:t>
                </w:r>
              </w:p>
              <w:p w:rsidR="00F476BC" w:rsidRDefault="00F476BC">
                <w:pPr>
                  <w:jc w:val="right"/>
                </w:pPr>
              </w:p>
              <w:p w:rsidR="00F476BC" w:rsidRDefault="00F476BC">
                <w:pPr>
                  <w:jc w:val="right"/>
                  <w:rPr>
                    <w:rFonts w:ascii="Arial" w:hAnsi="Arial"/>
                    <w:sz w:val="16"/>
                  </w:rPr>
                </w:pPr>
              </w:p>
              <w:p w:rsidR="00F476BC" w:rsidRDefault="00F476BC">
                <w:pPr>
                  <w:jc w:val="right"/>
                  <w:rPr>
                    <w:rFonts w:ascii="Arial" w:hAnsi="Arial"/>
                    <w:sz w:val="16"/>
                  </w:rPr>
                </w:pPr>
                <w:r>
                  <w:rPr>
                    <w:rFonts w:ascii="Arial" w:hAnsi="Arial"/>
                    <w:sz w:val="16"/>
                  </w:rPr>
                  <w:tab/>
                </w:r>
              </w:p>
              <w:p w:rsidR="00F476BC" w:rsidRDefault="00F476BC">
                <w:pPr>
                  <w:jc w:val="right"/>
                  <w:rPr>
                    <w:rFonts w:ascii="Arial" w:hAnsi="Arial"/>
                    <w:sz w:val="16"/>
                  </w:rPr>
                </w:pPr>
                <w:r>
                  <w:rPr>
                    <w:rFonts w:ascii="Arial" w:hAnsi="Arial"/>
                    <w:sz w:val="16"/>
                  </w:rPr>
                  <w:tab/>
                </w:r>
              </w:p>
            </w:txbxContent>
          </v:textbox>
        </v:shape>
      </w:pict>
    </w:r>
  </w:p>
  <w:p w:rsidR="00F476BC" w:rsidRDefault="004616BC">
    <w:pPr>
      <w:pStyle w:val="Header"/>
      <w:tabs>
        <w:tab w:val="clear" w:pos="4320"/>
        <w:tab w:val="clear" w:pos="8640"/>
        <w:tab w:val="left" w:pos="1080"/>
      </w:tabs>
      <w:ind w:left="720"/>
      <w:rPr>
        <w:rFonts w:ascii="Arial" w:hAnsi="Arial"/>
        <w:b/>
      </w:rPr>
    </w:pPr>
    <w:r>
      <w:rPr>
        <w:rFonts w:ascii="Arial" w:hAnsi="Arial"/>
        <w:b/>
        <w:noProof/>
        <w:sz w:val="22"/>
      </w:rPr>
      <w:pict>
        <v:line id="_x0000_s2050" style="position:absolute;left:0;text-align:left;z-index:251657216" from="0,8.3pt" to="9in,8.3pt" o:allowincell="f"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0422F"/>
    <w:multiLevelType w:val="multilevel"/>
    <w:tmpl w:val="78FCC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182925"/>
    <w:multiLevelType w:val="singleLevel"/>
    <w:tmpl w:val="D180CED0"/>
    <w:lvl w:ilvl="0">
      <w:start w:val="1"/>
      <w:numFmt w:val="decimal"/>
      <w:pStyle w:val="ParaNum"/>
      <w:lvlText w:val="%1."/>
      <w:lvlJc w:val="left"/>
      <w:pPr>
        <w:tabs>
          <w:tab w:val="num" w:pos="1440"/>
        </w:tabs>
        <w:ind w:left="360" w:firstLine="7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907C95"/>
    <w:rsid w:val="00013110"/>
    <w:rsid w:val="00026263"/>
    <w:rsid w:val="00033C2F"/>
    <w:rsid w:val="00113346"/>
    <w:rsid w:val="0017322C"/>
    <w:rsid w:val="002969B1"/>
    <w:rsid w:val="002A30E1"/>
    <w:rsid w:val="002C5398"/>
    <w:rsid w:val="003176E9"/>
    <w:rsid w:val="0032577B"/>
    <w:rsid w:val="0033258D"/>
    <w:rsid w:val="003854AF"/>
    <w:rsid w:val="003E22C6"/>
    <w:rsid w:val="004439D0"/>
    <w:rsid w:val="004616BC"/>
    <w:rsid w:val="00566EA9"/>
    <w:rsid w:val="00570899"/>
    <w:rsid w:val="00576196"/>
    <w:rsid w:val="00597F68"/>
    <w:rsid w:val="005B47AB"/>
    <w:rsid w:val="005F14E9"/>
    <w:rsid w:val="00600FE9"/>
    <w:rsid w:val="00603E36"/>
    <w:rsid w:val="006337C1"/>
    <w:rsid w:val="00666DF5"/>
    <w:rsid w:val="0068468A"/>
    <w:rsid w:val="00684B75"/>
    <w:rsid w:val="0068594E"/>
    <w:rsid w:val="006E1D62"/>
    <w:rsid w:val="00701F0D"/>
    <w:rsid w:val="00783D3C"/>
    <w:rsid w:val="007F5502"/>
    <w:rsid w:val="00840953"/>
    <w:rsid w:val="00875126"/>
    <w:rsid w:val="00907C95"/>
    <w:rsid w:val="009B0A68"/>
    <w:rsid w:val="009C1EEE"/>
    <w:rsid w:val="009C417C"/>
    <w:rsid w:val="00A30002"/>
    <w:rsid w:val="00A46A49"/>
    <w:rsid w:val="00A63E0E"/>
    <w:rsid w:val="00A6549D"/>
    <w:rsid w:val="00A70A77"/>
    <w:rsid w:val="00B269FE"/>
    <w:rsid w:val="00B74B42"/>
    <w:rsid w:val="00C546DB"/>
    <w:rsid w:val="00C96904"/>
    <w:rsid w:val="00CA4B7A"/>
    <w:rsid w:val="00D104D7"/>
    <w:rsid w:val="00D40CEF"/>
    <w:rsid w:val="00D757F3"/>
    <w:rsid w:val="00D8217E"/>
    <w:rsid w:val="00E113DA"/>
    <w:rsid w:val="00E75314"/>
    <w:rsid w:val="00E84BB5"/>
    <w:rsid w:val="00EE3EC8"/>
    <w:rsid w:val="00F331FF"/>
    <w:rsid w:val="00F476BC"/>
    <w:rsid w:val="00F53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ind w:left="-10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3 Char,Footnote Text Char1"/>
    <w:basedOn w:val="Normal"/>
    <w:link w:val="FootnoteTextChar2"/>
    <w:rsid w:val="0068468A"/>
  </w:style>
  <w:style w:type="character" w:styleId="FootnoteReference">
    <w:name w:val="footnote reference"/>
    <w:aliases w:val="Appel note de bas de p,Style 12,(NECG) Footnote Reference,Style 124,o,fr,Style 3,Style 13,FR,Style 17,Style 6,Footnote Reference/"/>
    <w:rsid w:val="0068468A"/>
    <w:rPr>
      <w:vertAlign w:val="superscript"/>
    </w:rPr>
  </w:style>
  <w:style w:type="paragraph" w:customStyle="1" w:styleId="Paragraph">
    <w:name w:val="Paragraph"/>
    <w:basedOn w:val="Normal"/>
    <w:pPr>
      <w:widowControl w:val="0"/>
      <w:suppressAutoHyphens/>
      <w:spacing w:after="200"/>
    </w:pPr>
    <w:rPr>
      <w:snapToGrid w:val="0"/>
      <w:kern w:val="28"/>
      <w:sz w:val="22"/>
    </w:rPr>
  </w:style>
  <w:style w:type="character" w:customStyle="1" w:styleId="FootnoteTextChar2">
    <w:name w:val="Footnote Text Char2"/>
    <w:aliases w:val="Footnote Text Char Char,Footnote Text Char2 Char Char,Footnote Text Char Char Char Char,Footnote Text Char1 Char Char1 Char Char,Footnote Text Char Char1 Char Char Char Char,Footnote Text Char3 Char Char Char Char Char Char"/>
    <w:link w:val="FootnoteText"/>
    <w:rPr>
      <w:sz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1"/>
    <w:pPr>
      <w:widowControl w:val="0"/>
      <w:numPr>
        <w:numId w:val="1"/>
      </w:numPr>
      <w:spacing w:after="120"/>
    </w:pPr>
    <w:rPr>
      <w:snapToGrid w:val="0"/>
      <w:kern w:val="28"/>
      <w:sz w:val="22"/>
    </w:rPr>
  </w:style>
  <w:style w:type="character" w:customStyle="1" w:styleId="ParaNumChar1">
    <w:name w:val="ParaNum Char1"/>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searchterm">
    <w:name w:val="searchterm"/>
    <w:basedOn w:val="DefaultParagraphFont"/>
  </w:style>
  <w:style w:type="character" w:styleId="PageNumber">
    <w:name w:val="page number"/>
    <w:basedOn w:val="DefaultParagraphFont"/>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basedOn w:val="DefaultParagraphFont"/>
    <w:rsid w:val="00666D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2">
    <w:name w:val="heading 2"/>
    <w:basedOn w:val="Normal"/>
    <w:next w:val="Normal"/>
    <w:qFormat/>
    <w:pPr>
      <w:keepNext/>
      <w:ind w:left="-108"/>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noteText">
    <w:name w:val="footnote text"/>
    <w:aliases w:val="Footnote Text Char,Footnote Text Char2 Char,Footnote Text Char Char Char,Footnote Text Char1 Char Char1 Char,Footnote Text Char Char1 Char Char Char,Footnote Text Char3 Char Char Char Char Char,Footnote Text Char3 Char,Footnote Text Char1"/>
    <w:basedOn w:val="Normal"/>
    <w:link w:val="FootnoteTextChar2"/>
    <w:rsid w:val="0068468A"/>
  </w:style>
  <w:style w:type="character" w:styleId="FootnoteReference">
    <w:name w:val="footnote reference"/>
    <w:aliases w:val="Appel note de bas de p,Style 12,(NECG) Footnote Reference,Style 124,o,fr,Style 3,Style 13,FR,Style 17,Style 6,Footnote Reference/"/>
    <w:rsid w:val="0068468A"/>
    <w:rPr>
      <w:vertAlign w:val="superscript"/>
    </w:rPr>
  </w:style>
  <w:style w:type="paragraph" w:customStyle="1" w:styleId="Paragraph">
    <w:name w:val="Paragraph"/>
    <w:basedOn w:val="Normal"/>
    <w:pPr>
      <w:widowControl w:val="0"/>
      <w:suppressAutoHyphens/>
      <w:spacing w:after="200"/>
    </w:pPr>
    <w:rPr>
      <w:snapToGrid w:val="0"/>
      <w:kern w:val="28"/>
      <w:sz w:val="22"/>
    </w:rPr>
  </w:style>
  <w:style w:type="character" w:customStyle="1" w:styleId="FootnoteTextChar2">
    <w:name w:val="Footnote Text Char2"/>
    <w:aliases w:val="Footnote Text Char Char,Footnote Text Char2 Char Char,Footnote Text Char Char Char Char,Footnote Text Char1 Char Char1 Char Char,Footnote Text Char Char1 Char Char Char Char,Footnote Text Char3 Char Char Char Char Char Char"/>
    <w:link w:val="FootnoteText"/>
    <w:rPr>
      <w:sz w:val="24"/>
    </w:rPr>
  </w:style>
  <w:style w:type="paragraph" w:styleId="BodyText">
    <w:name w:val="Body Text"/>
    <w:basedOn w:val="Normal"/>
    <w:pPr>
      <w:spacing w:after="120"/>
    </w:pPr>
  </w:style>
  <w:style w:type="paragraph" w:styleId="PlainText">
    <w:name w:val="Plain Text"/>
    <w:basedOn w:val="Normal"/>
    <w:rPr>
      <w:rFonts w:ascii="Courier New" w:hAnsi="Courier New" w:cs="Courier New"/>
      <w:sz w:val="20"/>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1"/>
    <w:pPr>
      <w:widowControl w:val="0"/>
      <w:numPr>
        <w:numId w:val="1"/>
      </w:numPr>
      <w:spacing w:after="120"/>
    </w:pPr>
    <w:rPr>
      <w:snapToGrid w:val="0"/>
      <w:kern w:val="28"/>
      <w:sz w:val="22"/>
    </w:rPr>
  </w:style>
  <w:style w:type="character" w:customStyle="1" w:styleId="ParaNumChar1">
    <w:name w:val="ParaNum Char1"/>
    <w:link w:val="ParaNum"/>
    <w:rPr>
      <w:snapToGrid w:val="0"/>
      <w:kern w:val="28"/>
      <w:sz w:val="22"/>
      <w:lang w:val="en-US" w:eastAsia="en-US" w:bidi="ar-SA"/>
    </w:rPr>
  </w:style>
  <w:style w:type="character" w:customStyle="1" w:styleId="documentbody">
    <w:name w:val="documentbody"/>
    <w:basedOn w:val="DefaultParagraphFont"/>
  </w:style>
  <w:style w:type="character" w:customStyle="1" w:styleId="searchterm">
    <w:name w:val="searchterm"/>
    <w:basedOn w:val="DefaultParagraphFont"/>
  </w:style>
  <w:style w:type="character" w:styleId="PageNumber">
    <w:name w:val="page number"/>
    <w:basedOn w:val="DefaultParagraphFont"/>
  </w:style>
  <w:style w:type="character" w:customStyle="1" w:styleId="FootnoteTextCharChar1Char">
    <w:name w:val="Footnote Text Char Char1 Char"/>
    <w:aliases w:val="Footnote Text Char3 Char Char1 Char,Footnote Text Char2 Char1 Char Char Char,Footnote Text Char3 Char Char1 Char Char Char,Footnote Text Char2 Char Char Char Char Char Char"/>
    <w:rPr>
      <w:lang w:val="en-US" w:eastAsia="en-US" w:bidi="ar-SA"/>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styleId="FollowedHyperlink">
    <w:name w:val="FollowedHyperlink"/>
    <w:basedOn w:val="DefaultParagraphFont"/>
    <w:rsid w:val="00666D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59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upport.fcc.gov/vpd-search/search.action" TargetMode="External"/><Relationship Id="rId13" Type="http://schemas.openxmlformats.org/officeDocument/2006/relationships/hyperlink" Target="mailto:fcc504@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cc.gov/cgb/consumerfacts/closedcaption.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cgb/complaint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fccinfo@fcc.gov"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fcc.gov/cgb/form2000c.html" TargetMode="External"/><Relationship Id="rId14" Type="http://schemas.openxmlformats.org/officeDocument/2006/relationships/hyperlink" Target="http://transition.fcc.gov/cgb/dro/emergency_access.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7249</Characters>
  <Application>Microsoft Office Word</Application>
  <DocSecurity>0</DocSecurity>
  <Lines>123</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8494</CharactersWithSpaces>
  <SharedDoc>false</SharedDoc>
  <HyperlinkBase> </HyperlinkBase>
  <HLinks>
    <vt:vector size="36" baseType="variant">
      <vt:variant>
        <vt:i4>3473482</vt:i4>
      </vt:variant>
      <vt:variant>
        <vt:i4>15</vt:i4>
      </vt:variant>
      <vt:variant>
        <vt:i4>0</vt:i4>
      </vt:variant>
      <vt:variant>
        <vt:i4>5</vt:i4>
      </vt:variant>
      <vt:variant>
        <vt:lpwstr>mailto:fcc504@fcc.gov</vt:lpwstr>
      </vt:variant>
      <vt:variant>
        <vt:lpwstr/>
      </vt:variant>
      <vt:variant>
        <vt:i4>2949239</vt:i4>
      </vt:variant>
      <vt:variant>
        <vt:i4>12</vt:i4>
      </vt:variant>
      <vt:variant>
        <vt:i4>0</vt:i4>
      </vt:variant>
      <vt:variant>
        <vt:i4>5</vt:i4>
      </vt:variant>
      <vt:variant>
        <vt:lpwstr>http://www.fcc.gov/cgb/consumerfacts/closedcaption.html</vt:lpwstr>
      </vt:variant>
      <vt:variant>
        <vt:lpwstr/>
      </vt:variant>
      <vt:variant>
        <vt:i4>7798899</vt:i4>
      </vt:variant>
      <vt:variant>
        <vt:i4>9</vt:i4>
      </vt:variant>
      <vt:variant>
        <vt:i4>0</vt:i4>
      </vt:variant>
      <vt:variant>
        <vt:i4>5</vt:i4>
      </vt:variant>
      <vt:variant>
        <vt:lpwstr>http://www.fcc.gov/cgb/complaints.html</vt:lpwstr>
      </vt:variant>
      <vt:variant>
        <vt:lpwstr/>
      </vt:variant>
      <vt:variant>
        <vt:i4>7471172</vt:i4>
      </vt:variant>
      <vt:variant>
        <vt:i4>6</vt:i4>
      </vt:variant>
      <vt:variant>
        <vt:i4>0</vt:i4>
      </vt:variant>
      <vt:variant>
        <vt:i4>5</vt:i4>
      </vt:variant>
      <vt:variant>
        <vt:lpwstr>mailto:fccinfo@fcc.gov</vt:lpwstr>
      </vt:variant>
      <vt:variant>
        <vt:lpwstr/>
      </vt:variant>
      <vt:variant>
        <vt:i4>5111885</vt:i4>
      </vt:variant>
      <vt:variant>
        <vt:i4>3</vt:i4>
      </vt:variant>
      <vt:variant>
        <vt:i4>0</vt:i4>
      </vt:variant>
      <vt:variant>
        <vt:i4>5</vt:i4>
      </vt:variant>
      <vt:variant>
        <vt:lpwstr>http://www.fcc.gov/cgb/form2000c.html</vt:lpwstr>
      </vt:variant>
      <vt:variant>
        <vt:lpwstr/>
      </vt:variant>
      <vt:variant>
        <vt:i4>196684</vt:i4>
      </vt:variant>
      <vt:variant>
        <vt:i4>0</vt:i4>
      </vt:variant>
      <vt:variant>
        <vt:i4>0</vt:i4>
      </vt:variant>
      <vt:variant>
        <vt:i4>5</vt:i4>
      </vt:variant>
      <vt:variant>
        <vt:lpwstr>http://esupport.fcc.gov/vpd-search/search.action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2012-08-22T14:09:00Z</cp:lastPrinted>
  <dcterms:created xsi:type="dcterms:W3CDTF">2013-09-25T16:45:00Z</dcterms:created>
  <dcterms:modified xsi:type="dcterms:W3CDTF">2013-09-25T16:45:00Z</dcterms:modified>
  <cp:category> </cp:category>
  <cp:contentStatus> </cp:contentStatus>
</cp:coreProperties>
</file>