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3F79C" w14:textId="31347133" w:rsidR="00CF0590" w:rsidRDefault="00CF0590" w:rsidP="00934D87">
      <w:pPr>
        <w:widowControl/>
        <w:spacing w:before="60"/>
        <w:jc w:val="right"/>
        <w:rPr>
          <w:b/>
        </w:rPr>
      </w:pPr>
      <w:bookmarkStart w:id="0" w:name="_GoBack"/>
      <w:bookmarkEnd w:id="0"/>
      <w:r>
        <w:rPr>
          <w:b/>
        </w:rPr>
        <w:t>DA 13-</w:t>
      </w:r>
      <w:r w:rsidR="002B0FBE">
        <w:rPr>
          <w:b/>
        </w:rPr>
        <w:t>1986</w:t>
      </w:r>
    </w:p>
    <w:p w14:paraId="315F08B2" w14:textId="426440BA" w:rsidR="00A4202D" w:rsidRDefault="002B0FBE" w:rsidP="00934D87">
      <w:pPr>
        <w:widowControl/>
        <w:spacing w:before="60"/>
        <w:jc w:val="right"/>
      </w:pPr>
      <w:r>
        <w:rPr>
          <w:b/>
        </w:rPr>
        <w:t>September 2</w:t>
      </w:r>
      <w:r w:rsidR="00DF4B90">
        <w:rPr>
          <w:b/>
        </w:rPr>
        <w:t>7</w:t>
      </w:r>
      <w:r w:rsidR="00664F91" w:rsidRPr="00687165">
        <w:rPr>
          <w:b/>
        </w:rPr>
        <w:t>, 2013</w:t>
      </w:r>
    </w:p>
    <w:p w14:paraId="25DD5328" w14:textId="77777777" w:rsidR="00A4202D" w:rsidRPr="00B80C24" w:rsidRDefault="00A4202D" w:rsidP="00934D87">
      <w:pPr>
        <w:widowControl/>
        <w:jc w:val="right"/>
      </w:pPr>
    </w:p>
    <w:p w14:paraId="36CBEBBD" w14:textId="30DF9711" w:rsidR="00A4202D" w:rsidRDefault="00011E8E" w:rsidP="00934D87">
      <w:pPr>
        <w:widowControl/>
        <w:spacing w:after="120"/>
        <w:jc w:val="center"/>
        <w:rPr>
          <w:b/>
        </w:rPr>
      </w:pPr>
      <w:r>
        <w:rPr>
          <w:b/>
        </w:rPr>
        <w:t>TRIBAL MOBILITY FUND PHASE I</w:t>
      </w:r>
      <w:r w:rsidR="0012330E">
        <w:rPr>
          <w:b/>
        </w:rPr>
        <w:t xml:space="preserve"> </w:t>
      </w:r>
      <w:r w:rsidR="00543F73">
        <w:rPr>
          <w:b/>
        </w:rPr>
        <w:t>AUCTION</w:t>
      </w:r>
    </w:p>
    <w:p w14:paraId="481F9311" w14:textId="79DE92D6" w:rsidR="00011E8E" w:rsidRDefault="00011E8E" w:rsidP="00934D87">
      <w:pPr>
        <w:widowControl/>
        <w:spacing w:after="120"/>
        <w:jc w:val="center"/>
        <w:rPr>
          <w:b/>
        </w:rPr>
      </w:pPr>
      <w:r>
        <w:rPr>
          <w:b/>
        </w:rPr>
        <w:t>UPDATED LIST OF E</w:t>
      </w:r>
      <w:r w:rsidR="00543F73">
        <w:rPr>
          <w:b/>
        </w:rPr>
        <w:t>LIGIBLE AREAS</w:t>
      </w:r>
    </w:p>
    <w:p w14:paraId="7E59D21B" w14:textId="776AB9F2" w:rsidR="00DE6C8E" w:rsidRDefault="00DE6C8E" w:rsidP="00934D87">
      <w:pPr>
        <w:widowControl/>
        <w:spacing w:after="240" w:line="216" w:lineRule="auto"/>
        <w:jc w:val="center"/>
        <w:rPr>
          <w:b/>
        </w:rPr>
      </w:pPr>
      <w:r>
        <w:rPr>
          <w:b/>
        </w:rPr>
        <w:t>PETITION FOR RECONSIDERATION</w:t>
      </w:r>
      <w:r w:rsidR="00711295">
        <w:rPr>
          <w:b/>
        </w:rPr>
        <w:t xml:space="preserve"> OF AUCTION 902 PROCEDURES PUBLIC NOTICE GRANTED IN PART</w:t>
      </w:r>
    </w:p>
    <w:p w14:paraId="56DE5B54" w14:textId="77777777" w:rsidR="00A4202D" w:rsidRPr="00B80C24" w:rsidRDefault="00A4202D" w:rsidP="00934D87">
      <w:pPr>
        <w:widowControl/>
        <w:jc w:val="center"/>
        <w:rPr>
          <w:b/>
        </w:rPr>
      </w:pPr>
      <w:r w:rsidRPr="00B80C24">
        <w:rPr>
          <w:b/>
        </w:rPr>
        <w:t>AU Docket No. 1</w:t>
      </w:r>
      <w:r w:rsidR="00664F91">
        <w:rPr>
          <w:b/>
        </w:rPr>
        <w:t>3</w:t>
      </w:r>
      <w:r w:rsidRPr="00B80C24">
        <w:rPr>
          <w:b/>
        </w:rPr>
        <w:t>-5</w:t>
      </w:r>
      <w:r w:rsidR="00664F91">
        <w:rPr>
          <w:b/>
        </w:rPr>
        <w:t>3</w:t>
      </w:r>
    </w:p>
    <w:p w14:paraId="2B6299BB" w14:textId="77777777" w:rsidR="002A0563" w:rsidRPr="002A0563" w:rsidRDefault="002A0563" w:rsidP="00934D87">
      <w:pPr>
        <w:widowControl/>
        <w:rPr>
          <w:szCs w:val="22"/>
        </w:rPr>
        <w:sectPr w:rsidR="002A0563" w:rsidRPr="002A0563"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bookmarkStart w:id="2" w:name="TOChere"/>
    </w:p>
    <w:bookmarkEnd w:id="2"/>
    <w:p w14:paraId="00B06A36" w14:textId="77777777" w:rsidR="002A0563" w:rsidRDefault="002A0563" w:rsidP="00934D87">
      <w:pPr>
        <w:pStyle w:val="ParaNum"/>
        <w:widowControl/>
        <w:numPr>
          <w:ilvl w:val="0"/>
          <w:numId w:val="0"/>
        </w:numPr>
        <w:spacing w:after="0"/>
        <w:rPr>
          <w:szCs w:val="22"/>
          <w:lang w:val="en-US"/>
        </w:rPr>
      </w:pPr>
    </w:p>
    <w:p w14:paraId="7673E179" w14:textId="77777777" w:rsidR="009631A3" w:rsidRPr="002A0563" w:rsidRDefault="009631A3" w:rsidP="00934D87">
      <w:pPr>
        <w:pStyle w:val="ParaNum"/>
        <w:widowControl/>
        <w:numPr>
          <w:ilvl w:val="0"/>
          <w:numId w:val="0"/>
        </w:numPr>
        <w:spacing w:after="0"/>
        <w:rPr>
          <w:szCs w:val="22"/>
          <w:lang w:val="en-US"/>
        </w:rPr>
      </w:pPr>
    </w:p>
    <w:p w14:paraId="7E27B89A" w14:textId="3DD5B6A1" w:rsidR="0037584A" w:rsidRPr="0037584A" w:rsidRDefault="00F371C0" w:rsidP="00934D87">
      <w:pPr>
        <w:pStyle w:val="ParaNum"/>
        <w:widowControl/>
        <w:tabs>
          <w:tab w:val="clear" w:pos="1080"/>
          <w:tab w:val="num" w:pos="1440"/>
        </w:tabs>
      </w:pPr>
      <w:r w:rsidRPr="0037584A">
        <w:rPr>
          <w:szCs w:val="22"/>
          <w:lang w:val="en-US"/>
        </w:rPr>
        <w:t xml:space="preserve">With </w:t>
      </w:r>
      <w:r w:rsidR="00543F73" w:rsidRPr="0037584A">
        <w:rPr>
          <w:szCs w:val="22"/>
          <w:lang w:val="en-US"/>
        </w:rPr>
        <w:t>this Public Notice, the Wireless Telecommunications and Wireline Competition Bureaus (collectively, the Bureaus)</w:t>
      </w:r>
      <w:r w:rsidR="00FB515C" w:rsidRPr="0037584A">
        <w:rPr>
          <w:szCs w:val="22"/>
          <w:lang w:val="en-US"/>
        </w:rPr>
        <w:t xml:space="preserve"> release an updated list of eligible areas for </w:t>
      </w:r>
      <w:r w:rsidR="00026D67">
        <w:t>the reverse auction that will award up to $50 million in one-time Tribal Mobility Fund Phase I support</w:t>
      </w:r>
      <w:r w:rsidR="00026D67" w:rsidRPr="0037584A">
        <w:rPr>
          <w:szCs w:val="22"/>
          <w:lang w:val="en-US"/>
        </w:rPr>
        <w:t xml:space="preserve">, </w:t>
      </w:r>
      <w:r w:rsidR="00FB515C" w:rsidRPr="0037584A">
        <w:rPr>
          <w:szCs w:val="22"/>
          <w:lang w:val="en-US"/>
        </w:rPr>
        <w:t>Auction 902</w:t>
      </w:r>
      <w:r w:rsidR="00C856CD" w:rsidRPr="0037584A">
        <w:rPr>
          <w:szCs w:val="22"/>
          <w:lang w:val="en-US"/>
        </w:rPr>
        <w:t>.  The updated list (1)</w:t>
      </w:r>
      <w:r w:rsidR="00DB134D">
        <w:rPr>
          <w:szCs w:val="22"/>
          <w:lang w:val="en-US"/>
        </w:rPr>
        <w:t> </w:t>
      </w:r>
      <w:r w:rsidR="00C856CD" w:rsidRPr="0037584A">
        <w:rPr>
          <w:szCs w:val="22"/>
          <w:lang w:val="en-US"/>
        </w:rPr>
        <w:t>reflects</w:t>
      </w:r>
      <w:r w:rsidR="00FB515C" w:rsidRPr="0037584A">
        <w:rPr>
          <w:szCs w:val="22"/>
          <w:lang w:val="en-US"/>
        </w:rPr>
        <w:t xml:space="preserve"> </w:t>
      </w:r>
      <w:r w:rsidR="00026D67" w:rsidRPr="0037584A">
        <w:rPr>
          <w:szCs w:val="22"/>
          <w:lang w:val="en-US"/>
        </w:rPr>
        <w:t xml:space="preserve">changes to the eligible areas for Auction 902 based on authorizations of support and default determinations from the initial auction of </w:t>
      </w:r>
      <w:r w:rsidR="00026D67">
        <w:t>Mobility Fund Phase I support</w:t>
      </w:r>
      <w:r w:rsidR="00026D67" w:rsidRPr="0037584A">
        <w:rPr>
          <w:szCs w:val="22"/>
          <w:lang w:val="en-US"/>
        </w:rPr>
        <w:t xml:space="preserve"> (</w:t>
      </w:r>
      <w:r w:rsidR="00FB515C" w:rsidRPr="0037584A">
        <w:rPr>
          <w:szCs w:val="22"/>
          <w:lang w:val="en-US"/>
        </w:rPr>
        <w:t>Auction 901</w:t>
      </w:r>
      <w:r w:rsidR="00026D67" w:rsidRPr="0037584A">
        <w:rPr>
          <w:szCs w:val="22"/>
          <w:lang w:val="en-US"/>
        </w:rPr>
        <w:t>)</w:t>
      </w:r>
      <w:r w:rsidR="00FB515C" w:rsidRPr="0037584A">
        <w:rPr>
          <w:szCs w:val="22"/>
          <w:lang w:val="en-US"/>
        </w:rPr>
        <w:t xml:space="preserve">, and </w:t>
      </w:r>
      <w:r w:rsidR="00C856CD" w:rsidRPr="0037584A">
        <w:rPr>
          <w:szCs w:val="22"/>
          <w:lang w:val="en-US"/>
        </w:rPr>
        <w:t>(2)</w:t>
      </w:r>
      <w:r w:rsidR="00DB134D">
        <w:rPr>
          <w:szCs w:val="22"/>
          <w:lang w:val="en-US"/>
        </w:rPr>
        <w:t> </w:t>
      </w:r>
      <w:r w:rsidR="00FB515C" w:rsidRPr="0037584A">
        <w:rPr>
          <w:szCs w:val="22"/>
          <w:lang w:val="en-US"/>
        </w:rPr>
        <w:t>incorporate</w:t>
      </w:r>
      <w:r w:rsidR="00C856CD" w:rsidRPr="0037584A">
        <w:rPr>
          <w:szCs w:val="22"/>
          <w:lang w:val="en-US"/>
        </w:rPr>
        <w:t>s</w:t>
      </w:r>
      <w:r w:rsidR="009E75B9">
        <w:rPr>
          <w:szCs w:val="22"/>
          <w:lang w:val="en-US"/>
        </w:rPr>
        <w:t xml:space="preserve"> 40</w:t>
      </w:r>
      <w:r w:rsidR="00FB515C" w:rsidRPr="0037584A">
        <w:rPr>
          <w:szCs w:val="22"/>
          <w:lang w:val="en-US"/>
        </w:rPr>
        <w:t xml:space="preserve"> additional census blocks </w:t>
      </w:r>
      <w:r w:rsidR="009904EC" w:rsidRPr="0037584A">
        <w:rPr>
          <w:szCs w:val="22"/>
          <w:lang w:val="en-US"/>
        </w:rPr>
        <w:t>in northwestern New Mexico</w:t>
      </w:r>
      <w:r w:rsidR="00FB515C" w:rsidRPr="0037584A">
        <w:rPr>
          <w:szCs w:val="22"/>
          <w:lang w:val="en-US"/>
        </w:rPr>
        <w:t xml:space="preserve"> based on a partial grant of a petition for reconsideration filed by Smith Bagley, Inc.</w:t>
      </w:r>
      <w:r w:rsidR="00DB134D">
        <w:rPr>
          <w:szCs w:val="22"/>
          <w:lang w:val="en-US"/>
        </w:rPr>
        <w:t> </w:t>
      </w:r>
      <w:r w:rsidR="00FB515C" w:rsidRPr="0037584A">
        <w:rPr>
          <w:szCs w:val="22"/>
          <w:lang w:val="en-US"/>
        </w:rPr>
        <w:t>(SBI).</w:t>
      </w:r>
    </w:p>
    <w:p w14:paraId="133230A0" w14:textId="70A3AE0B" w:rsidR="0037584A" w:rsidRPr="0037584A" w:rsidRDefault="000D3DC5" w:rsidP="00934D87">
      <w:pPr>
        <w:pStyle w:val="ParaNum"/>
        <w:widowControl/>
        <w:tabs>
          <w:tab w:val="clear" w:pos="1080"/>
          <w:tab w:val="num" w:pos="1440"/>
        </w:tabs>
      </w:pPr>
      <w:r w:rsidRPr="0037584A">
        <w:rPr>
          <w:szCs w:val="22"/>
          <w:lang w:val="en-US"/>
        </w:rPr>
        <w:t>This is an update of the list of census blocks identified by the Bureaus i</w:t>
      </w:r>
      <w:r w:rsidR="00840D30" w:rsidRPr="0037584A">
        <w:rPr>
          <w:szCs w:val="22"/>
        </w:rPr>
        <w:t xml:space="preserve">n the </w:t>
      </w:r>
      <w:r w:rsidR="00840D30" w:rsidRPr="0037584A">
        <w:rPr>
          <w:i/>
          <w:szCs w:val="22"/>
        </w:rPr>
        <w:t>Auction 902 Procedures Public Notice</w:t>
      </w:r>
      <w:r w:rsidR="00840D30" w:rsidRPr="0037584A">
        <w:rPr>
          <w:szCs w:val="22"/>
        </w:rPr>
        <w:t xml:space="preserve"> </w:t>
      </w:r>
      <w:r w:rsidRPr="0037584A">
        <w:rPr>
          <w:szCs w:val="22"/>
          <w:lang w:val="en-US"/>
        </w:rPr>
        <w:t xml:space="preserve">as </w:t>
      </w:r>
      <w:r w:rsidR="00840D30" w:rsidRPr="0037584A">
        <w:rPr>
          <w:szCs w:val="22"/>
        </w:rPr>
        <w:t xml:space="preserve">eligible for </w:t>
      </w:r>
      <w:r w:rsidR="00FE2890" w:rsidRPr="0037584A">
        <w:rPr>
          <w:szCs w:val="22"/>
        </w:rPr>
        <w:t xml:space="preserve">the </w:t>
      </w:r>
      <w:r w:rsidR="00840D30" w:rsidRPr="0037584A">
        <w:rPr>
          <w:szCs w:val="22"/>
        </w:rPr>
        <w:t>Tribal Mobility Fund Phase I support to be offered in Auction 902.</w:t>
      </w:r>
      <w:r w:rsidR="00840D30">
        <w:rPr>
          <w:szCs w:val="22"/>
          <w:vertAlign w:val="superscript"/>
        </w:rPr>
        <w:footnoteReference w:id="2"/>
      </w:r>
      <w:r w:rsidR="00840D30" w:rsidRPr="0037584A">
        <w:rPr>
          <w:szCs w:val="22"/>
        </w:rPr>
        <w:t xml:space="preserve">  </w:t>
      </w:r>
      <w:r w:rsidRPr="0037584A">
        <w:rPr>
          <w:szCs w:val="22"/>
          <w:lang w:val="en-US"/>
        </w:rPr>
        <w:t>At that time, t</w:t>
      </w:r>
      <w:r w:rsidR="00840D30" w:rsidRPr="0037584A">
        <w:rPr>
          <w:szCs w:val="22"/>
        </w:rPr>
        <w:t>he Bureaus released a file with information about the bidding areas for Auction 902</w:t>
      </w:r>
      <w:r w:rsidR="003C6BF8" w:rsidRPr="0037584A">
        <w:rPr>
          <w:szCs w:val="22"/>
          <w:lang w:val="en-US"/>
        </w:rPr>
        <w:t xml:space="preserve"> and </w:t>
      </w:r>
      <w:r w:rsidR="003C6BF8" w:rsidRPr="0037584A">
        <w:rPr>
          <w:szCs w:val="22"/>
        </w:rPr>
        <w:t>a file containing detailed inform</w:t>
      </w:r>
      <w:r w:rsidR="009904EC" w:rsidRPr="0037584A">
        <w:rPr>
          <w:szCs w:val="22"/>
        </w:rPr>
        <w:t>ation about the</w:t>
      </w:r>
      <w:r w:rsidR="003C6BF8" w:rsidRPr="0037584A">
        <w:rPr>
          <w:szCs w:val="22"/>
        </w:rPr>
        <w:t xml:space="preserve"> census blocks</w:t>
      </w:r>
      <w:r w:rsidR="00901AEF">
        <w:rPr>
          <w:szCs w:val="22"/>
          <w:lang w:val="en-US"/>
        </w:rPr>
        <w:t xml:space="preserve"> of those bidding areas</w:t>
      </w:r>
      <w:r w:rsidR="00840D30" w:rsidRPr="0037584A">
        <w:rPr>
          <w:szCs w:val="22"/>
        </w:rPr>
        <w:t>.</w:t>
      </w:r>
      <w:r w:rsidR="00840D30">
        <w:rPr>
          <w:rStyle w:val="FootnoteReference"/>
          <w:szCs w:val="22"/>
        </w:rPr>
        <w:footnoteReference w:id="3"/>
      </w:r>
      <w:r w:rsidR="00840D30" w:rsidRPr="0037584A">
        <w:rPr>
          <w:szCs w:val="22"/>
        </w:rPr>
        <w:t xml:space="preserve">  </w:t>
      </w:r>
      <w:r w:rsidR="00901AEF">
        <w:rPr>
          <w:szCs w:val="22"/>
          <w:lang w:val="en-US"/>
        </w:rPr>
        <w:t xml:space="preserve">The updated list of </w:t>
      </w:r>
      <w:r w:rsidR="00293B4D">
        <w:rPr>
          <w:szCs w:val="22"/>
          <w:lang w:val="en-US"/>
        </w:rPr>
        <w:t xml:space="preserve">bidding </w:t>
      </w:r>
      <w:r w:rsidR="00901AEF">
        <w:rPr>
          <w:szCs w:val="22"/>
          <w:lang w:val="en-US"/>
        </w:rPr>
        <w:t xml:space="preserve">areas is released as Attachment A to this Public Notice.  Attachment B to this Public Notice is a list of the 40 census blocks </w:t>
      </w:r>
      <w:r w:rsidR="002C5BE2">
        <w:rPr>
          <w:szCs w:val="22"/>
          <w:lang w:val="en-US"/>
        </w:rPr>
        <w:t xml:space="preserve">being added </w:t>
      </w:r>
      <w:r w:rsidR="00901AEF">
        <w:rPr>
          <w:szCs w:val="22"/>
          <w:lang w:val="en-US"/>
        </w:rPr>
        <w:t xml:space="preserve">in northwestern New Mexico.  An updated </w:t>
      </w:r>
      <w:r w:rsidR="00840D30" w:rsidRPr="0037584A">
        <w:rPr>
          <w:szCs w:val="22"/>
        </w:rPr>
        <w:t xml:space="preserve">version of the file </w:t>
      </w:r>
      <w:r w:rsidR="00901AEF" w:rsidRPr="0037584A">
        <w:rPr>
          <w:szCs w:val="22"/>
        </w:rPr>
        <w:t xml:space="preserve">containing detailed information about the census blocks </w:t>
      </w:r>
      <w:r w:rsidR="005129F9">
        <w:rPr>
          <w:szCs w:val="22"/>
          <w:lang w:val="en-US"/>
        </w:rPr>
        <w:t xml:space="preserve">of all of the bidding areas </w:t>
      </w:r>
      <w:r w:rsidR="00901AEF">
        <w:rPr>
          <w:szCs w:val="22"/>
          <w:lang w:val="en-US"/>
        </w:rPr>
        <w:t xml:space="preserve">will soon be </w:t>
      </w:r>
      <w:r w:rsidR="00840D30" w:rsidRPr="0037584A">
        <w:rPr>
          <w:szCs w:val="22"/>
        </w:rPr>
        <w:t xml:space="preserve">available </w:t>
      </w:r>
      <w:r w:rsidR="00FE2890" w:rsidRPr="0037584A">
        <w:rPr>
          <w:szCs w:val="22"/>
        </w:rPr>
        <w:t>on the Auction 902 website</w:t>
      </w:r>
      <w:r w:rsidR="00840D30" w:rsidRPr="0037584A">
        <w:rPr>
          <w:szCs w:val="22"/>
        </w:rPr>
        <w:t xml:space="preserve"> at </w:t>
      </w:r>
      <w:hyperlink r:id="rId14" w:history="1">
        <w:r w:rsidR="00840D30" w:rsidRPr="0037584A">
          <w:rPr>
            <w:rStyle w:val="Hyperlink"/>
            <w:szCs w:val="22"/>
          </w:rPr>
          <w:t>http://wireless.fcc.gov/auctions/902/</w:t>
        </w:r>
      </w:hyperlink>
      <w:r w:rsidR="007E1B5F">
        <w:rPr>
          <w:szCs w:val="22"/>
          <w:lang w:val="en-US"/>
        </w:rPr>
        <w:t>.</w:t>
      </w:r>
      <w:r w:rsidR="005F4A46">
        <w:rPr>
          <w:rStyle w:val="FootnoteReference"/>
          <w:szCs w:val="22"/>
        </w:rPr>
        <w:footnoteReference w:id="4"/>
      </w:r>
      <w:r w:rsidR="00840D30" w:rsidRPr="0037584A">
        <w:rPr>
          <w:szCs w:val="22"/>
        </w:rPr>
        <w:t xml:space="preserve"> </w:t>
      </w:r>
      <w:r w:rsidR="00901AEF">
        <w:rPr>
          <w:szCs w:val="22"/>
          <w:lang w:val="en-US"/>
        </w:rPr>
        <w:t xml:space="preserve"> Once updated, the link for that file will be displayed with a notation of when it was updated.</w:t>
      </w:r>
    </w:p>
    <w:p w14:paraId="245226B2" w14:textId="77777777" w:rsidR="0037584A" w:rsidRPr="0037584A" w:rsidRDefault="0037584A" w:rsidP="00934D87">
      <w:pPr>
        <w:pStyle w:val="ParaNum"/>
        <w:keepNext/>
        <w:widowControl/>
        <w:numPr>
          <w:ilvl w:val="0"/>
          <w:numId w:val="0"/>
        </w:numPr>
        <w:spacing w:before="240"/>
        <w:rPr>
          <w:b/>
          <w:i/>
        </w:rPr>
      </w:pPr>
      <w:r w:rsidRPr="0037584A">
        <w:rPr>
          <w:b/>
          <w:i/>
        </w:rPr>
        <w:lastRenderedPageBreak/>
        <w:t>Changes Based on Auction 901 Authorizations and Defaults</w:t>
      </w:r>
    </w:p>
    <w:p w14:paraId="203490A1" w14:textId="77777777" w:rsidR="0037584A" w:rsidRPr="0037584A" w:rsidRDefault="00840D30" w:rsidP="00934D87">
      <w:pPr>
        <w:pStyle w:val="ParaNum"/>
        <w:widowControl/>
        <w:tabs>
          <w:tab w:val="clear" w:pos="1080"/>
          <w:tab w:val="num" w:pos="1440"/>
        </w:tabs>
      </w:pPr>
      <w:r>
        <w:t xml:space="preserve">The </w:t>
      </w:r>
      <w:r w:rsidR="00FE2890">
        <w:t>eligible areas</w:t>
      </w:r>
      <w:r>
        <w:t xml:space="preserve"> </w:t>
      </w:r>
      <w:r w:rsidR="002E5A94">
        <w:t xml:space="preserve">for Tribal Mobility Fund Phase I </w:t>
      </w:r>
      <w:r w:rsidR="00F0350C" w:rsidRPr="0037584A">
        <w:rPr>
          <w:lang w:val="en-US"/>
        </w:rPr>
        <w:t xml:space="preserve">(Auction 902) </w:t>
      </w:r>
      <w:r>
        <w:t xml:space="preserve">have been updated </w:t>
      </w:r>
      <w:r w:rsidR="00711295">
        <w:t xml:space="preserve">to </w:t>
      </w:r>
      <w:r w:rsidR="00AE6A61">
        <w:t>reflect Auction 901 support authorizations and default determinations</w:t>
      </w:r>
      <w:r w:rsidR="00711295">
        <w:t>.</w:t>
      </w:r>
      <w:r w:rsidR="00441BD9">
        <w:rPr>
          <w:szCs w:val="22"/>
          <w:vertAlign w:val="superscript"/>
        </w:rPr>
        <w:footnoteReference w:id="5"/>
      </w:r>
      <w:r>
        <w:t xml:space="preserve">  In the list of </w:t>
      </w:r>
      <w:r w:rsidR="000B22A3" w:rsidRPr="0037584A">
        <w:rPr>
          <w:lang w:val="en-US"/>
        </w:rPr>
        <w:t>bidding</w:t>
      </w:r>
      <w:r>
        <w:t xml:space="preserve"> areas released with the </w:t>
      </w:r>
      <w:r w:rsidRPr="0037584A">
        <w:rPr>
          <w:i/>
        </w:rPr>
        <w:t>Auction 902 Procedures Public Notice</w:t>
      </w:r>
      <w:r>
        <w:t>, the Bureaus identified</w:t>
      </w:r>
      <w:r w:rsidRPr="009908B8">
        <w:t xml:space="preserve"> </w:t>
      </w:r>
      <w:r w:rsidR="008F385E">
        <w:t xml:space="preserve">with an asterisk </w:t>
      </w:r>
      <w:r w:rsidR="005237EC" w:rsidRPr="0037584A">
        <w:rPr>
          <w:lang w:val="en-US"/>
        </w:rPr>
        <w:t>the items with one or more census blocks</w:t>
      </w:r>
      <w:r w:rsidRPr="009908B8">
        <w:t xml:space="preserve"> that were </w:t>
      </w:r>
      <w:r w:rsidR="005237EC" w:rsidRPr="0037584A">
        <w:rPr>
          <w:lang w:val="en-US"/>
        </w:rPr>
        <w:t>the subject of a</w:t>
      </w:r>
      <w:r w:rsidRPr="009908B8">
        <w:t xml:space="preserve"> winning bid in Auction 901 for which </w:t>
      </w:r>
      <w:r w:rsidRPr="0037584A">
        <w:rPr>
          <w:lang w:val="en-US"/>
        </w:rPr>
        <w:t>the relevant long-form application remain</w:t>
      </w:r>
      <w:r w:rsidR="002E5A94" w:rsidRPr="0037584A">
        <w:rPr>
          <w:lang w:val="en-US"/>
        </w:rPr>
        <w:t>ed</w:t>
      </w:r>
      <w:r w:rsidRPr="0037584A">
        <w:rPr>
          <w:lang w:val="en-US"/>
        </w:rPr>
        <w:t xml:space="preserve"> pending</w:t>
      </w:r>
      <w:r w:rsidRPr="00F9286E">
        <w:t>.</w:t>
      </w:r>
      <w:r w:rsidR="00441BD9">
        <w:rPr>
          <w:szCs w:val="22"/>
          <w:vertAlign w:val="superscript"/>
        </w:rPr>
        <w:footnoteReference w:id="6"/>
      </w:r>
      <w:r w:rsidR="00441BD9" w:rsidRPr="0037584A">
        <w:rPr>
          <w:szCs w:val="22"/>
        </w:rPr>
        <w:t xml:space="preserve"> </w:t>
      </w:r>
      <w:r w:rsidR="00441BD9">
        <w:t xml:space="preserve"> </w:t>
      </w:r>
      <w:r w:rsidR="00487DD1" w:rsidRPr="0037584A">
        <w:rPr>
          <w:lang w:val="en-US"/>
        </w:rPr>
        <w:t>In that Public Notice, t</w:t>
      </w:r>
      <w:r w:rsidR="002E5A94">
        <w:t xml:space="preserve">he Bureaus explained that if </w:t>
      </w:r>
      <w:r>
        <w:t xml:space="preserve">any winning bids from Auction 901 </w:t>
      </w:r>
      <w:r w:rsidR="00487DD1" w:rsidRPr="0037584A">
        <w:rPr>
          <w:lang w:val="en-US"/>
        </w:rPr>
        <w:t xml:space="preserve">covering blocks that would otherwise be eligible for Auction 902 could </w:t>
      </w:r>
      <w:r w:rsidR="0096771B" w:rsidRPr="0037584A">
        <w:rPr>
          <w:lang w:val="en-US"/>
        </w:rPr>
        <w:t>not</w:t>
      </w:r>
      <w:r>
        <w:t xml:space="preserve"> be authorized</w:t>
      </w:r>
      <w:r w:rsidR="00487DD1" w:rsidRPr="0037584A">
        <w:rPr>
          <w:lang w:val="en-US"/>
        </w:rPr>
        <w:t xml:space="preserve"> prior to Auction 902</w:t>
      </w:r>
      <w:r>
        <w:t xml:space="preserve">, then such eligible blocks </w:t>
      </w:r>
      <w:r w:rsidR="007E678A">
        <w:t>would</w:t>
      </w:r>
      <w:r>
        <w:t xml:space="preserve"> be </w:t>
      </w:r>
      <w:r w:rsidR="00487DD1" w:rsidRPr="0037584A">
        <w:rPr>
          <w:lang w:val="en-US"/>
        </w:rPr>
        <w:t xml:space="preserve">made </w:t>
      </w:r>
      <w:r>
        <w:t>available in the a</w:t>
      </w:r>
      <w:r w:rsidR="002E5A94">
        <w:t>uction.</w:t>
      </w:r>
      <w:r w:rsidR="00441BD9">
        <w:rPr>
          <w:szCs w:val="22"/>
          <w:vertAlign w:val="superscript"/>
        </w:rPr>
        <w:footnoteReference w:id="7"/>
      </w:r>
      <w:r w:rsidR="002E5A94">
        <w:t xml:space="preserve">  Similarly, </w:t>
      </w:r>
      <w:r w:rsidR="00487DD1" w:rsidRPr="0037584A">
        <w:rPr>
          <w:lang w:val="en-US"/>
        </w:rPr>
        <w:t xml:space="preserve">we explained that we would exclude certain blocks </w:t>
      </w:r>
      <w:r w:rsidR="0096771B" w:rsidRPr="0037584A">
        <w:rPr>
          <w:lang w:val="en-US"/>
        </w:rPr>
        <w:t xml:space="preserve">if we </w:t>
      </w:r>
      <w:r w:rsidR="00487DD1" w:rsidRPr="0037584A">
        <w:rPr>
          <w:lang w:val="en-US"/>
        </w:rPr>
        <w:t xml:space="preserve">were to </w:t>
      </w:r>
      <w:r w:rsidR="0096771B" w:rsidRPr="0037584A">
        <w:rPr>
          <w:lang w:val="en-US"/>
        </w:rPr>
        <w:t xml:space="preserve">authorize </w:t>
      </w:r>
      <w:r w:rsidR="00E75EDD" w:rsidRPr="0037584A">
        <w:rPr>
          <w:lang w:val="en-US"/>
        </w:rPr>
        <w:t xml:space="preserve">Auction 901 </w:t>
      </w:r>
      <w:r w:rsidR="0096771B" w:rsidRPr="0037584A">
        <w:rPr>
          <w:lang w:val="en-US"/>
        </w:rPr>
        <w:t>support</w:t>
      </w:r>
      <w:r>
        <w:t xml:space="preserve"> </w:t>
      </w:r>
      <w:r w:rsidR="00487DD1" w:rsidRPr="0037584A">
        <w:rPr>
          <w:lang w:val="en-US"/>
        </w:rPr>
        <w:t xml:space="preserve">in </w:t>
      </w:r>
      <w:r w:rsidR="00E75EDD" w:rsidRPr="0037584A">
        <w:rPr>
          <w:lang w:val="en-US"/>
        </w:rPr>
        <w:t xml:space="preserve">those </w:t>
      </w:r>
      <w:r w:rsidR="00487DD1" w:rsidRPr="0037584A">
        <w:rPr>
          <w:lang w:val="en-US"/>
        </w:rPr>
        <w:t xml:space="preserve">blocks </w:t>
      </w:r>
      <w:r>
        <w:t>prior to Auction 902.</w:t>
      </w:r>
      <w:r w:rsidR="00441BD9">
        <w:rPr>
          <w:szCs w:val="22"/>
          <w:vertAlign w:val="superscript"/>
        </w:rPr>
        <w:footnoteReference w:id="8"/>
      </w:r>
      <w:r>
        <w:t xml:space="preserve">  </w:t>
      </w:r>
    </w:p>
    <w:p w14:paraId="5545D5DA" w14:textId="646FC33D" w:rsidR="0037584A" w:rsidRPr="0037584A" w:rsidRDefault="00F371C0" w:rsidP="00934D87">
      <w:pPr>
        <w:pStyle w:val="ParaNum"/>
        <w:widowControl/>
        <w:tabs>
          <w:tab w:val="clear" w:pos="1080"/>
          <w:tab w:val="num" w:pos="1440"/>
        </w:tabs>
      </w:pPr>
      <w:r w:rsidRPr="0037584A">
        <w:rPr>
          <w:lang w:val="en-US"/>
        </w:rPr>
        <w:t>B</w:t>
      </w:r>
      <w:r w:rsidR="00456561">
        <w:t>y this Public Notice, we announce the removal of</w:t>
      </w:r>
      <w:r w:rsidR="00840D30">
        <w:t xml:space="preserve"> </w:t>
      </w:r>
      <w:r w:rsidR="002E5A94">
        <w:t>certain</w:t>
      </w:r>
      <w:r w:rsidR="00840D30">
        <w:t xml:space="preserve"> c</w:t>
      </w:r>
      <w:r w:rsidR="002E5A94">
        <w:t>ensus blocks for which support ha</w:t>
      </w:r>
      <w:r w:rsidR="00840D30">
        <w:t>s</w:t>
      </w:r>
      <w:r w:rsidR="002E5A94">
        <w:t xml:space="preserve"> been</w:t>
      </w:r>
      <w:r w:rsidR="00840D30">
        <w:t xml:space="preserve"> authorized for Auction 901 winning bids</w:t>
      </w:r>
      <w:r w:rsidR="00D166B3">
        <w:t>, as these areas will not be available for support in Auction 902</w:t>
      </w:r>
      <w:r w:rsidR="00840D30">
        <w:t>.</w:t>
      </w:r>
      <w:r w:rsidR="00456561">
        <w:t xml:space="preserve">  </w:t>
      </w:r>
      <w:r w:rsidR="00E75EDD" w:rsidRPr="0037584A">
        <w:rPr>
          <w:lang w:val="en-US"/>
        </w:rPr>
        <w:t>Also, for those blocks on which Auction 901 winning bidders have defaulted, w</w:t>
      </w:r>
      <w:r w:rsidR="008F385E">
        <w:t>e remove the asterisks</w:t>
      </w:r>
      <w:r w:rsidR="002E5A94">
        <w:t xml:space="preserve"> </w:t>
      </w:r>
      <w:r w:rsidR="00487DD1" w:rsidRPr="0037584A">
        <w:rPr>
          <w:lang w:val="en-US"/>
        </w:rPr>
        <w:t xml:space="preserve">in the list </w:t>
      </w:r>
      <w:r w:rsidR="002E5A94">
        <w:t xml:space="preserve">that previously identified the relevant census blocks as </w:t>
      </w:r>
      <w:r w:rsidR="00487DD1" w:rsidRPr="0037584A">
        <w:rPr>
          <w:lang w:val="en-US"/>
        </w:rPr>
        <w:t xml:space="preserve">having received winning bids in </w:t>
      </w:r>
      <w:r w:rsidR="002E5A94">
        <w:t>Auction 901, and these areas will be eligible</w:t>
      </w:r>
      <w:r w:rsidR="00456561">
        <w:t xml:space="preserve"> for bidding</w:t>
      </w:r>
      <w:r w:rsidR="002E5A94">
        <w:t xml:space="preserve"> in Auction 902</w:t>
      </w:r>
      <w:r w:rsidR="00693AA8" w:rsidRPr="0037584A">
        <w:rPr>
          <w:lang w:val="en-US"/>
        </w:rPr>
        <w:t>.</w:t>
      </w:r>
      <w:r w:rsidR="00693AA8">
        <w:rPr>
          <w:rStyle w:val="FootnoteReference"/>
          <w:lang w:val="en-US"/>
        </w:rPr>
        <w:footnoteReference w:id="9"/>
      </w:r>
      <w:r w:rsidR="00693AA8" w:rsidRPr="0037584A">
        <w:rPr>
          <w:lang w:val="en-US"/>
        </w:rPr>
        <w:t xml:space="preserve">  </w:t>
      </w:r>
      <w:r w:rsidRPr="0037584A">
        <w:rPr>
          <w:lang w:val="en-US"/>
        </w:rPr>
        <w:t>S</w:t>
      </w:r>
      <w:r w:rsidR="00456561">
        <w:t xml:space="preserve">ome Auction 901 long-form applications remain pending, and we </w:t>
      </w:r>
      <w:r w:rsidR="009904EC" w:rsidRPr="0037584A">
        <w:rPr>
          <w:lang w:val="en-US"/>
        </w:rPr>
        <w:t>plan to update</w:t>
      </w:r>
      <w:r w:rsidR="00456561">
        <w:t xml:space="preserve"> the list of </w:t>
      </w:r>
      <w:r w:rsidR="009904EC" w:rsidRPr="0037584A">
        <w:rPr>
          <w:lang w:val="en-US"/>
        </w:rPr>
        <w:t xml:space="preserve">Auction 902 </w:t>
      </w:r>
      <w:r w:rsidR="00456561">
        <w:t>eligible areas prior to the date of the au</w:t>
      </w:r>
      <w:r w:rsidR="008F385E">
        <w:t xml:space="preserve">ction to reflect any further </w:t>
      </w:r>
      <w:r w:rsidR="009904EC" w:rsidRPr="0037584A">
        <w:rPr>
          <w:lang w:val="en-US"/>
        </w:rPr>
        <w:t xml:space="preserve">Auction 901 </w:t>
      </w:r>
      <w:r w:rsidR="008F385E">
        <w:t>authorizations of support or default determinations.</w:t>
      </w:r>
    </w:p>
    <w:p w14:paraId="05E15F59" w14:textId="77777777" w:rsidR="0037584A" w:rsidRPr="0037584A" w:rsidRDefault="0037584A" w:rsidP="00934D87">
      <w:pPr>
        <w:pStyle w:val="ParaNum"/>
        <w:keepNext/>
        <w:widowControl/>
        <w:numPr>
          <w:ilvl w:val="0"/>
          <w:numId w:val="0"/>
        </w:numPr>
        <w:spacing w:before="240"/>
        <w:rPr>
          <w:b/>
          <w:i/>
        </w:rPr>
      </w:pPr>
      <w:r w:rsidRPr="0037584A">
        <w:rPr>
          <w:b/>
          <w:i/>
        </w:rPr>
        <w:t>Addition of Certain Blocks in Northwestern New Mexico</w:t>
      </w:r>
    </w:p>
    <w:p w14:paraId="60675FFF" w14:textId="5D2DCBE2" w:rsidR="0037584A" w:rsidRPr="0037584A" w:rsidRDefault="00C82C29" w:rsidP="00934D87">
      <w:pPr>
        <w:pStyle w:val="ParaNum"/>
        <w:widowControl/>
        <w:tabs>
          <w:tab w:val="clear" w:pos="1080"/>
          <w:tab w:val="num" w:pos="1440"/>
        </w:tabs>
      </w:pPr>
      <w:r w:rsidRPr="0037584A">
        <w:rPr>
          <w:lang w:val="en-US"/>
        </w:rPr>
        <w:t>W</w:t>
      </w:r>
      <w:r w:rsidR="000B22A3" w:rsidRPr="0037584A">
        <w:rPr>
          <w:lang w:val="en-US"/>
        </w:rPr>
        <w:t xml:space="preserve">e grant </w:t>
      </w:r>
      <w:r w:rsidR="00B5001D" w:rsidRPr="0037584A">
        <w:rPr>
          <w:lang w:val="en-US"/>
        </w:rPr>
        <w:t xml:space="preserve">in part </w:t>
      </w:r>
      <w:r w:rsidR="0012330E">
        <w:t xml:space="preserve">SBI’s petition for reconsideration of the </w:t>
      </w:r>
      <w:r w:rsidR="0012330E" w:rsidRPr="0037584A">
        <w:rPr>
          <w:i/>
        </w:rPr>
        <w:t>Auction 902 Procedures Public Notice</w:t>
      </w:r>
      <w:r w:rsidR="000B22A3">
        <w:t xml:space="preserve"> </w:t>
      </w:r>
      <w:r w:rsidR="000B22A3" w:rsidRPr="0037584A">
        <w:rPr>
          <w:lang w:val="en-US"/>
        </w:rPr>
        <w:t>and, thus, we add certain census blocks in northwestern New Mexico to the list of eligible areas for Auction 902</w:t>
      </w:r>
      <w:r w:rsidR="0012330E">
        <w:t>.</w:t>
      </w:r>
      <w:r w:rsidR="003B3787">
        <w:rPr>
          <w:rStyle w:val="FootnoteReference"/>
          <w:szCs w:val="22"/>
        </w:rPr>
        <w:footnoteReference w:id="10"/>
      </w:r>
      <w:r w:rsidR="000B22A3" w:rsidRPr="0037584A">
        <w:rPr>
          <w:lang w:val="en-US"/>
        </w:rPr>
        <w:t xml:space="preserve">  Specifically, we add census blocks that SBI drive </w:t>
      </w:r>
      <w:r w:rsidR="00C0407E" w:rsidRPr="0037584A">
        <w:rPr>
          <w:lang w:val="en-US"/>
        </w:rPr>
        <w:t xml:space="preserve">tested, </w:t>
      </w:r>
      <w:r w:rsidR="00B5001D" w:rsidRPr="0037584A">
        <w:rPr>
          <w:lang w:val="en-US"/>
        </w:rPr>
        <w:t xml:space="preserve">but only to the extent that such blocks are on Tribal lands, </w:t>
      </w:r>
      <w:r w:rsidR="00207C4F" w:rsidRPr="0037584A">
        <w:rPr>
          <w:lang w:val="en-US"/>
        </w:rPr>
        <w:t xml:space="preserve">are </w:t>
      </w:r>
      <w:r w:rsidR="00B5001D" w:rsidRPr="0037584A">
        <w:rPr>
          <w:lang w:val="en-US"/>
        </w:rPr>
        <w:t xml:space="preserve">populated, and </w:t>
      </w:r>
      <w:r w:rsidR="00C0407E" w:rsidRPr="0037584A">
        <w:rPr>
          <w:lang w:val="en-US"/>
        </w:rPr>
        <w:t>are not served</w:t>
      </w:r>
      <w:r w:rsidR="00506969">
        <w:rPr>
          <w:lang w:val="en-US"/>
        </w:rPr>
        <w:t>,</w:t>
      </w:r>
      <w:r w:rsidR="00C0407E" w:rsidRPr="0037584A">
        <w:rPr>
          <w:lang w:val="en-US"/>
        </w:rPr>
        <w:t xml:space="preserve"> </w:t>
      </w:r>
      <w:r w:rsidR="00EC790C" w:rsidRPr="0037584A">
        <w:rPr>
          <w:lang w:val="en-US"/>
        </w:rPr>
        <w:t>as demonstrated in the record</w:t>
      </w:r>
      <w:r w:rsidR="00506969">
        <w:rPr>
          <w:lang w:val="en-US"/>
        </w:rPr>
        <w:t>,</w:t>
      </w:r>
      <w:r w:rsidR="00EC790C" w:rsidRPr="0037584A">
        <w:rPr>
          <w:lang w:val="en-US"/>
        </w:rPr>
        <w:t xml:space="preserve"> </w:t>
      </w:r>
      <w:r w:rsidR="00C0407E" w:rsidRPr="0037584A">
        <w:rPr>
          <w:lang w:val="en-US"/>
        </w:rPr>
        <w:t xml:space="preserve">by </w:t>
      </w:r>
      <w:r w:rsidR="0065536F" w:rsidRPr="0037584A">
        <w:rPr>
          <w:lang w:val="en-US"/>
        </w:rPr>
        <w:t>AT&amp;T or</w:t>
      </w:r>
      <w:r w:rsidR="00C0407E" w:rsidRPr="0037584A">
        <w:rPr>
          <w:lang w:val="en-US"/>
        </w:rPr>
        <w:t xml:space="preserve"> Commnet</w:t>
      </w:r>
      <w:r w:rsidR="00EC790C" w:rsidRPr="0037584A">
        <w:rPr>
          <w:lang w:val="en-US"/>
        </w:rPr>
        <w:t>.</w:t>
      </w:r>
      <w:r>
        <w:rPr>
          <w:rStyle w:val="FootnoteReference"/>
          <w:lang w:val="en-US"/>
        </w:rPr>
        <w:footnoteReference w:id="11"/>
      </w:r>
    </w:p>
    <w:p w14:paraId="206A7367" w14:textId="614D917B" w:rsidR="0037584A" w:rsidRPr="0037584A" w:rsidRDefault="0086551D" w:rsidP="00934D87">
      <w:pPr>
        <w:pStyle w:val="ParaNum"/>
        <w:widowControl/>
        <w:tabs>
          <w:tab w:val="clear" w:pos="1080"/>
          <w:tab w:val="num" w:pos="1440"/>
        </w:tabs>
      </w:pPr>
      <w:r w:rsidRPr="0037584A">
        <w:rPr>
          <w:lang w:val="en-US"/>
        </w:rPr>
        <w:t xml:space="preserve">SBI sought reconsideration of the Bureaus’ determination in the </w:t>
      </w:r>
      <w:r w:rsidR="00A93711" w:rsidRPr="0037584A">
        <w:rPr>
          <w:i/>
          <w:lang w:val="en-US"/>
        </w:rPr>
        <w:t>Auction 902 Procedures Public Notice</w:t>
      </w:r>
      <w:r w:rsidR="00A93711" w:rsidRPr="0037584A">
        <w:rPr>
          <w:lang w:val="en-US"/>
        </w:rPr>
        <w:t xml:space="preserve"> “</w:t>
      </w:r>
      <w:r w:rsidR="00A93711">
        <w:t>that the drive test data submitted by SBI is not sufficiently verifiable to justify the addition of the census blocks requested.</w:t>
      </w:r>
      <w:r w:rsidR="00A93711" w:rsidRPr="0037584A">
        <w:rPr>
          <w:lang w:val="en-US"/>
        </w:rPr>
        <w:t>”</w:t>
      </w:r>
      <w:r w:rsidR="00A93711">
        <w:rPr>
          <w:rStyle w:val="FootnoteReference"/>
          <w:lang w:val="en-US"/>
        </w:rPr>
        <w:footnoteReference w:id="12"/>
      </w:r>
      <w:r w:rsidR="00A93711">
        <w:t xml:space="preserve">  </w:t>
      </w:r>
      <w:r w:rsidR="005579AE" w:rsidRPr="002268CB">
        <w:t xml:space="preserve">In </w:t>
      </w:r>
      <w:r w:rsidR="00A93711" w:rsidRPr="0037584A">
        <w:rPr>
          <w:lang w:val="en-US"/>
        </w:rPr>
        <w:t xml:space="preserve">support of its </w:t>
      </w:r>
      <w:r w:rsidR="005A1B5E" w:rsidRPr="0037584A">
        <w:rPr>
          <w:lang w:val="en-US"/>
        </w:rPr>
        <w:t>request that several thousand census blocks in northwest</w:t>
      </w:r>
      <w:r w:rsidR="00021B6B" w:rsidRPr="0037584A">
        <w:rPr>
          <w:lang w:val="en-US"/>
        </w:rPr>
        <w:t>ern</w:t>
      </w:r>
      <w:r w:rsidR="005A1B5E" w:rsidRPr="0037584A">
        <w:rPr>
          <w:lang w:val="en-US"/>
        </w:rPr>
        <w:t xml:space="preserve"> </w:t>
      </w:r>
      <w:r w:rsidR="003F7D69" w:rsidRPr="0037584A">
        <w:rPr>
          <w:lang w:val="en-US"/>
        </w:rPr>
        <w:t>New Mexico</w:t>
      </w:r>
      <w:r w:rsidR="005A1B5E" w:rsidRPr="0037584A">
        <w:rPr>
          <w:lang w:val="en-US"/>
        </w:rPr>
        <w:t xml:space="preserve"> be added to the list of eligible areas for Auction 902</w:t>
      </w:r>
      <w:r w:rsidR="00A93711" w:rsidRPr="0037584A">
        <w:rPr>
          <w:lang w:val="en-US"/>
        </w:rPr>
        <w:t>,</w:t>
      </w:r>
      <w:r w:rsidR="005A1B5E" w:rsidRPr="0037584A">
        <w:rPr>
          <w:lang w:val="en-US"/>
        </w:rPr>
        <w:t xml:space="preserve"> </w:t>
      </w:r>
      <w:r w:rsidR="00A93711" w:rsidRPr="0037584A">
        <w:rPr>
          <w:lang w:val="en-US"/>
        </w:rPr>
        <w:t>SBI’s petition for reconsideration provides additional information regarding the drive tests that it previously conducted in support of its comments, including a certified statement from an SBI radiofrequency engineer who conducted the drive tests.</w:t>
      </w:r>
      <w:r w:rsidR="00A93711">
        <w:rPr>
          <w:rStyle w:val="FootnoteReference"/>
          <w:lang w:val="en-US"/>
        </w:rPr>
        <w:footnoteReference w:id="13"/>
      </w:r>
      <w:r w:rsidR="00A93711" w:rsidRPr="0037584A">
        <w:rPr>
          <w:lang w:val="en-US"/>
        </w:rPr>
        <w:t xml:space="preserve">  </w:t>
      </w:r>
      <w:r w:rsidR="008933F9" w:rsidRPr="0037584A">
        <w:rPr>
          <w:lang w:val="en-US"/>
        </w:rPr>
        <w:t xml:space="preserve">SBI also supplied two lists of census blocks, one listing census blocks containing roads on which it conducted tests and the second listing untested areas.  </w:t>
      </w:r>
      <w:r w:rsidR="0090658F" w:rsidRPr="0037584A">
        <w:rPr>
          <w:lang w:val="en-US"/>
        </w:rPr>
        <w:t>Commnet Wireless, LLC (“Commnet”), the Navajo Tribal Utility Authority</w:t>
      </w:r>
      <w:r w:rsidR="00FA147B">
        <w:rPr>
          <w:lang w:val="en-US"/>
        </w:rPr>
        <w:t>,</w:t>
      </w:r>
      <w:r w:rsidR="0090658F" w:rsidRPr="0037584A">
        <w:rPr>
          <w:lang w:val="en-US"/>
        </w:rPr>
        <w:t xml:space="preserve"> and NTUA Wireless, LLC (“NTUAW”) jointly oppose SBI’s petition, contending that SBI did not test Commnet’s network at all, and that it is probable that SBI’s drive test failed to identify the presence of NTUAW’s 4G 700 MHz operations in </w:t>
      </w:r>
      <w:r w:rsidR="00F167AC">
        <w:rPr>
          <w:lang w:val="en-US"/>
        </w:rPr>
        <w:t>certain</w:t>
      </w:r>
      <w:r w:rsidR="00F167AC" w:rsidRPr="0037584A">
        <w:rPr>
          <w:lang w:val="en-US"/>
        </w:rPr>
        <w:t xml:space="preserve"> </w:t>
      </w:r>
      <w:r w:rsidR="0090658F" w:rsidRPr="0037584A">
        <w:rPr>
          <w:lang w:val="en-US"/>
        </w:rPr>
        <w:t>census blocks.</w:t>
      </w:r>
      <w:r w:rsidR="0090658F">
        <w:rPr>
          <w:rStyle w:val="FootnoteReference"/>
          <w:lang w:val="en-US"/>
        </w:rPr>
        <w:footnoteReference w:id="14"/>
      </w:r>
      <w:r w:rsidR="0090658F" w:rsidRPr="0037584A">
        <w:rPr>
          <w:lang w:val="en-US"/>
        </w:rPr>
        <w:t xml:space="preserve">  </w:t>
      </w:r>
      <w:r w:rsidR="008B1096" w:rsidRPr="0037584A">
        <w:rPr>
          <w:lang w:val="en-US"/>
        </w:rPr>
        <w:t xml:space="preserve">The joint filers also argue that </w:t>
      </w:r>
      <w:r w:rsidR="002474D7" w:rsidRPr="0037584A">
        <w:rPr>
          <w:lang w:val="en-US"/>
        </w:rPr>
        <w:t>the Bureaus should not consider SBI’s additional information.</w:t>
      </w:r>
      <w:r w:rsidR="002474D7">
        <w:rPr>
          <w:rStyle w:val="FootnoteReference"/>
          <w:lang w:val="en-US"/>
        </w:rPr>
        <w:footnoteReference w:id="15"/>
      </w:r>
      <w:r w:rsidR="002474D7" w:rsidRPr="0037584A">
        <w:rPr>
          <w:lang w:val="en-US"/>
        </w:rPr>
        <w:t xml:space="preserve">  </w:t>
      </w:r>
      <w:r w:rsidR="00A93711" w:rsidRPr="0037584A">
        <w:rPr>
          <w:lang w:val="en-US"/>
        </w:rPr>
        <w:t xml:space="preserve">AT&amp;T </w:t>
      </w:r>
      <w:r w:rsidR="0090658F" w:rsidRPr="0037584A">
        <w:rPr>
          <w:lang w:val="en-US"/>
        </w:rPr>
        <w:t xml:space="preserve">submitted comments </w:t>
      </w:r>
      <w:r w:rsidR="00A93711" w:rsidRPr="0037584A">
        <w:rPr>
          <w:lang w:val="en-US"/>
        </w:rPr>
        <w:t>assert</w:t>
      </w:r>
      <w:r w:rsidR="0090658F" w:rsidRPr="0037584A">
        <w:rPr>
          <w:lang w:val="en-US"/>
        </w:rPr>
        <w:t>ing</w:t>
      </w:r>
      <w:r w:rsidR="00A93711" w:rsidRPr="0037584A">
        <w:rPr>
          <w:lang w:val="en-US"/>
        </w:rPr>
        <w:t xml:space="preserve"> that it provides service to </w:t>
      </w:r>
      <w:r w:rsidR="0037584A">
        <w:rPr>
          <w:lang w:val="en-US"/>
        </w:rPr>
        <w:t xml:space="preserve">certain census blocks in </w:t>
      </w:r>
      <w:r w:rsidR="00A93711" w:rsidRPr="0037584A">
        <w:rPr>
          <w:lang w:val="en-US"/>
        </w:rPr>
        <w:t xml:space="preserve">these areas </w:t>
      </w:r>
      <w:r w:rsidR="008933F9" w:rsidRPr="0037584A">
        <w:rPr>
          <w:lang w:val="en-US"/>
        </w:rPr>
        <w:t xml:space="preserve">using </w:t>
      </w:r>
      <w:r w:rsidR="00656E96" w:rsidRPr="0037584A">
        <w:rPr>
          <w:lang w:val="en-US"/>
        </w:rPr>
        <w:t xml:space="preserve">the </w:t>
      </w:r>
      <w:r w:rsidR="008933F9" w:rsidRPr="0037584A">
        <w:rPr>
          <w:lang w:val="en-US"/>
        </w:rPr>
        <w:t>850 MHz band.</w:t>
      </w:r>
      <w:r w:rsidR="008933F9">
        <w:rPr>
          <w:rStyle w:val="FootnoteReference"/>
          <w:lang w:val="en-US"/>
        </w:rPr>
        <w:footnoteReference w:id="16"/>
      </w:r>
      <w:r w:rsidR="008933F9" w:rsidRPr="0037584A">
        <w:rPr>
          <w:lang w:val="en-US"/>
        </w:rPr>
        <w:t xml:space="preserve">  AT&amp;T also claims that </w:t>
      </w:r>
      <w:r w:rsidR="00A93711" w:rsidRPr="0037584A">
        <w:rPr>
          <w:lang w:val="en-US"/>
        </w:rPr>
        <w:t xml:space="preserve">SBI </w:t>
      </w:r>
      <w:r w:rsidR="008933F9" w:rsidRPr="0037584A">
        <w:rPr>
          <w:lang w:val="en-US"/>
        </w:rPr>
        <w:t>did not test AT&amp;T’s service using the 850 MHz frequency</w:t>
      </w:r>
      <w:r w:rsidR="00A93711" w:rsidRPr="0037584A">
        <w:rPr>
          <w:lang w:val="en-US"/>
        </w:rPr>
        <w:t>.</w:t>
      </w:r>
      <w:r w:rsidR="0090658F">
        <w:rPr>
          <w:rStyle w:val="FootnoteReference"/>
          <w:lang w:val="en-US"/>
        </w:rPr>
        <w:footnoteReference w:id="17"/>
      </w:r>
      <w:r w:rsidR="00A93711" w:rsidRPr="0037584A">
        <w:rPr>
          <w:lang w:val="en-US"/>
        </w:rPr>
        <w:t xml:space="preserve">  </w:t>
      </w:r>
      <w:r w:rsidR="008933F9" w:rsidRPr="0037584A">
        <w:rPr>
          <w:lang w:val="en-US"/>
        </w:rPr>
        <w:t>In its reply</w:t>
      </w:r>
      <w:r w:rsidR="00EC790C" w:rsidRPr="0037584A">
        <w:rPr>
          <w:lang w:val="en-US"/>
        </w:rPr>
        <w:t xml:space="preserve"> to the Joint Opposition</w:t>
      </w:r>
      <w:r w:rsidR="008933F9" w:rsidRPr="0037584A">
        <w:rPr>
          <w:lang w:val="en-US"/>
        </w:rPr>
        <w:t xml:space="preserve">, SBI </w:t>
      </w:r>
      <w:r w:rsidR="008B1096" w:rsidRPr="0037584A">
        <w:rPr>
          <w:lang w:val="en-US"/>
        </w:rPr>
        <w:t xml:space="preserve">reiterates points made in its petition and </w:t>
      </w:r>
      <w:r w:rsidR="008933F9" w:rsidRPr="0037584A">
        <w:rPr>
          <w:lang w:val="en-US"/>
        </w:rPr>
        <w:t>“categorically rejects the idea that any other carrier is today providing a robust 3G or 4G mobile service” in these areas</w:t>
      </w:r>
      <w:r w:rsidR="008B1096" w:rsidRPr="0037584A">
        <w:rPr>
          <w:lang w:val="en-US"/>
        </w:rPr>
        <w:t>.</w:t>
      </w:r>
      <w:r w:rsidR="00F167AC">
        <w:rPr>
          <w:rStyle w:val="FootnoteReference"/>
          <w:lang w:val="en-US"/>
        </w:rPr>
        <w:footnoteReference w:id="18"/>
      </w:r>
      <w:r w:rsidR="008B1096" w:rsidRPr="0037584A">
        <w:rPr>
          <w:lang w:val="en-US"/>
        </w:rPr>
        <w:t xml:space="preserve">  SBI also concedes that it did not drive test the Commnet network.</w:t>
      </w:r>
      <w:r w:rsidR="00F167AC">
        <w:rPr>
          <w:rStyle w:val="FootnoteReference"/>
          <w:lang w:val="en-US"/>
        </w:rPr>
        <w:footnoteReference w:id="19"/>
      </w:r>
      <w:r w:rsidR="008B1096" w:rsidRPr="0037584A">
        <w:rPr>
          <w:lang w:val="en-US"/>
        </w:rPr>
        <w:t xml:space="preserve">  </w:t>
      </w:r>
      <w:r w:rsidR="00535957" w:rsidRPr="0037584A">
        <w:rPr>
          <w:lang w:val="en-US"/>
        </w:rPr>
        <w:t>SBI d</w:t>
      </w:r>
      <w:r w:rsidR="00D711AC" w:rsidRPr="0037584A">
        <w:rPr>
          <w:lang w:val="en-US"/>
        </w:rPr>
        <w:t>oes</w:t>
      </w:r>
      <w:r w:rsidR="00535957" w:rsidRPr="0037584A">
        <w:rPr>
          <w:lang w:val="en-US"/>
        </w:rPr>
        <w:t xml:space="preserve"> not respond to </w:t>
      </w:r>
      <w:r w:rsidR="008B1096" w:rsidRPr="0037584A">
        <w:rPr>
          <w:lang w:val="en-US"/>
        </w:rPr>
        <w:t xml:space="preserve">AT&amp;T’s filing.  </w:t>
      </w:r>
    </w:p>
    <w:p w14:paraId="448DFB97" w14:textId="7277CD2E" w:rsidR="0037584A" w:rsidRPr="0037584A" w:rsidRDefault="002C36FA" w:rsidP="00934D87">
      <w:pPr>
        <w:pStyle w:val="ParaNum"/>
        <w:widowControl/>
        <w:tabs>
          <w:tab w:val="clear" w:pos="1080"/>
          <w:tab w:val="num" w:pos="1440"/>
        </w:tabs>
      </w:pPr>
      <w:r w:rsidRPr="0037584A">
        <w:rPr>
          <w:lang w:val="en-US"/>
        </w:rPr>
        <w:t>As an initial matter, we find that it is in the public interest to consider the additional information provided in SBI’s petition for reconsideration.</w:t>
      </w:r>
      <w:r w:rsidR="00DA1254">
        <w:rPr>
          <w:rStyle w:val="FootnoteReference"/>
          <w:lang w:val="en-US"/>
        </w:rPr>
        <w:footnoteReference w:id="20"/>
      </w:r>
      <w:r w:rsidR="00933278" w:rsidRPr="0037584A">
        <w:rPr>
          <w:lang w:val="en-US"/>
        </w:rPr>
        <w:t xml:space="preserve">  We </w:t>
      </w:r>
      <w:r w:rsidR="00AA0FE4" w:rsidRPr="0037584A">
        <w:rPr>
          <w:lang w:val="en-US"/>
        </w:rPr>
        <w:t xml:space="preserve">note </w:t>
      </w:r>
      <w:r w:rsidR="00933278" w:rsidRPr="0037584A">
        <w:rPr>
          <w:lang w:val="en-US"/>
        </w:rPr>
        <w:t>that SBI’s petition does not present wholly new evidence</w:t>
      </w:r>
      <w:r w:rsidR="00DA1254" w:rsidRPr="0037584A">
        <w:rPr>
          <w:lang w:val="en-US"/>
        </w:rPr>
        <w:t xml:space="preserve"> or newly discovered evidence</w:t>
      </w:r>
      <w:r w:rsidR="00933278" w:rsidRPr="0037584A">
        <w:rPr>
          <w:lang w:val="en-US"/>
        </w:rPr>
        <w:t xml:space="preserve">, but rather </w:t>
      </w:r>
      <w:r w:rsidR="00DA1254" w:rsidRPr="0037584A">
        <w:rPr>
          <w:lang w:val="en-US"/>
        </w:rPr>
        <w:t xml:space="preserve">more </w:t>
      </w:r>
      <w:r w:rsidR="00933278" w:rsidRPr="0037584A">
        <w:rPr>
          <w:lang w:val="en-US"/>
        </w:rPr>
        <w:t>fully explains the drive tests that it already conducted</w:t>
      </w:r>
      <w:r w:rsidR="0023064F" w:rsidRPr="0037584A">
        <w:rPr>
          <w:lang w:val="en-US"/>
        </w:rPr>
        <w:t>.</w:t>
      </w:r>
      <w:r w:rsidR="0023064F">
        <w:rPr>
          <w:rStyle w:val="FootnoteReference"/>
          <w:lang w:val="en-US"/>
        </w:rPr>
        <w:footnoteReference w:id="21"/>
      </w:r>
      <w:r w:rsidR="0023064F" w:rsidRPr="0037584A">
        <w:rPr>
          <w:lang w:val="en-US"/>
        </w:rPr>
        <w:t xml:space="preserve">  However, i</w:t>
      </w:r>
      <w:r w:rsidR="00933278" w:rsidRPr="0037584A">
        <w:rPr>
          <w:lang w:val="en-US"/>
        </w:rPr>
        <w:t xml:space="preserve">n light of the Commission’s goal of </w:t>
      </w:r>
      <w:r w:rsidR="00F91827" w:rsidRPr="0037584A">
        <w:rPr>
          <w:lang w:val="en-US"/>
        </w:rPr>
        <w:t>promoting</w:t>
      </w:r>
      <w:r w:rsidR="00933278" w:rsidRPr="0037584A">
        <w:rPr>
          <w:lang w:val="en-US"/>
        </w:rPr>
        <w:t xml:space="preserve"> </w:t>
      </w:r>
      <w:r w:rsidR="005D3127" w:rsidRPr="0037584A">
        <w:rPr>
          <w:lang w:val="en-US"/>
        </w:rPr>
        <w:t xml:space="preserve">provision of </w:t>
      </w:r>
      <w:r w:rsidR="00933278" w:rsidRPr="0037584A">
        <w:rPr>
          <w:lang w:val="en-US"/>
        </w:rPr>
        <w:t>3G or better mobile voice and broadband services to Tribal lands that lack such services,</w:t>
      </w:r>
      <w:r w:rsidR="00BB18F7">
        <w:rPr>
          <w:rStyle w:val="FootnoteReference"/>
          <w:lang w:val="en-US"/>
        </w:rPr>
        <w:footnoteReference w:id="22"/>
      </w:r>
      <w:r w:rsidR="00933278" w:rsidRPr="0037584A">
        <w:rPr>
          <w:lang w:val="en-US"/>
        </w:rPr>
        <w:t xml:space="preserve"> we</w:t>
      </w:r>
      <w:r w:rsidR="005D3127" w:rsidRPr="0037584A">
        <w:rPr>
          <w:lang w:val="en-US"/>
        </w:rPr>
        <w:t xml:space="preserve"> believe that consideration of the </w:t>
      </w:r>
      <w:r w:rsidR="00AA0FE4" w:rsidRPr="0037584A">
        <w:rPr>
          <w:lang w:val="en-US"/>
        </w:rPr>
        <w:t xml:space="preserve">information </w:t>
      </w:r>
      <w:r w:rsidR="003465F8" w:rsidRPr="0037584A">
        <w:rPr>
          <w:lang w:val="en-US"/>
        </w:rPr>
        <w:t xml:space="preserve">in the </w:t>
      </w:r>
      <w:r w:rsidR="005D3127" w:rsidRPr="0037584A">
        <w:rPr>
          <w:lang w:val="en-US"/>
        </w:rPr>
        <w:t>petition is warranted.</w:t>
      </w:r>
    </w:p>
    <w:p w14:paraId="5A65E178" w14:textId="61D26457" w:rsidR="0037584A" w:rsidRPr="00934D87" w:rsidRDefault="00A966FE" w:rsidP="00934D87">
      <w:pPr>
        <w:pStyle w:val="ParaNum"/>
        <w:widowControl/>
        <w:tabs>
          <w:tab w:val="clear" w:pos="1080"/>
          <w:tab w:val="num" w:pos="1440"/>
        </w:tabs>
      </w:pPr>
      <w:r w:rsidRPr="0037584A">
        <w:rPr>
          <w:lang w:val="en-US"/>
        </w:rPr>
        <w:t xml:space="preserve">We </w:t>
      </w:r>
      <w:r w:rsidR="002474D7" w:rsidRPr="0037584A">
        <w:rPr>
          <w:lang w:val="en-US"/>
        </w:rPr>
        <w:t xml:space="preserve">grant </w:t>
      </w:r>
      <w:r w:rsidRPr="0037584A">
        <w:rPr>
          <w:lang w:val="en-US"/>
        </w:rPr>
        <w:t xml:space="preserve">SBI’s </w:t>
      </w:r>
      <w:r w:rsidR="002474D7" w:rsidRPr="0037584A">
        <w:rPr>
          <w:lang w:val="en-US"/>
        </w:rPr>
        <w:t xml:space="preserve">petition as to certain </w:t>
      </w:r>
      <w:r w:rsidRPr="0037584A">
        <w:rPr>
          <w:lang w:val="en-US"/>
        </w:rPr>
        <w:t>census b</w:t>
      </w:r>
      <w:r w:rsidR="002474D7" w:rsidRPr="0037584A">
        <w:rPr>
          <w:lang w:val="en-US"/>
        </w:rPr>
        <w:t>l</w:t>
      </w:r>
      <w:r w:rsidRPr="0037584A">
        <w:rPr>
          <w:lang w:val="en-US"/>
        </w:rPr>
        <w:t xml:space="preserve">ocks </w:t>
      </w:r>
      <w:r w:rsidR="002474D7" w:rsidRPr="0037584A">
        <w:rPr>
          <w:lang w:val="en-US"/>
        </w:rPr>
        <w:t xml:space="preserve">in which SBI conducted </w:t>
      </w:r>
      <w:r w:rsidRPr="0037584A">
        <w:rPr>
          <w:lang w:val="en-US"/>
        </w:rPr>
        <w:t>drive test</w:t>
      </w:r>
      <w:r w:rsidR="002474D7" w:rsidRPr="0037584A">
        <w:rPr>
          <w:lang w:val="en-US"/>
        </w:rPr>
        <w:t xml:space="preserve">s </w:t>
      </w:r>
      <w:r w:rsidR="00AA0FE4" w:rsidRPr="0037584A">
        <w:rPr>
          <w:lang w:val="en-US"/>
        </w:rPr>
        <w:t xml:space="preserve">that </w:t>
      </w:r>
      <w:r w:rsidR="002474D7" w:rsidRPr="0037584A">
        <w:rPr>
          <w:lang w:val="en-US"/>
        </w:rPr>
        <w:t>show no 3G or 4G service</w:t>
      </w:r>
      <w:r w:rsidRPr="0037584A">
        <w:rPr>
          <w:lang w:val="en-US"/>
        </w:rPr>
        <w:t>.  We are not</w:t>
      </w:r>
      <w:r w:rsidR="002474D7" w:rsidRPr="0037584A">
        <w:rPr>
          <w:lang w:val="en-US"/>
        </w:rPr>
        <w:t>, however,</w:t>
      </w:r>
      <w:r w:rsidRPr="0037584A">
        <w:rPr>
          <w:lang w:val="en-US"/>
        </w:rPr>
        <w:t xml:space="preserve"> persuaded by SBI’s argument that nearby census blocks </w:t>
      </w:r>
      <w:r w:rsidR="00AA495B" w:rsidRPr="0037584A">
        <w:rPr>
          <w:lang w:val="en-US"/>
        </w:rPr>
        <w:t xml:space="preserve">untested by SBI </w:t>
      </w:r>
      <w:r w:rsidRPr="0037584A">
        <w:rPr>
          <w:lang w:val="en-US"/>
        </w:rPr>
        <w:t>should be presumed to have a similar lack of 3G or better service.</w:t>
      </w:r>
      <w:r w:rsidR="00F91827">
        <w:rPr>
          <w:rStyle w:val="FootnoteReference"/>
          <w:lang w:val="en-US"/>
        </w:rPr>
        <w:footnoteReference w:id="23"/>
      </w:r>
      <w:r w:rsidRPr="0037584A">
        <w:rPr>
          <w:lang w:val="en-US"/>
        </w:rPr>
        <w:t xml:space="preserve">  Such an assumption is not sufficient to rebut the Mosaik data indicating that 3G or better service is available in those areas.</w:t>
      </w:r>
      <w:r w:rsidR="00183721" w:rsidRPr="0037584A">
        <w:rPr>
          <w:lang w:val="en-US"/>
        </w:rPr>
        <w:t xml:space="preserve">  We also wi</w:t>
      </w:r>
      <w:r w:rsidR="0065536F" w:rsidRPr="0037584A">
        <w:rPr>
          <w:lang w:val="en-US"/>
        </w:rPr>
        <w:t xml:space="preserve">ll not add census blocks </w:t>
      </w:r>
      <w:r w:rsidR="002474D7" w:rsidRPr="0037584A">
        <w:rPr>
          <w:lang w:val="en-US"/>
        </w:rPr>
        <w:t xml:space="preserve">where </w:t>
      </w:r>
      <w:r w:rsidR="00F91827" w:rsidRPr="0037584A">
        <w:rPr>
          <w:lang w:val="en-US"/>
        </w:rPr>
        <w:t>AT&amp;T or</w:t>
      </w:r>
      <w:r w:rsidR="0065536F" w:rsidRPr="0037584A">
        <w:rPr>
          <w:lang w:val="en-US"/>
        </w:rPr>
        <w:t xml:space="preserve"> Commnet </w:t>
      </w:r>
      <w:r w:rsidR="002474D7" w:rsidRPr="0037584A">
        <w:rPr>
          <w:lang w:val="en-US"/>
        </w:rPr>
        <w:t xml:space="preserve">show that </w:t>
      </w:r>
      <w:r w:rsidR="009839A2" w:rsidRPr="0037584A">
        <w:rPr>
          <w:lang w:val="en-US"/>
        </w:rPr>
        <w:t xml:space="preserve">they provide 3G or better mobile voice and broadband </w:t>
      </w:r>
      <w:r w:rsidR="00183721">
        <w:t>serv</w:t>
      </w:r>
      <w:r w:rsidR="009839A2" w:rsidRPr="0037584A">
        <w:rPr>
          <w:lang w:val="en-US"/>
        </w:rPr>
        <w:t>ic</w:t>
      </w:r>
      <w:r w:rsidR="00183721">
        <w:t>e</w:t>
      </w:r>
      <w:r w:rsidR="00183721" w:rsidRPr="0037584A">
        <w:rPr>
          <w:lang w:val="en-US"/>
        </w:rPr>
        <w:t xml:space="preserve">.  SBI admits that it did not </w:t>
      </w:r>
      <w:r w:rsidR="009839A2" w:rsidRPr="0037584A">
        <w:rPr>
          <w:lang w:val="en-US"/>
        </w:rPr>
        <w:t xml:space="preserve">conduct </w:t>
      </w:r>
      <w:r w:rsidR="00183721" w:rsidRPr="0037584A">
        <w:rPr>
          <w:lang w:val="en-US"/>
        </w:rPr>
        <w:t>test</w:t>
      </w:r>
      <w:r w:rsidR="009839A2" w:rsidRPr="0037584A">
        <w:rPr>
          <w:lang w:val="en-US"/>
        </w:rPr>
        <w:t>ing of</w:t>
      </w:r>
      <w:r w:rsidR="00183721" w:rsidRPr="0037584A">
        <w:rPr>
          <w:lang w:val="en-US"/>
        </w:rPr>
        <w:t xml:space="preserve"> Commnet’s network</w:t>
      </w:r>
      <w:r w:rsidR="009839A2" w:rsidRPr="0037584A">
        <w:rPr>
          <w:lang w:val="en-US"/>
        </w:rPr>
        <w:t>.</w:t>
      </w:r>
      <w:r w:rsidR="00D87E32">
        <w:rPr>
          <w:rStyle w:val="FootnoteReference"/>
          <w:lang w:val="en-US"/>
        </w:rPr>
        <w:footnoteReference w:id="24"/>
      </w:r>
      <w:r w:rsidR="002D3C33" w:rsidRPr="0037584A">
        <w:rPr>
          <w:lang w:val="en-US"/>
        </w:rPr>
        <w:t xml:space="preserve"> </w:t>
      </w:r>
      <w:r w:rsidR="009839A2" w:rsidRPr="0037584A">
        <w:rPr>
          <w:lang w:val="en-US"/>
        </w:rPr>
        <w:t xml:space="preserve"> T</w:t>
      </w:r>
      <w:r w:rsidR="002D3C33" w:rsidRPr="0037584A">
        <w:rPr>
          <w:lang w:val="en-US"/>
        </w:rPr>
        <w:t>hus SBI fails</w:t>
      </w:r>
      <w:r w:rsidR="00183721" w:rsidRPr="0037584A">
        <w:rPr>
          <w:lang w:val="en-US"/>
        </w:rPr>
        <w:t xml:space="preserve"> to rebut Commnet’s showing regarding its </w:t>
      </w:r>
      <w:r w:rsidR="00F91827" w:rsidRPr="0037584A">
        <w:rPr>
          <w:lang w:val="en-US"/>
        </w:rPr>
        <w:t>service coverage, which includes</w:t>
      </w:r>
      <w:r w:rsidR="00183721" w:rsidRPr="0037584A">
        <w:rPr>
          <w:lang w:val="en-US"/>
        </w:rPr>
        <w:t xml:space="preserve"> </w:t>
      </w:r>
      <w:r w:rsidR="00A45D9A">
        <w:t>map</w:t>
      </w:r>
      <w:r w:rsidR="00A45D9A" w:rsidRPr="0037584A">
        <w:rPr>
          <w:lang w:val="en-US"/>
        </w:rPr>
        <w:t>s</w:t>
      </w:r>
      <w:r w:rsidR="00A45D9A">
        <w:t xml:space="preserve">, </w:t>
      </w:r>
      <w:r w:rsidR="00A45D9A" w:rsidRPr="0037584A">
        <w:rPr>
          <w:lang w:val="en-US"/>
        </w:rPr>
        <w:t>an</w:t>
      </w:r>
      <w:r w:rsidR="00A45D9A">
        <w:t xml:space="preserve"> explanation of methodologies for determining coverage, and certifications as to the veracity of the material provided</w:t>
      </w:r>
      <w:r w:rsidR="00183721" w:rsidRPr="0037584A">
        <w:rPr>
          <w:lang w:val="en-US"/>
        </w:rPr>
        <w:t>.</w:t>
      </w:r>
      <w:r w:rsidR="002C36FA">
        <w:rPr>
          <w:rStyle w:val="FootnoteReference"/>
          <w:lang w:val="en-US"/>
        </w:rPr>
        <w:footnoteReference w:id="25"/>
      </w:r>
      <w:r w:rsidR="0065536F" w:rsidRPr="0037584A">
        <w:rPr>
          <w:lang w:val="en-US"/>
        </w:rPr>
        <w:t xml:space="preserve">  </w:t>
      </w:r>
      <w:r w:rsidR="00183721" w:rsidRPr="0037584A">
        <w:rPr>
          <w:lang w:val="en-US"/>
        </w:rPr>
        <w:t xml:space="preserve">In addition, SBI’s </w:t>
      </w:r>
      <w:r w:rsidR="00207C4F" w:rsidRPr="0037584A">
        <w:rPr>
          <w:lang w:val="en-US"/>
        </w:rPr>
        <w:t xml:space="preserve">earlier </w:t>
      </w:r>
      <w:r w:rsidR="00183721" w:rsidRPr="0037584A">
        <w:rPr>
          <w:lang w:val="en-US"/>
        </w:rPr>
        <w:t xml:space="preserve">uncertified statement that it tested AT&amp;T’s 850 MHz frequencies is insufficient to rebut the evidence </w:t>
      </w:r>
      <w:r w:rsidR="00207C4F" w:rsidRPr="0037584A">
        <w:rPr>
          <w:lang w:val="en-US"/>
        </w:rPr>
        <w:t xml:space="preserve">submitted by </w:t>
      </w:r>
      <w:r w:rsidR="00183721" w:rsidRPr="0037584A">
        <w:rPr>
          <w:lang w:val="en-US"/>
        </w:rPr>
        <w:t xml:space="preserve">AT&amp;T regarding its service coverage, which includes a </w:t>
      </w:r>
      <w:r w:rsidR="00183721">
        <w:t xml:space="preserve">map, </w:t>
      </w:r>
      <w:r w:rsidR="00183721" w:rsidRPr="0037584A">
        <w:rPr>
          <w:lang w:val="en-US"/>
        </w:rPr>
        <w:t>an</w:t>
      </w:r>
      <w:r w:rsidR="00183721">
        <w:t xml:space="preserve"> explanation of methodologies for determining coverage, and certifications as to the veracity of the material provided</w:t>
      </w:r>
      <w:r w:rsidR="00183721" w:rsidRPr="0037584A">
        <w:rPr>
          <w:lang w:val="en-US"/>
        </w:rPr>
        <w:t>.</w:t>
      </w:r>
      <w:r w:rsidR="002C36FA">
        <w:rPr>
          <w:rStyle w:val="FootnoteReference"/>
          <w:lang w:val="en-US"/>
        </w:rPr>
        <w:footnoteReference w:id="26"/>
      </w:r>
      <w:r w:rsidR="001F245D" w:rsidRPr="0037584A">
        <w:rPr>
          <w:lang w:val="en-US"/>
        </w:rPr>
        <w:t xml:space="preserve">  Finally, Tribal Mobility Fund Phase I support is only available in populated census blocks on Tribal lands.  We therefore will not add census blocks that have a population of zero</w:t>
      </w:r>
      <w:r w:rsidR="002E11D2" w:rsidRPr="0037584A">
        <w:rPr>
          <w:lang w:val="en-US"/>
        </w:rPr>
        <w:t>,</w:t>
      </w:r>
      <w:r w:rsidR="00A45D9A">
        <w:rPr>
          <w:rStyle w:val="FootnoteReference"/>
          <w:lang w:val="en-US"/>
        </w:rPr>
        <w:footnoteReference w:id="27"/>
      </w:r>
      <w:r w:rsidR="001F245D" w:rsidRPr="0037584A">
        <w:rPr>
          <w:lang w:val="en-US"/>
        </w:rPr>
        <w:t xml:space="preserve"> </w:t>
      </w:r>
      <w:r w:rsidR="002E11D2" w:rsidRPr="0037584A">
        <w:rPr>
          <w:lang w:val="en-US"/>
        </w:rPr>
        <w:t>and w</w:t>
      </w:r>
      <w:r w:rsidR="00590EEE" w:rsidRPr="0037584A">
        <w:rPr>
          <w:lang w:val="en-US"/>
        </w:rPr>
        <w:t>e will not add census blocks</w:t>
      </w:r>
      <w:r w:rsidR="001F245D" w:rsidRPr="0037584A">
        <w:rPr>
          <w:lang w:val="en-US"/>
        </w:rPr>
        <w:t xml:space="preserve"> that are </w:t>
      </w:r>
      <w:r w:rsidR="00590EEE" w:rsidRPr="0037584A">
        <w:rPr>
          <w:lang w:val="en-US"/>
        </w:rPr>
        <w:t xml:space="preserve">beyond the external borders of the Navajo Nation (and </w:t>
      </w:r>
      <w:r w:rsidR="00A45D9A" w:rsidRPr="0037584A">
        <w:rPr>
          <w:lang w:val="en-US"/>
        </w:rPr>
        <w:t xml:space="preserve">that </w:t>
      </w:r>
      <w:r w:rsidR="00590EEE" w:rsidRPr="0037584A">
        <w:rPr>
          <w:lang w:val="en-US"/>
        </w:rPr>
        <w:t>are not otherwise identified as Tribal lands in the 2010 Census data)</w:t>
      </w:r>
      <w:r w:rsidR="001F245D" w:rsidRPr="0037584A">
        <w:rPr>
          <w:lang w:val="en-US"/>
        </w:rPr>
        <w:t>.</w:t>
      </w:r>
      <w:r w:rsidR="00A45D9A">
        <w:rPr>
          <w:rStyle w:val="FootnoteReference"/>
          <w:lang w:val="en-US"/>
        </w:rPr>
        <w:footnoteReference w:id="28"/>
      </w:r>
      <w:r w:rsidR="0065536F" w:rsidRPr="0037584A">
        <w:rPr>
          <w:lang w:val="en-US"/>
        </w:rPr>
        <w:t xml:space="preserve">  In sum, we add </w:t>
      </w:r>
      <w:r w:rsidR="00956679">
        <w:rPr>
          <w:lang w:val="en-US"/>
        </w:rPr>
        <w:t>40</w:t>
      </w:r>
      <w:r w:rsidR="00590EEE" w:rsidRPr="0037584A">
        <w:rPr>
          <w:lang w:val="en-US"/>
        </w:rPr>
        <w:t xml:space="preserve"> census blocks that SBI drive t</w:t>
      </w:r>
      <w:r w:rsidR="0065536F" w:rsidRPr="0037584A">
        <w:rPr>
          <w:lang w:val="en-US"/>
        </w:rPr>
        <w:t>ested</w:t>
      </w:r>
      <w:r w:rsidR="00506969">
        <w:rPr>
          <w:lang w:val="en-US"/>
        </w:rPr>
        <w:t>,</w:t>
      </w:r>
      <w:r w:rsidR="00AA495B" w:rsidRPr="0037584A">
        <w:rPr>
          <w:lang w:val="en-US"/>
        </w:rPr>
        <w:t xml:space="preserve"> that</w:t>
      </w:r>
      <w:r w:rsidR="0065536F" w:rsidRPr="0037584A">
        <w:rPr>
          <w:lang w:val="en-US"/>
        </w:rPr>
        <w:t xml:space="preserve"> are not served by AT&amp;T or</w:t>
      </w:r>
      <w:r w:rsidR="00590EEE" w:rsidRPr="0037584A">
        <w:rPr>
          <w:lang w:val="en-US"/>
        </w:rPr>
        <w:t xml:space="preserve"> Commnet,</w:t>
      </w:r>
      <w:r w:rsidR="00DE5738" w:rsidRPr="0037584A">
        <w:rPr>
          <w:lang w:val="en-US"/>
        </w:rPr>
        <w:t xml:space="preserve"> as demonstrated in the record,</w:t>
      </w:r>
      <w:r w:rsidR="00590EEE" w:rsidRPr="0037584A">
        <w:rPr>
          <w:lang w:val="en-US"/>
        </w:rPr>
        <w:t xml:space="preserve"> and </w:t>
      </w:r>
      <w:r w:rsidR="00506969">
        <w:rPr>
          <w:lang w:val="en-US"/>
        </w:rPr>
        <w:t xml:space="preserve">that </w:t>
      </w:r>
      <w:r w:rsidR="00DE5738" w:rsidRPr="0037584A">
        <w:rPr>
          <w:lang w:val="en-US"/>
        </w:rPr>
        <w:t>are both located on Tribal lands and populated</w:t>
      </w:r>
      <w:r w:rsidR="00590EEE" w:rsidRPr="0037584A">
        <w:rPr>
          <w:lang w:val="en-US"/>
        </w:rPr>
        <w:t>.</w:t>
      </w:r>
      <w:r w:rsidR="00682444">
        <w:rPr>
          <w:rStyle w:val="FootnoteReference"/>
          <w:lang w:val="en-US"/>
        </w:rPr>
        <w:footnoteReference w:id="29"/>
      </w:r>
      <w:r w:rsidR="002E1849" w:rsidRPr="0037584A">
        <w:rPr>
          <w:lang w:val="en-US"/>
        </w:rPr>
        <w:t xml:space="preserve">  A list of those </w:t>
      </w:r>
      <w:r w:rsidR="00956679">
        <w:rPr>
          <w:lang w:val="en-US"/>
        </w:rPr>
        <w:t>40</w:t>
      </w:r>
      <w:r w:rsidR="002E1849" w:rsidRPr="0037584A">
        <w:rPr>
          <w:lang w:val="en-US"/>
        </w:rPr>
        <w:t xml:space="preserve"> census blocks is attached to this Public Notice.</w:t>
      </w:r>
    </w:p>
    <w:p w14:paraId="16E46E4F" w14:textId="55A72E16" w:rsidR="007E1B5F" w:rsidRPr="00934D87" w:rsidRDefault="007E1B5F" w:rsidP="00934D87">
      <w:pPr>
        <w:pStyle w:val="ParaNum"/>
        <w:keepNext/>
        <w:widowControl/>
        <w:numPr>
          <w:ilvl w:val="0"/>
          <w:numId w:val="0"/>
        </w:numPr>
        <w:spacing w:before="240"/>
        <w:rPr>
          <w:b/>
          <w:i/>
          <w:lang w:val="en-US"/>
        </w:rPr>
      </w:pPr>
      <w:r>
        <w:rPr>
          <w:b/>
          <w:i/>
          <w:lang w:val="en-US"/>
        </w:rPr>
        <w:t>Eligible Areas</w:t>
      </w:r>
      <w:r w:rsidRPr="007E1B5F">
        <w:rPr>
          <w:b/>
          <w:i/>
          <w:lang w:val="en-US"/>
        </w:rPr>
        <w:t xml:space="preserve"> </w:t>
      </w:r>
      <w:r>
        <w:rPr>
          <w:b/>
          <w:i/>
          <w:lang w:val="en-US"/>
        </w:rPr>
        <w:t>Map and GIS Data</w:t>
      </w:r>
    </w:p>
    <w:p w14:paraId="5D8CB605" w14:textId="138A4D0F" w:rsidR="007E1B5F" w:rsidRPr="0037584A" w:rsidRDefault="007E1B5F" w:rsidP="00934D87">
      <w:pPr>
        <w:pStyle w:val="ParaNum"/>
        <w:widowControl/>
        <w:tabs>
          <w:tab w:val="clear" w:pos="1080"/>
          <w:tab w:val="num" w:pos="1440"/>
        </w:tabs>
      </w:pPr>
      <w:r>
        <w:rPr>
          <w:szCs w:val="22"/>
          <w:lang w:val="en-US"/>
        </w:rPr>
        <w:t xml:space="preserve">The </w:t>
      </w:r>
      <w:hyperlink r:id="rId15" w:history="1">
        <w:r w:rsidRPr="00665BAB">
          <w:rPr>
            <w:rStyle w:val="Hyperlink"/>
            <w:szCs w:val="22"/>
            <w:lang w:val="en-US"/>
          </w:rPr>
          <w:t>interactive map of eligible areas</w:t>
        </w:r>
      </w:hyperlink>
      <w:r>
        <w:rPr>
          <w:szCs w:val="22"/>
          <w:lang w:val="en-US"/>
        </w:rPr>
        <w:t xml:space="preserve"> has been updated to reflect these </w:t>
      </w:r>
      <w:r w:rsidRPr="0037584A">
        <w:rPr>
          <w:szCs w:val="22"/>
          <w:lang w:val="en-US"/>
        </w:rPr>
        <w:t>changes to the eligible areas for Auction 902</w:t>
      </w:r>
      <w:r>
        <w:rPr>
          <w:szCs w:val="22"/>
          <w:lang w:val="en-US"/>
        </w:rPr>
        <w:t>.</w:t>
      </w:r>
      <w:r>
        <w:rPr>
          <w:rStyle w:val="FootnoteReference"/>
          <w:szCs w:val="22"/>
          <w:lang w:val="en-US"/>
        </w:rPr>
        <w:footnoteReference w:id="30"/>
      </w:r>
      <w:r>
        <w:rPr>
          <w:szCs w:val="22"/>
          <w:lang w:val="en-US"/>
        </w:rPr>
        <w:t xml:space="preserve">  The Bureaus are also making available </w:t>
      </w:r>
      <w:r>
        <w:t xml:space="preserve">geographic information system (GIS) data for the </w:t>
      </w:r>
      <w:r w:rsidR="00EC4654">
        <w:rPr>
          <w:lang w:val="en-US"/>
        </w:rPr>
        <w:t xml:space="preserve">eligible areas.  </w:t>
      </w:r>
      <w:r w:rsidR="00EC4654">
        <w:t xml:space="preserve">This </w:t>
      </w:r>
      <w:r w:rsidR="00EC4654">
        <w:rPr>
          <w:lang w:val="en-US"/>
        </w:rPr>
        <w:t xml:space="preserve">GIS </w:t>
      </w:r>
      <w:r w:rsidR="00EC4654">
        <w:t>data</w:t>
      </w:r>
      <w:r w:rsidR="00EC4654">
        <w:rPr>
          <w:lang w:val="en-US"/>
        </w:rPr>
        <w:t xml:space="preserve">, which is simply another format of the eligible census block data, is being provided as a downloadable shapefile that is </w:t>
      </w:r>
      <w:r w:rsidR="00EF5BD7">
        <w:rPr>
          <w:lang w:val="en-US"/>
        </w:rPr>
        <w:t xml:space="preserve">or will soon be </w:t>
      </w:r>
      <w:r w:rsidR="00EC4654">
        <w:rPr>
          <w:lang w:val="en-US"/>
        </w:rPr>
        <w:t xml:space="preserve">available </w:t>
      </w:r>
      <w:r w:rsidR="00EC4654" w:rsidRPr="0037584A">
        <w:rPr>
          <w:szCs w:val="22"/>
        </w:rPr>
        <w:t xml:space="preserve">on the Auction 902 website at </w:t>
      </w:r>
      <w:hyperlink r:id="rId16" w:history="1">
        <w:r w:rsidR="00EC4654" w:rsidRPr="0037584A">
          <w:rPr>
            <w:rStyle w:val="Hyperlink"/>
            <w:szCs w:val="22"/>
          </w:rPr>
          <w:t>http://wireless.fcc.gov/auctions/902/</w:t>
        </w:r>
      </w:hyperlink>
      <w:r w:rsidR="00EC4654">
        <w:rPr>
          <w:lang w:val="en-US"/>
        </w:rPr>
        <w:t>.</w:t>
      </w:r>
      <w:r w:rsidR="00EC4654">
        <w:rPr>
          <w:rStyle w:val="FootnoteReference"/>
          <w:lang w:val="en-US"/>
        </w:rPr>
        <w:footnoteReference w:id="31"/>
      </w:r>
      <w:r w:rsidR="00EC4654">
        <w:rPr>
          <w:lang w:val="en-US"/>
        </w:rPr>
        <w:t xml:space="preserve">  </w:t>
      </w:r>
    </w:p>
    <w:p w14:paraId="1B9600A4" w14:textId="64A35E34" w:rsidR="0037584A" w:rsidRPr="0037584A" w:rsidRDefault="0037584A" w:rsidP="00934D87">
      <w:pPr>
        <w:pStyle w:val="ParaNum"/>
        <w:keepNext/>
        <w:widowControl/>
        <w:numPr>
          <w:ilvl w:val="0"/>
          <w:numId w:val="0"/>
        </w:numPr>
        <w:spacing w:before="240"/>
        <w:rPr>
          <w:b/>
          <w:i/>
          <w:lang w:val="en-US"/>
        </w:rPr>
      </w:pPr>
      <w:r>
        <w:rPr>
          <w:b/>
          <w:i/>
          <w:lang w:val="en-US"/>
        </w:rPr>
        <w:t>Contact Information</w:t>
      </w:r>
    </w:p>
    <w:p w14:paraId="18B383C8" w14:textId="532564A0" w:rsidR="00840D30" w:rsidRDefault="00840D30" w:rsidP="00934D87">
      <w:pPr>
        <w:pStyle w:val="ParaNum"/>
        <w:widowControl/>
        <w:tabs>
          <w:tab w:val="clear" w:pos="1080"/>
          <w:tab w:val="num" w:pos="1440"/>
        </w:tabs>
      </w:pPr>
      <w:r w:rsidRPr="0037584A">
        <w:rPr>
          <w:szCs w:val="22"/>
        </w:rPr>
        <w:t xml:space="preserve">For further information, contact </w:t>
      </w:r>
      <w:r w:rsidR="0012330E" w:rsidRPr="0037584A">
        <w:rPr>
          <w:szCs w:val="22"/>
        </w:rPr>
        <w:t>Patricia Robbins</w:t>
      </w:r>
      <w:r w:rsidRPr="0037584A">
        <w:rPr>
          <w:szCs w:val="22"/>
        </w:rPr>
        <w:t xml:space="preserve"> of the </w:t>
      </w:r>
      <w:r w:rsidR="009839A2" w:rsidRPr="0037584A">
        <w:rPr>
          <w:szCs w:val="22"/>
          <w:lang w:val="en-US"/>
        </w:rPr>
        <w:t xml:space="preserve">Wireless Telecommunications Bureau, </w:t>
      </w:r>
      <w:r w:rsidRPr="0037584A">
        <w:rPr>
          <w:szCs w:val="22"/>
        </w:rPr>
        <w:t xml:space="preserve">Auctions and </w:t>
      </w:r>
      <w:r w:rsidR="0012330E" w:rsidRPr="0037584A">
        <w:rPr>
          <w:szCs w:val="22"/>
        </w:rPr>
        <w:t>Spectrum Access Division at (202) 418</w:t>
      </w:r>
      <w:r w:rsidR="0012330E" w:rsidRPr="0037584A">
        <w:rPr>
          <w:szCs w:val="22"/>
        </w:rPr>
        <w:noBreakHyphen/>
        <w:t>0660</w:t>
      </w:r>
      <w:r w:rsidRPr="0037584A">
        <w:rPr>
          <w:szCs w:val="22"/>
        </w:rPr>
        <w:t xml:space="preserve">.  To request materials in accessible formats (Braille, large print, electronic files, audio format) for people with disabilities, send an e-mail to </w:t>
      </w:r>
      <w:hyperlink r:id="rId17" w:history="1">
        <w:r w:rsidRPr="0037584A">
          <w:rPr>
            <w:rStyle w:val="Hyperlink"/>
            <w:szCs w:val="22"/>
          </w:rPr>
          <w:t>fcc504@fcc.gov</w:t>
        </w:r>
      </w:hyperlink>
      <w:r w:rsidRPr="0037584A">
        <w:rPr>
          <w:szCs w:val="22"/>
        </w:rPr>
        <w:t xml:space="preserve"> or call the Consumer and Governmental Affairs Bureau at (202) 418</w:t>
      </w:r>
      <w:r w:rsidRPr="0037584A">
        <w:rPr>
          <w:szCs w:val="22"/>
        </w:rPr>
        <w:noBreakHyphen/>
        <w:t>0530 or (202) 418</w:t>
      </w:r>
      <w:r w:rsidRPr="0037584A">
        <w:rPr>
          <w:szCs w:val="22"/>
        </w:rPr>
        <w:noBreakHyphen/>
        <w:t>0432 (TTY).</w:t>
      </w:r>
    </w:p>
    <w:p w14:paraId="35CA859E" w14:textId="65EEAC5B" w:rsidR="008C3C1B" w:rsidRDefault="00840D30" w:rsidP="00934D87">
      <w:pPr>
        <w:widowControl/>
        <w:jc w:val="center"/>
      </w:pPr>
      <w:r>
        <w:rPr>
          <w:b/>
          <w:smallCaps/>
          <w:szCs w:val="22"/>
        </w:rPr>
        <w:t>- FCC -</w:t>
      </w:r>
    </w:p>
    <w:sectPr w:rsidR="008C3C1B" w:rsidSect="009C66B8">
      <w:footerReference w:type="default" r:id="rId18"/>
      <w:footerReference w:type="first" r:id="rId19"/>
      <w:endnotePr>
        <w:numFmt w:val="decimal"/>
      </w:endnotePr>
      <w:type w:val="continuous"/>
      <w:pgSz w:w="12240" w:h="15840"/>
      <w:pgMar w:top="1440" w:right="1440" w:bottom="720" w:left="1440" w:header="63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5EA7" w14:textId="77777777" w:rsidR="00D705A3" w:rsidRDefault="00D705A3">
      <w:pPr>
        <w:spacing w:line="20" w:lineRule="exact"/>
      </w:pPr>
    </w:p>
    <w:p w14:paraId="75870CDF" w14:textId="77777777" w:rsidR="00D705A3" w:rsidRDefault="00D705A3"/>
  </w:endnote>
  <w:endnote w:type="continuationSeparator" w:id="0">
    <w:p w14:paraId="4F05CBBA" w14:textId="77777777" w:rsidR="00D705A3" w:rsidRDefault="00D705A3">
      <w:r>
        <w:t xml:space="preserve"> </w:t>
      </w:r>
    </w:p>
    <w:p w14:paraId="2C656D3F" w14:textId="77777777" w:rsidR="00D705A3" w:rsidRDefault="00D705A3"/>
  </w:endnote>
  <w:endnote w:type="continuationNotice" w:id="1">
    <w:p w14:paraId="4FC0FA9B" w14:textId="77777777" w:rsidR="00D705A3" w:rsidRDefault="00D705A3">
      <w:r>
        <w:t xml:space="preserve"> </w:t>
      </w:r>
    </w:p>
    <w:p w14:paraId="395AEF71" w14:textId="77777777" w:rsidR="00D705A3" w:rsidRDefault="00D70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EB7E" w14:textId="77777777" w:rsidR="001C2158" w:rsidRDefault="001C2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0A70" w14:textId="77777777" w:rsidR="00D166B3" w:rsidRDefault="00D166B3" w:rsidP="00843055">
    <w:pPr>
      <w:suppressAutoHyphens/>
      <w:spacing w:line="227" w:lineRule="auto"/>
    </w:pPr>
  </w:p>
  <w:p w14:paraId="06C6687F" w14:textId="77777777" w:rsidR="00D166B3" w:rsidRDefault="00D166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BD72" w14:textId="77777777" w:rsidR="001C2158" w:rsidRDefault="001C21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B5136" w14:textId="77777777" w:rsidR="00D166B3" w:rsidRDefault="00D166B3" w:rsidP="00D01735">
    <w:pPr>
      <w:jc w:val="center"/>
    </w:pPr>
    <w:r>
      <w:rPr>
        <w:rStyle w:val="PageNumber"/>
      </w:rPr>
      <w:fldChar w:fldCharType="begin"/>
    </w:r>
    <w:r>
      <w:rPr>
        <w:rStyle w:val="PageNumber"/>
      </w:rPr>
      <w:instrText xml:space="preserve"> PAGE </w:instrText>
    </w:r>
    <w:r>
      <w:rPr>
        <w:rStyle w:val="PageNumber"/>
      </w:rPr>
      <w:fldChar w:fldCharType="separate"/>
    </w:r>
    <w:r w:rsidR="001B76AB">
      <w:rPr>
        <w:rStyle w:val="PageNumber"/>
        <w:noProof/>
      </w:rPr>
      <w:t>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AA2" w14:textId="77777777" w:rsidR="00D166B3" w:rsidRDefault="00D166B3"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722150" w14:textId="77777777" w:rsidR="00D166B3" w:rsidRDefault="00D166B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A6E7C" w14:textId="77777777" w:rsidR="00D705A3" w:rsidRDefault="00D705A3">
      <w:r>
        <w:separator/>
      </w:r>
    </w:p>
    <w:p w14:paraId="65BD815B" w14:textId="77777777" w:rsidR="00D705A3" w:rsidRDefault="00D705A3"/>
  </w:footnote>
  <w:footnote w:type="continuationSeparator" w:id="0">
    <w:p w14:paraId="6FE9686D" w14:textId="77777777" w:rsidR="00D705A3" w:rsidRDefault="00D705A3">
      <w:pPr>
        <w:rPr>
          <w:sz w:val="20"/>
        </w:rPr>
      </w:pPr>
      <w:r>
        <w:rPr>
          <w:sz w:val="20"/>
        </w:rPr>
        <w:t xml:space="preserve">(Continued from previous page)  </w:t>
      </w:r>
      <w:r>
        <w:rPr>
          <w:sz w:val="20"/>
        </w:rPr>
        <w:separator/>
      </w:r>
    </w:p>
    <w:p w14:paraId="685802F9" w14:textId="77777777" w:rsidR="00D705A3" w:rsidRDefault="00D705A3"/>
  </w:footnote>
  <w:footnote w:type="continuationNotice" w:id="1">
    <w:p w14:paraId="578216D8" w14:textId="77777777" w:rsidR="00D705A3" w:rsidRDefault="00D705A3">
      <w:pPr>
        <w:rPr>
          <w:sz w:val="20"/>
        </w:rPr>
      </w:pPr>
      <w:r>
        <w:rPr>
          <w:sz w:val="20"/>
        </w:rPr>
        <w:t>(continued….)</w:t>
      </w:r>
    </w:p>
    <w:p w14:paraId="34B339E8" w14:textId="77777777" w:rsidR="00D705A3" w:rsidRDefault="00D705A3"/>
  </w:footnote>
  <w:footnote w:id="2">
    <w:p w14:paraId="113BAFCC" w14:textId="3B4536D7" w:rsidR="00D166B3" w:rsidRPr="0076475C" w:rsidRDefault="00D166B3" w:rsidP="00840D30">
      <w:pPr>
        <w:pStyle w:val="FootnoteText"/>
      </w:pPr>
      <w:r>
        <w:rPr>
          <w:rStyle w:val="FootnoteReference"/>
        </w:rPr>
        <w:footnoteRef/>
      </w:r>
      <w:bookmarkStart w:id="3" w:name="OLE_LINK31"/>
      <w:r>
        <w:t xml:space="preserve"> </w:t>
      </w:r>
      <w:bookmarkEnd w:id="3"/>
      <w:r w:rsidR="00D14E79">
        <w:t>T</w:t>
      </w:r>
      <w:r w:rsidR="00D14E79" w:rsidRPr="007E678A">
        <w:t xml:space="preserve">ribal Mobility Fund Phase I Auction Rescheduled for December 19, 2013; Notice and Filing Requirements and Other Procedures for Auction 902, </w:t>
      </w:r>
      <w:r w:rsidR="00D14E79" w:rsidRPr="007E678A">
        <w:rPr>
          <w:i/>
        </w:rPr>
        <w:t>Public Notice</w:t>
      </w:r>
      <w:r w:rsidR="00D14E79" w:rsidRPr="007E678A">
        <w:t>, AU Docket No. 13-53, DA 13-1672</w:t>
      </w:r>
      <w:r w:rsidR="0076475C">
        <w:t>, 28 FCC Rcd 11628</w:t>
      </w:r>
      <w:r w:rsidR="00D14E79">
        <w:t xml:space="preserve"> (</w:t>
      </w:r>
      <w:r w:rsidR="00D14E79">
        <w:rPr>
          <w:i/>
        </w:rPr>
        <w:t>Auction 902 Procedures Public Notice</w:t>
      </w:r>
      <w:r w:rsidR="00D14E79">
        <w:t>)</w:t>
      </w:r>
      <w:r w:rsidR="0076475C">
        <w:t>.</w:t>
      </w:r>
    </w:p>
  </w:footnote>
  <w:footnote w:id="3">
    <w:p w14:paraId="0E79E693" w14:textId="42C1E49A" w:rsidR="00D166B3" w:rsidRPr="008B55FB" w:rsidRDefault="00D166B3" w:rsidP="00840D30">
      <w:pPr>
        <w:pStyle w:val="FootnoteText"/>
      </w:pPr>
      <w:r>
        <w:rPr>
          <w:rStyle w:val="FootnoteReference"/>
        </w:rPr>
        <w:footnoteRef/>
      </w:r>
      <w:r>
        <w:t xml:space="preserve"> </w:t>
      </w:r>
      <w:r>
        <w:rPr>
          <w:i/>
        </w:rPr>
        <w:t>Id</w:t>
      </w:r>
      <w:r>
        <w:t xml:space="preserve">. at </w:t>
      </w:r>
      <w:r w:rsidR="0076475C">
        <w:t>11696-714 (</w:t>
      </w:r>
      <w:r>
        <w:t>Attachment A-2</w:t>
      </w:r>
      <w:r w:rsidR="0076475C">
        <w:t>)</w:t>
      </w:r>
      <w:r w:rsidR="00293B4D">
        <w:t xml:space="preserve">; </w:t>
      </w:r>
      <w:r w:rsidR="00293B4D">
        <w:rPr>
          <w:i/>
          <w:snapToGrid w:val="0"/>
        </w:rPr>
        <w:t>see also</w:t>
      </w:r>
      <w:r w:rsidR="00293B4D">
        <w:rPr>
          <w:snapToGrid w:val="0"/>
        </w:rPr>
        <w:t xml:space="preserve"> </w:t>
      </w:r>
      <w:r w:rsidR="00F036D2">
        <w:rPr>
          <w:snapToGrid w:val="0"/>
        </w:rPr>
        <w:t>“</w:t>
      </w:r>
      <w:r w:rsidR="00293B4D">
        <w:rPr>
          <w:snapToGrid w:val="0"/>
        </w:rPr>
        <w:t>Attachment A File</w:t>
      </w:r>
      <w:r w:rsidR="00F036D2">
        <w:rPr>
          <w:snapToGrid w:val="0"/>
        </w:rPr>
        <w:t xml:space="preserve"> – Eligible Census Blocks</w:t>
      </w:r>
      <w:r w:rsidR="00293B4D">
        <w:rPr>
          <w:snapToGrid w:val="0"/>
        </w:rPr>
        <w:t>,</w:t>
      </w:r>
      <w:r w:rsidR="00F036D2">
        <w:rPr>
          <w:snapToGrid w:val="0"/>
        </w:rPr>
        <w:t>”</w:t>
      </w:r>
      <w:r w:rsidR="00293B4D">
        <w:rPr>
          <w:snapToGrid w:val="0"/>
        </w:rPr>
        <w:t xml:space="preserve"> available at </w:t>
      </w:r>
      <w:hyperlink r:id="rId1" w:history="1">
        <w:r w:rsidR="00293B4D">
          <w:rPr>
            <w:rStyle w:val="Hyperlink"/>
            <w:snapToGrid w:val="0"/>
          </w:rPr>
          <w:t>http://wireless.fcc.gov/auctions/902/</w:t>
        </w:r>
      </w:hyperlink>
      <w:r>
        <w:t xml:space="preserve">. </w:t>
      </w:r>
    </w:p>
  </w:footnote>
  <w:footnote w:id="4">
    <w:p w14:paraId="5C5CD66A" w14:textId="6096B5E6" w:rsidR="005F4A46" w:rsidRDefault="005F4A46">
      <w:pPr>
        <w:pStyle w:val="FootnoteText"/>
      </w:pPr>
      <w:r>
        <w:rPr>
          <w:rStyle w:val="FootnoteReference"/>
        </w:rPr>
        <w:footnoteRef/>
      </w:r>
      <w:r>
        <w:t xml:space="preserve"> We note that </w:t>
      </w:r>
      <w:r w:rsidR="00D47DA2">
        <w:t xml:space="preserve">in addition to the changes in eligible areas, the files reflect changes to </w:t>
      </w:r>
      <w:r>
        <w:t>t</w:t>
      </w:r>
      <w:r w:rsidRPr="005F4A46">
        <w:t>he names assigned to some of the bidding areas in Alaska</w:t>
      </w:r>
      <w:r w:rsidR="00D47DA2">
        <w:t xml:space="preserve">.  These </w:t>
      </w:r>
      <w:r w:rsidR="009F5DF7">
        <w:t xml:space="preserve">bidding area </w:t>
      </w:r>
      <w:r w:rsidR="00D47DA2">
        <w:t>names</w:t>
      </w:r>
      <w:r w:rsidRPr="005F4A46">
        <w:t xml:space="preserve"> have been changed since the release of the </w:t>
      </w:r>
      <w:r w:rsidRPr="005F4A46">
        <w:rPr>
          <w:i/>
        </w:rPr>
        <w:t>Auction 902 Procedures Public Notice</w:t>
      </w:r>
      <w:r w:rsidRPr="005F4A46">
        <w:t xml:space="preserve"> in order to display </w:t>
      </w:r>
      <w:r w:rsidR="00574474">
        <w:t xml:space="preserve">the bidding areas </w:t>
      </w:r>
      <w:r w:rsidRPr="005F4A46">
        <w:t>in the correct order in the bidding system.  Leading zeros were added to the trailing digits of some of the bidding area names.  For example, what was previously named AK</w:t>
      </w:r>
      <w:r w:rsidR="00D47DA2">
        <w:noBreakHyphen/>
      </w:r>
      <w:r w:rsidRPr="005F4A46">
        <w:t>Ahtna</w:t>
      </w:r>
      <w:r w:rsidR="00D47DA2">
        <w:noBreakHyphen/>
      </w:r>
      <w:r w:rsidRPr="005F4A46">
        <w:t>2 is now listed as AK</w:t>
      </w:r>
      <w:r w:rsidR="00D47DA2">
        <w:noBreakHyphen/>
      </w:r>
      <w:r w:rsidRPr="005F4A46">
        <w:t>Ahtna</w:t>
      </w:r>
      <w:r w:rsidR="00D47DA2">
        <w:noBreakHyphen/>
      </w:r>
      <w:r w:rsidRPr="005F4A46">
        <w:t>02 so that when sorted by bidding area name, it will come after AK</w:t>
      </w:r>
      <w:r w:rsidR="00D47DA2">
        <w:noBreakHyphen/>
      </w:r>
      <w:r w:rsidRPr="005F4A46">
        <w:t>Ahtna</w:t>
      </w:r>
      <w:r w:rsidR="00D47DA2">
        <w:noBreakHyphen/>
      </w:r>
      <w:r w:rsidRPr="005F4A46">
        <w:t>01 instead of after AK</w:t>
      </w:r>
      <w:r w:rsidR="00D47DA2">
        <w:noBreakHyphen/>
      </w:r>
      <w:r w:rsidRPr="005F4A46">
        <w:t>Ahtna</w:t>
      </w:r>
      <w:r w:rsidR="00D47DA2">
        <w:noBreakHyphen/>
      </w:r>
      <w:r w:rsidRPr="005F4A46">
        <w:t>19.</w:t>
      </w:r>
    </w:p>
  </w:footnote>
  <w:footnote w:id="5">
    <w:p w14:paraId="213FD605" w14:textId="74CE92E9" w:rsidR="00441BD9" w:rsidRPr="003F7D69" w:rsidRDefault="00441BD9" w:rsidP="00441BD9">
      <w:pPr>
        <w:pStyle w:val="FootnoteText"/>
      </w:pPr>
      <w:r>
        <w:rPr>
          <w:rStyle w:val="FootnoteReference"/>
        </w:rPr>
        <w:footnoteRef/>
      </w:r>
      <w:r>
        <w:t xml:space="preserve"> </w:t>
      </w:r>
      <w:r w:rsidR="0076475C">
        <w:t xml:space="preserve">Public notices announcing support authorizations and default determinations for Auction 901 are available at </w:t>
      </w:r>
      <w:hyperlink r:id="rId2" w:history="1">
        <w:r w:rsidR="0076475C" w:rsidRPr="007C71E7">
          <w:rPr>
            <w:rStyle w:val="Hyperlink"/>
          </w:rPr>
          <w:t>http://wireless.fcc.gov/auctions/901</w:t>
        </w:r>
      </w:hyperlink>
      <w:r w:rsidR="0076475C">
        <w:t xml:space="preserve">. </w:t>
      </w:r>
      <w:r w:rsidR="003F7D69">
        <w:t xml:space="preserve"> </w:t>
      </w:r>
    </w:p>
  </w:footnote>
  <w:footnote w:id="6">
    <w:p w14:paraId="13886E91" w14:textId="3002AF98" w:rsidR="00441BD9" w:rsidRPr="00A20EC6" w:rsidRDefault="00441BD9" w:rsidP="00441BD9">
      <w:pPr>
        <w:pStyle w:val="FootnoteText"/>
      </w:pPr>
      <w:r>
        <w:rPr>
          <w:rStyle w:val="FootnoteReference"/>
        </w:rPr>
        <w:footnoteRef/>
      </w:r>
      <w:r w:rsidR="00A20EC6">
        <w:t xml:space="preserve"> </w:t>
      </w:r>
      <w:r w:rsidR="00A20EC6">
        <w:rPr>
          <w:i/>
        </w:rPr>
        <w:t>Auction 902 Procedures Public Notice</w:t>
      </w:r>
      <w:r w:rsidR="00A20EC6">
        <w:t xml:space="preserve">, </w:t>
      </w:r>
      <w:r w:rsidR="005579AE">
        <w:t>28</w:t>
      </w:r>
      <w:r w:rsidR="00A20EC6">
        <w:t xml:space="preserve"> FCC Rcd at </w:t>
      </w:r>
      <w:r w:rsidR="005579AE">
        <w:t>11640</w:t>
      </w:r>
      <w:r w:rsidR="00A20EC6">
        <w:t>, para. 28.</w:t>
      </w:r>
    </w:p>
  </w:footnote>
  <w:footnote w:id="7">
    <w:p w14:paraId="297AEDF1" w14:textId="1D626E42" w:rsidR="00441BD9" w:rsidRDefault="00441BD9" w:rsidP="00441BD9">
      <w:pPr>
        <w:pStyle w:val="FootnoteText"/>
      </w:pPr>
      <w:r>
        <w:rPr>
          <w:rStyle w:val="FootnoteReference"/>
        </w:rPr>
        <w:footnoteRef/>
      </w:r>
      <w:r>
        <w:t xml:space="preserve"> </w:t>
      </w:r>
      <w:r w:rsidRPr="00A20EC6">
        <w:rPr>
          <w:i/>
        </w:rPr>
        <w:t>Id.</w:t>
      </w:r>
      <w:r>
        <w:t xml:space="preserve">  </w:t>
      </w:r>
    </w:p>
  </w:footnote>
  <w:footnote w:id="8">
    <w:p w14:paraId="3AB04A37" w14:textId="1F4949A3" w:rsidR="00441BD9" w:rsidRDefault="00441BD9" w:rsidP="00441BD9">
      <w:pPr>
        <w:pStyle w:val="FootnoteText"/>
      </w:pPr>
      <w:r>
        <w:rPr>
          <w:rStyle w:val="FootnoteReference"/>
        </w:rPr>
        <w:footnoteRef/>
      </w:r>
      <w:r>
        <w:t xml:space="preserve"> </w:t>
      </w:r>
      <w:r w:rsidRPr="00A20EC6">
        <w:rPr>
          <w:i/>
        </w:rPr>
        <w:t>Id.</w:t>
      </w:r>
      <w:r>
        <w:t xml:space="preserve">  </w:t>
      </w:r>
    </w:p>
  </w:footnote>
  <w:footnote w:id="9">
    <w:p w14:paraId="5E9208B3" w14:textId="3F4A33C8" w:rsidR="00693AA8" w:rsidRDefault="00693AA8">
      <w:pPr>
        <w:pStyle w:val="FootnoteText"/>
      </w:pPr>
      <w:r>
        <w:rPr>
          <w:rStyle w:val="FootnoteReference"/>
        </w:rPr>
        <w:footnoteRef/>
      </w:r>
      <w:r>
        <w:t xml:space="preserve"> </w:t>
      </w:r>
      <w:r>
        <w:rPr>
          <w:i/>
        </w:rPr>
        <w:t>See</w:t>
      </w:r>
      <w:r w:rsidR="00487DD1">
        <w:rPr>
          <w:i/>
        </w:rPr>
        <w:t>, e.g.</w:t>
      </w:r>
      <w:r w:rsidR="00487DD1" w:rsidRPr="0015265F">
        <w:t>,</w:t>
      </w:r>
      <w:r w:rsidRPr="0015265F">
        <w:t xml:space="preserve"> </w:t>
      </w:r>
      <w:r>
        <w:t xml:space="preserve">Applications of AT&amp;T Inc. and Atlantic Tele-Network, Inc. for Consent to Transfer Control of and Assign Licenses and Authorizations, </w:t>
      </w:r>
      <w:r w:rsidRPr="003F7D69">
        <w:rPr>
          <w:i/>
        </w:rPr>
        <w:t>Memorandum Opinion and Order</w:t>
      </w:r>
      <w:r>
        <w:t>, WT Docket No. 13-54, DA 13-1940, at para. 99 n.298 (Sept. 20, 2013) (noting Auction 901 default by Allied Wireless Communications Corporation).</w:t>
      </w:r>
    </w:p>
  </w:footnote>
  <w:footnote w:id="10">
    <w:p w14:paraId="73F0045E" w14:textId="0A3CBC65" w:rsidR="00D166B3" w:rsidRDefault="00D166B3" w:rsidP="003B3787">
      <w:pPr>
        <w:pStyle w:val="FootnoteText"/>
      </w:pPr>
      <w:r>
        <w:rPr>
          <w:rStyle w:val="FootnoteReference"/>
        </w:rPr>
        <w:footnoteRef/>
      </w:r>
      <w:r>
        <w:t xml:space="preserve"> </w:t>
      </w:r>
      <w:r w:rsidRPr="003B3787">
        <w:rPr>
          <w:i/>
        </w:rPr>
        <w:t>See</w:t>
      </w:r>
      <w:r w:rsidRPr="003B3787">
        <w:t xml:space="preserve"> Petition for Reconsideration of Smith Bagley, Inc., AU D</w:t>
      </w:r>
      <w:r>
        <w:t>ocket No. 13-53 (Sept. 6, 2013)</w:t>
      </w:r>
      <w:r w:rsidR="005A1B5E">
        <w:t xml:space="preserve"> (SBI PFR)</w:t>
      </w:r>
      <w:r w:rsidR="00A20EC6">
        <w:t>;</w:t>
      </w:r>
      <w:r w:rsidR="00656E96">
        <w:t xml:space="preserve"> Smith Bagley, Inc. Reply to Joint Opposition to Petition for Reconsideration, AU Docket No. 13-53 (Sept. 23, 2013) (SBI PFR Reply);</w:t>
      </w:r>
      <w:r w:rsidR="00A20EC6">
        <w:t xml:space="preserve"> </w:t>
      </w:r>
      <w:r w:rsidR="00A20EC6">
        <w:rPr>
          <w:i/>
        </w:rPr>
        <w:t>see also</w:t>
      </w:r>
      <w:r w:rsidR="00A20EC6">
        <w:t xml:space="preserve"> </w:t>
      </w:r>
      <w:r w:rsidR="00663635">
        <w:t xml:space="preserve">Comment Sought on Petition for Reconsideration of Auction 902 Procedures Public Notice, </w:t>
      </w:r>
      <w:r w:rsidR="00663635">
        <w:rPr>
          <w:i/>
        </w:rPr>
        <w:t>Public Notice</w:t>
      </w:r>
      <w:r w:rsidR="00663635">
        <w:t>, AU Docket No. 13-53, DA 13-1876 (Sept. 9, 2013)</w:t>
      </w:r>
      <w:r>
        <w:t>.</w:t>
      </w:r>
    </w:p>
  </w:footnote>
  <w:footnote w:id="11">
    <w:p w14:paraId="509A5744" w14:textId="1F32C705" w:rsidR="00C82C29" w:rsidRDefault="00C82C29">
      <w:pPr>
        <w:pStyle w:val="FootnoteText"/>
      </w:pPr>
      <w:r>
        <w:rPr>
          <w:rStyle w:val="FootnoteReference"/>
        </w:rPr>
        <w:footnoteRef/>
      </w:r>
      <w:r>
        <w:t xml:space="preserve"> AT&amp;T Inc. filed reply comments in the </w:t>
      </w:r>
      <w:r w:rsidR="00663635">
        <w:t>Auction 902</w:t>
      </w:r>
      <w:r>
        <w:t xml:space="preserve"> </w:t>
      </w:r>
      <w:r w:rsidR="00663635">
        <w:t xml:space="preserve">comment </w:t>
      </w:r>
      <w:r>
        <w:t>proceeding</w:t>
      </w:r>
      <w:r w:rsidR="00506969">
        <w:t>,</w:t>
      </w:r>
      <w:r>
        <w:t xml:space="preserve"> and comments in response to SBI’s petition for reconsideration</w:t>
      </w:r>
      <w:r w:rsidR="00506969">
        <w:t>,</w:t>
      </w:r>
      <w:r>
        <w:t xml:space="preserve"> on behalf of its wholly-owned subsidiary AT&amp;T Mobility LLC.  </w:t>
      </w:r>
      <w:r w:rsidR="00663635">
        <w:rPr>
          <w:i/>
        </w:rPr>
        <w:t xml:space="preserve">See </w:t>
      </w:r>
      <w:r w:rsidR="00663635">
        <w:t xml:space="preserve">Reply Comments of AT&amp;T, AU Docket No. 13-53 (May 24, 2013) (AT&amp;T Reply Comments); Comments of AT&amp;T, AU Docket No. 13-53 (Sept. 16, 2013) (AT&amp;T PFR Comments).  </w:t>
      </w:r>
      <w:r>
        <w:t xml:space="preserve">Commnet Wireless, LLC, filed reply comments in the </w:t>
      </w:r>
      <w:r w:rsidR="005579AE">
        <w:t xml:space="preserve">Auction 902 comment </w:t>
      </w:r>
      <w:r>
        <w:t xml:space="preserve">proceeding on behalf of itself and its subsidiaries and affiliates, including NTUA Wireless, LLC.  </w:t>
      </w:r>
      <w:r w:rsidR="00663635">
        <w:rPr>
          <w:i/>
        </w:rPr>
        <w:t xml:space="preserve">See </w:t>
      </w:r>
      <w:r w:rsidR="00663635">
        <w:t xml:space="preserve">Reply Comments of Commnet Wireless, LLC, AU Docket No. 13-53 (May 24, 2013) (Commnet Reply Comments).  </w:t>
      </w:r>
      <w:r>
        <w:t xml:space="preserve">Commnet Wireless, LLC, </w:t>
      </w:r>
      <w:r w:rsidR="00663635">
        <w:t xml:space="preserve">together </w:t>
      </w:r>
      <w:r>
        <w:t>with the Navajo Tribal Utility Authority and NTUA Wireless, LLC</w:t>
      </w:r>
      <w:r w:rsidR="00663635">
        <w:t>, filed a joint opposition to SBI’s petition for reconsideration</w:t>
      </w:r>
      <w:r>
        <w:t xml:space="preserve">.  </w:t>
      </w:r>
      <w:r w:rsidR="00663635">
        <w:rPr>
          <w:i/>
        </w:rPr>
        <w:t xml:space="preserve">See </w:t>
      </w:r>
      <w:r w:rsidR="005579AE">
        <w:t xml:space="preserve">Joint Opposition of Commnet Wireless, LLC, the Navajo Tribal Utility Authority and NTUA Wireless, LLC to Petition for Reconsideration, AU Docket No. 13-53 (Sept. 16, 2013) (Joint Opposition).  </w:t>
      </w:r>
      <w:r>
        <w:t xml:space="preserve">For ease of reference, we refer to “AT&amp;T” and “Commnet” </w:t>
      </w:r>
      <w:r w:rsidR="00506969">
        <w:t>when discussing</w:t>
      </w:r>
      <w:r>
        <w:t xml:space="preserve"> their filings and </w:t>
      </w:r>
      <w:r w:rsidR="00506969">
        <w:t xml:space="preserve">their </w:t>
      </w:r>
      <w:r>
        <w:t>demonstrations of their subsidiaries</w:t>
      </w:r>
      <w:r w:rsidR="00506969">
        <w:t>’</w:t>
      </w:r>
      <w:r>
        <w:t xml:space="preserve"> and affiliates’ service coverage.</w:t>
      </w:r>
    </w:p>
  </w:footnote>
  <w:footnote w:id="12">
    <w:p w14:paraId="5A63FD39" w14:textId="77777777" w:rsidR="00A93711" w:rsidRDefault="00A93711" w:rsidP="00A93711">
      <w:pPr>
        <w:pStyle w:val="FootnoteText"/>
      </w:pPr>
      <w:r>
        <w:rPr>
          <w:rStyle w:val="FootnoteReference"/>
        </w:rPr>
        <w:footnoteRef/>
      </w:r>
      <w:r>
        <w:t xml:space="preserve"> </w:t>
      </w:r>
      <w:r>
        <w:rPr>
          <w:i/>
        </w:rPr>
        <w:t>Auction 902 Procedures Public Notice</w:t>
      </w:r>
      <w:r>
        <w:t>, 28 FCC Rcd at 11639, para. 26.</w:t>
      </w:r>
    </w:p>
  </w:footnote>
  <w:footnote w:id="13">
    <w:p w14:paraId="28D1E766" w14:textId="25871C22" w:rsidR="00A93711" w:rsidRPr="00DA1254" w:rsidRDefault="00A93711" w:rsidP="00A93711">
      <w:pPr>
        <w:pStyle w:val="FootnoteText"/>
      </w:pPr>
      <w:r>
        <w:rPr>
          <w:rStyle w:val="FootnoteReference"/>
        </w:rPr>
        <w:footnoteRef/>
      </w:r>
      <w:r>
        <w:t xml:space="preserve"> </w:t>
      </w:r>
      <w:r>
        <w:rPr>
          <w:i/>
        </w:rPr>
        <w:t>See</w:t>
      </w:r>
      <w:r>
        <w:t xml:space="preserve"> SBI PFR</w:t>
      </w:r>
      <w:r w:rsidR="00CF1F62">
        <w:t xml:space="preserve"> at Attachment A</w:t>
      </w:r>
      <w:r>
        <w:t>.</w:t>
      </w:r>
    </w:p>
  </w:footnote>
  <w:footnote w:id="14">
    <w:p w14:paraId="7E279D5B" w14:textId="776CC9C7" w:rsidR="0090658F" w:rsidRDefault="0090658F">
      <w:pPr>
        <w:pStyle w:val="FootnoteText"/>
      </w:pPr>
      <w:r>
        <w:rPr>
          <w:rStyle w:val="FootnoteReference"/>
        </w:rPr>
        <w:footnoteRef/>
      </w:r>
      <w:r>
        <w:t xml:space="preserve"> Joint Opposition </w:t>
      </w:r>
      <w:r w:rsidR="002474D7">
        <w:t xml:space="preserve">at </w:t>
      </w:r>
      <w:r w:rsidR="00CF1F62">
        <w:t xml:space="preserve">6-7; </w:t>
      </w:r>
      <w:r w:rsidR="00CF1F62">
        <w:rPr>
          <w:i/>
        </w:rPr>
        <w:t>see also</w:t>
      </w:r>
      <w:r w:rsidR="00CF1F62">
        <w:t xml:space="preserve"> Commnet Reply Comments at 4-5</w:t>
      </w:r>
      <w:r>
        <w:t>.</w:t>
      </w:r>
      <w:r w:rsidR="004C7BC3">
        <w:t xml:space="preserve">  </w:t>
      </w:r>
      <w:r>
        <w:t xml:space="preserve">  </w:t>
      </w:r>
    </w:p>
  </w:footnote>
  <w:footnote w:id="15">
    <w:p w14:paraId="07E79AB0" w14:textId="60FF3101" w:rsidR="002474D7" w:rsidRPr="002474D7" w:rsidRDefault="002474D7">
      <w:pPr>
        <w:pStyle w:val="FootnoteText"/>
      </w:pPr>
      <w:r>
        <w:rPr>
          <w:rStyle w:val="FootnoteReference"/>
        </w:rPr>
        <w:footnoteRef/>
      </w:r>
      <w:r>
        <w:t xml:space="preserve"> </w:t>
      </w:r>
      <w:r w:rsidR="00CF1F62">
        <w:t xml:space="preserve">Joint Opposition </w:t>
      </w:r>
      <w:r>
        <w:t xml:space="preserve">at 2-5 (arguing that SBI’s petition should be dismissed or denied because it relies on information that should have been introduced during the notice and comment period). </w:t>
      </w:r>
    </w:p>
  </w:footnote>
  <w:footnote w:id="16">
    <w:p w14:paraId="701D13EB" w14:textId="0DA4EA8F" w:rsidR="008933F9" w:rsidRDefault="008933F9" w:rsidP="008933F9">
      <w:pPr>
        <w:pStyle w:val="FootnoteText"/>
      </w:pPr>
      <w:r>
        <w:rPr>
          <w:rStyle w:val="FootnoteReference"/>
        </w:rPr>
        <w:footnoteRef/>
      </w:r>
      <w:r>
        <w:t xml:space="preserve"> AT&amp;T</w:t>
      </w:r>
      <w:r w:rsidR="00D167EF">
        <w:t xml:space="preserve"> </w:t>
      </w:r>
      <w:r w:rsidR="00CF1F62">
        <w:t xml:space="preserve">PFR Comments </w:t>
      </w:r>
      <w:r w:rsidR="00D167EF">
        <w:t>at 2</w:t>
      </w:r>
      <w:r w:rsidR="00CF1F62">
        <w:t>-3</w:t>
      </w:r>
      <w:r>
        <w:t xml:space="preserve">.  </w:t>
      </w:r>
    </w:p>
  </w:footnote>
  <w:footnote w:id="17">
    <w:p w14:paraId="286AE4CD" w14:textId="0AC72FF1" w:rsidR="0090658F" w:rsidRDefault="0090658F">
      <w:pPr>
        <w:pStyle w:val="FootnoteText"/>
      </w:pPr>
      <w:r>
        <w:rPr>
          <w:rStyle w:val="FootnoteReference"/>
        </w:rPr>
        <w:footnoteRef/>
      </w:r>
      <w:r>
        <w:t xml:space="preserve"> </w:t>
      </w:r>
      <w:r w:rsidR="00D167EF">
        <w:rPr>
          <w:i/>
        </w:rPr>
        <w:t>Id.</w:t>
      </w:r>
      <w:r>
        <w:t xml:space="preserve">  </w:t>
      </w:r>
    </w:p>
  </w:footnote>
  <w:footnote w:id="18">
    <w:p w14:paraId="0E93480B" w14:textId="65392740" w:rsidR="00F167AC" w:rsidRPr="00F167AC" w:rsidRDefault="00F167AC">
      <w:pPr>
        <w:pStyle w:val="FootnoteText"/>
      </w:pPr>
      <w:r>
        <w:rPr>
          <w:rStyle w:val="FootnoteReference"/>
        </w:rPr>
        <w:footnoteRef/>
      </w:r>
      <w:r>
        <w:t xml:space="preserve"> SBI PFR Reply at 3; </w:t>
      </w:r>
      <w:r>
        <w:rPr>
          <w:i/>
        </w:rPr>
        <w:t>see also</w:t>
      </w:r>
      <w:r>
        <w:t xml:space="preserve"> SBI PFR at 5.</w:t>
      </w:r>
    </w:p>
  </w:footnote>
  <w:footnote w:id="19">
    <w:p w14:paraId="2EC59318" w14:textId="13FA2E65" w:rsidR="00F167AC" w:rsidRDefault="00F167AC">
      <w:pPr>
        <w:pStyle w:val="FootnoteText"/>
      </w:pPr>
      <w:r>
        <w:rPr>
          <w:rStyle w:val="FootnoteReference"/>
        </w:rPr>
        <w:footnoteRef/>
      </w:r>
      <w:r>
        <w:t xml:space="preserve"> SBI PFR Reply at 3-4.</w:t>
      </w:r>
    </w:p>
  </w:footnote>
  <w:footnote w:id="20">
    <w:p w14:paraId="18E6BEA9" w14:textId="3907CB2E" w:rsidR="00DA1254" w:rsidRPr="00DA1254" w:rsidRDefault="00DA1254">
      <w:pPr>
        <w:pStyle w:val="FootnoteText"/>
      </w:pPr>
      <w:r>
        <w:rPr>
          <w:rStyle w:val="FootnoteReference"/>
        </w:rPr>
        <w:footnoteRef/>
      </w:r>
      <w:r>
        <w:t xml:space="preserve"> </w:t>
      </w:r>
      <w:r w:rsidR="00ED7476">
        <w:t>47 C.F.R. §§ </w:t>
      </w:r>
      <w:r w:rsidR="00BD4476">
        <w:t xml:space="preserve">1.106(p), </w:t>
      </w:r>
      <w:r w:rsidR="00ED7476">
        <w:t>(c)(2) (permitting consideration of facts not previously presented if required</w:t>
      </w:r>
      <w:r w:rsidR="00AD47DE">
        <w:t xml:space="preserve"> in the public interest)</w:t>
      </w:r>
      <w:r w:rsidR="00ED7476">
        <w:t xml:space="preserve">.  </w:t>
      </w:r>
      <w:r w:rsidR="00ED7476">
        <w:rPr>
          <w:i/>
        </w:rPr>
        <w:t>See</w:t>
      </w:r>
      <w:r w:rsidR="00ED7476">
        <w:t xml:space="preserve"> Joint Opposition at 2-5 (arguing that </w:t>
      </w:r>
      <w:r w:rsidR="00AD47DE">
        <w:t>SBI’s petition should be dismissed or denied because it relies on information that should have been introduced during the notice and comment period).</w:t>
      </w:r>
    </w:p>
  </w:footnote>
  <w:footnote w:id="21">
    <w:p w14:paraId="24E710C7" w14:textId="7CD34D5C" w:rsidR="0023064F" w:rsidRPr="0023064F" w:rsidRDefault="0023064F">
      <w:pPr>
        <w:pStyle w:val="FootnoteText"/>
      </w:pPr>
      <w:r>
        <w:rPr>
          <w:rStyle w:val="FootnoteReference"/>
        </w:rPr>
        <w:footnoteRef/>
      </w:r>
      <w:r>
        <w:t xml:space="preserve"> </w:t>
      </w:r>
      <w:r>
        <w:rPr>
          <w:i/>
        </w:rPr>
        <w:t>See</w:t>
      </w:r>
      <w:r>
        <w:t xml:space="preserve"> 47 C.F.R. §§ 1.106(p), (b)(2) (permitting consideration of facts</w:t>
      </w:r>
      <w:r w:rsidR="00BD4476">
        <w:t xml:space="preserve"> not previously presented if they relate to events which have occurred or circumstances which have changed since the last opportunity to present such matters, or if the facts were unknown to petitioner until after his last opportunity to present them).</w:t>
      </w:r>
    </w:p>
  </w:footnote>
  <w:footnote w:id="22">
    <w:p w14:paraId="2376F429" w14:textId="3B35944F" w:rsidR="00BB18F7" w:rsidRDefault="00BB18F7">
      <w:pPr>
        <w:pStyle w:val="FootnoteText"/>
      </w:pPr>
      <w:r>
        <w:rPr>
          <w:rStyle w:val="FootnoteReference"/>
        </w:rPr>
        <w:footnoteRef/>
      </w:r>
      <w:r>
        <w:t xml:space="preserve"> </w:t>
      </w:r>
      <w:r>
        <w:rPr>
          <w:i/>
        </w:rPr>
        <w:t xml:space="preserve">See </w:t>
      </w:r>
      <w:r>
        <w:t xml:space="preserve">Comments of the Navajo Nation Telecommunications Regulatory Commission in Support of the Petition for Reconsideration Filed by Smith Bagley, Inc., </w:t>
      </w:r>
      <w:r w:rsidR="00D52D52">
        <w:t xml:space="preserve">AU Docket No. 13-53, </w:t>
      </w:r>
      <w:r>
        <w:t>at 4 (Sept. 16, 2013)</w:t>
      </w:r>
      <w:r w:rsidR="00D52D52">
        <w:t xml:space="preserve">; </w:t>
      </w:r>
      <w:r w:rsidR="00D52D52">
        <w:rPr>
          <w:i/>
        </w:rPr>
        <w:t>see also</w:t>
      </w:r>
      <w:r w:rsidR="00D52D52">
        <w:t xml:space="preserve"> </w:t>
      </w:r>
      <w:r w:rsidR="0065536F">
        <w:t>SBI PFR Reply</w:t>
      </w:r>
      <w:r w:rsidR="00656E96">
        <w:t xml:space="preserve"> at 3</w:t>
      </w:r>
      <w:r>
        <w:t>.</w:t>
      </w:r>
    </w:p>
  </w:footnote>
  <w:footnote w:id="23">
    <w:p w14:paraId="37BEFD5B" w14:textId="7732749F" w:rsidR="00F91827" w:rsidRDefault="00F91827">
      <w:pPr>
        <w:pStyle w:val="FootnoteText"/>
      </w:pPr>
      <w:r>
        <w:rPr>
          <w:rStyle w:val="FootnoteReference"/>
        </w:rPr>
        <w:footnoteRef/>
      </w:r>
      <w:r>
        <w:t xml:space="preserve"> SBI Comments at </w:t>
      </w:r>
      <w:r w:rsidR="008B4B84">
        <w:t>Exhibit C</w:t>
      </w:r>
      <w:r w:rsidR="00506969">
        <w:t>, Declaration of Guy B. Turley, Director of Engineering and Technical Operations, Smith Bagley, Inc.</w:t>
      </w:r>
      <w:r w:rsidR="008B4B84">
        <w:t xml:space="preserve"> (“In areas where the roadways have poor or no service, you can be sure that nearby interior areas with no roads or population centers lack coverage as well.”)</w:t>
      </w:r>
      <w:r>
        <w:t xml:space="preserve">; SBI Letter at </w:t>
      </w:r>
      <w:r w:rsidR="008B4B84">
        <w:t>2; SBI PFR at 5</w:t>
      </w:r>
      <w:r>
        <w:t>.</w:t>
      </w:r>
    </w:p>
  </w:footnote>
  <w:footnote w:id="24">
    <w:p w14:paraId="75499491" w14:textId="778F3A33" w:rsidR="00D87E32" w:rsidRPr="00774472" w:rsidRDefault="00D87E32">
      <w:pPr>
        <w:pStyle w:val="FootnoteText"/>
      </w:pPr>
      <w:r>
        <w:rPr>
          <w:rStyle w:val="FootnoteReference"/>
        </w:rPr>
        <w:footnoteRef/>
      </w:r>
      <w:r>
        <w:t xml:space="preserve"> </w:t>
      </w:r>
      <w:r w:rsidR="00774472">
        <w:rPr>
          <w:i/>
        </w:rPr>
        <w:t>See</w:t>
      </w:r>
      <w:r w:rsidR="00774472">
        <w:t xml:space="preserve"> SBI Letter at 3; </w:t>
      </w:r>
      <w:r w:rsidR="0065536F">
        <w:t xml:space="preserve">SBI PFR Reply at 3-4; </w:t>
      </w:r>
      <w:r w:rsidR="00774472">
        <w:rPr>
          <w:i/>
        </w:rPr>
        <w:t>see also</w:t>
      </w:r>
      <w:r w:rsidR="00774472">
        <w:t xml:space="preserve"> SBI PFR at Attachment A (stating that AT&amp;T and Verizon devices were used to conduct the drive tests).</w:t>
      </w:r>
    </w:p>
  </w:footnote>
  <w:footnote w:id="25">
    <w:p w14:paraId="4EFEBCF8" w14:textId="7566116B" w:rsidR="002C36FA" w:rsidRPr="002C36FA" w:rsidRDefault="002C36FA">
      <w:pPr>
        <w:pStyle w:val="FootnoteText"/>
      </w:pPr>
      <w:r>
        <w:rPr>
          <w:rStyle w:val="FootnoteReference"/>
        </w:rPr>
        <w:footnoteRef/>
      </w:r>
      <w:r>
        <w:t xml:space="preserve"> </w:t>
      </w:r>
      <w:r>
        <w:rPr>
          <w:i/>
        </w:rPr>
        <w:t>See</w:t>
      </w:r>
      <w:r>
        <w:t xml:space="preserve"> Commnet Reply Comments.</w:t>
      </w:r>
    </w:p>
  </w:footnote>
  <w:footnote w:id="26">
    <w:p w14:paraId="51A14275" w14:textId="323D5D56" w:rsidR="002C36FA" w:rsidRPr="002C36FA" w:rsidRDefault="002C36FA">
      <w:pPr>
        <w:pStyle w:val="FootnoteText"/>
      </w:pPr>
      <w:r>
        <w:rPr>
          <w:rStyle w:val="FootnoteReference"/>
        </w:rPr>
        <w:footnoteRef/>
      </w:r>
      <w:r>
        <w:t xml:space="preserve"> </w:t>
      </w:r>
      <w:r w:rsidR="00F91827">
        <w:rPr>
          <w:i/>
        </w:rPr>
        <w:t>Compare</w:t>
      </w:r>
      <w:r w:rsidR="008B4B84">
        <w:t xml:space="preserve"> SBI Letter at 2</w:t>
      </w:r>
      <w:r w:rsidR="00F91827">
        <w:t xml:space="preserve"> </w:t>
      </w:r>
      <w:r w:rsidR="00F91827">
        <w:rPr>
          <w:i/>
        </w:rPr>
        <w:t>with</w:t>
      </w:r>
      <w:r>
        <w:t xml:space="preserve"> AT&amp;T Reply Comments; AT&amp;T PFR Comments</w:t>
      </w:r>
      <w:r w:rsidR="002D3C33">
        <w:t xml:space="preserve"> at Attachment 1</w:t>
      </w:r>
      <w:r w:rsidR="00506969">
        <w:t>, Declaration of Mark Jacobson, Area Manager – Radio Access Network Engineering, AT&amp;T Mobility Services LLC</w:t>
      </w:r>
      <w:r w:rsidR="002D3C33">
        <w:t xml:space="preserve"> (“It is my belief that, to obtain the testing results it did on the roads that its employee drove, Smith Bagley did not test AT&amp;T Mobility’s network using the 850 MHz frequency, or Smith Bagley’s testing equipment or its processing of the drive test data was fundamentally defective.”)</w:t>
      </w:r>
      <w:r w:rsidR="0065536F">
        <w:t xml:space="preserve">; </w:t>
      </w:r>
      <w:r w:rsidR="0065536F">
        <w:rPr>
          <w:i/>
        </w:rPr>
        <w:t>see also</w:t>
      </w:r>
      <w:r w:rsidR="0065536F">
        <w:t xml:space="preserve"> SBI PFR Reply (</w:t>
      </w:r>
      <w:r w:rsidR="00682444">
        <w:t>containing no response</w:t>
      </w:r>
      <w:r w:rsidR="0065536F">
        <w:t xml:space="preserve"> to AT&amp;T’s reiterated assertions that SBI did not drive test AT&amp;T’s 850 MHz frequencies)</w:t>
      </w:r>
      <w:r>
        <w:t>.</w:t>
      </w:r>
    </w:p>
  </w:footnote>
  <w:footnote w:id="27">
    <w:p w14:paraId="46CB1CE5" w14:textId="5BD2E3A7" w:rsidR="00A45D9A" w:rsidRPr="00A45D9A" w:rsidRDefault="00A45D9A">
      <w:pPr>
        <w:pStyle w:val="FootnoteText"/>
      </w:pPr>
      <w:r>
        <w:rPr>
          <w:rStyle w:val="FootnoteReference"/>
        </w:rPr>
        <w:footnoteRef/>
      </w:r>
      <w:r>
        <w:t xml:space="preserve"> </w:t>
      </w:r>
      <w:r w:rsidR="00F91827">
        <w:rPr>
          <w:i/>
        </w:rPr>
        <w:t>Auction 902 Procedures Public Notice</w:t>
      </w:r>
      <w:r w:rsidR="00F91827">
        <w:t xml:space="preserve">, 28 FCC Rcd at </w:t>
      </w:r>
      <w:r>
        <w:t xml:space="preserve">11641-42, paras. 32-36; </w:t>
      </w:r>
      <w:r>
        <w:rPr>
          <w:i/>
        </w:rPr>
        <w:t>see also</w:t>
      </w:r>
      <w:r>
        <w:t xml:space="preserve"> Commnet Reply Comments at 5 n.17 (noting that most of SBI’s proposed additional census blocks have a population of zero); Joint Opposition at 7 (same).</w:t>
      </w:r>
    </w:p>
  </w:footnote>
  <w:footnote w:id="28">
    <w:p w14:paraId="19F79A4C" w14:textId="2F049B56" w:rsidR="00A45D9A" w:rsidRDefault="00A45D9A">
      <w:pPr>
        <w:pStyle w:val="FootnoteText"/>
      </w:pPr>
      <w:r>
        <w:rPr>
          <w:rStyle w:val="FootnoteReference"/>
        </w:rPr>
        <w:footnoteRef/>
      </w:r>
      <w:r>
        <w:t xml:space="preserve"> </w:t>
      </w:r>
      <w:r w:rsidR="00774472">
        <w:rPr>
          <w:i/>
        </w:rPr>
        <w:t xml:space="preserve">See </w:t>
      </w:r>
      <w:r>
        <w:rPr>
          <w:i/>
        </w:rPr>
        <w:t>Auction 902 Procedures Public Notice</w:t>
      </w:r>
      <w:r>
        <w:t>, 28 FCC Rcd at 11637, para. 21.</w:t>
      </w:r>
    </w:p>
  </w:footnote>
  <w:footnote w:id="29">
    <w:p w14:paraId="7C33DFAB" w14:textId="3815C1A0" w:rsidR="00682444" w:rsidRDefault="00682444">
      <w:pPr>
        <w:pStyle w:val="FootnoteText"/>
      </w:pPr>
      <w:r>
        <w:rPr>
          <w:rStyle w:val="FootnoteReference"/>
        </w:rPr>
        <w:footnoteRef/>
      </w:r>
      <w:r>
        <w:t xml:space="preserve"> We also note that some of the census blocks that SBI requested were already included in the list of eligible areas.</w:t>
      </w:r>
    </w:p>
  </w:footnote>
  <w:footnote w:id="30">
    <w:p w14:paraId="163363EC" w14:textId="7B73EA35" w:rsidR="007E1B5F" w:rsidRDefault="007E1B5F" w:rsidP="007E1B5F">
      <w:pPr>
        <w:pStyle w:val="FootnoteText"/>
      </w:pPr>
      <w:r>
        <w:rPr>
          <w:rStyle w:val="FootnoteReference"/>
        </w:rPr>
        <w:footnoteRef/>
      </w:r>
      <w:r>
        <w:t xml:space="preserve"> The link to the interactive map is available on the </w:t>
      </w:r>
      <w:r w:rsidRPr="0037584A">
        <w:rPr>
          <w:szCs w:val="22"/>
        </w:rPr>
        <w:t xml:space="preserve">Auction 902 website at </w:t>
      </w:r>
      <w:hyperlink r:id="rId3" w:history="1">
        <w:r w:rsidRPr="0037584A">
          <w:rPr>
            <w:rStyle w:val="Hyperlink"/>
            <w:szCs w:val="22"/>
          </w:rPr>
          <w:t>http://wireless.fcc.gov/auctions/902/</w:t>
        </w:r>
      </w:hyperlink>
      <w:r w:rsidRPr="004A7402">
        <w:t xml:space="preserve">, and the map itself is at </w:t>
      </w:r>
      <w:hyperlink r:id="rId4" w:history="1">
        <w:r>
          <w:rPr>
            <w:rStyle w:val="Hyperlink"/>
          </w:rPr>
          <w:t>http://www.fcc.gov/maps/tribal-mobility-fund-phase-1-eligible-areas</w:t>
        </w:r>
      </w:hyperlink>
      <w:r>
        <w:t xml:space="preserve">. </w:t>
      </w:r>
    </w:p>
  </w:footnote>
  <w:footnote w:id="31">
    <w:p w14:paraId="6C5EB46C" w14:textId="75B60D12" w:rsidR="00EC4654" w:rsidRDefault="00EC4654">
      <w:pPr>
        <w:pStyle w:val="FootnoteText"/>
      </w:pPr>
      <w:r>
        <w:rPr>
          <w:rStyle w:val="FootnoteReference"/>
        </w:rPr>
        <w:footnoteRef/>
      </w:r>
      <w:r>
        <w:t xml:space="preserve"> </w:t>
      </w:r>
      <w:r w:rsidR="00053540">
        <w:rPr>
          <w:szCs w:val="22"/>
        </w:rPr>
        <w:t xml:space="preserve">The shapefile is a compressed file (.zip) of four individual files (.dbf, .shp, .shx, and .prj) all with the same prefix.  </w:t>
      </w:r>
      <w:r w:rsidR="00062513">
        <w:rPr>
          <w:szCs w:val="22"/>
        </w:rPr>
        <w:t xml:space="preserve">The shapefile </w:t>
      </w:r>
      <w:r w:rsidR="00053540">
        <w:rPr>
          <w:szCs w:val="22"/>
        </w:rPr>
        <w:t>format is generally recognized as a standard transfer file for GIS data</w:t>
      </w:r>
      <w:r w:rsidR="00D66448">
        <w:rPr>
          <w:szCs w:val="22"/>
        </w:rPr>
        <w:t xml:space="preserve"> and </w:t>
      </w:r>
      <w:r w:rsidR="00053540">
        <w:rPr>
          <w:szCs w:val="22"/>
        </w:rPr>
        <w:t>is accepted in GIS software package</w:t>
      </w:r>
      <w:r w:rsidR="00062513">
        <w:rPr>
          <w:szCs w:val="22"/>
        </w:rPr>
        <w:t>s</w:t>
      </w:r>
      <w:r w:rsidR="00053540">
        <w:rPr>
          <w:szCs w:val="22"/>
        </w:rPr>
        <w:t>.  For more information, s</w:t>
      </w:r>
      <w:r w:rsidR="00053540">
        <w:t xml:space="preserve">ee “Esri Shapefile Technical Description,” </w:t>
      </w:r>
      <w:hyperlink r:id="rId5" w:history="1">
        <w:r w:rsidR="00053540">
          <w:rPr>
            <w:rStyle w:val="Hyperlink"/>
          </w:rPr>
          <w:t>http://www.esri.com/library/whitepapers/pdfs/shapefile.pdf</w:t>
        </w:r>
      </w:hyperlink>
      <w:r w:rsidR="00053540">
        <w:t xml:space="preserve"> (last visited Sept</w:t>
      </w:r>
      <w:r w:rsidR="00770DAF">
        <w:t>.</w:t>
      </w:r>
      <w:r w:rsidR="00053540">
        <w:t xml:space="preserve"> 27,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7976" w14:textId="77777777" w:rsidR="001C2158" w:rsidRDefault="001C2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FD58" w14:textId="0C57D741" w:rsidR="00D166B3" w:rsidRPr="00F342A6" w:rsidRDefault="00D166B3" w:rsidP="00F342A6">
    <w:pPr>
      <w:pStyle w:val="Header"/>
      <w:pBdr>
        <w:bottom w:val="single" w:sz="4" w:space="1" w:color="auto"/>
      </w:pBdr>
      <w:ind w:firstLine="0"/>
      <w:rPr>
        <w:rFonts w:ascii="Times New Roman" w:hAnsi="Times New Roman"/>
        <w:b w:val="0"/>
        <w:sz w:val="22"/>
        <w:szCs w:val="22"/>
      </w:rPr>
    </w:pPr>
    <w:r w:rsidRPr="001E1083">
      <w:rPr>
        <w:rFonts w:ascii="Times New Roman" w:hAnsi="Times New Roman"/>
        <w:sz w:val="22"/>
        <w:szCs w:val="22"/>
      </w:rPr>
      <w:tab/>
      <w:t>Federal Communications Commission</w:t>
    </w:r>
    <w:r w:rsidRPr="001E1083">
      <w:rPr>
        <w:rFonts w:ascii="Times New Roman" w:hAnsi="Times New Roman"/>
        <w:sz w:val="22"/>
        <w:szCs w:val="22"/>
      </w:rPr>
      <w:tab/>
      <w:t>DA 1</w:t>
    </w:r>
    <w:r>
      <w:rPr>
        <w:rFonts w:ascii="Times New Roman" w:hAnsi="Times New Roman"/>
        <w:sz w:val="22"/>
        <w:szCs w:val="22"/>
      </w:rPr>
      <w:t>3</w:t>
    </w:r>
    <w:r w:rsidRPr="001E1083">
      <w:rPr>
        <w:rFonts w:ascii="Times New Roman" w:hAnsi="Times New Roman"/>
        <w:sz w:val="22"/>
        <w:szCs w:val="22"/>
      </w:rPr>
      <w:t>-</w:t>
    </w:r>
    <w:r w:rsidR="002B0FBE">
      <w:rPr>
        <w:rFonts w:ascii="Times New Roman" w:hAnsi="Times New Roman"/>
        <w:sz w:val="22"/>
        <w:szCs w:val="22"/>
      </w:rPr>
      <w:t>1986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7143" w14:textId="77777777" w:rsidR="00D166B3" w:rsidRPr="00687165" w:rsidRDefault="00D166B3" w:rsidP="00FD000C">
    <w:pPr>
      <w:pStyle w:val="Header"/>
    </w:pPr>
    <w:r w:rsidRPr="00687165">
      <w:rPr>
        <w:noProof/>
        <w:snapToGrid/>
      </w:rPr>
      <w:drawing>
        <wp:anchor distT="0" distB="0" distL="114300" distR="114300" simplePos="0" relativeHeight="251659776" behindDoc="0" locked="0" layoutInCell="0" allowOverlap="1" wp14:anchorId="35BCD204" wp14:editId="27D1BA99">
          <wp:simplePos x="0" y="0"/>
          <wp:positionH relativeFrom="column">
            <wp:posOffset>30480</wp:posOffset>
          </wp:positionH>
          <wp:positionV relativeFrom="paragraph">
            <wp:posOffset>107950</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687165">
      <w:rPr>
        <w:noProof/>
        <w:snapToGrid/>
      </w:rPr>
      <mc:AlternateContent>
        <mc:Choice Requires="wps">
          <w:drawing>
            <wp:anchor distT="0" distB="0" distL="114300" distR="114300" simplePos="0" relativeHeight="251656704" behindDoc="0" locked="0" layoutInCell="0" allowOverlap="1" wp14:anchorId="33F03C93" wp14:editId="2250A7B3">
              <wp:simplePos x="0" y="0"/>
              <wp:positionH relativeFrom="column">
                <wp:posOffset>604520</wp:posOffset>
              </wp:positionH>
              <wp:positionV relativeFrom="paragraph">
                <wp:posOffset>731520</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529A9" w14:textId="77777777" w:rsidR="00D166B3" w:rsidRDefault="00D166B3" w:rsidP="00A4202D">
                          <w:pPr>
                            <w:rPr>
                              <w:rFonts w:ascii="Arial" w:hAnsi="Arial"/>
                              <w:b/>
                            </w:rPr>
                          </w:pPr>
                          <w:r>
                            <w:rPr>
                              <w:rFonts w:ascii="Arial" w:hAnsi="Arial"/>
                              <w:b/>
                            </w:rPr>
                            <w:t>Federal Communications Commission</w:t>
                          </w:r>
                        </w:p>
                        <w:p w14:paraId="53EC29FC" w14:textId="77777777" w:rsidR="00D166B3" w:rsidRDefault="00D166B3"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139079" w14:textId="77777777" w:rsidR="00D166B3" w:rsidRDefault="00D166B3"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JnnL&#10;3oMCAAAQBQAADgAAAAAAAAAAAAAAAAAuAgAAZHJzL2Uyb0RvYy54bWxQSwECLQAUAAYACAAAACEA&#10;YFnZv94AAAAKAQAADwAAAAAAAAAAAAAAAADdBAAAZHJzL2Rvd25yZXYueG1sUEsFBgAAAAAEAAQA&#10;8wAAAOgFAAAAAA==&#10;" o:allowincell="f" stroked="f">
              <v:textbox>
                <w:txbxContent>
                  <w:p w14:paraId="711529A9" w14:textId="77777777" w:rsidR="00D166B3" w:rsidRDefault="00D166B3" w:rsidP="00A4202D">
                    <w:pPr>
                      <w:rPr>
                        <w:rFonts w:ascii="Arial" w:hAnsi="Arial"/>
                        <w:b/>
                      </w:rPr>
                    </w:pPr>
                    <w:r>
                      <w:rPr>
                        <w:rFonts w:ascii="Arial" w:hAnsi="Arial"/>
                        <w:b/>
                      </w:rPr>
                      <w:t>Federal Communications Commission</w:t>
                    </w:r>
                  </w:p>
                  <w:p w14:paraId="53EC29FC" w14:textId="77777777" w:rsidR="00D166B3" w:rsidRDefault="00D166B3"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6139079" w14:textId="77777777" w:rsidR="00D166B3" w:rsidRDefault="00D166B3" w:rsidP="00A4202D">
                    <w:pPr>
                      <w:rPr>
                        <w:rFonts w:ascii="Arial" w:hAnsi="Arial"/>
                        <w:sz w:val="24"/>
                      </w:rPr>
                    </w:pPr>
                    <w:r>
                      <w:rPr>
                        <w:rFonts w:ascii="Arial" w:hAnsi="Arial"/>
                        <w:b/>
                      </w:rPr>
                      <w:t>Washington, D.C. 20554</w:t>
                    </w:r>
                  </w:p>
                </w:txbxContent>
              </v:textbox>
            </v:shape>
          </w:pict>
        </mc:Fallback>
      </mc:AlternateContent>
    </w:r>
    <w:r w:rsidRPr="00687165">
      <w:t>PUBLIC NOTICE</w:t>
    </w:r>
  </w:p>
  <w:p w14:paraId="4A37D575" w14:textId="77777777" w:rsidR="00D166B3" w:rsidRDefault="00D166B3">
    <w:pPr>
      <w:pStyle w:val="Header"/>
      <w:rPr>
        <w:sz w:val="28"/>
      </w:rPr>
    </w:pPr>
    <w:r>
      <w:rPr>
        <w:noProof/>
        <w:snapToGrid/>
      </w:rPr>
      <mc:AlternateContent>
        <mc:Choice Requires="wps">
          <w:drawing>
            <wp:anchor distT="0" distB="0" distL="114300" distR="114300" simplePos="0" relativeHeight="251658752" behindDoc="0" locked="0" layoutInCell="0" allowOverlap="1" wp14:anchorId="0B3E3EC5" wp14:editId="6DFABCA4">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C70C" w14:textId="77777777" w:rsidR="00D166B3" w:rsidRDefault="00D166B3" w:rsidP="00A4202D">
                          <w:pPr>
                            <w:spacing w:before="40"/>
                            <w:jc w:val="right"/>
                            <w:rPr>
                              <w:rFonts w:ascii="Arial" w:hAnsi="Arial"/>
                              <w:b/>
                              <w:sz w:val="16"/>
                            </w:rPr>
                          </w:pPr>
                          <w:r>
                            <w:rPr>
                              <w:rFonts w:ascii="Arial" w:hAnsi="Arial"/>
                              <w:b/>
                              <w:sz w:val="16"/>
                            </w:rPr>
                            <w:t>News Media Information 202 / 418-0500</w:t>
                          </w:r>
                        </w:p>
                        <w:p w14:paraId="5A1005A7" w14:textId="77777777" w:rsidR="00D166B3" w:rsidRDefault="00D166B3"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5BFE5" w14:textId="77777777" w:rsidR="00D166B3" w:rsidRDefault="00D166B3" w:rsidP="00A4202D">
                          <w:pPr>
                            <w:jc w:val="right"/>
                            <w:rPr>
                              <w:rFonts w:ascii="Arial" w:hAnsi="Arial"/>
                              <w:b/>
                              <w:sz w:val="16"/>
                            </w:rPr>
                          </w:pPr>
                          <w:r>
                            <w:rPr>
                              <w:rFonts w:ascii="Arial" w:hAnsi="Arial"/>
                              <w:b/>
                              <w:sz w:val="16"/>
                            </w:rPr>
                            <w:t>TTY: 1-888-835-5322</w:t>
                          </w:r>
                        </w:p>
                        <w:p w14:paraId="5E8F8111" w14:textId="77777777" w:rsidR="00D166B3" w:rsidRDefault="00D166B3"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14:paraId="54FBC70C" w14:textId="77777777" w:rsidR="00D166B3" w:rsidRDefault="00D166B3" w:rsidP="00A4202D">
                    <w:pPr>
                      <w:spacing w:before="40"/>
                      <w:jc w:val="right"/>
                      <w:rPr>
                        <w:rFonts w:ascii="Arial" w:hAnsi="Arial"/>
                        <w:b/>
                        <w:sz w:val="16"/>
                      </w:rPr>
                    </w:pPr>
                    <w:r>
                      <w:rPr>
                        <w:rFonts w:ascii="Arial" w:hAnsi="Arial"/>
                        <w:b/>
                        <w:sz w:val="16"/>
                      </w:rPr>
                      <w:t>News Media Information 202 / 418-0500</w:t>
                    </w:r>
                  </w:p>
                  <w:p w14:paraId="5A1005A7" w14:textId="77777777" w:rsidR="00D166B3" w:rsidRDefault="00D166B3"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5BFE5" w14:textId="77777777" w:rsidR="00D166B3" w:rsidRDefault="00D166B3" w:rsidP="00A4202D">
                    <w:pPr>
                      <w:jc w:val="right"/>
                      <w:rPr>
                        <w:rFonts w:ascii="Arial" w:hAnsi="Arial"/>
                        <w:b/>
                        <w:sz w:val="16"/>
                      </w:rPr>
                    </w:pPr>
                    <w:r>
                      <w:rPr>
                        <w:rFonts w:ascii="Arial" w:hAnsi="Arial"/>
                        <w:b/>
                        <w:sz w:val="16"/>
                      </w:rPr>
                      <w:t>TTY: 1-888-835-5322</w:t>
                    </w:r>
                  </w:p>
                  <w:p w14:paraId="5E8F8111" w14:textId="77777777" w:rsidR="00D166B3" w:rsidRDefault="00D166B3" w:rsidP="00A4202D">
                    <w:pPr>
                      <w:jc w:val="right"/>
                    </w:pPr>
                  </w:p>
                </w:txbxContent>
              </v:textbox>
            </v:shape>
          </w:pict>
        </mc:Fallback>
      </mc:AlternateContent>
    </w:r>
  </w:p>
  <w:p w14:paraId="5B04B33B" w14:textId="77777777" w:rsidR="00D166B3" w:rsidRDefault="00D166B3">
    <w:pPr>
      <w:pStyle w:val="Header"/>
    </w:pPr>
    <w:r>
      <w:rPr>
        <w:b w:val="0"/>
        <w:noProof/>
        <w:snapToGrid/>
      </w:rPr>
      <mc:AlternateContent>
        <mc:Choice Requires="wps">
          <w:drawing>
            <wp:anchor distT="4294967295" distB="4294967295" distL="114300" distR="114300" simplePos="0" relativeHeight="251657728" behindDoc="0" locked="0" layoutInCell="0" allowOverlap="1" wp14:anchorId="4723DECE" wp14:editId="46276F29">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D6B27"/>
    <w:multiLevelType w:val="hybridMultilevel"/>
    <w:tmpl w:val="0398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5"/>
  </w:num>
  <w:num w:numId="4">
    <w:abstractNumId w:val="9"/>
  </w:num>
  <w:num w:numId="5">
    <w:abstractNumId w:val="12"/>
  </w:num>
  <w:num w:numId="6">
    <w:abstractNumId w:val="7"/>
  </w:num>
  <w:num w:numId="7">
    <w:abstractNumId w:val="8"/>
  </w:num>
  <w:num w:numId="8">
    <w:abstractNumId w:val="1"/>
  </w:num>
  <w:num w:numId="9">
    <w:abstractNumId w:val="15"/>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BCE"/>
    <w:rsid w:val="00002C9B"/>
    <w:rsid w:val="00004192"/>
    <w:rsid w:val="0000458C"/>
    <w:rsid w:val="00005122"/>
    <w:rsid w:val="00005506"/>
    <w:rsid w:val="00005C51"/>
    <w:rsid w:val="00010FED"/>
    <w:rsid w:val="00011549"/>
    <w:rsid w:val="00011E8E"/>
    <w:rsid w:val="00014499"/>
    <w:rsid w:val="000156FE"/>
    <w:rsid w:val="00016DFE"/>
    <w:rsid w:val="000178CE"/>
    <w:rsid w:val="00017A12"/>
    <w:rsid w:val="000203C0"/>
    <w:rsid w:val="00021B6B"/>
    <w:rsid w:val="00023E81"/>
    <w:rsid w:val="0002502F"/>
    <w:rsid w:val="00026268"/>
    <w:rsid w:val="000263E6"/>
    <w:rsid w:val="00026D67"/>
    <w:rsid w:val="00026EAE"/>
    <w:rsid w:val="000278EA"/>
    <w:rsid w:val="00027972"/>
    <w:rsid w:val="00030C61"/>
    <w:rsid w:val="00032669"/>
    <w:rsid w:val="00032925"/>
    <w:rsid w:val="00033525"/>
    <w:rsid w:val="00034286"/>
    <w:rsid w:val="000363F8"/>
    <w:rsid w:val="00040DD4"/>
    <w:rsid w:val="00041788"/>
    <w:rsid w:val="000445D9"/>
    <w:rsid w:val="0004611D"/>
    <w:rsid w:val="00046412"/>
    <w:rsid w:val="00051884"/>
    <w:rsid w:val="00052C3D"/>
    <w:rsid w:val="00053540"/>
    <w:rsid w:val="00053DAA"/>
    <w:rsid w:val="0005491A"/>
    <w:rsid w:val="000549D1"/>
    <w:rsid w:val="000552D3"/>
    <w:rsid w:val="00055F28"/>
    <w:rsid w:val="00056025"/>
    <w:rsid w:val="000560DE"/>
    <w:rsid w:val="00062513"/>
    <w:rsid w:val="00063816"/>
    <w:rsid w:val="00063A30"/>
    <w:rsid w:val="000656DC"/>
    <w:rsid w:val="00066035"/>
    <w:rsid w:val="00066124"/>
    <w:rsid w:val="00070240"/>
    <w:rsid w:val="00071EE3"/>
    <w:rsid w:val="0007214D"/>
    <w:rsid w:val="000723FF"/>
    <w:rsid w:val="00073982"/>
    <w:rsid w:val="00073A0E"/>
    <w:rsid w:val="000740AD"/>
    <w:rsid w:val="000740C1"/>
    <w:rsid w:val="00077F2F"/>
    <w:rsid w:val="00086F25"/>
    <w:rsid w:val="0008745D"/>
    <w:rsid w:val="00087FFA"/>
    <w:rsid w:val="000903DD"/>
    <w:rsid w:val="0009138B"/>
    <w:rsid w:val="000919E5"/>
    <w:rsid w:val="00091E3D"/>
    <w:rsid w:val="00091F5E"/>
    <w:rsid w:val="0009226A"/>
    <w:rsid w:val="00094C7F"/>
    <w:rsid w:val="00095C0C"/>
    <w:rsid w:val="000978AD"/>
    <w:rsid w:val="000A0CC4"/>
    <w:rsid w:val="000A153C"/>
    <w:rsid w:val="000A2684"/>
    <w:rsid w:val="000A3AF5"/>
    <w:rsid w:val="000A5B51"/>
    <w:rsid w:val="000A5D3E"/>
    <w:rsid w:val="000B02D8"/>
    <w:rsid w:val="000B22A3"/>
    <w:rsid w:val="000B5F79"/>
    <w:rsid w:val="000B63B0"/>
    <w:rsid w:val="000B77FB"/>
    <w:rsid w:val="000C22DE"/>
    <w:rsid w:val="000C3339"/>
    <w:rsid w:val="000C75CB"/>
    <w:rsid w:val="000D0156"/>
    <w:rsid w:val="000D0653"/>
    <w:rsid w:val="000D22F5"/>
    <w:rsid w:val="000D3DC5"/>
    <w:rsid w:val="000D3FF4"/>
    <w:rsid w:val="000D45AC"/>
    <w:rsid w:val="000D5AD7"/>
    <w:rsid w:val="000D6CF5"/>
    <w:rsid w:val="000D6E32"/>
    <w:rsid w:val="000E3E24"/>
    <w:rsid w:val="000E493E"/>
    <w:rsid w:val="000E5067"/>
    <w:rsid w:val="000E6A7A"/>
    <w:rsid w:val="000F44B4"/>
    <w:rsid w:val="000F4841"/>
    <w:rsid w:val="000F6BFE"/>
    <w:rsid w:val="00100D0A"/>
    <w:rsid w:val="00102AAE"/>
    <w:rsid w:val="001032BD"/>
    <w:rsid w:val="00103B50"/>
    <w:rsid w:val="00110449"/>
    <w:rsid w:val="0011052F"/>
    <w:rsid w:val="00111E8B"/>
    <w:rsid w:val="00111F74"/>
    <w:rsid w:val="00113FB2"/>
    <w:rsid w:val="00114AAC"/>
    <w:rsid w:val="00114F48"/>
    <w:rsid w:val="001150BF"/>
    <w:rsid w:val="001166A2"/>
    <w:rsid w:val="0011671E"/>
    <w:rsid w:val="001167F7"/>
    <w:rsid w:val="00117745"/>
    <w:rsid w:val="00117CAD"/>
    <w:rsid w:val="00117E2E"/>
    <w:rsid w:val="0012330E"/>
    <w:rsid w:val="00123568"/>
    <w:rsid w:val="00124162"/>
    <w:rsid w:val="00125FA1"/>
    <w:rsid w:val="00126307"/>
    <w:rsid w:val="00130B48"/>
    <w:rsid w:val="0013648C"/>
    <w:rsid w:val="0013708A"/>
    <w:rsid w:val="001375FD"/>
    <w:rsid w:val="00140EBE"/>
    <w:rsid w:val="00142BD3"/>
    <w:rsid w:val="001433E0"/>
    <w:rsid w:val="00144C9E"/>
    <w:rsid w:val="001456DC"/>
    <w:rsid w:val="00146D33"/>
    <w:rsid w:val="001478CD"/>
    <w:rsid w:val="00147FA8"/>
    <w:rsid w:val="00150E8D"/>
    <w:rsid w:val="001519A0"/>
    <w:rsid w:val="0015265F"/>
    <w:rsid w:val="001533C0"/>
    <w:rsid w:val="0015498F"/>
    <w:rsid w:val="00156084"/>
    <w:rsid w:val="0015614B"/>
    <w:rsid w:val="00156A9D"/>
    <w:rsid w:val="00156E1A"/>
    <w:rsid w:val="001571D1"/>
    <w:rsid w:val="0015777D"/>
    <w:rsid w:val="00161F96"/>
    <w:rsid w:val="0016308E"/>
    <w:rsid w:val="00165D5D"/>
    <w:rsid w:val="00167950"/>
    <w:rsid w:val="00171F71"/>
    <w:rsid w:val="00175107"/>
    <w:rsid w:val="00175995"/>
    <w:rsid w:val="00176ADB"/>
    <w:rsid w:val="001772C2"/>
    <w:rsid w:val="001773A8"/>
    <w:rsid w:val="00180395"/>
    <w:rsid w:val="00181A9F"/>
    <w:rsid w:val="0018341C"/>
    <w:rsid w:val="00183721"/>
    <w:rsid w:val="00183772"/>
    <w:rsid w:val="00184B95"/>
    <w:rsid w:val="0019046F"/>
    <w:rsid w:val="00191985"/>
    <w:rsid w:val="00193677"/>
    <w:rsid w:val="00195955"/>
    <w:rsid w:val="001961EC"/>
    <w:rsid w:val="0019621C"/>
    <w:rsid w:val="00197623"/>
    <w:rsid w:val="0019764A"/>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B76AB"/>
    <w:rsid w:val="001C1596"/>
    <w:rsid w:val="001C199E"/>
    <w:rsid w:val="001C2158"/>
    <w:rsid w:val="001C62B7"/>
    <w:rsid w:val="001C773F"/>
    <w:rsid w:val="001D1F88"/>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245D"/>
    <w:rsid w:val="001F3466"/>
    <w:rsid w:val="001F3C0D"/>
    <w:rsid w:val="001F73A6"/>
    <w:rsid w:val="001F74F5"/>
    <w:rsid w:val="0020070B"/>
    <w:rsid w:val="00200F9E"/>
    <w:rsid w:val="0020340A"/>
    <w:rsid w:val="00203C08"/>
    <w:rsid w:val="00205A70"/>
    <w:rsid w:val="00207C4F"/>
    <w:rsid w:val="002122B3"/>
    <w:rsid w:val="00213004"/>
    <w:rsid w:val="00216B81"/>
    <w:rsid w:val="00220DC1"/>
    <w:rsid w:val="002218B7"/>
    <w:rsid w:val="00221C5F"/>
    <w:rsid w:val="00221DF7"/>
    <w:rsid w:val="00222479"/>
    <w:rsid w:val="00223287"/>
    <w:rsid w:val="002233BC"/>
    <w:rsid w:val="002268CB"/>
    <w:rsid w:val="00227EB7"/>
    <w:rsid w:val="0023064F"/>
    <w:rsid w:val="00231255"/>
    <w:rsid w:val="0023501C"/>
    <w:rsid w:val="00235B11"/>
    <w:rsid w:val="002360E1"/>
    <w:rsid w:val="0023645C"/>
    <w:rsid w:val="002368D1"/>
    <w:rsid w:val="00237580"/>
    <w:rsid w:val="00240426"/>
    <w:rsid w:val="0024080B"/>
    <w:rsid w:val="00241B85"/>
    <w:rsid w:val="00242B7D"/>
    <w:rsid w:val="00243113"/>
    <w:rsid w:val="002474D7"/>
    <w:rsid w:val="0024791E"/>
    <w:rsid w:val="002574C8"/>
    <w:rsid w:val="00261441"/>
    <w:rsid w:val="002624CF"/>
    <w:rsid w:val="00262DCF"/>
    <w:rsid w:val="00263255"/>
    <w:rsid w:val="0026490B"/>
    <w:rsid w:val="00264BB0"/>
    <w:rsid w:val="00265D5F"/>
    <w:rsid w:val="002705F2"/>
    <w:rsid w:val="00270C7B"/>
    <w:rsid w:val="002754DF"/>
    <w:rsid w:val="002806A0"/>
    <w:rsid w:val="00281826"/>
    <w:rsid w:val="00281BBF"/>
    <w:rsid w:val="00281E8B"/>
    <w:rsid w:val="002868C9"/>
    <w:rsid w:val="00291DCF"/>
    <w:rsid w:val="00293B4D"/>
    <w:rsid w:val="002952B6"/>
    <w:rsid w:val="00295CB0"/>
    <w:rsid w:val="002A0563"/>
    <w:rsid w:val="002A082D"/>
    <w:rsid w:val="002A16DD"/>
    <w:rsid w:val="002A24A3"/>
    <w:rsid w:val="002A3045"/>
    <w:rsid w:val="002A35D0"/>
    <w:rsid w:val="002A61CB"/>
    <w:rsid w:val="002A61DF"/>
    <w:rsid w:val="002A629F"/>
    <w:rsid w:val="002A6319"/>
    <w:rsid w:val="002A7005"/>
    <w:rsid w:val="002B0FBE"/>
    <w:rsid w:val="002B46D6"/>
    <w:rsid w:val="002B67AF"/>
    <w:rsid w:val="002B7C4C"/>
    <w:rsid w:val="002C26FE"/>
    <w:rsid w:val="002C28ED"/>
    <w:rsid w:val="002C36FA"/>
    <w:rsid w:val="002C39C3"/>
    <w:rsid w:val="002C5BE2"/>
    <w:rsid w:val="002C5E92"/>
    <w:rsid w:val="002C618A"/>
    <w:rsid w:val="002C6870"/>
    <w:rsid w:val="002D2987"/>
    <w:rsid w:val="002D3C33"/>
    <w:rsid w:val="002D41E9"/>
    <w:rsid w:val="002D4A4C"/>
    <w:rsid w:val="002E046A"/>
    <w:rsid w:val="002E11D2"/>
    <w:rsid w:val="002E1849"/>
    <w:rsid w:val="002E2084"/>
    <w:rsid w:val="002E2690"/>
    <w:rsid w:val="002E5111"/>
    <w:rsid w:val="002E533E"/>
    <w:rsid w:val="002E5A94"/>
    <w:rsid w:val="002E6214"/>
    <w:rsid w:val="002E62D8"/>
    <w:rsid w:val="002E6E3F"/>
    <w:rsid w:val="002F2189"/>
    <w:rsid w:val="002F286B"/>
    <w:rsid w:val="002F28DD"/>
    <w:rsid w:val="002F293B"/>
    <w:rsid w:val="002F32E7"/>
    <w:rsid w:val="002F52D8"/>
    <w:rsid w:val="002F60FE"/>
    <w:rsid w:val="002F61C8"/>
    <w:rsid w:val="002F6BEC"/>
    <w:rsid w:val="002F7907"/>
    <w:rsid w:val="00300271"/>
    <w:rsid w:val="0030304B"/>
    <w:rsid w:val="0030521E"/>
    <w:rsid w:val="00305546"/>
    <w:rsid w:val="00305BFA"/>
    <w:rsid w:val="003060E2"/>
    <w:rsid w:val="003073BA"/>
    <w:rsid w:val="003110D7"/>
    <w:rsid w:val="00311FDD"/>
    <w:rsid w:val="003121AC"/>
    <w:rsid w:val="0031357F"/>
    <w:rsid w:val="00316154"/>
    <w:rsid w:val="00316345"/>
    <w:rsid w:val="00320834"/>
    <w:rsid w:val="00321AC0"/>
    <w:rsid w:val="00321B94"/>
    <w:rsid w:val="003236E4"/>
    <w:rsid w:val="003244D3"/>
    <w:rsid w:val="00331EE9"/>
    <w:rsid w:val="003337EF"/>
    <w:rsid w:val="00335F66"/>
    <w:rsid w:val="00336E3D"/>
    <w:rsid w:val="0034024F"/>
    <w:rsid w:val="00340339"/>
    <w:rsid w:val="003451A7"/>
    <w:rsid w:val="003453A8"/>
    <w:rsid w:val="003458F5"/>
    <w:rsid w:val="00345BB7"/>
    <w:rsid w:val="003465F8"/>
    <w:rsid w:val="00346831"/>
    <w:rsid w:val="00346F8A"/>
    <w:rsid w:val="00351B06"/>
    <w:rsid w:val="0035213A"/>
    <w:rsid w:val="003547D0"/>
    <w:rsid w:val="00356828"/>
    <w:rsid w:val="00357BA8"/>
    <w:rsid w:val="00360C50"/>
    <w:rsid w:val="00361209"/>
    <w:rsid w:val="003639B9"/>
    <w:rsid w:val="00363DE4"/>
    <w:rsid w:val="003645EC"/>
    <w:rsid w:val="00364CEF"/>
    <w:rsid w:val="003661C4"/>
    <w:rsid w:val="003736D7"/>
    <w:rsid w:val="00373C80"/>
    <w:rsid w:val="00375094"/>
    <w:rsid w:val="0037584A"/>
    <w:rsid w:val="00376AA9"/>
    <w:rsid w:val="003856F6"/>
    <w:rsid w:val="00387067"/>
    <w:rsid w:val="003874DE"/>
    <w:rsid w:val="00394936"/>
    <w:rsid w:val="00396D10"/>
    <w:rsid w:val="003A0B58"/>
    <w:rsid w:val="003A1B92"/>
    <w:rsid w:val="003A2366"/>
    <w:rsid w:val="003A3CAF"/>
    <w:rsid w:val="003A4299"/>
    <w:rsid w:val="003A4406"/>
    <w:rsid w:val="003A468C"/>
    <w:rsid w:val="003A48D7"/>
    <w:rsid w:val="003A48F2"/>
    <w:rsid w:val="003A5174"/>
    <w:rsid w:val="003A5628"/>
    <w:rsid w:val="003A5A47"/>
    <w:rsid w:val="003A5EC3"/>
    <w:rsid w:val="003B006F"/>
    <w:rsid w:val="003B2C92"/>
    <w:rsid w:val="003B34DE"/>
    <w:rsid w:val="003B3787"/>
    <w:rsid w:val="003B4673"/>
    <w:rsid w:val="003B54F7"/>
    <w:rsid w:val="003B60C3"/>
    <w:rsid w:val="003C142A"/>
    <w:rsid w:val="003C1E0B"/>
    <w:rsid w:val="003C6BF8"/>
    <w:rsid w:val="003C722F"/>
    <w:rsid w:val="003C7334"/>
    <w:rsid w:val="003D1D8B"/>
    <w:rsid w:val="003D4F1B"/>
    <w:rsid w:val="003D74B3"/>
    <w:rsid w:val="003D75DF"/>
    <w:rsid w:val="003D7E30"/>
    <w:rsid w:val="003E2A59"/>
    <w:rsid w:val="003E558E"/>
    <w:rsid w:val="003E6F61"/>
    <w:rsid w:val="003E71BA"/>
    <w:rsid w:val="003F0460"/>
    <w:rsid w:val="003F068A"/>
    <w:rsid w:val="003F1A13"/>
    <w:rsid w:val="003F1C2C"/>
    <w:rsid w:val="003F23A3"/>
    <w:rsid w:val="003F3332"/>
    <w:rsid w:val="003F454E"/>
    <w:rsid w:val="003F5210"/>
    <w:rsid w:val="003F5C2A"/>
    <w:rsid w:val="003F6BE2"/>
    <w:rsid w:val="003F7C57"/>
    <w:rsid w:val="003F7D69"/>
    <w:rsid w:val="0040095D"/>
    <w:rsid w:val="00400E49"/>
    <w:rsid w:val="00401794"/>
    <w:rsid w:val="00403460"/>
    <w:rsid w:val="00403ED9"/>
    <w:rsid w:val="004063E6"/>
    <w:rsid w:val="00412080"/>
    <w:rsid w:val="004201DD"/>
    <w:rsid w:val="004204F9"/>
    <w:rsid w:val="00421F20"/>
    <w:rsid w:val="0042247E"/>
    <w:rsid w:val="00423F63"/>
    <w:rsid w:val="004253AD"/>
    <w:rsid w:val="004273B4"/>
    <w:rsid w:val="004273E8"/>
    <w:rsid w:val="004323B1"/>
    <w:rsid w:val="00432E54"/>
    <w:rsid w:val="004341FE"/>
    <w:rsid w:val="00434ACA"/>
    <w:rsid w:val="0043673A"/>
    <w:rsid w:val="0043684C"/>
    <w:rsid w:val="00437FE3"/>
    <w:rsid w:val="004413DE"/>
    <w:rsid w:val="00441BD9"/>
    <w:rsid w:val="00444C82"/>
    <w:rsid w:val="0044762A"/>
    <w:rsid w:val="00450693"/>
    <w:rsid w:val="00454546"/>
    <w:rsid w:val="00456561"/>
    <w:rsid w:val="004609E7"/>
    <w:rsid w:val="00461F59"/>
    <w:rsid w:val="004629C2"/>
    <w:rsid w:val="00462B13"/>
    <w:rsid w:val="0046305A"/>
    <w:rsid w:val="004649E7"/>
    <w:rsid w:val="0046640A"/>
    <w:rsid w:val="00467323"/>
    <w:rsid w:val="00470D85"/>
    <w:rsid w:val="00471322"/>
    <w:rsid w:val="0047295A"/>
    <w:rsid w:val="00473755"/>
    <w:rsid w:val="004753D2"/>
    <w:rsid w:val="004769CC"/>
    <w:rsid w:val="0048032D"/>
    <w:rsid w:val="0048359D"/>
    <w:rsid w:val="00485D26"/>
    <w:rsid w:val="00487DD1"/>
    <w:rsid w:val="00491F29"/>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A7402"/>
    <w:rsid w:val="004B1C5F"/>
    <w:rsid w:val="004B2E0F"/>
    <w:rsid w:val="004B3254"/>
    <w:rsid w:val="004B34E0"/>
    <w:rsid w:val="004B5AF5"/>
    <w:rsid w:val="004B74B9"/>
    <w:rsid w:val="004C2D7A"/>
    <w:rsid w:val="004C2FCF"/>
    <w:rsid w:val="004C7B05"/>
    <w:rsid w:val="004C7BC3"/>
    <w:rsid w:val="004D1375"/>
    <w:rsid w:val="004D22BB"/>
    <w:rsid w:val="004D31C5"/>
    <w:rsid w:val="004D3D12"/>
    <w:rsid w:val="004D4C56"/>
    <w:rsid w:val="004D5215"/>
    <w:rsid w:val="004D688D"/>
    <w:rsid w:val="004D7FF9"/>
    <w:rsid w:val="004E1080"/>
    <w:rsid w:val="004E1C4B"/>
    <w:rsid w:val="004E2923"/>
    <w:rsid w:val="004E2B42"/>
    <w:rsid w:val="004E2F11"/>
    <w:rsid w:val="004E4E8D"/>
    <w:rsid w:val="004F0053"/>
    <w:rsid w:val="004F0561"/>
    <w:rsid w:val="004F5EFA"/>
    <w:rsid w:val="004F5F8E"/>
    <w:rsid w:val="004F6DA7"/>
    <w:rsid w:val="0050397F"/>
    <w:rsid w:val="0050643C"/>
    <w:rsid w:val="00506969"/>
    <w:rsid w:val="0050795D"/>
    <w:rsid w:val="005107BD"/>
    <w:rsid w:val="0051158F"/>
    <w:rsid w:val="00511713"/>
    <w:rsid w:val="005129F9"/>
    <w:rsid w:val="00513B41"/>
    <w:rsid w:val="00515230"/>
    <w:rsid w:val="0051593B"/>
    <w:rsid w:val="0051689E"/>
    <w:rsid w:val="00516D1B"/>
    <w:rsid w:val="005171A1"/>
    <w:rsid w:val="00517E56"/>
    <w:rsid w:val="00520E90"/>
    <w:rsid w:val="00520F6B"/>
    <w:rsid w:val="005237EC"/>
    <w:rsid w:val="005267C2"/>
    <w:rsid w:val="00527589"/>
    <w:rsid w:val="005357E3"/>
    <w:rsid w:val="00535957"/>
    <w:rsid w:val="00540143"/>
    <w:rsid w:val="00540202"/>
    <w:rsid w:val="005402E2"/>
    <w:rsid w:val="00541566"/>
    <w:rsid w:val="0054360D"/>
    <w:rsid w:val="00543F73"/>
    <w:rsid w:val="00545A67"/>
    <w:rsid w:val="00551356"/>
    <w:rsid w:val="00552393"/>
    <w:rsid w:val="0055438A"/>
    <w:rsid w:val="005555DB"/>
    <w:rsid w:val="00555E03"/>
    <w:rsid w:val="005579AE"/>
    <w:rsid w:val="00562C69"/>
    <w:rsid w:val="0056444B"/>
    <w:rsid w:val="00564A49"/>
    <w:rsid w:val="00565FF9"/>
    <w:rsid w:val="0057157C"/>
    <w:rsid w:val="0057347A"/>
    <w:rsid w:val="00574474"/>
    <w:rsid w:val="00575FC7"/>
    <w:rsid w:val="00576C8F"/>
    <w:rsid w:val="00580446"/>
    <w:rsid w:val="00581127"/>
    <w:rsid w:val="005848E0"/>
    <w:rsid w:val="00585B8D"/>
    <w:rsid w:val="0058618E"/>
    <w:rsid w:val="005861A5"/>
    <w:rsid w:val="00586DF5"/>
    <w:rsid w:val="00590EEE"/>
    <w:rsid w:val="00592046"/>
    <w:rsid w:val="0059247A"/>
    <w:rsid w:val="005929DE"/>
    <w:rsid w:val="00592D8F"/>
    <w:rsid w:val="0059375D"/>
    <w:rsid w:val="005941F0"/>
    <w:rsid w:val="005958A7"/>
    <w:rsid w:val="005961B5"/>
    <w:rsid w:val="005A07A0"/>
    <w:rsid w:val="005A0904"/>
    <w:rsid w:val="005A1B5E"/>
    <w:rsid w:val="005A23E9"/>
    <w:rsid w:val="005A2885"/>
    <w:rsid w:val="005A29F3"/>
    <w:rsid w:val="005A2BD3"/>
    <w:rsid w:val="005A2D6A"/>
    <w:rsid w:val="005A3A62"/>
    <w:rsid w:val="005A48CF"/>
    <w:rsid w:val="005A58A8"/>
    <w:rsid w:val="005A5D33"/>
    <w:rsid w:val="005A687E"/>
    <w:rsid w:val="005B01CD"/>
    <w:rsid w:val="005B18A5"/>
    <w:rsid w:val="005B1C47"/>
    <w:rsid w:val="005B20C1"/>
    <w:rsid w:val="005B4A08"/>
    <w:rsid w:val="005C08D0"/>
    <w:rsid w:val="005C0C8D"/>
    <w:rsid w:val="005C2A18"/>
    <w:rsid w:val="005C3045"/>
    <w:rsid w:val="005C31C8"/>
    <w:rsid w:val="005C529D"/>
    <w:rsid w:val="005D203B"/>
    <w:rsid w:val="005D28ED"/>
    <w:rsid w:val="005D3127"/>
    <w:rsid w:val="005E02EE"/>
    <w:rsid w:val="005E1004"/>
    <w:rsid w:val="005E5611"/>
    <w:rsid w:val="005E6000"/>
    <w:rsid w:val="005F1D31"/>
    <w:rsid w:val="005F2409"/>
    <w:rsid w:val="005F2954"/>
    <w:rsid w:val="005F3B0B"/>
    <w:rsid w:val="005F420F"/>
    <w:rsid w:val="005F4A46"/>
    <w:rsid w:val="005F5F90"/>
    <w:rsid w:val="005F6F7B"/>
    <w:rsid w:val="00600911"/>
    <w:rsid w:val="006016F3"/>
    <w:rsid w:val="00602542"/>
    <w:rsid w:val="00605730"/>
    <w:rsid w:val="00610781"/>
    <w:rsid w:val="0061395D"/>
    <w:rsid w:val="00624759"/>
    <w:rsid w:val="00624836"/>
    <w:rsid w:val="00626535"/>
    <w:rsid w:val="00627226"/>
    <w:rsid w:val="0063005D"/>
    <w:rsid w:val="00633374"/>
    <w:rsid w:val="006336D6"/>
    <w:rsid w:val="00634CD4"/>
    <w:rsid w:val="0063707F"/>
    <w:rsid w:val="006375A6"/>
    <w:rsid w:val="0064050F"/>
    <w:rsid w:val="00641A8F"/>
    <w:rsid w:val="00646405"/>
    <w:rsid w:val="00646880"/>
    <w:rsid w:val="006501B7"/>
    <w:rsid w:val="00650F4A"/>
    <w:rsid w:val="00653EDB"/>
    <w:rsid w:val="0065536F"/>
    <w:rsid w:val="00656697"/>
    <w:rsid w:val="00656E96"/>
    <w:rsid w:val="00661D10"/>
    <w:rsid w:val="00662B37"/>
    <w:rsid w:val="00663635"/>
    <w:rsid w:val="006638BF"/>
    <w:rsid w:val="00664F91"/>
    <w:rsid w:val="00665BAB"/>
    <w:rsid w:val="006711E3"/>
    <w:rsid w:val="00674F29"/>
    <w:rsid w:val="00675164"/>
    <w:rsid w:val="00676975"/>
    <w:rsid w:val="00677120"/>
    <w:rsid w:val="006817E5"/>
    <w:rsid w:val="00681B31"/>
    <w:rsid w:val="00681E25"/>
    <w:rsid w:val="00682444"/>
    <w:rsid w:val="00682FEF"/>
    <w:rsid w:val="00684BE0"/>
    <w:rsid w:val="00685533"/>
    <w:rsid w:val="00687165"/>
    <w:rsid w:val="0068733A"/>
    <w:rsid w:val="0069089F"/>
    <w:rsid w:val="006911D0"/>
    <w:rsid w:val="00691F62"/>
    <w:rsid w:val="00693AA8"/>
    <w:rsid w:val="0069649B"/>
    <w:rsid w:val="006A172E"/>
    <w:rsid w:val="006A282C"/>
    <w:rsid w:val="006A3BBF"/>
    <w:rsid w:val="006A4C92"/>
    <w:rsid w:val="006A532F"/>
    <w:rsid w:val="006A57F6"/>
    <w:rsid w:val="006B08A5"/>
    <w:rsid w:val="006B10DE"/>
    <w:rsid w:val="006B192E"/>
    <w:rsid w:val="006B2482"/>
    <w:rsid w:val="006B3CA8"/>
    <w:rsid w:val="006C0D2E"/>
    <w:rsid w:val="006C1BD7"/>
    <w:rsid w:val="006C2FEA"/>
    <w:rsid w:val="006C3B69"/>
    <w:rsid w:val="006C6446"/>
    <w:rsid w:val="006D109D"/>
    <w:rsid w:val="006D1A79"/>
    <w:rsid w:val="006D5224"/>
    <w:rsid w:val="006D79C5"/>
    <w:rsid w:val="006E4799"/>
    <w:rsid w:val="006E4B01"/>
    <w:rsid w:val="006F0543"/>
    <w:rsid w:val="006F1E40"/>
    <w:rsid w:val="006F267B"/>
    <w:rsid w:val="006F47A5"/>
    <w:rsid w:val="006F5B09"/>
    <w:rsid w:val="006F728B"/>
    <w:rsid w:val="006F72CE"/>
    <w:rsid w:val="006F7A74"/>
    <w:rsid w:val="00702220"/>
    <w:rsid w:val="00703B8B"/>
    <w:rsid w:val="00711295"/>
    <w:rsid w:val="007142FE"/>
    <w:rsid w:val="00717BBC"/>
    <w:rsid w:val="007208F1"/>
    <w:rsid w:val="00720BB8"/>
    <w:rsid w:val="007257B2"/>
    <w:rsid w:val="007269F1"/>
    <w:rsid w:val="00727806"/>
    <w:rsid w:val="00727D45"/>
    <w:rsid w:val="007309AA"/>
    <w:rsid w:val="00730E56"/>
    <w:rsid w:val="00731EF3"/>
    <w:rsid w:val="0073268A"/>
    <w:rsid w:val="007347B4"/>
    <w:rsid w:val="0073576A"/>
    <w:rsid w:val="0073677B"/>
    <w:rsid w:val="00737ED9"/>
    <w:rsid w:val="00743D37"/>
    <w:rsid w:val="00744F8F"/>
    <w:rsid w:val="00745EF5"/>
    <w:rsid w:val="00746319"/>
    <w:rsid w:val="00746EE6"/>
    <w:rsid w:val="00747CC4"/>
    <w:rsid w:val="007501FA"/>
    <w:rsid w:val="0075090B"/>
    <w:rsid w:val="00753126"/>
    <w:rsid w:val="00753CBC"/>
    <w:rsid w:val="00753F9F"/>
    <w:rsid w:val="007551E5"/>
    <w:rsid w:val="00756B58"/>
    <w:rsid w:val="00756DAB"/>
    <w:rsid w:val="00764036"/>
    <w:rsid w:val="00764700"/>
    <w:rsid w:val="0076475C"/>
    <w:rsid w:val="00765245"/>
    <w:rsid w:val="00770DAF"/>
    <w:rsid w:val="00772515"/>
    <w:rsid w:val="00774472"/>
    <w:rsid w:val="007744F5"/>
    <w:rsid w:val="00780837"/>
    <w:rsid w:val="00790AEB"/>
    <w:rsid w:val="007926A6"/>
    <w:rsid w:val="00793641"/>
    <w:rsid w:val="00795732"/>
    <w:rsid w:val="00797198"/>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1B5F"/>
    <w:rsid w:val="007E335A"/>
    <w:rsid w:val="007E678A"/>
    <w:rsid w:val="007E794A"/>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6032"/>
    <w:rsid w:val="0083101F"/>
    <w:rsid w:val="008320A5"/>
    <w:rsid w:val="00832BA1"/>
    <w:rsid w:val="00840D30"/>
    <w:rsid w:val="008411E7"/>
    <w:rsid w:val="00843055"/>
    <w:rsid w:val="008440FF"/>
    <w:rsid w:val="00847325"/>
    <w:rsid w:val="00847503"/>
    <w:rsid w:val="0085031A"/>
    <w:rsid w:val="008504C8"/>
    <w:rsid w:val="00852BBB"/>
    <w:rsid w:val="00855AC4"/>
    <w:rsid w:val="0085615D"/>
    <w:rsid w:val="008616DD"/>
    <w:rsid w:val="008623C1"/>
    <w:rsid w:val="00863EC1"/>
    <w:rsid w:val="0086551D"/>
    <w:rsid w:val="00867D35"/>
    <w:rsid w:val="00867E74"/>
    <w:rsid w:val="008728AB"/>
    <w:rsid w:val="00874BCA"/>
    <w:rsid w:val="00877953"/>
    <w:rsid w:val="008816A5"/>
    <w:rsid w:val="00881E9B"/>
    <w:rsid w:val="00882E54"/>
    <w:rsid w:val="00882EA6"/>
    <w:rsid w:val="00885D81"/>
    <w:rsid w:val="0088783C"/>
    <w:rsid w:val="00892117"/>
    <w:rsid w:val="00892349"/>
    <w:rsid w:val="008933F9"/>
    <w:rsid w:val="00893F7E"/>
    <w:rsid w:val="008A1225"/>
    <w:rsid w:val="008A3734"/>
    <w:rsid w:val="008A53ED"/>
    <w:rsid w:val="008A5C2F"/>
    <w:rsid w:val="008A694B"/>
    <w:rsid w:val="008B1096"/>
    <w:rsid w:val="008B11E2"/>
    <w:rsid w:val="008B3464"/>
    <w:rsid w:val="008B409D"/>
    <w:rsid w:val="008B4422"/>
    <w:rsid w:val="008B449D"/>
    <w:rsid w:val="008B4B84"/>
    <w:rsid w:val="008B55FB"/>
    <w:rsid w:val="008C3C1B"/>
    <w:rsid w:val="008C55A0"/>
    <w:rsid w:val="008D19C2"/>
    <w:rsid w:val="008D1ABF"/>
    <w:rsid w:val="008D25B9"/>
    <w:rsid w:val="008D2EA5"/>
    <w:rsid w:val="008D406E"/>
    <w:rsid w:val="008D54E6"/>
    <w:rsid w:val="008D671C"/>
    <w:rsid w:val="008D7A28"/>
    <w:rsid w:val="008E1B05"/>
    <w:rsid w:val="008E295B"/>
    <w:rsid w:val="008E3477"/>
    <w:rsid w:val="008E686C"/>
    <w:rsid w:val="008E7500"/>
    <w:rsid w:val="008E7EAD"/>
    <w:rsid w:val="008F2DD9"/>
    <w:rsid w:val="008F385E"/>
    <w:rsid w:val="008F7EC7"/>
    <w:rsid w:val="00901AEF"/>
    <w:rsid w:val="00902CAD"/>
    <w:rsid w:val="009057F8"/>
    <w:rsid w:val="0090658F"/>
    <w:rsid w:val="00906719"/>
    <w:rsid w:val="00906821"/>
    <w:rsid w:val="009102C5"/>
    <w:rsid w:val="00911374"/>
    <w:rsid w:val="00914017"/>
    <w:rsid w:val="0091644E"/>
    <w:rsid w:val="00920468"/>
    <w:rsid w:val="009209A1"/>
    <w:rsid w:val="00920E3D"/>
    <w:rsid w:val="00924422"/>
    <w:rsid w:val="00926276"/>
    <w:rsid w:val="00926643"/>
    <w:rsid w:val="0093047A"/>
    <w:rsid w:val="009309A0"/>
    <w:rsid w:val="00931503"/>
    <w:rsid w:val="00931D12"/>
    <w:rsid w:val="00932993"/>
    <w:rsid w:val="00933278"/>
    <w:rsid w:val="00934591"/>
    <w:rsid w:val="00934ACB"/>
    <w:rsid w:val="00934D87"/>
    <w:rsid w:val="009401C2"/>
    <w:rsid w:val="00940E09"/>
    <w:rsid w:val="00943CC1"/>
    <w:rsid w:val="00944A9C"/>
    <w:rsid w:val="009451A0"/>
    <w:rsid w:val="0094585D"/>
    <w:rsid w:val="009458C6"/>
    <w:rsid w:val="00946293"/>
    <w:rsid w:val="00946DA9"/>
    <w:rsid w:val="00951454"/>
    <w:rsid w:val="009544C4"/>
    <w:rsid w:val="00956259"/>
    <w:rsid w:val="00956679"/>
    <w:rsid w:val="00957707"/>
    <w:rsid w:val="009610AA"/>
    <w:rsid w:val="00962A03"/>
    <w:rsid w:val="00962A54"/>
    <w:rsid w:val="009631A3"/>
    <w:rsid w:val="009634B7"/>
    <w:rsid w:val="009644B1"/>
    <w:rsid w:val="009664C4"/>
    <w:rsid w:val="0096771B"/>
    <w:rsid w:val="0097057A"/>
    <w:rsid w:val="00973341"/>
    <w:rsid w:val="00973633"/>
    <w:rsid w:val="009765D0"/>
    <w:rsid w:val="009779C0"/>
    <w:rsid w:val="009811EE"/>
    <w:rsid w:val="009839A2"/>
    <w:rsid w:val="009904EC"/>
    <w:rsid w:val="0099098B"/>
    <w:rsid w:val="0099460E"/>
    <w:rsid w:val="00994EDE"/>
    <w:rsid w:val="009972BF"/>
    <w:rsid w:val="009A1E8A"/>
    <w:rsid w:val="009A76ED"/>
    <w:rsid w:val="009A7E90"/>
    <w:rsid w:val="009B0AED"/>
    <w:rsid w:val="009B4C42"/>
    <w:rsid w:val="009B5F40"/>
    <w:rsid w:val="009B60C7"/>
    <w:rsid w:val="009C0B8F"/>
    <w:rsid w:val="009C1BCC"/>
    <w:rsid w:val="009C2700"/>
    <w:rsid w:val="009C40A3"/>
    <w:rsid w:val="009C41CC"/>
    <w:rsid w:val="009C66B8"/>
    <w:rsid w:val="009C7442"/>
    <w:rsid w:val="009C7534"/>
    <w:rsid w:val="009C79DA"/>
    <w:rsid w:val="009C7D73"/>
    <w:rsid w:val="009D1415"/>
    <w:rsid w:val="009D197E"/>
    <w:rsid w:val="009D1B3D"/>
    <w:rsid w:val="009D24F0"/>
    <w:rsid w:val="009D4396"/>
    <w:rsid w:val="009D4816"/>
    <w:rsid w:val="009D5C5B"/>
    <w:rsid w:val="009D6154"/>
    <w:rsid w:val="009E2F17"/>
    <w:rsid w:val="009E5E67"/>
    <w:rsid w:val="009E75B9"/>
    <w:rsid w:val="009F367B"/>
    <w:rsid w:val="009F4A40"/>
    <w:rsid w:val="009F4CF2"/>
    <w:rsid w:val="009F5DF7"/>
    <w:rsid w:val="00A01709"/>
    <w:rsid w:val="00A02656"/>
    <w:rsid w:val="00A026DF"/>
    <w:rsid w:val="00A02F77"/>
    <w:rsid w:val="00A03250"/>
    <w:rsid w:val="00A046DF"/>
    <w:rsid w:val="00A06F9D"/>
    <w:rsid w:val="00A07D5F"/>
    <w:rsid w:val="00A11536"/>
    <w:rsid w:val="00A16400"/>
    <w:rsid w:val="00A16F7D"/>
    <w:rsid w:val="00A173CE"/>
    <w:rsid w:val="00A20EC6"/>
    <w:rsid w:val="00A2122E"/>
    <w:rsid w:val="00A21B2E"/>
    <w:rsid w:val="00A21EFF"/>
    <w:rsid w:val="00A2217C"/>
    <w:rsid w:val="00A2731E"/>
    <w:rsid w:val="00A27B0F"/>
    <w:rsid w:val="00A30B83"/>
    <w:rsid w:val="00A320FB"/>
    <w:rsid w:val="00A33365"/>
    <w:rsid w:val="00A34B33"/>
    <w:rsid w:val="00A34E8A"/>
    <w:rsid w:val="00A36C86"/>
    <w:rsid w:val="00A4202D"/>
    <w:rsid w:val="00A430EA"/>
    <w:rsid w:val="00A44A6A"/>
    <w:rsid w:val="00A44CB1"/>
    <w:rsid w:val="00A45D9A"/>
    <w:rsid w:val="00A5109E"/>
    <w:rsid w:val="00A5468A"/>
    <w:rsid w:val="00A56B42"/>
    <w:rsid w:val="00A5740E"/>
    <w:rsid w:val="00A6043C"/>
    <w:rsid w:val="00A612BF"/>
    <w:rsid w:val="00A615F7"/>
    <w:rsid w:val="00A63AD0"/>
    <w:rsid w:val="00A660E5"/>
    <w:rsid w:val="00A66115"/>
    <w:rsid w:val="00A71CA5"/>
    <w:rsid w:val="00A71CD2"/>
    <w:rsid w:val="00A7590A"/>
    <w:rsid w:val="00A75D14"/>
    <w:rsid w:val="00A8015B"/>
    <w:rsid w:val="00A82DE7"/>
    <w:rsid w:val="00A8375D"/>
    <w:rsid w:val="00A837B3"/>
    <w:rsid w:val="00A91905"/>
    <w:rsid w:val="00A92166"/>
    <w:rsid w:val="00A92A5C"/>
    <w:rsid w:val="00A93711"/>
    <w:rsid w:val="00A966FE"/>
    <w:rsid w:val="00AA0BED"/>
    <w:rsid w:val="00AA0FE4"/>
    <w:rsid w:val="00AA226C"/>
    <w:rsid w:val="00AA3567"/>
    <w:rsid w:val="00AA495B"/>
    <w:rsid w:val="00AA61D5"/>
    <w:rsid w:val="00AB18E6"/>
    <w:rsid w:val="00AC67DA"/>
    <w:rsid w:val="00AC74F2"/>
    <w:rsid w:val="00AC79EF"/>
    <w:rsid w:val="00AD037B"/>
    <w:rsid w:val="00AD0BF5"/>
    <w:rsid w:val="00AD35D5"/>
    <w:rsid w:val="00AD3D29"/>
    <w:rsid w:val="00AD47DE"/>
    <w:rsid w:val="00AD577A"/>
    <w:rsid w:val="00AE079D"/>
    <w:rsid w:val="00AE0C52"/>
    <w:rsid w:val="00AE44C4"/>
    <w:rsid w:val="00AE6A61"/>
    <w:rsid w:val="00AE79B0"/>
    <w:rsid w:val="00AF023D"/>
    <w:rsid w:val="00AF05C8"/>
    <w:rsid w:val="00AF1B2A"/>
    <w:rsid w:val="00AF3C29"/>
    <w:rsid w:val="00AF45E9"/>
    <w:rsid w:val="00AF57FC"/>
    <w:rsid w:val="00AF62F0"/>
    <w:rsid w:val="00B01A22"/>
    <w:rsid w:val="00B029AA"/>
    <w:rsid w:val="00B049FB"/>
    <w:rsid w:val="00B10B2A"/>
    <w:rsid w:val="00B10F0C"/>
    <w:rsid w:val="00B1160B"/>
    <w:rsid w:val="00B122A8"/>
    <w:rsid w:val="00B14E09"/>
    <w:rsid w:val="00B2248D"/>
    <w:rsid w:val="00B234CE"/>
    <w:rsid w:val="00B2378C"/>
    <w:rsid w:val="00B23F8C"/>
    <w:rsid w:val="00B2610D"/>
    <w:rsid w:val="00B269A7"/>
    <w:rsid w:val="00B26C66"/>
    <w:rsid w:val="00B43EC9"/>
    <w:rsid w:val="00B5001D"/>
    <w:rsid w:val="00B50065"/>
    <w:rsid w:val="00B501D4"/>
    <w:rsid w:val="00B515E6"/>
    <w:rsid w:val="00B5269A"/>
    <w:rsid w:val="00B560DD"/>
    <w:rsid w:val="00B60821"/>
    <w:rsid w:val="00B60998"/>
    <w:rsid w:val="00B62031"/>
    <w:rsid w:val="00B64BD7"/>
    <w:rsid w:val="00B65D1B"/>
    <w:rsid w:val="00B70F77"/>
    <w:rsid w:val="00B71F4F"/>
    <w:rsid w:val="00B739EB"/>
    <w:rsid w:val="00B80C24"/>
    <w:rsid w:val="00B80E2B"/>
    <w:rsid w:val="00B81A85"/>
    <w:rsid w:val="00B83A0E"/>
    <w:rsid w:val="00B8553A"/>
    <w:rsid w:val="00B87B17"/>
    <w:rsid w:val="00B87CBD"/>
    <w:rsid w:val="00B90840"/>
    <w:rsid w:val="00B93168"/>
    <w:rsid w:val="00B94BD0"/>
    <w:rsid w:val="00B9686F"/>
    <w:rsid w:val="00B96AD1"/>
    <w:rsid w:val="00BA262E"/>
    <w:rsid w:val="00BA267A"/>
    <w:rsid w:val="00BA274A"/>
    <w:rsid w:val="00BA27F3"/>
    <w:rsid w:val="00BA2ADC"/>
    <w:rsid w:val="00BA6AA0"/>
    <w:rsid w:val="00BB0DAB"/>
    <w:rsid w:val="00BB18F7"/>
    <w:rsid w:val="00BB23AD"/>
    <w:rsid w:val="00BB5879"/>
    <w:rsid w:val="00BB6721"/>
    <w:rsid w:val="00BC16BC"/>
    <w:rsid w:val="00BC4E81"/>
    <w:rsid w:val="00BC5BAA"/>
    <w:rsid w:val="00BC7FFA"/>
    <w:rsid w:val="00BD0B88"/>
    <w:rsid w:val="00BD1E48"/>
    <w:rsid w:val="00BD23EE"/>
    <w:rsid w:val="00BD24E3"/>
    <w:rsid w:val="00BD4476"/>
    <w:rsid w:val="00BD5674"/>
    <w:rsid w:val="00BE0184"/>
    <w:rsid w:val="00BE0C0B"/>
    <w:rsid w:val="00BE3B16"/>
    <w:rsid w:val="00BE46B7"/>
    <w:rsid w:val="00BE47C0"/>
    <w:rsid w:val="00BE4E21"/>
    <w:rsid w:val="00BE6180"/>
    <w:rsid w:val="00BF24E1"/>
    <w:rsid w:val="00BF4B38"/>
    <w:rsid w:val="00BF6296"/>
    <w:rsid w:val="00BF683A"/>
    <w:rsid w:val="00BF7775"/>
    <w:rsid w:val="00C006B5"/>
    <w:rsid w:val="00C02E39"/>
    <w:rsid w:val="00C0407E"/>
    <w:rsid w:val="00C068A1"/>
    <w:rsid w:val="00C11A82"/>
    <w:rsid w:val="00C13A29"/>
    <w:rsid w:val="00C16B2D"/>
    <w:rsid w:val="00C224BA"/>
    <w:rsid w:val="00C2335B"/>
    <w:rsid w:val="00C26653"/>
    <w:rsid w:val="00C27B75"/>
    <w:rsid w:val="00C27DA2"/>
    <w:rsid w:val="00C31F89"/>
    <w:rsid w:val="00C35C2C"/>
    <w:rsid w:val="00C3627E"/>
    <w:rsid w:val="00C40720"/>
    <w:rsid w:val="00C41246"/>
    <w:rsid w:val="00C41454"/>
    <w:rsid w:val="00C42053"/>
    <w:rsid w:val="00C428E2"/>
    <w:rsid w:val="00C42E7B"/>
    <w:rsid w:val="00C432C8"/>
    <w:rsid w:val="00C46FFA"/>
    <w:rsid w:val="00C47132"/>
    <w:rsid w:val="00C5083A"/>
    <w:rsid w:val="00C50E08"/>
    <w:rsid w:val="00C5176B"/>
    <w:rsid w:val="00C526DF"/>
    <w:rsid w:val="00C52A20"/>
    <w:rsid w:val="00C538DE"/>
    <w:rsid w:val="00C54269"/>
    <w:rsid w:val="00C56B1D"/>
    <w:rsid w:val="00C578F0"/>
    <w:rsid w:val="00C6597B"/>
    <w:rsid w:val="00C65A11"/>
    <w:rsid w:val="00C71283"/>
    <w:rsid w:val="00C72605"/>
    <w:rsid w:val="00C73A66"/>
    <w:rsid w:val="00C74537"/>
    <w:rsid w:val="00C74BB3"/>
    <w:rsid w:val="00C75C46"/>
    <w:rsid w:val="00C76702"/>
    <w:rsid w:val="00C76784"/>
    <w:rsid w:val="00C76F3D"/>
    <w:rsid w:val="00C777E2"/>
    <w:rsid w:val="00C82C29"/>
    <w:rsid w:val="00C83C86"/>
    <w:rsid w:val="00C84920"/>
    <w:rsid w:val="00C856CD"/>
    <w:rsid w:val="00C85EB0"/>
    <w:rsid w:val="00C86177"/>
    <w:rsid w:val="00C870F4"/>
    <w:rsid w:val="00C87182"/>
    <w:rsid w:val="00C90FFC"/>
    <w:rsid w:val="00C910D9"/>
    <w:rsid w:val="00C91D8A"/>
    <w:rsid w:val="00C9318C"/>
    <w:rsid w:val="00C962E8"/>
    <w:rsid w:val="00C963C1"/>
    <w:rsid w:val="00CA120D"/>
    <w:rsid w:val="00CA14BF"/>
    <w:rsid w:val="00CA26CF"/>
    <w:rsid w:val="00CA4401"/>
    <w:rsid w:val="00CA771A"/>
    <w:rsid w:val="00CB2D01"/>
    <w:rsid w:val="00CB394B"/>
    <w:rsid w:val="00CB3F73"/>
    <w:rsid w:val="00CB463F"/>
    <w:rsid w:val="00CB56A4"/>
    <w:rsid w:val="00CB7D63"/>
    <w:rsid w:val="00CC075A"/>
    <w:rsid w:val="00CC0C70"/>
    <w:rsid w:val="00CC158E"/>
    <w:rsid w:val="00CC22B9"/>
    <w:rsid w:val="00CC3B5B"/>
    <w:rsid w:val="00CC4331"/>
    <w:rsid w:val="00CC4AC3"/>
    <w:rsid w:val="00CC61A9"/>
    <w:rsid w:val="00CC76D2"/>
    <w:rsid w:val="00CC7DE5"/>
    <w:rsid w:val="00CD0A66"/>
    <w:rsid w:val="00CD1652"/>
    <w:rsid w:val="00CD48EF"/>
    <w:rsid w:val="00CD49BF"/>
    <w:rsid w:val="00CD6019"/>
    <w:rsid w:val="00CE0A2A"/>
    <w:rsid w:val="00CE47A7"/>
    <w:rsid w:val="00CE7E2B"/>
    <w:rsid w:val="00CF0590"/>
    <w:rsid w:val="00CF1F62"/>
    <w:rsid w:val="00CF3FB7"/>
    <w:rsid w:val="00CF5019"/>
    <w:rsid w:val="00CF55C7"/>
    <w:rsid w:val="00CF5815"/>
    <w:rsid w:val="00CF69DC"/>
    <w:rsid w:val="00D00BFE"/>
    <w:rsid w:val="00D01735"/>
    <w:rsid w:val="00D01AC4"/>
    <w:rsid w:val="00D035A3"/>
    <w:rsid w:val="00D03893"/>
    <w:rsid w:val="00D040CD"/>
    <w:rsid w:val="00D055DE"/>
    <w:rsid w:val="00D05B6C"/>
    <w:rsid w:val="00D0604D"/>
    <w:rsid w:val="00D0771C"/>
    <w:rsid w:val="00D1026D"/>
    <w:rsid w:val="00D14E79"/>
    <w:rsid w:val="00D158F1"/>
    <w:rsid w:val="00D166B3"/>
    <w:rsid w:val="00D167EF"/>
    <w:rsid w:val="00D168C1"/>
    <w:rsid w:val="00D1757C"/>
    <w:rsid w:val="00D17D33"/>
    <w:rsid w:val="00D22391"/>
    <w:rsid w:val="00D22D08"/>
    <w:rsid w:val="00D24537"/>
    <w:rsid w:val="00D24A94"/>
    <w:rsid w:val="00D3051B"/>
    <w:rsid w:val="00D31283"/>
    <w:rsid w:val="00D33755"/>
    <w:rsid w:val="00D33867"/>
    <w:rsid w:val="00D35EF0"/>
    <w:rsid w:val="00D370F5"/>
    <w:rsid w:val="00D40273"/>
    <w:rsid w:val="00D41716"/>
    <w:rsid w:val="00D41F46"/>
    <w:rsid w:val="00D4232A"/>
    <w:rsid w:val="00D42CA8"/>
    <w:rsid w:val="00D42E0E"/>
    <w:rsid w:val="00D43291"/>
    <w:rsid w:val="00D43AEA"/>
    <w:rsid w:val="00D44976"/>
    <w:rsid w:val="00D466E7"/>
    <w:rsid w:val="00D47382"/>
    <w:rsid w:val="00D47DA2"/>
    <w:rsid w:val="00D51B55"/>
    <w:rsid w:val="00D528D4"/>
    <w:rsid w:val="00D52D52"/>
    <w:rsid w:val="00D53103"/>
    <w:rsid w:val="00D5631C"/>
    <w:rsid w:val="00D56D04"/>
    <w:rsid w:val="00D573A0"/>
    <w:rsid w:val="00D57400"/>
    <w:rsid w:val="00D57678"/>
    <w:rsid w:val="00D6007D"/>
    <w:rsid w:val="00D607A4"/>
    <w:rsid w:val="00D60D34"/>
    <w:rsid w:val="00D6158A"/>
    <w:rsid w:val="00D615FB"/>
    <w:rsid w:val="00D62ED7"/>
    <w:rsid w:val="00D63CD8"/>
    <w:rsid w:val="00D66448"/>
    <w:rsid w:val="00D705A3"/>
    <w:rsid w:val="00D711AC"/>
    <w:rsid w:val="00D71A69"/>
    <w:rsid w:val="00D7398E"/>
    <w:rsid w:val="00D76578"/>
    <w:rsid w:val="00D77C52"/>
    <w:rsid w:val="00D809E8"/>
    <w:rsid w:val="00D82C40"/>
    <w:rsid w:val="00D8600C"/>
    <w:rsid w:val="00D878D5"/>
    <w:rsid w:val="00D87E32"/>
    <w:rsid w:val="00D90F4C"/>
    <w:rsid w:val="00D91E01"/>
    <w:rsid w:val="00D96DCC"/>
    <w:rsid w:val="00D97646"/>
    <w:rsid w:val="00D97C9A"/>
    <w:rsid w:val="00DA09D1"/>
    <w:rsid w:val="00DA0CDA"/>
    <w:rsid w:val="00DA0EC2"/>
    <w:rsid w:val="00DA1254"/>
    <w:rsid w:val="00DA190B"/>
    <w:rsid w:val="00DA2B99"/>
    <w:rsid w:val="00DA2F24"/>
    <w:rsid w:val="00DA343A"/>
    <w:rsid w:val="00DA34B4"/>
    <w:rsid w:val="00DB134D"/>
    <w:rsid w:val="00DB192A"/>
    <w:rsid w:val="00DB3A92"/>
    <w:rsid w:val="00DB4752"/>
    <w:rsid w:val="00DB4E42"/>
    <w:rsid w:val="00DB67DC"/>
    <w:rsid w:val="00DC1727"/>
    <w:rsid w:val="00DC3E62"/>
    <w:rsid w:val="00DC507F"/>
    <w:rsid w:val="00DC5645"/>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5738"/>
    <w:rsid w:val="00DE67E9"/>
    <w:rsid w:val="00DE6C8E"/>
    <w:rsid w:val="00DE79A8"/>
    <w:rsid w:val="00DF1B21"/>
    <w:rsid w:val="00DF375B"/>
    <w:rsid w:val="00DF4B90"/>
    <w:rsid w:val="00DF5E90"/>
    <w:rsid w:val="00DF66DC"/>
    <w:rsid w:val="00DF6BD9"/>
    <w:rsid w:val="00DF796D"/>
    <w:rsid w:val="00DF7B41"/>
    <w:rsid w:val="00E01AD2"/>
    <w:rsid w:val="00E0225D"/>
    <w:rsid w:val="00E04E7A"/>
    <w:rsid w:val="00E05FF1"/>
    <w:rsid w:val="00E068B3"/>
    <w:rsid w:val="00E07F2F"/>
    <w:rsid w:val="00E105EF"/>
    <w:rsid w:val="00E11703"/>
    <w:rsid w:val="00E124EE"/>
    <w:rsid w:val="00E126AD"/>
    <w:rsid w:val="00E175B7"/>
    <w:rsid w:val="00E17ECB"/>
    <w:rsid w:val="00E20D8B"/>
    <w:rsid w:val="00E2550D"/>
    <w:rsid w:val="00E2778F"/>
    <w:rsid w:val="00E27E69"/>
    <w:rsid w:val="00E3444E"/>
    <w:rsid w:val="00E3628A"/>
    <w:rsid w:val="00E40F37"/>
    <w:rsid w:val="00E41542"/>
    <w:rsid w:val="00E439D1"/>
    <w:rsid w:val="00E463CA"/>
    <w:rsid w:val="00E5034F"/>
    <w:rsid w:val="00E535CE"/>
    <w:rsid w:val="00E54629"/>
    <w:rsid w:val="00E5650B"/>
    <w:rsid w:val="00E56AB7"/>
    <w:rsid w:val="00E572A7"/>
    <w:rsid w:val="00E64275"/>
    <w:rsid w:val="00E71A10"/>
    <w:rsid w:val="00E75EDD"/>
    <w:rsid w:val="00E81B85"/>
    <w:rsid w:val="00E829D1"/>
    <w:rsid w:val="00E82B81"/>
    <w:rsid w:val="00E851AD"/>
    <w:rsid w:val="00E8681D"/>
    <w:rsid w:val="00E86873"/>
    <w:rsid w:val="00E871E1"/>
    <w:rsid w:val="00E87301"/>
    <w:rsid w:val="00E87EE5"/>
    <w:rsid w:val="00E9184A"/>
    <w:rsid w:val="00E92F43"/>
    <w:rsid w:val="00E975CE"/>
    <w:rsid w:val="00EA1420"/>
    <w:rsid w:val="00EA1A3D"/>
    <w:rsid w:val="00EA205C"/>
    <w:rsid w:val="00EA77EB"/>
    <w:rsid w:val="00EB036E"/>
    <w:rsid w:val="00EB0656"/>
    <w:rsid w:val="00EB3564"/>
    <w:rsid w:val="00EB5986"/>
    <w:rsid w:val="00EC07BE"/>
    <w:rsid w:val="00EC08FA"/>
    <w:rsid w:val="00EC0BA6"/>
    <w:rsid w:val="00EC167A"/>
    <w:rsid w:val="00EC1D7B"/>
    <w:rsid w:val="00EC2F1F"/>
    <w:rsid w:val="00EC3CF6"/>
    <w:rsid w:val="00EC4654"/>
    <w:rsid w:val="00EC71E9"/>
    <w:rsid w:val="00EC790C"/>
    <w:rsid w:val="00ED40F3"/>
    <w:rsid w:val="00ED65BB"/>
    <w:rsid w:val="00ED6CC3"/>
    <w:rsid w:val="00ED7476"/>
    <w:rsid w:val="00EE1B5F"/>
    <w:rsid w:val="00EE203C"/>
    <w:rsid w:val="00EE32AD"/>
    <w:rsid w:val="00EE35B7"/>
    <w:rsid w:val="00EE432B"/>
    <w:rsid w:val="00EE5894"/>
    <w:rsid w:val="00EE74D6"/>
    <w:rsid w:val="00EF08B7"/>
    <w:rsid w:val="00EF08E6"/>
    <w:rsid w:val="00EF5BD7"/>
    <w:rsid w:val="00EF5F90"/>
    <w:rsid w:val="00EF5FE0"/>
    <w:rsid w:val="00EF62B7"/>
    <w:rsid w:val="00F02956"/>
    <w:rsid w:val="00F02B86"/>
    <w:rsid w:val="00F034E4"/>
    <w:rsid w:val="00F0350C"/>
    <w:rsid w:val="00F036D2"/>
    <w:rsid w:val="00F05A60"/>
    <w:rsid w:val="00F06948"/>
    <w:rsid w:val="00F07A26"/>
    <w:rsid w:val="00F14024"/>
    <w:rsid w:val="00F151CF"/>
    <w:rsid w:val="00F167AC"/>
    <w:rsid w:val="00F17978"/>
    <w:rsid w:val="00F22834"/>
    <w:rsid w:val="00F22BE1"/>
    <w:rsid w:val="00F22FFB"/>
    <w:rsid w:val="00F24D22"/>
    <w:rsid w:val="00F2519F"/>
    <w:rsid w:val="00F2595E"/>
    <w:rsid w:val="00F3248F"/>
    <w:rsid w:val="00F342A6"/>
    <w:rsid w:val="00F34F49"/>
    <w:rsid w:val="00F3553C"/>
    <w:rsid w:val="00F371C0"/>
    <w:rsid w:val="00F3723D"/>
    <w:rsid w:val="00F372A5"/>
    <w:rsid w:val="00F437CE"/>
    <w:rsid w:val="00F44A7F"/>
    <w:rsid w:val="00F50F9C"/>
    <w:rsid w:val="00F60A8C"/>
    <w:rsid w:val="00F60F67"/>
    <w:rsid w:val="00F6192E"/>
    <w:rsid w:val="00F63C57"/>
    <w:rsid w:val="00F63F4D"/>
    <w:rsid w:val="00F64910"/>
    <w:rsid w:val="00F66ADF"/>
    <w:rsid w:val="00F66F2A"/>
    <w:rsid w:val="00F67C4C"/>
    <w:rsid w:val="00F70467"/>
    <w:rsid w:val="00F75C69"/>
    <w:rsid w:val="00F776FF"/>
    <w:rsid w:val="00F77C99"/>
    <w:rsid w:val="00F81598"/>
    <w:rsid w:val="00F843D7"/>
    <w:rsid w:val="00F85093"/>
    <w:rsid w:val="00F87362"/>
    <w:rsid w:val="00F87422"/>
    <w:rsid w:val="00F90896"/>
    <w:rsid w:val="00F91827"/>
    <w:rsid w:val="00F932FF"/>
    <w:rsid w:val="00F93DE7"/>
    <w:rsid w:val="00F94437"/>
    <w:rsid w:val="00F95EDB"/>
    <w:rsid w:val="00F96BF0"/>
    <w:rsid w:val="00FA147B"/>
    <w:rsid w:val="00FA572A"/>
    <w:rsid w:val="00FA78CA"/>
    <w:rsid w:val="00FB4A26"/>
    <w:rsid w:val="00FB515C"/>
    <w:rsid w:val="00FB6A9F"/>
    <w:rsid w:val="00FC4ABB"/>
    <w:rsid w:val="00FD000C"/>
    <w:rsid w:val="00FD1A49"/>
    <w:rsid w:val="00FD2ADF"/>
    <w:rsid w:val="00FD2DA3"/>
    <w:rsid w:val="00FD4365"/>
    <w:rsid w:val="00FD57F9"/>
    <w:rsid w:val="00FD74A2"/>
    <w:rsid w:val="00FE0063"/>
    <w:rsid w:val="00FE190E"/>
    <w:rsid w:val="00FE2890"/>
    <w:rsid w:val="00FE2E7D"/>
    <w:rsid w:val="00FE3B75"/>
    <w:rsid w:val="00FE45BA"/>
    <w:rsid w:val="00FE5A13"/>
    <w:rsid w:val="00FE601E"/>
    <w:rsid w:val="00FF097E"/>
    <w:rsid w:val="00FF0D12"/>
    <w:rsid w:val="00FF26E3"/>
    <w:rsid w:val="00FF49B9"/>
    <w:rsid w:val="00FF5ACC"/>
    <w:rsid w:val="00FF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FA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 w:type="character" w:customStyle="1" w:styleId="a">
    <w:name w:val="_"/>
    <w:rsid w:val="00840D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wireless.fcc.gov/auctions/9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maps/tribal-mobility-fund-phase-1-eligible-areas"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auctions/9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ireless.fcc.gov/auctions/902/" TargetMode="External"/><Relationship Id="rId2" Type="http://schemas.openxmlformats.org/officeDocument/2006/relationships/hyperlink" Target="http://wireless.fcc.gov/auctions/901" TargetMode="External"/><Relationship Id="rId1" Type="http://schemas.openxmlformats.org/officeDocument/2006/relationships/hyperlink" Target="http://wireless.fcc.gov/auctions/902/" TargetMode="External"/><Relationship Id="rId5" Type="http://schemas.openxmlformats.org/officeDocument/2006/relationships/hyperlink" Target="http://www.esri.com/library/whitepapers/pdfs/shapefile.pdf" TargetMode="External"/><Relationship Id="rId4" Type="http://schemas.openxmlformats.org/officeDocument/2006/relationships/hyperlink" Target="http://www.fcc.gov/maps/tribal-mobility-fund-phase-1-eligible-area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7425</Characters>
  <Application>Microsoft Office Word</Application>
  <DocSecurity>0</DocSecurity>
  <Lines>106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8876</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2013-09-27T20:37:00Z</dcterms:created>
  <dcterms:modified xsi:type="dcterms:W3CDTF">2013-09-27T20:37:00Z</dcterms:modified>
  <cp:category> </cp:category>
  <cp:contentStatus> </cp:contentStatus>
</cp:coreProperties>
</file>