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2E9E" w:rsidRDefault="00EC2E9E">
      <w:pPr>
        <w:jc w:val="center"/>
        <w:rPr>
          <w:b/>
        </w:rPr>
      </w:pPr>
      <w:bookmarkStart w:id="0" w:name="_GoBack"/>
      <w:bookmarkEnd w:id="0"/>
      <w:r>
        <w:rPr>
          <w:b/>
        </w:rPr>
        <w:t>Before the</w:t>
      </w:r>
    </w:p>
    <w:p w:rsidR="00EC2E9E" w:rsidRDefault="00EC2E9E">
      <w:pPr>
        <w:jc w:val="center"/>
        <w:rPr>
          <w:b/>
        </w:rPr>
      </w:pPr>
      <w:r>
        <w:rPr>
          <w:b/>
        </w:rPr>
        <w:t>Federal Communications Commission</w:t>
      </w:r>
    </w:p>
    <w:p w:rsidR="00EC2E9E" w:rsidRDefault="00EC2E9E">
      <w:pPr>
        <w:jc w:val="center"/>
        <w:rPr>
          <w:b/>
        </w:rPr>
      </w:pPr>
      <w:r>
        <w:rPr>
          <w:b/>
        </w:rPr>
        <w:t>Washington, D.C. 20554</w:t>
      </w:r>
    </w:p>
    <w:p w:rsidR="00EC2E9E" w:rsidRDefault="00EC2E9E"/>
    <w:p w:rsidR="00EC2E9E" w:rsidRDefault="00EC2E9E"/>
    <w:tbl>
      <w:tblPr>
        <w:tblW w:w="0" w:type="auto"/>
        <w:tblLayout w:type="fixed"/>
        <w:tblLook w:val="0000" w:firstRow="0" w:lastRow="0" w:firstColumn="0" w:lastColumn="0" w:noHBand="0" w:noVBand="0"/>
      </w:tblPr>
      <w:tblGrid>
        <w:gridCol w:w="4914"/>
        <w:gridCol w:w="720"/>
        <w:gridCol w:w="4230"/>
      </w:tblGrid>
      <w:tr w:rsidR="00EC2E9E">
        <w:trPr>
          <w:trHeight w:val="253"/>
        </w:trPr>
        <w:tc>
          <w:tcPr>
            <w:tcW w:w="4914" w:type="dxa"/>
            <w:vMerge w:val="restart"/>
          </w:tcPr>
          <w:p w:rsidR="00EC2E9E" w:rsidRDefault="00EC2E9E">
            <w:pPr>
              <w:snapToGrid w:val="0"/>
              <w:ind w:right="-18"/>
            </w:pPr>
            <w:r>
              <w:t>In the Matter of</w:t>
            </w:r>
          </w:p>
          <w:p w:rsidR="00EC2E9E" w:rsidRDefault="00EC2E9E">
            <w:pPr>
              <w:ind w:right="-18"/>
            </w:pPr>
          </w:p>
          <w:p w:rsidR="00EC2E9E" w:rsidRDefault="00EC2E9E">
            <w:pPr>
              <w:ind w:right="-18"/>
            </w:pPr>
          </w:p>
          <w:p w:rsidR="00EC2E9E" w:rsidRDefault="00A31EF1">
            <w:pPr>
              <w:ind w:right="-18"/>
            </w:pPr>
            <w:r>
              <w:t>EchoStar Technologies L.L.C.</w:t>
            </w:r>
          </w:p>
          <w:p w:rsidR="00EC2E9E" w:rsidRDefault="00EC2E9E">
            <w:pPr>
              <w:ind w:right="-18"/>
            </w:pPr>
          </w:p>
          <w:p w:rsidR="00EC2E9E" w:rsidRDefault="00394BE6">
            <w:pPr>
              <w:ind w:right="-18"/>
            </w:pPr>
            <w:r>
              <w:t>Petition</w:t>
            </w:r>
            <w:r w:rsidR="00EC2E9E">
              <w:t xml:space="preserve"> for Waiver of Section 15.11</w:t>
            </w:r>
            <w:r>
              <w:t>7</w:t>
            </w:r>
            <w:r w:rsidR="00EC2E9E">
              <w:t>(b</w:t>
            </w:r>
            <w:r w:rsidR="00A31EF1">
              <w:t xml:space="preserve">) </w:t>
            </w:r>
            <w:r w:rsidR="00A31EF1">
              <w:br/>
            </w:r>
            <w:r w:rsidR="00EC2E9E">
              <w:t>of the Commission’s Rules</w:t>
            </w:r>
          </w:p>
          <w:p w:rsidR="00EC2E9E" w:rsidRDefault="00EC2E9E">
            <w:pPr>
              <w:ind w:right="-18"/>
            </w:pPr>
          </w:p>
        </w:tc>
        <w:tc>
          <w:tcPr>
            <w:tcW w:w="720" w:type="dxa"/>
            <w:vMerge w:val="restart"/>
          </w:tcPr>
          <w:p w:rsidR="00EC2E9E" w:rsidRDefault="00EC2E9E">
            <w:pPr>
              <w:snapToGrid w:val="0"/>
              <w:rPr>
                <w:b/>
              </w:rPr>
            </w:pPr>
            <w:r>
              <w:rPr>
                <w:b/>
              </w:rPr>
              <w:t>)</w:t>
            </w:r>
          </w:p>
          <w:p w:rsidR="00EC2E9E" w:rsidRDefault="00EC2E9E">
            <w:pPr>
              <w:rPr>
                <w:b/>
              </w:rPr>
            </w:pPr>
            <w:r>
              <w:rPr>
                <w:b/>
              </w:rPr>
              <w:t>)</w:t>
            </w:r>
          </w:p>
          <w:p w:rsidR="00EC2E9E" w:rsidRDefault="00EC2E9E">
            <w:pPr>
              <w:rPr>
                <w:b/>
              </w:rPr>
            </w:pPr>
            <w:r>
              <w:rPr>
                <w:b/>
              </w:rPr>
              <w:t>)</w:t>
            </w:r>
          </w:p>
          <w:p w:rsidR="00EC2E9E" w:rsidRDefault="00EC2E9E">
            <w:pPr>
              <w:rPr>
                <w:b/>
              </w:rPr>
            </w:pPr>
            <w:r>
              <w:rPr>
                <w:b/>
              </w:rPr>
              <w:t>)</w:t>
            </w:r>
          </w:p>
          <w:p w:rsidR="00EC2E9E" w:rsidRDefault="00EC2E9E">
            <w:pPr>
              <w:rPr>
                <w:b/>
              </w:rPr>
            </w:pPr>
            <w:r>
              <w:rPr>
                <w:b/>
              </w:rPr>
              <w:t>)</w:t>
            </w:r>
          </w:p>
          <w:p w:rsidR="00EC2E9E" w:rsidRDefault="00EC2E9E">
            <w:pPr>
              <w:rPr>
                <w:b/>
              </w:rPr>
            </w:pPr>
            <w:r>
              <w:rPr>
                <w:b/>
              </w:rPr>
              <w:t>)</w:t>
            </w:r>
          </w:p>
          <w:p w:rsidR="00EC2E9E" w:rsidRDefault="00EC2E9E">
            <w:pPr>
              <w:rPr>
                <w:b/>
              </w:rPr>
            </w:pPr>
            <w:r>
              <w:rPr>
                <w:b/>
              </w:rPr>
              <w:t>)</w:t>
            </w:r>
          </w:p>
          <w:p w:rsidR="00EC2E9E" w:rsidRDefault="00EC2E9E">
            <w:pPr>
              <w:rPr>
                <w:b/>
              </w:rPr>
            </w:pPr>
            <w:r>
              <w:rPr>
                <w:b/>
              </w:rPr>
              <w:t>)</w:t>
            </w:r>
          </w:p>
          <w:p w:rsidR="00EC2E9E" w:rsidRDefault="00EC2E9E">
            <w:pPr>
              <w:rPr>
                <w:b/>
              </w:rPr>
            </w:pPr>
            <w:r>
              <w:rPr>
                <w:b/>
              </w:rPr>
              <w:t>)</w:t>
            </w:r>
          </w:p>
          <w:p w:rsidR="00EC2E9E" w:rsidRDefault="00EC2E9E">
            <w:pPr>
              <w:rPr>
                <w:b/>
              </w:rPr>
            </w:pPr>
          </w:p>
        </w:tc>
        <w:tc>
          <w:tcPr>
            <w:tcW w:w="4230" w:type="dxa"/>
            <w:vMerge w:val="restart"/>
          </w:tcPr>
          <w:p w:rsidR="00EC2E9E" w:rsidRDefault="00EC2E9E">
            <w:pPr>
              <w:snapToGrid w:val="0"/>
            </w:pPr>
          </w:p>
          <w:p w:rsidR="00EC2E9E" w:rsidRDefault="00EC2E9E"/>
          <w:p w:rsidR="00EC2E9E" w:rsidRDefault="00EC2E9E">
            <w:pPr>
              <w:rPr>
                <w:spacing w:val="-2"/>
              </w:rPr>
            </w:pPr>
          </w:p>
          <w:p w:rsidR="00EC2E9E" w:rsidRDefault="00EC2E9E">
            <w:pPr>
              <w:rPr>
                <w:spacing w:val="-2"/>
              </w:rPr>
            </w:pPr>
            <w:r>
              <w:rPr>
                <w:spacing w:val="-2"/>
              </w:rPr>
              <w:t xml:space="preserve">MB Docket No. </w:t>
            </w:r>
            <w:r w:rsidR="00A31EF1">
              <w:rPr>
                <w:spacing w:val="-2"/>
              </w:rPr>
              <w:t>13-177</w:t>
            </w:r>
          </w:p>
          <w:p w:rsidR="00EC2E9E" w:rsidRDefault="00EC2E9E">
            <w:pPr>
              <w:rPr>
                <w:spacing w:val="-2"/>
              </w:rPr>
            </w:pPr>
          </w:p>
          <w:p w:rsidR="00EC2E9E" w:rsidRDefault="00EC2E9E">
            <w:pPr>
              <w:rPr>
                <w:spacing w:val="-2"/>
              </w:rPr>
            </w:pPr>
          </w:p>
          <w:p w:rsidR="00EC2E9E" w:rsidRDefault="00EC2E9E">
            <w:pPr>
              <w:rPr>
                <w:spacing w:val="-2"/>
              </w:rPr>
            </w:pPr>
          </w:p>
          <w:p w:rsidR="00EC2E9E" w:rsidRDefault="00EC2E9E">
            <w:pPr>
              <w:rPr>
                <w:spacing w:val="-2"/>
              </w:rPr>
            </w:pPr>
          </w:p>
          <w:p w:rsidR="00EC2E9E" w:rsidRDefault="00EC2E9E">
            <w:pPr>
              <w:rPr>
                <w:spacing w:val="-2"/>
              </w:rPr>
            </w:pPr>
          </w:p>
          <w:p w:rsidR="00EC2E9E" w:rsidRDefault="00EC2E9E"/>
        </w:tc>
      </w:tr>
    </w:tbl>
    <w:p w:rsidR="00EC2E9E" w:rsidRDefault="00EC2E9E">
      <w:pPr>
        <w:spacing w:before="120"/>
        <w:jc w:val="center"/>
        <w:rPr>
          <w:b/>
          <w:spacing w:val="-2"/>
        </w:rPr>
      </w:pPr>
      <w:r>
        <w:rPr>
          <w:b/>
          <w:spacing w:val="-2"/>
        </w:rPr>
        <w:t>MEMORANDUM OPINION AND ORDER</w:t>
      </w:r>
    </w:p>
    <w:p w:rsidR="00EC2E9E" w:rsidRDefault="00EC2E9E"/>
    <w:p w:rsidR="00EC2E9E" w:rsidRDefault="00EC2E9E">
      <w:pPr>
        <w:tabs>
          <w:tab w:val="right" w:pos="9360"/>
        </w:tabs>
        <w:rPr>
          <w:b/>
        </w:rPr>
      </w:pPr>
      <w:r>
        <w:rPr>
          <w:b/>
        </w:rPr>
        <w:t xml:space="preserve">Adopted:  </w:t>
      </w:r>
      <w:r w:rsidR="00851D96">
        <w:rPr>
          <w:b/>
        </w:rPr>
        <w:t>September</w:t>
      </w:r>
      <w:r w:rsidR="00442057">
        <w:rPr>
          <w:b/>
        </w:rPr>
        <w:t xml:space="preserve"> </w:t>
      </w:r>
      <w:r w:rsidR="00962A47">
        <w:rPr>
          <w:b/>
        </w:rPr>
        <w:t>30</w:t>
      </w:r>
      <w:r>
        <w:rPr>
          <w:b/>
        </w:rPr>
        <w:t>, 201</w:t>
      </w:r>
      <w:r w:rsidR="00394BE6">
        <w:rPr>
          <w:b/>
        </w:rPr>
        <w:t>3</w:t>
      </w:r>
      <w:r>
        <w:rPr>
          <w:b/>
        </w:rPr>
        <w:tab/>
        <w:t xml:space="preserve">Released:  </w:t>
      </w:r>
      <w:r w:rsidR="00851D96">
        <w:rPr>
          <w:b/>
        </w:rPr>
        <w:t>September</w:t>
      </w:r>
      <w:r w:rsidR="00442057">
        <w:rPr>
          <w:b/>
        </w:rPr>
        <w:t xml:space="preserve"> </w:t>
      </w:r>
      <w:r w:rsidR="00962A47">
        <w:rPr>
          <w:b/>
        </w:rPr>
        <w:t>30</w:t>
      </w:r>
      <w:r>
        <w:rPr>
          <w:b/>
        </w:rPr>
        <w:t>, 201</w:t>
      </w:r>
      <w:r w:rsidR="00394BE6">
        <w:rPr>
          <w:b/>
        </w:rPr>
        <w:t>3</w:t>
      </w:r>
    </w:p>
    <w:p w:rsidR="00EC2E9E" w:rsidRDefault="00EC2E9E">
      <w:pPr>
        <w:tabs>
          <w:tab w:val="left" w:pos="5760"/>
        </w:tabs>
        <w:rPr>
          <w:b/>
        </w:rPr>
      </w:pPr>
    </w:p>
    <w:p w:rsidR="00EC2E9E" w:rsidRDefault="00EC2E9E">
      <w:pPr>
        <w:tabs>
          <w:tab w:val="left" w:pos="5760"/>
        </w:tabs>
        <w:rPr>
          <w:spacing w:val="-2"/>
        </w:rPr>
      </w:pPr>
      <w:r>
        <w:t xml:space="preserve">By the </w:t>
      </w:r>
      <w:r>
        <w:rPr>
          <w:spacing w:val="-2"/>
        </w:rPr>
        <w:t>Chief, Media Bureau:</w:t>
      </w:r>
    </w:p>
    <w:p w:rsidR="00EC2E9E" w:rsidRDefault="00EC2E9E"/>
    <w:p w:rsidR="00EC2E9E" w:rsidRDefault="00EC2E9E"/>
    <w:p w:rsidR="00EC2E9E" w:rsidRDefault="00EC2E9E">
      <w:pPr>
        <w:pStyle w:val="Heading1"/>
        <w:widowControl/>
        <w:tabs>
          <w:tab w:val="left" w:pos="2160"/>
        </w:tabs>
      </w:pPr>
      <w:r>
        <w:t>INTRODUCTION</w:t>
      </w:r>
    </w:p>
    <w:p w:rsidR="00EC2E9E" w:rsidRDefault="00EC2E9E">
      <w:pPr>
        <w:pStyle w:val="ParaNum"/>
        <w:widowControl/>
        <w:tabs>
          <w:tab w:val="left" w:pos="0"/>
        </w:tabs>
        <w:jc w:val="left"/>
      </w:pPr>
      <w:r>
        <w:t>In this Order, we grant</w:t>
      </w:r>
      <w:r w:rsidR="00605150">
        <w:t xml:space="preserve"> </w:t>
      </w:r>
      <w:r w:rsidR="00753D69">
        <w:t>EchoStar Technologies L.L.C</w:t>
      </w:r>
      <w:r w:rsidR="00AA4C4F">
        <w:t>.</w:t>
      </w:r>
      <w:r>
        <w:t>’s (“</w:t>
      </w:r>
      <w:r w:rsidR="00753D69">
        <w:t>EchoStar</w:t>
      </w:r>
      <w:r>
        <w:t>”) unopposed request for waiver of the Federal Communications Commission’s (“Commission”)</w:t>
      </w:r>
      <w:r w:rsidR="00E630B9">
        <w:t xml:space="preserve"> analog</w:t>
      </w:r>
      <w:r w:rsidR="00A12525">
        <w:t xml:space="preserve"> broadcast</w:t>
      </w:r>
      <w:r w:rsidR="00E630B9">
        <w:t xml:space="preserve"> tuner requirements to</w:t>
      </w:r>
      <w:r w:rsidR="009E1D5C">
        <w:t xml:space="preserve"> allow </w:t>
      </w:r>
      <w:r w:rsidR="00753D69">
        <w:t>EchoStar</w:t>
      </w:r>
      <w:r w:rsidR="00753D69" w:rsidRPr="00E630B9">
        <w:t xml:space="preserve"> </w:t>
      </w:r>
      <w:r w:rsidR="00E630B9" w:rsidRPr="00E630B9">
        <w:t xml:space="preserve">to </w:t>
      </w:r>
      <w:r w:rsidR="001861E7">
        <w:t>import, market, and sell two models of the Channel Master K77</w:t>
      </w:r>
      <w:r w:rsidR="0021561F">
        <w:t xml:space="preserve"> (“Channel Master devices”)</w:t>
      </w:r>
      <w:r w:rsidR="001861E7">
        <w:t xml:space="preserve">, a high-definition (“HD”), Internet-enabled, </w:t>
      </w:r>
      <w:r w:rsidR="00C76C56">
        <w:t xml:space="preserve">over-the-air </w:t>
      </w:r>
      <w:r w:rsidR="001861E7">
        <w:t>digital video recorder (“DVR”) that does not include an analog broadcast tuner.</w:t>
      </w:r>
      <w:r w:rsidR="00EE0754">
        <w:rPr>
          <w:rStyle w:val="FootnoteReference"/>
        </w:rPr>
        <w:footnoteReference w:id="2"/>
      </w:r>
      <w:r w:rsidR="006F2D46">
        <w:t xml:space="preserve"> </w:t>
      </w:r>
      <w:r w:rsidR="00EE0754">
        <w:t xml:space="preserve"> </w:t>
      </w:r>
      <w:r w:rsidR="00333B1D">
        <w:t>W</w:t>
      </w:r>
      <w:r w:rsidR="00E630B9">
        <w:t xml:space="preserve">e waive the requirement </w:t>
      </w:r>
      <w:r w:rsidR="00A12525">
        <w:t>that the</w:t>
      </w:r>
      <w:r w:rsidR="003609A1">
        <w:t xml:space="preserve"> Channel Master</w:t>
      </w:r>
      <w:r w:rsidR="00A12525">
        <w:t xml:space="preserve"> devices must “be capable of adequately receiving all channels allocated by the Commission to the television broadcast service</w:t>
      </w:r>
      <w:r w:rsidR="003609A1">
        <w:t>,</w:t>
      </w:r>
      <w:r w:rsidR="00A12525">
        <w:t>” as required by Section 15.117(b) of the Commission’s rules.</w:t>
      </w:r>
      <w:r w:rsidR="00590F66">
        <w:rPr>
          <w:rStyle w:val="FootnoteReference"/>
          <w:rFonts w:ascii="Times" w:hAnsi="Times"/>
        </w:rPr>
        <w:footnoteReference w:id="3"/>
      </w:r>
      <w:r w:rsidR="00E630B9">
        <w:rPr>
          <w:rFonts w:ascii="Times" w:hAnsi="Times"/>
        </w:rPr>
        <w:t xml:space="preserve">  </w:t>
      </w:r>
      <w:r>
        <w:t xml:space="preserve">We conclude that the waiver is in the public interest because it will </w:t>
      </w:r>
      <w:r w:rsidR="00AD6061">
        <w:t>enhance consumer choice for retail equipment</w:t>
      </w:r>
      <w:r w:rsidR="00BC147C">
        <w:t>, offer consumers an a</w:t>
      </w:r>
      <w:r w:rsidR="00D52645">
        <w:t xml:space="preserve">dditional way to access </w:t>
      </w:r>
      <w:r w:rsidR="00AD6061">
        <w:t xml:space="preserve">video programming, </w:t>
      </w:r>
      <w:r w:rsidR="007D2183">
        <w:t xml:space="preserve">and </w:t>
      </w:r>
      <w:r>
        <w:t xml:space="preserve">reduce </w:t>
      </w:r>
      <w:r w:rsidR="00706F0E">
        <w:t>the</w:t>
      </w:r>
      <w:r>
        <w:t xml:space="preserve"> cost and power consumption </w:t>
      </w:r>
      <w:r w:rsidR="00706F0E">
        <w:t xml:space="preserve">of </w:t>
      </w:r>
      <w:r w:rsidR="00AD6061">
        <w:t xml:space="preserve">the </w:t>
      </w:r>
      <w:r w:rsidR="00333B1D">
        <w:t>Channel</w:t>
      </w:r>
      <w:r w:rsidR="00D061A5">
        <w:t xml:space="preserve"> </w:t>
      </w:r>
      <w:r w:rsidR="003609A1">
        <w:t>Master</w:t>
      </w:r>
      <w:r w:rsidR="001861E7">
        <w:t xml:space="preserve"> </w:t>
      </w:r>
      <w:r w:rsidR="00AD6061">
        <w:t xml:space="preserve">devices.  </w:t>
      </w:r>
      <w:r w:rsidR="00BC147C">
        <w:t xml:space="preserve">To </w:t>
      </w:r>
      <w:r w:rsidR="005B2527">
        <w:t>avoid</w:t>
      </w:r>
      <w:r w:rsidR="0035252E">
        <w:t xml:space="preserve"> possible</w:t>
      </w:r>
      <w:r w:rsidR="005B2527">
        <w:t xml:space="preserve"> confusion about the devices’ </w:t>
      </w:r>
      <w:r w:rsidR="0035252E">
        <w:t>capabilities</w:t>
      </w:r>
      <w:r w:rsidR="005B2527">
        <w:t xml:space="preserve"> and limitations</w:t>
      </w:r>
      <w:r w:rsidR="00D11966">
        <w:t xml:space="preserve"> regarding the reception of over-the-air analog signals</w:t>
      </w:r>
      <w:r w:rsidR="005B2527">
        <w:t xml:space="preserve">, </w:t>
      </w:r>
      <w:r>
        <w:t xml:space="preserve">we condition this </w:t>
      </w:r>
      <w:r>
        <w:lastRenderedPageBreak/>
        <w:t xml:space="preserve">waiver on </w:t>
      </w:r>
      <w:r w:rsidR="00AD6061">
        <w:t>EchoStar</w:t>
      </w:r>
      <w:r w:rsidR="001C265A">
        <w:t>’s</w:t>
      </w:r>
      <w:r w:rsidR="00AD6061">
        <w:t xml:space="preserve"> </w:t>
      </w:r>
      <w:r w:rsidR="00291577">
        <w:t xml:space="preserve">voluntary commitment to </w:t>
      </w:r>
      <w:r w:rsidR="003609A1">
        <w:t xml:space="preserve">a </w:t>
      </w:r>
      <w:r w:rsidR="00BC147C">
        <w:t xml:space="preserve">campaign to educate </w:t>
      </w:r>
      <w:r w:rsidR="00291577">
        <w:t>consumer</w:t>
      </w:r>
      <w:r w:rsidR="00BC147C">
        <w:t>s</w:t>
      </w:r>
      <w:r w:rsidR="00291577">
        <w:t xml:space="preserve"> and retailer</w:t>
      </w:r>
      <w:r w:rsidR="00BC147C">
        <w:t>s</w:t>
      </w:r>
      <w:r w:rsidR="00291577">
        <w:t xml:space="preserve"> on the capabilities and limitations of the Channel Master devices.</w:t>
      </w:r>
      <w:r w:rsidR="00007459">
        <w:rPr>
          <w:rStyle w:val="FootnoteReference"/>
        </w:rPr>
        <w:footnoteReference w:id="4"/>
      </w:r>
      <w:r w:rsidR="00291577">
        <w:t xml:space="preserve"> </w:t>
      </w:r>
    </w:p>
    <w:p w:rsidR="00EC2E9E" w:rsidRDefault="00EC2E9E">
      <w:pPr>
        <w:pStyle w:val="Heading1"/>
        <w:widowControl/>
        <w:tabs>
          <w:tab w:val="left" w:pos="2160"/>
        </w:tabs>
        <w:jc w:val="left"/>
      </w:pPr>
      <w:r>
        <w:t>BACKGROUND</w:t>
      </w:r>
    </w:p>
    <w:p w:rsidR="00EC2E9E" w:rsidRDefault="00855544" w:rsidP="00D061A5">
      <w:pPr>
        <w:pStyle w:val="ParaNum"/>
        <w:jc w:val="left"/>
      </w:pPr>
      <w:r>
        <w:t xml:space="preserve">The </w:t>
      </w:r>
      <w:r w:rsidRPr="00494293">
        <w:t>All Channel Receiver Act of 1962</w:t>
      </w:r>
      <w:r w:rsidR="00537A6E">
        <w:t xml:space="preserve"> </w:t>
      </w:r>
      <w:r w:rsidR="00257A84">
        <w:t>grants</w:t>
      </w:r>
      <w:r w:rsidR="00537A6E">
        <w:t xml:space="preserve"> the Commission the “authority to require that apparatus designed to receive television pictures broadcast simultaneously with sound be capable of adequately receiving all frequencies allocated by the Commission to television broadcasting when such apparatus is shipped in interstate commerce, or is imported from any foreign country into the United </w:t>
      </w:r>
      <w:r w:rsidR="00537A6E" w:rsidRPr="005B64CF">
        <w:rPr>
          <w:szCs w:val="22"/>
        </w:rPr>
        <w:t>States, for sale or resale to the public.”</w:t>
      </w:r>
      <w:r w:rsidR="00537A6E" w:rsidRPr="005B64CF">
        <w:rPr>
          <w:rStyle w:val="FootnoteReference"/>
          <w:szCs w:val="22"/>
        </w:rPr>
        <w:footnoteReference w:id="5"/>
      </w:r>
      <w:r w:rsidR="00537A6E" w:rsidRPr="005B64CF">
        <w:rPr>
          <w:szCs w:val="22"/>
        </w:rPr>
        <w:t xml:space="preserve">  The Commission </w:t>
      </w:r>
      <w:r w:rsidR="00E9681D" w:rsidRPr="005B64CF">
        <w:rPr>
          <w:szCs w:val="22"/>
        </w:rPr>
        <w:t xml:space="preserve">first </w:t>
      </w:r>
      <w:r w:rsidR="00537A6E" w:rsidRPr="005B64CF">
        <w:rPr>
          <w:szCs w:val="22"/>
        </w:rPr>
        <w:t xml:space="preserve">exercised this authority </w:t>
      </w:r>
      <w:r w:rsidR="005329AD" w:rsidRPr="005B64CF">
        <w:rPr>
          <w:szCs w:val="22"/>
        </w:rPr>
        <w:t>in 19</w:t>
      </w:r>
      <w:r w:rsidR="005B64CF" w:rsidRPr="005B64CF">
        <w:rPr>
          <w:szCs w:val="22"/>
        </w:rPr>
        <w:t>62</w:t>
      </w:r>
      <w:r w:rsidR="005329AD" w:rsidRPr="005B64CF">
        <w:rPr>
          <w:szCs w:val="22"/>
        </w:rPr>
        <w:t xml:space="preserve"> by</w:t>
      </w:r>
      <w:r w:rsidR="00537A6E" w:rsidRPr="005B64CF">
        <w:rPr>
          <w:szCs w:val="22"/>
        </w:rPr>
        <w:t xml:space="preserve"> adopting Section </w:t>
      </w:r>
      <w:r w:rsidR="005329AD" w:rsidRPr="005B64CF">
        <w:rPr>
          <w:szCs w:val="22"/>
        </w:rPr>
        <w:t>15.</w:t>
      </w:r>
      <w:r w:rsidR="005B64CF" w:rsidRPr="005B64CF">
        <w:rPr>
          <w:szCs w:val="22"/>
        </w:rPr>
        <w:t>70(a)</w:t>
      </w:r>
      <w:r w:rsidR="002D2F47">
        <w:rPr>
          <w:szCs w:val="22"/>
        </w:rPr>
        <w:t xml:space="preserve"> of the Commission’s rules</w:t>
      </w:r>
      <w:r w:rsidR="0003759D">
        <w:rPr>
          <w:szCs w:val="22"/>
        </w:rPr>
        <w:t>.</w:t>
      </w:r>
      <w:r w:rsidR="005B64CF">
        <w:rPr>
          <w:rStyle w:val="FootnoteReference"/>
          <w:szCs w:val="22"/>
          <w:lang w:eastAsia="en-US"/>
        </w:rPr>
        <w:footnoteReference w:id="6"/>
      </w:r>
      <w:r w:rsidR="005B64CF" w:rsidRPr="005B64CF">
        <w:rPr>
          <w:szCs w:val="22"/>
          <w:lang w:eastAsia="en-US"/>
        </w:rPr>
        <w:t xml:space="preserve">  </w:t>
      </w:r>
      <w:r w:rsidR="005B64CF">
        <w:rPr>
          <w:szCs w:val="22"/>
        </w:rPr>
        <w:t>Th</w:t>
      </w:r>
      <w:r w:rsidR="002D2F47">
        <w:rPr>
          <w:szCs w:val="22"/>
        </w:rPr>
        <w:t>e successor to th</w:t>
      </w:r>
      <w:r w:rsidR="005B64CF">
        <w:rPr>
          <w:szCs w:val="22"/>
        </w:rPr>
        <w:t>is rule</w:t>
      </w:r>
      <w:r w:rsidR="002D2F47">
        <w:rPr>
          <w:szCs w:val="22"/>
        </w:rPr>
        <w:t>, now codified</w:t>
      </w:r>
      <w:r w:rsidR="005B64CF">
        <w:rPr>
          <w:szCs w:val="22"/>
        </w:rPr>
        <w:t xml:space="preserve"> at Section </w:t>
      </w:r>
      <w:r w:rsidR="00D712EC">
        <w:rPr>
          <w:szCs w:val="22"/>
        </w:rPr>
        <w:t>15.117(b)</w:t>
      </w:r>
      <w:r w:rsidR="00617BC5">
        <w:rPr>
          <w:szCs w:val="22"/>
        </w:rPr>
        <w:t xml:space="preserve">, </w:t>
      </w:r>
      <w:r w:rsidR="00D712EC">
        <w:rPr>
          <w:szCs w:val="22"/>
        </w:rPr>
        <w:t>states</w:t>
      </w:r>
      <w:r w:rsidR="002D2F47">
        <w:rPr>
          <w:szCs w:val="22"/>
        </w:rPr>
        <w:t xml:space="preserve"> that</w:t>
      </w:r>
      <w:r w:rsidR="00D712EC">
        <w:rPr>
          <w:szCs w:val="22"/>
        </w:rPr>
        <w:t xml:space="preserve"> </w:t>
      </w:r>
      <w:r w:rsidR="00537A6E" w:rsidRPr="005B64CF">
        <w:rPr>
          <w:szCs w:val="22"/>
        </w:rPr>
        <w:t>“TV broadcast receivers shall be capable of adequately receiving all channels allocated by the Commission to the television broadcast service.”</w:t>
      </w:r>
      <w:r w:rsidR="00537A6E" w:rsidRPr="005B64CF">
        <w:rPr>
          <w:rStyle w:val="FootnoteReference"/>
          <w:szCs w:val="22"/>
        </w:rPr>
        <w:footnoteReference w:id="7"/>
      </w:r>
      <w:r w:rsidR="0093337D">
        <w:rPr>
          <w:szCs w:val="22"/>
        </w:rPr>
        <w:t xml:space="preserve">  A “TV broadcast receiver” is defined as a “device designed to receive television pictures that are broadcast simultaneously with sound on the television channels authorized under part 73 of this chapter.</w:t>
      </w:r>
      <w:r w:rsidR="00F978E3">
        <w:rPr>
          <w:szCs w:val="22"/>
        </w:rPr>
        <w:t>”</w:t>
      </w:r>
      <w:r w:rsidR="0093337D">
        <w:rPr>
          <w:rStyle w:val="FootnoteReference"/>
          <w:szCs w:val="22"/>
        </w:rPr>
        <w:footnoteReference w:id="8"/>
      </w:r>
      <w:r w:rsidR="00D712EC">
        <w:rPr>
          <w:szCs w:val="22"/>
        </w:rPr>
        <w:t xml:space="preserve">  </w:t>
      </w:r>
      <w:bookmarkStart w:id="1" w:name="SR;1883"/>
      <w:bookmarkStart w:id="2" w:name="SR;1884"/>
      <w:bookmarkEnd w:id="1"/>
      <w:bookmarkEnd w:id="2"/>
      <w:r w:rsidR="0074744C">
        <w:rPr>
          <w:szCs w:val="22"/>
        </w:rPr>
        <w:t>For purposes of this rule, the term “TV broadcast receivers</w:t>
      </w:r>
      <w:r w:rsidR="002D59FA">
        <w:rPr>
          <w:szCs w:val="22"/>
        </w:rPr>
        <w:t>”</w:t>
      </w:r>
      <w:r w:rsidR="0074744C">
        <w:rPr>
          <w:szCs w:val="22"/>
        </w:rPr>
        <w:t xml:space="preserve"> includes </w:t>
      </w:r>
      <w:r w:rsidR="002D59FA">
        <w:rPr>
          <w:szCs w:val="22"/>
        </w:rPr>
        <w:t>“</w:t>
      </w:r>
      <w:r w:rsidR="0074744C">
        <w:rPr>
          <w:szCs w:val="22"/>
        </w:rPr>
        <w:t>devices, such as TV interface devices and set-top devices that are intended to provide audio-video signals to a video monitor, that incorporate the tuner portion of a TV broadcast receiver and that are equipped with an antenna or antenna terminals that can be used for off-the-air reception of TV broadcast signals, as authorized under part 73 of this chapter.”</w:t>
      </w:r>
      <w:r w:rsidR="0074744C">
        <w:rPr>
          <w:rStyle w:val="FootnoteReference"/>
          <w:szCs w:val="22"/>
        </w:rPr>
        <w:footnoteReference w:id="9"/>
      </w:r>
      <w:r w:rsidR="0074744C">
        <w:rPr>
          <w:szCs w:val="22"/>
        </w:rPr>
        <w:t xml:space="preserve">  </w:t>
      </w:r>
      <w:r w:rsidR="00D712EC">
        <w:rPr>
          <w:szCs w:val="22"/>
        </w:rPr>
        <w:t xml:space="preserve">The purpose of this rule </w:t>
      </w:r>
      <w:r w:rsidR="00805B2F">
        <w:rPr>
          <w:szCs w:val="22"/>
        </w:rPr>
        <w:t>wa</w:t>
      </w:r>
      <w:r w:rsidR="00D712EC">
        <w:rPr>
          <w:szCs w:val="22"/>
        </w:rPr>
        <w:t xml:space="preserve">s to ensure that television broadcast receivers </w:t>
      </w:r>
      <w:r w:rsidR="007358CE">
        <w:rPr>
          <w:szCs w:val="22"/>
        </w:rPr>
        <w:t>r</w:t>
      </w:r>
      <w:r w:rsidR="00D712EC">
        <w:rPr>
          <w:szCs w:val="22"/>
        </w:rPr>
        <w:t>eceive all television broadcast channels irrespective of the channel’s place in the broadcast spectrum.</w:t>
      </w:r>
      <w:r w:rsidR="00D712EC">
        <w:rPr>
          <w:rStyle w:val="FootnoteReference"/>
          <w:szCs w:val="22"/>
        </w:rPr>
        <w:footnoteReference w:id="10"/>
      </w:r>
      <w:r w:rsidR="00965D0A" w:rsidRPr="00D061A5">
        <w:rPr>
          <w:rStyle w:val="apple-style-span"/>
          <w:color w:val="000000"/>
          <w:shd w:val="clear" w:color="auto" w:fill="FFFFFF"/>
        </w:rPr>
        <w:t xml:space="preserve">  </w:t>
      </w:r>
    </w:p>
    <w:p w:rsidR="00EC2E9E" w:rsidRDefault="00727F80" w:rsidP="009122E5">
      <w:pPr>
        <w:pStyle w:val="ParaNum"/>
        <w:jc w:val="left"/>
      </w:pPr>
      <w:r>
        <w:t>On</w:t>
      </w:r>
      <w:r w:rsidR="00AD6061">
        <w:t xml:space="preserve"> August </w:t>
      </w:r>
      <w:r>
        <w:t xml:space="preserve">9, </w:t>
      </w:r>
      <w:r w:rsidR="00AD6061">
        <w:t>2013, the Media Bureau granted TiVo</w:t>
      </w:r>
      <w:r w:rsidR="00007459">
        <w:t xml:space="preserve"> Inc.’s unopposed request for</w:t>
      </w:r>
      <w:r w:rsidR="00AD6061">
        <w:t xml:space="preserve"> waiver of </w:t>
      </w:r>
      <w:r w:rsidR="00277E0A">
        <w:t>both the broadcast and cable</w:t>
      </w:r>
      <w:r w:rsidR="006D2124">
        <w:t xml:space="preserve"> analog</w:t>
      </w:r>
      <w:r w:rsidR="00277E0A">
        <w:t xml:space="preserve"> tuner rules</w:t>
      </w:r>
      <w:r w:rsidR="00277E0A">
        <w:rPr>
          <w:rStyle w:val="FootnoteReference"/>
        </w:rPr>
        <w:footnoteReference w:id="11"/>
      </w:r>
      <w:r w:rsidR="00277E0A">
        <w:t xml:space="preserve"> </w:t>
      </w:r>
      <w:r w:rsidR="00AD6061">
        <w:t xml:space="preserve">to allow it to sell </w:t>
      </w:r>
      <w:r w:rsidR="00007459">
        <w:t>digital video recorders (“DVRs”)</w:t>
      </w:r>
      <w:r w:rsidR="00AD6061">
        <w:t xml:space="preserve"> that receive </w:t>
      </w:r>
      <w:r w:rsidR="001F3347">
        <w:t xml:space="preserve">neither analog </w:t>
      </w:r>
      <w:r w:rsidR="00277E0A">
        <w:t>broadcast</w:t>
      </w:r>
      <w:r w:rsidR="001F3347">
        <w:t xml:space="preserve"> </w:t>
      </w:r>
      <w:r w:rsidR="007D2183">
        <w:t>n</w:t>
      </w:r>
      <w:r w:rsidR="001F3347">
        <w:t xml:space="preserve">or analog </w:t>
      </w:r>
      <w:r w:rsidR="00277E0A">
        <w:t>cable</w:t>
      </w:r>
      <w:r w:rsidR="007D2183">
        <w:t xml:space="preserve"> </w:t>
      </w:r>
      <w:r w:rsidR="00AD6061">
        <w:t>signals.</w:t>
      </w:r>
      <w:r w:rsidR="00AD6061">
        <w:rPr>
          <w:rStyle w:val="FootnoteReference"/>
        </w:rPr>
        <w:footnoteReference w:id="12"/>
      </w:r>
      <w:r w:rsidR="00AD6061">
        <w:t xml:space="preserve">  </w:t>
      </w:r>
      <w:r w:rsidR="001F3347">
        <w:t xml:space="preserve">With respect to the </w:t>
      </w:r>
      <w:r w:rsidR="001C265A">
        <w:t xml:space="preserve">Section 15.117(b) analog </w:t>
      </w:r>
      <w:r w:rsidR="007D2183">
        <w:t>broadcast tuner</w:t>
      </w:r>
      <w:r w:rsidR="001F3347">
        <w:t xml:space="preserve"> </w:t>
      </w:r>
      <w:r w:rsidR="0006170C">
        <w:t>r</w:t>
      </w:r>
      <w:r w:rsidR="001C265A">
        <w:t>equirement</w:t>
      </w:r>
      <w:r w:rsidR="007D2183">
        <w:t>,</w:t>
      </w:r>
      <w:r w:rsidR="0006170C">
        <w:t xml:space="preserve"> t</w:t>
      </w:r>
      <w:r w:rsidR="00AD6061">
        <w:t>he Bureau concluded that the waiver “</w:t>
      </w:r>
      <w:r w:rsidR="00AE6DBC">
        <w:t>will cause minimal inconvenience and disruption to consumers”</w:t>
      </w:r>
      <w:r w:rsidR="0006170C">
        <w:t xml:space="preserve"> because </w:t>
      </w:r>
      <w:r w:rsidR="00AE6DBC">
        <w:t>consumers “may still rely on the analog tuning functionality required to be in the television sets they already own to view analog low-power broadcast stations.</w:t>
      </w:r>
      <w:r w:rsidR="0006170C">
        <w:rPr>
          <w:rStyle w:val="FootnoteReference"/>
        </w:rPr>
        <w:footnoteReference w:id="13"/>
      </w:r>
      <w:r w:rsidR="0006170C">
        <w:t xml:space="preserve"> </w:t>
      </w:r>
      <w:r w:rsidR="00C505FD">
        <w:t xml:space="preserve"> </w:t>
      </w:r>
      <w:r w:rsidR="00AE6DBC">
        <w:t xml:space="preserve">The Bureau also found that waiver of both of the analog tuner rules would </w:t>
      </w:r>
      <w:r w:rsidR="00C505FD">
        <w:t xml:space="preserve">reduce </w:t>
      </w:r>
      <w:r w:rsidR="000B4087">
        <w:t xml:space="preserve">the devices’ </w:t>
      </w:r>
      <w:r w:rsidR="00C505FD">
        <w:t>retail cost and power consumption.</w:t>
      </w:r>
      <w:r w:rsidR="000B4087">
        <w:rPr>
          <w:rStyle w:val="FootnoteReference"/>
        </w:rPr>
        <w:footnoteReference w:id="14"/>
      </w:r>
      <w:r w:rsidR="000B4087">
        <w:t xml:space="preserve"> </w:t>
      </w:r>
      <w:r w:rsidR="0006170C">
        <w:t xml:space="preserve"> </w:t>
      </w:r>
      <w:r w:rsidR="00AD6061">
        <w:t xml:space="preserve">The Bureau conditioned the waiver on TiVo’s </w:t>
      </w:r>
      <w:r w:rsidR="00AE6DBC">
        <w:t>voluntary</w:t>
      </w:r>
      <w:r w:rsidR="003552C0">
        <w:t xml:space="preserve"> </w:t>
      </w:r>
      <w:r w:rsidR="00AD6061">
        <w:t>consumer education campaign,</w:t>
      </w:r>
      <w:r w:rsidR="00AD6061">
        <w:rPr>
          <w:rStyle w:val="FootnoteReference"/>
        </w:rPr>
        <w:footnoteReference w:id="15"/>
      </w:r>
      <w:r w:rsidR="00AD6061">
        <w:t xml:space="preserve"> which the Bureau concluded was necessary because “there remains a small subset of consumers that will need to understand the limits” of these devices.</w:t>
      </w:r>
      <w:r w:rsidR="00AD6061">
        <w:rPr>
          <w:rStyle w:val="FootnoteReference"/>
        </w:rPr>
        <w:footnoteReference w:id="16"/>
      </w:r>
    </w:p>
    <w:p w:rsidR="00AD6061" w:rsidRDefault="00AD6061" w:rsidP="009122E5">
      <w:pPr>
        <w:pStyle w:val="ParaNum"/>
        <w:jc w:val="left"/>
      </w:pPr>
      <w:r>
        <w:t>On June 21, 2013, EchoStar filed a request for waiver of Section 15.117(b) of the Commission’s rules</w:t>
      </w:r>
      <w:r w:rsidR="00C505FD">
        <w:t xml:space="preserve"> with respect to its </w:t>
      </w:r>
      <w:r w:rsidR="001C265A">
        <w:t xml:space="preserve">two </w:t>
      </w:r>
      <w:r w:rsidR="00C505FD">
        <w:t>Channel Master K77 devices, which it describes as non-subscription boxes that combine digital HD broadcast television content</w:t>
      </w:r>
      <w:r w:rsidR="000B4087">
        <w:t>, DVR functionality, and access</w:t>
      </w:r>
      <w:r w:rsidR="00E67EDA">
        <w:t xml:space="preserve"> </w:t>
      </w:r>
      <w:r w:rsidR="000B4087">
        <w:t xml:space="preserve">to </w:t>
      </w:r>
      <w:r w:rsidR="00C505FD">
        <w:t xml:space="preserve">over-the-top </w:t>
      </w:r>
      <w:r w:rsidR="000B4087">
        <w:t>Internet streaming content</w:t>
      </w:r>
      <w:r w:rsidR="00C505FD">
        <w:t>.</w:t>
      </w:r>
      <w:r w:rsidR="00C505FD">
        <w:rPr>
          <w:rStyle w:val="FootnoteReference"/>
        </w:rPr>
        <w:footnoteReference w:id="17"/>
      </w:r>
      <w:r w:rsidR="00C505FD">
        <w:t xml:space="preserve">  EchoStar has requested expedited treatment in order to </w:t>
      </w:r>
      <w:r w:rsidR="001C265A">
        <w:t>make these devices</w:t>
      </w:r>
      <w:r w:rsidR="00C505FD">
        <w:t xml:space="preserve"> available at </w:t>
      </w:r>
      <w:r w:rsidR="00277E0A">
        <w:t xml:space="preserve">retail </w:t>
      </w:r>
      <w:r w:rsidR="001C265A">
        <w:t>by</w:t>
      </w:r>
      <w:r w:rsidR="00277E0A">
        <w:t xml:space="preserve"> f</w:t>
      </w:r>
      <w:r w:rsidR="00C505FD">
        <w:t>all</w:t>
      </w:r>
      <w:r w:rsidR="001C265A">
        <w:t xml:space="preserve"> 2013</w:t>
      </w:r>
      <w:r w:rsidR="00C505FD">
        <w:t>.</w:t>
      </w:r>
      <w:r w:rsidR="00C505FD">
        <w:rPr>
          <w:rStyle w:val="FootnoteReference"/>
        </w:rPr>
        <w:footnoteReference w:id="18"/>
      </w:r>
      <w:r w:rsidR="00C505FD">
        <w:t xml:space="preserve">  To support its request, </w:t>
      </w:r>
      <w:r w:rsidR="00A87D81">
        <w:t>EchoStar argues that waiver would “afford</w:t>
      </w:r>
      <w:r w:rsidR="001C265A">
        <w:t>[ ]</w:t>
      </w:r>
      <w:r w:rsidR="00A87D81">
        <w:t xml:space="preserve"> consumers access to an innovative, non-subscription, cost-effective device with the sleek size and functionality they want.”</w:t>
      </w:r>
      <w:r w:rsidR="00A87D81">
        <w:rPr>
          <w:rStyle w:val="FootnoteReference"/>
        </w:rPr>
        <w:footnoteReference w:id="19"/>
      </w:r>
      <w:r w:rsidR="00A87D81">
        <w:t xml:space="preserve">  It argues that requiring the devices to include analog tuners would make them more bulky, less energy efficient, more expensive, and thus less appealing to consumers.</w:t>
      </w:r>
      <w:r w:rsidR="00A87D81">
        <w:rPr>
          <w:rStyle w:val="FootnoteReference"/>
        </w:rPr>
        <w:footnoteReference w:id="20"/>
      </w:r>
      <w:r w:rsidR="00A87D81">
        <w:t xml:space="preserve">  Finally, it argues that waiver will have no negative impact on consumers because only</w:t>
      </w:r>
      <w:r w:rsidR="003609A1">
        <w:t xml:space="preserve"> </w:t>
      </w:r>
      <w:r w:rsidR="003D7B73">
        <w:t>low power television</w:t>
      </w:r>
      <w:r w:rsidR="003609A1">
        <w:t xml:space="preserve"> stations </w:t>
      </w:r>
      <w:r w:rsidR="003552C0">
        <w:t xml:space="preserve">are currently permitted to </w:t>
      </w:r>
      <w:r w:rsidR="003609A1">
        <w:t>broadcast in</w:t>
      </w:r>
      <w:r w:rsidR="00A87D81">
        <w:t xml:space="preserve"> analog </w:t>
      </w:r>
      <w:r w:rsidR="003609A1">
        <w:t>format</w:t>
      </w:r>
      <w:r w:rsidR="00A87D81">
        <w:t xml:space="preserve">, that </w:t>
      </w:r>
      <w:r w:rsidR="003552C0">
        <w:t xml:space="preserve">even </w:t>
      </w:r>
      <w:r w:rsidR="00A87D81">
        <w:t xml:space="preserve">most </w:t>
      </w:r>
      <w:r w:rsidR="003D7B73">
        <w:t>low power television</w:t>
      </w:r>
      <w:r w:rsidR="00A87D81">
        <w:t xml:space="preserve"> stations are already broadcasting in digital, and </w:t>
      </w:r>
      <w:r w:rsidR="003552C0">
        <w:t xml:space="preserve">that </w:t>
      </w:r>
      <w:r w:rsidR="00A87D81">
        <w:t xml:space="preserve">all </w:t>
      </w:r>
      <w:r w:rsidR="003D7B73">
        <w:t>low power television</w:t>
      </w:r>
      <w:r w:rsidR="00A87D81">
        <w:t xml:space="preserve"> stations must transition to digital by September 1, 2015</w:t>
      </w:r>
      <w:r w:rsidR="003609A1">
        <w:t>.</w:t>
      </w:r>
      <w:r w:rsidR="003609A1">
        <w:rPr>
          <w:rStyle w:val="FootnoteReference"/>
        </w:rPr>
        <w:footnoteReference w:id="21"/>
      </w:r>
      <w:r w:rsidR="003609A1">
        <w:t xml:space="preserve">  EchoStar emphasizes</w:t>
      </w:r>
      <w:r w:rsidR="00A87D81">
        <w:t xml:space="preserve"> that consumers who </w:t>
      </w:r>
      <w:r w:rsidR="003D2129">
        <w:t>want to receive analog signals will continue to be able to do so via their televisions.</w:t>
      </w:r>
      <w:r w:rsidR="003D2129">
        <w:rPr>
          <w:rStyle w:val="FootnoteReference"/>
        </w:rPr>
        <w:footnoteReference w:id="22"/>
      </w:r>
      <w:r w:rsidR="00D108BC">
        <w:t xml:space="preserve">  </w:t>
      </w:r>
      <w:r w:rsidR="00291577">
        <w:t>EchoStar voluntarily made several consumer education commitments to ensure that consumers and retailers are aware of the devices’ capabilities and limitations.</w:t>
      </w:r>
      <w:r w:rsidR="00291577">
        <w:rPr>
          <w:rStyle w:val="FootnoteReference"/>
        </w:rPr>
        <w:footnoteReference w:id="23"/>
      </w:r>
      <w:r w:rsidR="00291577">
        <w:t xml:space="preserve">  </w:t>
      </w:r>
      <w:r w:rsidR="00D108BC">
        <w:t>On July 10, 2013, the Media Bureau released a Public Notice seeking comment on EchoStar’s request for waiver.  Several parties filed in support of the waiver and no parties opposed EchoStar’s request.</w:t>
      </w:r>
      <w:r w:rsidR="00D108BC">
        <w:rPr>
          <w:rStyle w:val="FootnoteReference"/>
        </w:rPr>
        <w:footnoteReference w:id="24"/>
      </w:r>
    </w:p>
    <w:p w:rsidR="00EC2E9E" w:rsidRDefault="00EC2E9E">
      <w:pPr>
        <w:pStyle w:val="Heading1"/>
        <w:widowControl/>
        <w:tabs>
          <w:tab w:val="left" w:pos="2160"/>
        </w:tabs>
        <w:jc w:val="left"/>
      </w:pPr>
      <w:r>
        <w:t>Discussion</w:t>
      </w:r>
    </w:p>
    <w:p w:rsidR="00733392" w:rsidRDefault="00EC2E9E" w:rsidP="00D033BB">
      <w:pPr>
        <w:pStyle w:val="ParaNum"/>
        <w:widowControl/>
        <w:tabs>
          <w:tab w:val="left" w:pos="0"/>
        </w:tabs>
        <w:jc w:val="left"/>
      </w:pPr>
      <w:r>
        <w:t xml:space="preserve">We find good cause to grant </w:t>
      </w:r>
      <w:r w:rsidR="003D2129">
        <w:t xml:space="preserve">EchoStar’s </w:t>
      </w:r>
      <w:r>
        <w:t xml:space="preserve">request </w:t>
      </w:r>
      <w:r w:rsidR="00C16E90">
        <w:t>for waiver</w:t>
      </w:r>
      <w:r w:rsidR="0041448E">
        <w:t>,</w:t>
      </w:r>
      <w:r w:rsidR="00C16E90">
        <w:t xml:space="preserve"> </w:t>
      </w:r>
      <w:r>
        <w:t xml:space="preserve">subject to </w:t>
      </w:r>
      <w:r w:rsidR="003D2129">
        <w:t>EchoStar</w:t>
      </w:r>
      <w:r w:rsidR="003609A1">
        <w:t>’s voluntary commitment to</w:t>
      </w:r>
      <w:r w:rsidR="003D2129">
        <w:t xml:space="preserve"> implement a consumer and retailer education campaign</w:t>
      </w:r>
      <w:r w:rsidR="00FC246F">
        <w:t xml:space="preserve"> about the </w:t>
      </w:r>
      <w:r w:rsidR="0090429A">
        <w:t>capabilities</w:t>
      </w:r>
      <w:r w:rsidR="00FC246F">
        <w:t xml:space="preserve"> and limitations of </w:t>
      </w:r>
      <w:r w:rsidR="003D2129">
        <w:t xml:space="preserve">the Channel Master </w:t>
      </w:r>
      <w:r w:rsidR="00FC246F">
        <w:t>devices</w:t>
      </w:r>
      <w:r>
        <w:t>.</w:t>
      </w:r>
      <w:r>
        <w:rPr>
          <w:rStyle w:val="FootnoteReference"/>
        </w:rPr>
        <w:footnoteReference w:id="25"/>
      </w:r>
      <w:r>
        <w:t xml:space="preserve">  </w:t>
      </w:r>
      <w:r w:rsidR="00281147">
        <w:t>EchoStar presents specific benefits to support its waiver request</w:t>
      </w:r>
      <w:r w:rsidR="001401BB">
        <w:t xml:space="preserve">, including </w:t>
      </w:r>
      <w:r w:rsidR="00733392">
        <w:t xml:space="preserve">promoting competition for retail devices, </w:t>
      </w:r>
      <w:r w:rsidR="001401BB">
        <w:t xml:space="preserve">cost savings, </w:t>
      </w:r>
      <w:r w:rsidR="007D2183">
        <w:t xml:space="preserve">and </w:t>
      </w:r>
      <w:r w:rsidR="001401BB">
        <w:t>energy efficiency</w:t>
      </w:r>
      <w:r w:rsidR="00281147">
        <w:t xml:space="preserve">.  </w:t>
      </w:r>
    </w:p>
    <w:p w:rsidR="00C3614B" w:rsidRDefault="00B15349" w:rsidP="00974F85">
      <w:pPr>
        <w:pStyle w:val="ParaNum"/>
        <w:widowControl/>
        <w:tabs>
          <w:tab w:val="left" w:pos="0"/>
        </w:tabs>
        <w:jc w:val="left"/>
      </w:pPr>
      <w:r>
        <w:t xml:space="preserve">EchoStar </w:t>
      </w:r>
      <w:r w:rsidR="00423F6D">
        <w:t>states that t</w:t>
      </w:r>
      <w:r w:rsidR="00117EA2">
        <w:t xml:space="preserve">he Channel Master devices have been designed to respond to consumer demand for a cost-efficient DVR that combines over-the-air </w:t>
      </w:r>
      <w:r w:rsidR="00423F6D">
        <w:t xml:space="preserve">and </w:t>
      </w:r>
      <w:r w:rsidR="00117EA2">
        <w:t>over-the-top functionality.</w:t>
      </w:r>
      <w:r w:rsidR="003609A1">
        <w:rPr>
          <w:rStyle w:val="FootnoteReference"/>
        </w:rPr>
        <w:footnoteReference w:id="26"/>
      </w:r>
      <w:r w:rsidR="00117EA2">
        <w:t xml:space="preserve">  EchoStar argues that requiring the Channel Master devices to include an analog tuner </w:t>
      </w:r>
      <w:r w:rsidR="00CC29EC">
        <w:t xml:space="preserve">would </w:t>
      </w:r>
      <w:r w:rsidR="001C265A">
        <w:t>eliminate</w:t>
      </w:r>
      <w:r w:rsidR="009F0909">
        <w:t xml:space="preserve"> the features it believes will be most compelling to consumers, namely cost-efficiency and </w:t>
      </w:r>
      <w:r w:rsidR="001C265A">
        <w:t xml:space="preserve">sleek </w:t>
      </w:r>
      <w:r w:rsidR="009F0909">
        <w:t xml:space="preserve">design, </w:t>
      </w:r>
      <w:r w:rsidR="00117EA2">
        <w:t>making the device a less attractive alternative for consumers</w:t>
      </w:r>
      <w:r w:rsidR="009F0909">
        <w:t xml:space="preserve"> and causing it to come to market in a much later time frame, if at all.</w:t>
      </w:r>
      <w:r w:rsidR="009F0909">
        <w:rPr>
          <w:rStyle w:val="FootnoteReference"/>
        </w:rPr>
        <w:footnoteReference w:id="27"/>
      </w:r>
      <w:r w:rsidR="009F0909">
        <w:t xml:space="preserve"> </w:t>
      </w:r>
      <w:r w:rsidR="00117EA2">
        <w:t xml:space="preserve"> Ness Electronics, an electronics retailer, commented that “[o]ur market studies demonstrate that low cost products that provide consumers with the ability to combine access to broadcast programming with over-the-top and DVR functionalities, such as the Channel Master K77, are needed to satisfy consumer demand.”</w:t>
      </w:r>
      <w:r w:rsidR="00117EA2">
        <w:rPr>
          <w:rStyle w:val="FootnoteReference"/>
        </w:rPr>
        <w:footnoteReference w:id="28"/>
      </w:r>
      <w:r w:rsidR="00117EA2">
        <w:t xml:space="preserve">  </w:t>
      </w:r>
      <w:r w:rsidR="00720470">
        <w:t>Based on this record, w</w:t>
      </w:r>
      <w:r w:rsidR="00117EA2">
        <w:t>e</w:t>
      </w:r>
      <w:r w:rsidR="00733392">
        <w:t xml:space="preserve"> </w:t>
      </w:r>
      <w:r w:rsidR="00720470">
        <w:t xml:space="preserve">find </w:t>
      </w:r>
      <w:r w:rsidR="00733392">
        <w:t>that the retail availability of the Channel Master devices would enhance consumer choice</w:t>
      </w:r>
      <w:r w:rsidR="009F0909">
        <w:t xml:space="preserve"> and that </w:t>
      </w:r>
      <w:r w:rsidR="00CC29EC">
        <w:t xml:space="preserve">some </w:t>
      </w:r>
      <w:r w:rsidR="009F0909">
        <w:t>consumers may find the</w:t>
      </w:r>
      <w:r w:rsidR="00117EA2">
        <w:t xml:space="preserve"> </w:t>
      </w:r>
      <w:r w:rsidR="00117EA2" w:rsidRPr="006F1A7A">
        <w:t>combin</w:t>
      </w:r>
      <w:r w:rsidR="009F0909">
        <w:t>ation of</w:t>
      </w:r>
      <w:r w:rsidR="00117EA2" w:rsidRPr="006F1A7A">
        <w:t xml:space="preserve"> over-the-air broadcasting and over-the-top video</w:t>
      </w:r>
      <w:r w:rsidR="001C265A">
        <w:t xml:space="preserve"> free of</w:t>
      </w:r>
      <w:r w:rsidR="00EB706B">
        <w:t xml:space="preserve"> </w:t>
      </w:r>
      <w:r w:rsidR="00117EA2">
        <w:t xml:space="preserve">monthly </w:t>
      </w:r>
      <w:r w:rsidR="00117EA2" w:rsidRPr="006F1A7A">
        <w:t>subscription</w:t>
      </w:r>
      <w:r w:rsidR="00117EA2">
        <w:t>s</w:t>
      </w:r>
      <w:r w:rsidR="009F0909">
        <w:t xml:space="preserve"> to be compelling</w:t>
      </w:r>
      <w:r w:rsidR="00117EA2" w:rsidRPr="006F1A7A">
        <w:t>.</w:t>
      </w:r>
      <w:r w:rsidR="00117EA2" w:rsidRPr="006F1A7A">
        <w:rPr>
          <w:rStyle w:val="FootnoteReference"/>
        </w:rPr>
        <w:footnoteReference w:id="29"/>
      </w:r>
      <w:r w:rsidR="00117EA2" w:rsidRPr="006F1A7A">
        <w:t xml:space="preserve"> </w:t>
      </w:r>
      <w:r w:rsidR="00117EA2">
        <w:t xml:space="preserve"> We </w:t>
      </w:r>
      <w:r w:rsidR="00720470">
        <w:t xml:space="preserve">are </w:t>
      </w:r>
      <w:r w:rsidR="00117EA2">
        <w:t xml:space="preserve">also </w:t>
      </w:r>
      <w:r w:rsidR="00720470">
        <w:t xml:space="preserve">persuaded </w:t>
      </w:r>
      <w:r w:rsidR="00733392">
        <w:t>that the required addition of an analog broadcast tuner in strict compliance with Section 15.117(b) would increase the cost, size, and energy consumption</w:t>
      </w:r>
      <w:r w:rsidR="009F0909">
        <w:t xml:space="preserve"> of the devices</w:t>
      </w:r>
      <w:r w:rsidR="0038629C">
        <w:t>, potentially substantially undercutting its attractiveness to consumers</w:t>
      </w:r>
      <w:r w:rsidR="000B4087">
        <w:t>.</w:t>
      </w:r>
      <w:r w:rsidR="000B4087">
        <w:rPr>
          <w:rStyle w:val="FootnoteReference"/>
        </w:rPr>
        <w:footnoteReference w:id="30"/>
      </w:r>
      <w:r w:rsidR="0038629C">
        <w:t xml:space="preserve"> </w:t>
      </w:r>
      <w:r w:rsidR="000B4087">
        <w:t xml:space="preserve"> As one commenter stated, “</w:t>
      </w:r>
      <w:r w:rsidR="00EE7F14">
        <w:t>t</w:t>
      </w:r>
      <w:r w:rsidR="000B4087">
        <w:t>he additional expense associated with integrating archaic analog tuning capabilities would be a detractor to many price-sensitive consumers who would otherwise benefit from an advanced television solution, independent of an MVPD.”</w:t>
      </w:r>
      <w:r w:rsidR="00EE7F14">
        <w:rPr>
          <w:rStyle w:val="FootnoteReference"/>
        </w:rPr>
        <w:footnoteReference w:id="31"/>
      </w:r>
      <w:r w:rsidR="00733392">
        <w:t xml:space="preserve">  </w:t>
      </w:r>
      <w:r w:rsidR="00117EA2">
        <w:t>A</w:t>
      </w:r>
      <w:r w:rsidR="006F1A7A">
        <w:t xml:space="preserve">s EchoStar stated, </w:t>
      </w:r>
      <w:r w:rsidR="00117EA2">
        <w:t xml:space="preserve">requiring an analog tuner would </w:t>
      </w:r>
      <w:r w:rsidR="00C3614B">
        <w:t>increase the retail price</w:t>
      </w:r>
      <w:r w:rsidR="006F1A7A">
        <w:t xml:space="preserve"> by</w:t>
      </w:r>
      <w:r w:rsidR="003609A1">
        <w:t xml:space="preserve"> $20 to $</w:t>
      </w:r>
      <w:r w:rsidR="00C3614B">
        <w:t>30 per device</w:t>
      </w:r>
      <w:r w:rsidR="00EE7F14">
        <w:t>,</w:t>
      </w:r>
      <w:r w:rsidR="00117EA2">
        <w:t xml:space="preserve"> the</w:t>
      </w:r>
      <w:r w:rsidR="009F0909">
        <w:t xml:space="preserve"> size </w:t>
      </w:r>
      <w:r w:rsidR="00EE7F14">
        <w:t>of the devices by up to 33 percent</w:t>
      </w:r>
      <w:r w:rsidR="00751CA7">
        <w:t>,</w:t>
      </w:r>
      <w:r w:rsidR="00EE7F14">
        <w:t xml:space="preserve"> </w:t>
      </w:r>
      <w:r w:rsidR="009F0909">
        <w:t>and</w:t>
      </w:r>
      <w:r w:rsidR="00EE7F14">
        <w:t xml:space="preserve"> the</w:t>
      </w:r>
      <w:r w:rsidR="00117EA2">
        <w:t xml:space="preserve"> energy consumption of the device</w:t>
      </w:r>
      <w:r w:rsidR="00EE7F14">
        <w:t>s by 2 watts</w:t>
      </w:r>
      <w:r w:rsidR="00117EA2">
        <w:t xml:space="preserve">, </w:t>
      </w:r>
      <w:r w:rsidR="00EE7F14">
        <w:t xml:space="preserve">all </w:t>
      </w:r>
      <w:r w:rsidR="00117EA2">
        <w:t>without a marked benefit for consumers</w:t>
      </w:r>
      <w:r w:rsidR="00C3614B">
        <w:t>.</w:t>
      </w:r>
      <w:r w:rsidR="00C3614B">
        <w:rPr>
          <w:rStyle w:val="FootnoteReference"/>
        </w:rPr>
        <w:footnoteReference w:id="32"/>
      </w:r>
      <w:r w:rsidR="001401BB" w:rsidRPr="006F1A7A">
        <w:t xml:space="preserve">  </w:t>
      </w:r>
      <w:r w:rsidR="00D033BB">
        <w:t>Taken together, the benefits that will result from</w:t>
      </w:r>
      <w:r w:rsidR="002F0D5A">
        <w:t xml:space="preserve"> a</w:t>
      </w:r>
      <w:r w:rsidR="00D033BB">
        <w:t xml:space="preserve"> waiver establish that deviation from the general rules will serve the public interest better than strict adherence to them.</w:t>
      </w:r>
      <w:r w:rsidR="00D033BB">
        <w:rPr>
          <w:rStyle w:val="FootnoteReference"/>
        </w:rPr>
        <w:footnoteReference w:id="33"/>
      </w:r>
      <w:r w:rsidR="00D033BB">
        <w:t xml:space="preserve">  </w:t>
      </w:r>
    </w:p>
    <w:p w:rsidR="005334CD" w:rsidRDefault="009F0909">
      <w:pPr>
        <w:pStyle w:val="ParaNum"/>
        <w:widowControl/>
        <w:tabs>
          <w:tab w:val="left" w:pos="0"/>
        </w:tabs>
        <w:jc w:val="left"/>
      </w:pPr>
      <w:r>
        <w:t xml:space="preserve">In addition to finding that the addition of an analog tuner </w:t>
      </w:r>
      <w:r w:rsidR="00CE2CEE">
        <w:t>would unduly add to the cost, size, and energy consumption of the devices</w:t>
      </w:r>
      <w:r>
        <w:t>, we also find that w</w:t>
      </w:r>
      <w:r w:rsidR="00C16E90">
        <w:t>aiv</w:t>
      </w:r>
      <w:r w:rsidR="00691E9B">
        <w:t>ing the analog</w:t>
      </w:r>
      <w:r w:rsidR="003D2129">
        <w:t xml:space="preserve"> broadcast</w:t>
      </w:r>
      <w:r w:rsidR="00691E9B">
        <w:t xml:space="preserve"> tuner requirements</w:t>
      </w:r>
      <w:r w:rsidR="00C16E90">
        <w:t xml:space="preserve"> will have </w:t>
      </w:r>
      <w:r w:rsidR="001218B3">
        <w:t xml:space="preserve">a </w:t>
      </w:r>
      <w:r w:rsidR="001218B3" w:rsidRPr="00CF0459">
        <w:rPr>
          <w:i/>
        </w:rPr>
        <w:t>de minimis</w:t>
      </w:r>
      <w:r w:rsidR="00C16E90">
        <w:t xml:space="preserve"> effect on consumers</w:t>
      </w:r>
      <w:r>
        <w:t xml:space="preserve">.  </w:t>
      </w:r>
      <w:r w:rsidR="00EC2E9E">
        <w:t>As discussed above, the Commission adopted Section 15.11</w:t>
      </w:r>
      <w:r w:rsidR="00674F6B">
        <w:t>7</w:t>
      </w:r>
      <w:r w:rsidR="00EC2E9E">
        <w:t>(b)</w:t>
      </w:r>
      <w:r w:rsidR="00674F6B">
        <w:t xml:space="preserve"> </w:t>
      </w:r>
      <w:r w:rsidR="00EC2E9E">
        <w:t xml:space="preserve">to </w:t>
      </w:r>
      <w:r w:rsidR="007358CE">
        <w:rPr>
          <w:szCs w:val="22"/>
        </w:rPr>
        <w:t xml:space="preserve">ensure that television broadcast receivers </w:t>
      </w:r>
      <w:r w:rsidR="00D439B7">
        <w:rPr>
          <w:szCs w:val="22"/>
        </w:rPr>
        <w:t xml:space="preserve">are “capable of adequately </w:t>
      </w:r>
      <w:r w:rsidR="007358CE">
        <w:rPr>
          <w:szCs w:val="22"/>
        </w:rPr>
        <w:t>receiv</w:t>
      </w:r>
      <w:r w:rsidR="00D439B7">
        <w:rPr>
          <w:szCs w:val="22"/>
        </w:rPr>
        <w:t>ing</w:t>
      </w:r>
      <w:r w:rsidR="007358CE">
        <w:rPr>
          <w:szCs w:val="22"/>
        </w:rPr>
        <w:t xml:space="preserve"> all </w:t>
      </w:r>
      <w:r w:rsidR="00D439B7">
        <w:rPr>
          <w:szCs w:val="22"/>
        </w:rPr>
        <w:t xml:space="preserve">channels allocated by the Commission to the </w:t>
      </w:r>
      <w:r w:rsidR="007358CE">
        <w:rPr>
          <w:szCs w:val="22"/>
        </w:rPr>
        <w:t xml:space="preserve">television broadcast </w:t>
      </w:r>
      <w:r w:rsidR="00D439B7">
        <w:rPr>
          <w:szCs w:val="22"/>
        </w:rPr>
        <w:t>service</w:t>
      </w:r>
      <w:r w:rsidR="00925564">
        <w:rPr>
          <w:szCs w:val="22"/>
        </w:rPr>
        <w:t>.</w:t>
      </w:r>
      <w:r w:rsidR="008B1A5D">
        <w:rPr>
          <w:szCs w:val="22"/>
        </w:rPr>
        <w:t>”</w:t>
      </w:r>
      <w:r w:rsidR="00D439B7">
        <w:rPr>
          <w:rStyle w:val="FootnoteReference"/>
          <w:szCs w:val="22"/>
        </w:rPr>
        <w:footnoteReference w:id="34"/>
      </w:r>
      <w:r w:rsidR="00EC2E9E">
        <w:t xml:space="preserve">  </w:t>
      </w:r>
      <w:r w:rsidR="005C57EB">
        <w:t>A</w:t>
      </w:r>
      <w:r w:rsidR="00925564">
        <w:t xml:space="preserve">ll full-power television is </w:t>
      </w:r>
      <w:r w:rsidR="008B1A5D">
        <w:t xml:space="preserve">now </w:t>
      </w:r>
      <w:r w:rsidR="005C57EB">
        <w:t xml:space="preserve">broadcast in </w:t>
      </w:r>
      <w:r w:rsidR="00925564">
        <w:t xml:space="preserve">digital and the Commission has set a deadline of September 1, 2015 for </w:t>
      </w:r>
      <w:r w:rsidR="00EB706B">
        <w:t xml:space="preserve">the </w:t>
      </w:r>
      <w:r w:rsidR="00271E57">
        <w:t>dwindling</w:t>
      </w:r>
      <w:r w:rsidR="00EB706B">
        <w:t xml:space="preserve"> number of low power</w:t>
      </w:r>
      <w:r w:rsidR="00925564">
        <w:t xml:space="preserve"> television broadcasters to cease analog transmissions.</w:t>
      </w:r>
      <w:r w:rsidR="00925564">
        <w:rPr>
          <w:rStyle w:val="FootnoteReference"/>
        </w:rPr>
        <w:footnoteReference w:id="35"/>
      </w:r>
      <w:r w:rsidR="00925564">
        <w:t xml:space="preserve"> </w:t>
      </w:r>
      <w:r w:rsidR="00BE4B71">
        <w:t xml:space="preserve"> </w:t>
      </w:r>
      <w:r w:rsidR="00EB706B">
        <w:t xml:space="preserve">In fact, with little more than two years before </w:t>
      </w:r>
      <w:r w:rsidR="003D7B73">
        <w:t>low power television</w:t>
      </w:r>
      <w:r w:rsidR="00EB706B">
        <w:t xml:space="preserve"> stations are required to broadcast in a digital format, more than 60 percent of </w:t>
      </w:r>
      <w:r w:rsidR="003D7B73">
        <w:t>low power television</w:t>
      </w:r>
      <w:r w:rsidR="00EB706B">
        <w:t xml:space="preserve"> stations have already fully converted to digital.</w:t>
      </w:r>
      <w:r w:rsidR="00EB706B">
        <w:rPr>
          <w:rStyle w:val="FootnoteReference"/>
        </w:rPr>
        <w:footnoteReference w:id="36"/>
      </w:r>
      <w:r w:rsidR="00EB706B" w:rsidDel="00EB706B">
        <w:t xml:space="preserve"> </w:t>
      </w:r>
      <w:r w:rsidR="00271D8D">
        <w:t xml:space="preserve"> </w:t>
      </w:r>
      <w:r w:rsidR="00797FD6">
        <w:t>Therefore,</w:t>
      </w:r>
      <w:r w:rsidR="00BE4B71">
        <w:t xml:space="preserve"> </w:t>
      </w:r>
      <w:r w:rsidR="00797FD6">
        <w:t xml:space="preserve">the overwhelming majority of </w:t>
      </w:r>
      <w:r w:rsidR="00CD3C6E">
        <w:t>broadcast viewers</w:t>
      </w:r>
      <w:r w:rsidR="00BE4B71">
        <w:t xml:space="preserve"> </w:t>
      </w:r>
      <w:r w:rsidR="00CD3C6E">
        <w:t xml:space="preserve">currently view only digital </w:t>
      </w:r>
      <w:r w:rsidR="00485D3B">
        <w:t xml:space="preserve">broadcast </w:t>
      </w:r>
      <w:r w:rsidR="00CD3C6E">
        <w:t>signals</w:t>
      </w:r>
      <w:r w:rsidR="00485D3B">
        <w:t xml:space="preserve">, </w:t>
      </w:r>
      <w:r w:rsidR="00BE4B71">
        <w:t xml:space="preserve">and after </w:t>
      </w:r>
      <w:r w:rsidR="00CD3C6E">
        <w:t xml:space="preserve">the </w:t>
      </w:r>
      <w:r w:rsidR="00BE4B71">
        <w:t>low</w:t>
      </w:r>
      <w:r w:rsidR="00485D3B">
        <w:t>-</w:t>
      </w:r>
      <w:r w:rsidR="00BE4B71">
        <w:t>power digital transition</w:t>
      </w:r>
      <w:r w:rsidR="00485D3B">
        <w:t xml:space="preserve">, </w:t>
      </w:r>
      <w:r w:rsidR="00CD3C6E">
        <w:t xml:space="preserve">broadcast viewers </w:t>
      </w:r>
      <w:r w:rsidR="00485D3B">
        <w:t xml:space="preserve">will </w:t>
      </w:r>
      <w:r w:rsidR="00CD3C6E">
        <w:t xml:space="preserve">receive only digital </w:t>
      </w:r>
      <w:r w:rsidR="00485D3B">
        <w:t xml:space="preserve">broadcast </w:t>
      </w:r>
      <w:r w:rsidR="00CD3C6E">
        <w:t>signals</w:t>
      </w:r>
      <w:r w:rsidR="00485D3B">
        <w:t>.</w:t>
      </w:r>
      <w:r w:rsidR="00401C57">
        <w:t xml:space="preserve">  We find it significant that</w:t>
      </w:r>
      <w:r w:rsidR="009F1551">
        <w:t xml:space="preserve"> there was no opposition to the waiver by</w:t>
      </w:r>
      <w:r w:rsidR="00401C57">
        <w:t xml:space="preserve"> low-power</w:t>
      </w:r>
      <w:r w:rsidR="009F1551">
        <w:t xml:space="preserve"> </w:t>
      </w:r>
      <w:r w:rsidR="00401C57">
        <w:t xml:space="preserve">broadcasters, the only group of </w:t>
      </w:r>
      <w:r w:rsidR="009F1551">
        <w:t xml:space="preserve">television </w:t>
      </w:r>
      <w:r w:rsidR="00401C57">
        <w:t xml:space="preserve">broadcasters still transmitting analog signals </w:t>
      </w:r>
      <w:r w:rsidR="0021561F">
        <w:t xml:space="preserve">that </w:t>
      </w:r>
      <w:r w:rsidR="009F1551">
        <w:t xml:space="preserve">arguably could be impacted by the </w:t>
      </w:r>
      <w:r w:rsidR="00401C57">
        <w:t>grant of this waiver</w:t>
      </w:r>
      <w:r w:rsidR="009F1551">
        <w:t xml:space="preserve">.  Nonetheless, we have carefully considered the potential impact on the remaining </w:t>
      </w:r>
      <w:r w:rsidR="00EB706B">
        <w:t xml:space="preserve">low power </w:t>
      </w:r>
      <w:r w:rsidR="003D7B73">
        <w:t>television</w:t>
      </w:r>
      <w:r w:rsidR="009F1551">
        <w:t xml:space="preserve"> licensees and their viewers.</w:t>
      </w:r>
      <w:r w:rsidR="00925564">
        <w:t xml:space="preserve"> </w:t>
      </w:r>
      <w:r w:rsidR="006A64A4">
        <w:t xml:space="preserve"> </w:t>
      </w:r>
      <w:r w:rsidR="009F1551">
        <w:t>We</w:t>
      </w:r>
      <w:r w:rsidR="003375B2">
        <w:t xml:space="preserve"> find that </w:t>
      </w:r>
      <w:r w:rsidR="00042085">
        <w:t xml:space="preserve">waiver in this case will not negatively impact consumers’ access to analog television signals.  </w:t>
      </w:r>
      <w:r w:rsidR="00743801">
        <w:t>Channel Master noted that inclusion of an analog</w:t>
      </w:r>
      <w:r w:rsidR="002F0D5A">
        <w:t xml:space="preserve"> broadcast</w:t>
      </w:r>
      <w:r w:rsidR="00743801">
        <w:t xml:space="preserve"> tuner is unnecessary to ensure consumers’ access to analog </w:t>
      </w:r>
      <w:r w:rsidR="00EB706B">
        <w:t>low power</w:t>
      </w:r>
      <w:r w:rsidR="003D7B73">
        <w:t xml:space="preserve"> television</w:t>
      </w:r>
      <w:r w:rsidR="00743801">
        <w:t xml:space="preserve"> signals because “consumers</w:t>
      </w:r>
      <w:r w:rsidR="00EC4829">
        <w:t xml:space="preserve"> [who con</w:t>
      </w:r>
      <w:r w:rsidR="00EE7F14">
        <w:t>nect</w:t>
      </w:r>
      <w:r w:rsidR="00EC4829">
        <w:t xml:space="preserve"> their Channel Master devices to televisions]</w:t>
      </w:r>
      <w:r w:rsidR="00743801">
        <w:t xml:space="preserve"> can still access analog channels through </w:t>
      </w:r>
      <w:r w:rsidR="00D033BB">
        <w:t>their television tuner[s</w:t>
      </w:r>
      <w:r w:rsidR="00255923">
        <w:t>,</w:t>
      </w:r>
      <w:r w:rsidR="00D033BB">
        <w:t>]</w:t>
      </w:r>
      <w:r w:rsidR="00743801">
        <w:t>”</w:t>
      </w:r>
      <w:r w:rsidR="00743801">
        <w:rPr>
          <w:rStyle w:val="FootnoteReference"/>
        </w:rPr>
        <w:footnoteReference w:id="37"/>
      </w:r>
      <w:r w:rsidR="00D033BB">
        <w:t xml:space="preserve"> which are required</w:t>
      </w:r>
      <w:r w:rsidR="00743801">
        <w:t xml:space="preserve"> </w:t>
      </w:r>
      <w:r w:rsidR="00D033BB">
        <w:t>under Commission rules to have analog tuners that consumers can use to receive any analog broadcast or cable channels that they wish to receive.</w:t>
      </w:r>
      <w:r w:rsidR="00D033BB">
        <w:rPr>
          <w:rStyle w:val="FootnoteReference"/>
        </w:rPr>
        <w:footnoteReference w:id="38"/>
      </w:r>
      <w:r w:rsidR="00743801">
        <w:t xml:space="preserve">  </w:t>
      </w:r>
      <w:r w:rsidR="00EE1ABD">
        <w:t>Therefore, as EchoStar correctly points out, those viewers that currently view analog signals will not be left stranded by the grant of EchoStar’s requested waiver.</w:t>
      </w:r>
      <w:r w:rsidR="00EE1ABD">
        <w:rPr>
          <w:rStyle w:val="FootnoteReference"/>
        </w:rPr>
        <w:footnoteReference w:id="39"/>
      </w:r>
      <w:r w:rsidR="00EE1ABD">
        <w:t xml:space="preserve">  </w:t>
      </w:r>
      <w:r w:rsidR="00D033BB">
        <w:t>We also find persuasive the argument that consumers who are most likely to purchase a Channel Master device are likely looking for digital content and are unlikely to be disappointed by the digital-only functionality of the devices.</w:t>
      </w:r>
      <w:r w:rsidR="00024A24">
        <w:rPr>
          <w:rStyle w:val="FootnoteReference"/>
        </w:rPr>
        <w:footnoteReference w:id="40"/>
      </w:r>
      <w:r w:rsidR="00024A24">
        <w:t xml:space="preserve">  </w:t>
      </w:r>
      <w:r w:rsidR="002F0D5A">
        <w:t>W</w:t>
      </w:r>
      <w:r w:rsidR="00925564">
        <w:t xml:space="preserve">e believe that </w:t>
      </w:r>
      <w:r w:rsidR="00D061A5">
        <w:t>any inconvenience or disruption this waiver may cause will be outweighed by the benefits of granting it, especially in light of the consumer and retailer education condition</w:t>
      </w:r>
      <w:r w:rsidR="007402CD">
        <w:t>s</w:t>
      </w:r>
      <w:r w:rsidR="00D061A5">
        <w:t xml:space="preserve"> described below.</w:t>
      </w:r>
      <w:r w:rsidR="00897E50">
        <w:rPr>
          <w:rStyle w:val="FootnoteReference"/>
        </w:rPr>
        <w:footnoteReference w:id="41"/>
      </w:r>
      <w:r w:rsidR="00FB2113">
        <w:t xml:space="preserve"> </w:t>
      </w:r>
    </w:p>
    <w:p w:rsidR="00271D8D" w:rsidRDefault="00925564" w:rsidP="00E335C0">
      <w:pPr>
        <w:pStyle w:val="ParaNum"/>
      </w:pPr>
      <w:r>
        <w:t xml:space="preserve">Although </w:t>
      </w:r>
      <w:r w:rsidR="00255923">
        <w:t>most broadcasts are now transmitted in digital,</w:t>
      </w:r>
      <w:r w:rsidR="00BF3485">
        <w:t xml:space="preserve"> rather than analog</w:t>
      </w:r>
      <w:r w:rsidR="002F0D5A">
        <w:t>,</w:t>
      </w:r>
      <w:r w:rsidR="00BF3485">
        <w:t xml:space="preserve"> format, </w:t>
      </w:r>
      <w:r w:rsidR="003D7B73">
        <w:t>low power television</w:t>
      </w:r>
      <w:r w:rsidR="00BF3485">
        <w:t xml:space="preserve"> stations may</w:t>
      </w:r>
      <w:r w:rsidR="00255923">
        <w:t xml:space="preserve"> continue to </w:t>
      </w:r>
      <w:r w:rsidR="00BF3485">
        <w:t>transmit an analog signal</w:t>
      </w:r>
      <w:r w:rsidR="00255923">
        <w:t xml:space="preserve"> for approximately two more years</w:t>
      </w:r>
      <w:r w:rsidR="00BF3485">
        <w:t xml:space="preserve">, and some </w:t>
      </w:r>
      <w:r w:rsidR="00255923">
        <w:t xml:space="preserve">consumers </w:t>
      </w:r>
      <w:r w:rsidR="00BF3485">
        <w:t xml:space="preserve">will </w:t>
      </w:r>
      <w:r w:rsidR="00255923">
        <w:t xml:space="preserve">continue to rely on the availability of these signals.  As discussed above, </w:t>
      </w:r>
      <w:r w:rsidR="00BF3485">
        <w:t xml:space="preserve">consumers who purchase a </w:t>
      </w:r>
      <w:r w:rsidR="00255923">
        <w:t>Channel Master</w:t>
      </w:r>
      <w:r w:rsidR="0021561F">
        <w:t xml:space="preserve"> device</w:t>
      </w:r>
      <w:r w:rsidR="00255923">
        <w:t xml:space="preserve"> will continue to have access to analog signals through their televisions.  </w:t>
      </w:r>
      <w:r w:rsidR="00BF3485">
        <w:t>Even so,</w:t>
      </w:r>
      <w:r w:rsidR="003375B2">
        <w:t xml:space="preserve"> </w:t>
      </w:r>
      <w:r w:rsidR="00BF3485">
        <w:t xml:space="preserve">consumers of these analog signals should be able to readily understand, and have </w:t>
      </w:r>
      <w:r w:rsidR="002F0D5A">
        <w:t>realistic</w:t>
      </w:r>
      <w:r w:rsidR="00BF3485">
        <w:t xml:space="preserve"> expectations of, </w:t>
      </w:r>
      <w:r w:rsidR="008649CC">
        <w:t xml:space="preserve">the </w:t>
      </w:r>
      <w:r w:rsidR="00255923">
        <w:t xml:space="preserve">capabilities and </w:t>
      </w:r>
      <w:r w:rsidR="008649CC">
        <w:t>limit</w:t>
      </w:r>
      <w:r w:rsidR="00255923">
        <w:t>ation</w:t>
      </w:r>
      <w:r w:rsidR="008649CC">
        <w:t xml:space="preserve">s of the </w:t>
      </w:r>
      <w:r w:rsidR="00255923">
        <w:t>Channel Master devices</w:t>
      </w:r>
      <w:r>
        <w:t>.</w:t>
      </w:r>
      <w:r w:rsidR="00DF653E">
        <w:t xml:space="preserve"> </w:t>
      </w:r>
      <w:r>
        <w:t xml:space="preserve"> </w:t>
      </w:r>
      <w:r w:rsidR="00561F29">
        <w:t>Therefore, we conclude that it is important to condition this waiver on EchoStar’s voluntary commitment to a labeling, marketing, and retail education program that informs consumers and retailers about the capabilities and limitations of the Channel Master devices.</w:t>
      </w:r>
      <w:r w:rsidR="00561F29">
        <w:rPr>
          <w:rStyle w:val="FootnoteReference"/>
        </w:rPr>
        <w:footnoteReference w:id="42"/>
      </w:r>
      <w:r w:rsidR="00561F29">
        <w:t xml:space="preserve">  </w:t>
      </w:r>
      <w:r w:rsidR="001F6466">
        <w:t>Pursuant to its commitment</w:t>
      </w:r>
      <w:r w:rsidR="00E335C0">
        <w:t>s</w:t>
      </w:r>
      <w:r w:rsidR="001F6466">
        <w:t xml:space="preserve">, </w:t>
      </w:r>
      <w:r w:rsidR="00561F29">
        <w:t xml:space="preserve">EchoStar is required to (i) </w:t>
      </w:r>
      <w:r w:rsidR="001F6466">
        <w:rPr>
          <w:lang w:eastAsia="en-US"/>
        </w:rPr>
        <w:t>d</w:t>
      </w:r>
      <w:r w:rsidR="001F6466" w:rsidRPr="001F6466">
        <w:rPr>
          <w:lang w:eastAsia="en-US"/>
        </w:rPr>
        <w:t>evelop and distribute clear and easily understood point-o</w:t>
      </w:r>
      <w:r w:rsidR="001F6466">
        <w:rPr>
          <w:lang w:eastAsia="en-US"/>
        </w:rPr>
        <w:t xml:space="preserve">f sale disclosures and retailer </w:t>
      </w:r>
      <w:r w:rsidR="001F6466" w:rsidRPr="001F6466">
        <w:rPr>
          <w:lang w:eastAsia="en-US"/>
        </w:rPr>
        <w:t xml:space="preserve">scripts that </w:t>
      </w:r>
      <w:r w:rsidR="001F6466">
        <w:rPr>
          <w:lang w:eastAsia="en-US"/>
        </w:rPr>
        <w:t>describe</w:t>
      </w:r>
      <w:r w:rsidR="001F6466" w:rsidRPr="001F6466">
        <w:rPr>
          <w:lang w:eastAsia="en-US"/>
        </w:rPr>
        <w:t xml:space="preserve"> the Channel Master K77’s functionality, </w:t>
      </w:r>
      <w:r w:rsidR="001F6466">
        <w:rPr>
          <w:lang w:eastAsia="en-US"/>
        </w:rPr>
        <w:t>including</w:t>
      </w:r>
      <w:r w:rsidR="001F6466" w:rsidRPr="001F6466">
        <w:rPr>
          <w:lang w:eastAsia="en-US"/>
        </w:rPr>
        <w:t xml:space="preserve"> that the device</w:t>
      </w:r>
      <w:r w:rsidR="001F6466">
        <w:rPr>
          <w:lang w:eastAsia="en-US"/>
        </w:rPr>
        <w:t>s lack</w:t>
      </w:r>
      <w:r w:rsidR="001F6466" w:rsidRPr="001F6466">
        <w:rPr>
          <w:lang w:eastAsia="en-US"/>
        </w:rPr>
        <w:t xml:space="preserve"> the ability to re</w:t>
      </w:r>
      <w:r w:rsidR="001F6466">
        <w:rPr>
          <w:lang w:eastAsia="en-US"/>
        </w:rPr>
        <w:t>ceive</w:t>
      </w:r>
      <w:r w:rsidR="001F6466" w:rsidRPr="001F6466">
        <w:rPr>
          <w:lang w:eastAsia="en-US"/>
        </w:rPr>
        <w:t xml:space="preserve"> over-the-air </w:t>
      </w:r>
      <w:r w:rsidR="001F6466">
        <w:rPr>
          <w:lang w:eastAsia="en-US"/>
        </w:rPr>
        <w:t xml:space="preserve">analog </w:t>
      </w:r>
      <w:r w:rsidR="001F6466" w:rsidRPr="001F6466">
        <w:rPr>
          <w:lang w:eastAsia="en-US"/>
        </w:rPr>
        <w:t>signals</w:t>
      </w:r>
      <w:r w:rsidR="00561F29">
        <w:t>,</w:t>
      </w:r>
      <w:r w:rsidR="00561F29" w:rsidRPr="008649CC">
        <w:t xml:space="preserve"> </w:t>
      </w:r>
      <w:r w:rsidR="00561F29">
        <w:t xml:space="preserve">(ii) </w:t>
      </w:r>
      <w:r w:rsidR="001F6466">
        <w:rPr>
          <w:lang w:eastAsia="en-US"/>
        </w:rPr>
        <w:t>c</w:t>
      </w:r>
      <w:r w:rsidR="001F6466" w:rsidRPr="001F6466">
        <w:rPr>
          <w:lang w:eastAsia="en-US"/>
        </w:rPr>
        <w:t xml:space="preserve">learly disclose in product guides, including in any Quick Start Guides or User Guides, that the device lacks the ability to receive over-the-air </w:t>
      </w:r>
      <w:r w:rsidR="001F6466">
        <w:rPr>
          <w:lang w:eastAsia="en-US"/>
        </w:rPr>
        <w:t>analog s</w:t>
      </w:r>
      <w:r w:rsidR="001F6466" w:rsidRPr="001F6466">
        <w:rPr>
          <w:lang w:eastAsia="en-US"/>
        </w:rPr>
        <w:t>ignals</w:t>
      </w:r>
      <w:r w:rsidR="001F6466">
        <w:rPr>
          <w:lang w:eastAsia="en-US"/>
        </w:rPr>
        <w:t xml:space="preserve"> and </w:t>
      </w:r>
      <w:r w:rsidR="001F6466">
        <w:t>includes a description of an easy way for consumers to discern whether they are watching an analog or digital channel</w:t>
      </w:r>
      <w:r w:rsidR="00C75436">
        <w:t>,</w:t>
      </w:r>
      <w:r w:rsidR="00E335C0">
        <w:rPr>
          <w:rStyle w:val="FootnoteReference"/>
        </w:rPr>
        <w:footnoteReference w:id="43"/>
      </w:r>
      <w:r w:rsidR="00C75436">
        <w:t xml:space="preserve"> </w:t>
      </w:r>
      <w:r w:rsidR="00561F29">
        <w:t>and (i</w:t>
      </w:r>
      <w:r w:rsidR="00C75436">
        <w:t>ii</w:t>
      </w:r>
      <w:r w:rsidR="00561F29">
        <w:t xml:space="preserve">) </w:t>
      </w:r>
      <w:r w:rsidR="001F6466">
        <w:rPr>
          <w:lang w:eastAsia="en-US"/>
        </w:rPr>
        <w:t>offer a</w:t>
      </w:r>
      <w:r w:rsidR="001F6466" w:rsidRPr="001F6466">
        <w:rPr>
          <w:lang w:eastAsia="en-US"/>
        </w:rPr>
        <w:t xml:space="preserve"> </w:t>
      </w:r>
      <w:r w:rsidR="002649D4">
        <w:rPr>
          <w:lang w:eastAsia="en-US"/>
        </w:rPr>
        <w:t xml:space="preserve">program allowing for a full </w:t>
      </w:r>
      <w:r w:rsidR="001F6466" w:rsidRPr="001F6466">
        <w:rPr>
          <w:lang w:eastAsia="en-US"/>
        </w:rPr>
        <w:t xml:space="preserve">30-day refund </w:t>
      </w:r>
      <w:r w:rsidR="002649D4">
        <w:rPr>
          <w:lang w:eastAsia="en-US"/>
        </w:rPr>
        <w:t xml:space="preserve">or exchange </w:t>
      </w:r>
      <w:r w:rsidR="001F6466" w:rsidRPr="001F6466">
        <w:rPr>
          <w:lang w:eastAsia="en-US"/>
        </w:rPr>
        <w:t xml:space="preserve">to any customer who purchases the device under the mistaken </w:t>
      </w:r>
      <w:r w:rsidR="001F6466">
        <w:rPr>
          <w:lang w:eastAsia="en-US"/>
        </w:rPr>
        <w:t>belief</w:t>
      </w:r>
      <w:r w:rsidR="001F6466" w:rsidRPr="001F6466">
        <w:rPr>
          <w:lang w:eastAsia="en-US"/>
        </w:rPr>
        <w:t xml:space="preserve"> that it would rec</w:t>
      </w:r>
      <w:r w:rsidR="001F6466">
        <w:rPr>
          <w:lang w:eastAsia="en-US"/>
        </w:rPr>
        <w:t>eive</w:t>
      </w:r>
      <w:r w:rsidR="001F6466" w:rsidRPr="001F6466">
        <w:rPr>
          <w:lang w:eastAsia="en-US"/>
        </w:rPr>
        <w:t xml:space="preserve"> over-the-</w:t>
      </w:r>
      <w:r w:rsidR="001F6466">
        <w:rPr>
          <w:lang w:eastAsia="en-US"/>
        </w:rPr>
        <w:t>air analog</w:t>
      </w:r>
      <w:r w:rsidR="001F6466" w:rsidRPr="001F6466">
        <w:rPr>
          <w:lang w:eastAsia="en-US"/>
        </w:rPr>
        <w:t xml:space="preserve"> signals</w:t>
      </w:r>
      <w:r w:rsidR="00196593">
        <w:rPr>
          <w:lang w:eastAsia="en-US"/>
        </w:rPr>
        <w:t>.</w:t>
      </w:r>
      <w:r w:rsidR="00E67EDA">
        <w:rPr>
          <w:rStyle w:val="FootnoteReference"/>
          <w:lang w:eastAsia="en-US"/>
        </w:rPr>
        <w:footnoteReference w:id="44"/>
      </w:r>
    </w:p>
    <w:p w:rsidR="00EC2E9E" w:rsidRDefault="00EC2E9E">
      <w:pPr>
        <w:pStyle w:val="Heading1"/>
        <w:keepLines/>
        <w:widowControl/>
        <w:tabs>
          <w:tab w:val="left" w:pos="2160"/>
        </w:tabs>
        <w:jc w:val="left"/>
      </w:pPr>
      <w:r>
        <w:t>ordering clauses</w:t>
      </w:r>
    </w:p>
    <w:p w:rsidR="00EC2E9E" w:rsidRDefault="00EC2E9E" w:rsidP="00E127D6">
      <w:pPr>
        <w:pStyle w:val="ParaNum"/>
        <w:keepNext/>
        <w:keepLines/>
        <w:widowControl/>
        <w:tabs>
          <w:tab w:val="left" w:pos="0"/>
        </w:tabs>
        <w:jc w:val="left"/>
      </w:pPr>
      <w:r>
        <w:t xml:space="preserve">Accordingly, </w:t>
      </w:r>
      <w:r w:rsidRPr="00E127D6">
        <w:rPr>
          <w:b/>
        </w:rPr>
        <w:t>IT IS ORDERED</w:t>
      </w:r>
      <w:r>
        <w:t xml:space="preserve"> that, pursuant to Section 1.3 of the Commission’s rules, 47 C.F.R. § 1.3, the request for waiver </w:t>
      </w:r>
      <w:r w:rsidR="00E127D6">
        <w:t xml:space="preserve">of Section 15.117(b) of the Commission’s rules, 47 C.F.R. </w:t>
      </w:r>
      <w:r w:rsidR="00E127D6" w:rsidRPr="00E739D7">
        <w:t>§</w:t>
      </w:r>
      <w:r w:rsidR="00E127D6">
        <w:t xml:space="preserve">15.117(b), </w:t>
      </w:r>
      <w:r>
        <w:t xml:space="preserve">filed by </w:t>
      </w:r>
      <w:r w:rsidR="00753D69">
        <w:t>EchoStar Technologies L.L.C</w:t>
      </w:r>
      <w:r>
        <w:t xml:space="preserve">., </w:t>
      </w:r>
      <w:r w:rsidRPr="00E127D6">
        <w:rPr>
          <w:b/>
        </w:rPr>
        <w:t>IS</w:t>
      </w:r>
      <w:r>
        <w:t xml:space="preserve"> </w:t>
      </w:r>
      <w:r w:rsidRPr="00E127D6">
        <w:rPr>
          <w:b/>
          <w:bCs/>
        </w:rPr>
        <w:t>GRANTED</w:t>
      </w:r>
      <w:r w:rsidR="008D36EE">
        <w:rPr>
          <w:b/>
          <w:bCs/>
        </w:rPr>
        <w:t xml:space="preserve"> </w:t>
      </w:r>
      <w:r w:rsidR="008D36EE" w:rsidRPr="009122E5">
        <w:rPr>
          <w:bCs/>
        </w:rPr>
        <w:t>subject to the conditions described above</w:t>
      </w:r>
      <w:r>
        <w:t>.</w:t>
      </w:r>
    </w:p>
    <w:p w:rsidR="00EC2E9E" w:rsidRDefault="00EC2E9E">
      <w:pPr>
        <w:pStyle w:val="ParaNum"/>
        <w:widowControl/>
        <w:tabs>
          <w:tab w:val="left" w:pos="0"/>
        </w:tabs>
        <w:jc w:val="left"/>
      </w:pPr>
      <w:r>
        <w:t>This action is taken pursuant to authority delegated by Section 0.283 of the Commission’s rules, 47 C.F.R. § 0.283.</w:t>
      </w:r>
    </w:p>
    <w:p w:rsidR="00EC2E9E" w:rsidRDefault="00EC2E9E">
      <w:pPr>
        <w:keepNext/>
        <w:keepLines/>
        <w:ind w:left="4320"/>
      </w:pPr>
      <w:r>
        <w:t>FEDERAL COMMUNICATIONS COMMISSION</w:t>
      </w:r>
    </w:p>
    <w:p w:rsidR="00EC2E9E" w:rsidRDefault="00EC2E9E">
      <w:pPr>
        <w:keepNext/>
        <w:keepLines/>
        <w:ind w:left="4320"/>
      </w:pPr>
    </w:p>
    <w:p w:rsidR="00EC2E9E" w:rsidRDefault="00EC2E9E">
      <w:pPr>
        <w:keepNext/>
        <w:keepLines/>
        <w:ind w:left="4320"/>
      </w:pPr>
    </w:p>
    <w:p w:rsidR="00EC2E9E" w:rsidRDefault="00EC2E9E">
      <w:pPr>
        <w:keepNext/>
        <w:keepLines/>
        <w:ind w:left="4320"/>
      </w:pPr>
    </w:p>
    <w:p w:rsidR="00EC2E9E" w:rsidRDefault="00EC2E9E">
      <w:pPr>
        <w:keepNext/>
        <w:keepLines/>
        <w:ind w:left="4320"/>
      </w:pPr>
    </w:p>
    <w:p w:rsidR="00EC2E9E" w:rsidRDefault="00EC2E9E">
      <w:pPr>
        <w:keepNext/>
        <w:keepLines/>
        <w:ind w:left="4320"/>
      </w:pPr>
      <w:r>
        <w:t>William T. Lake</w:t>
      </w:r>
    </w:p>
    <w:p w:rsidR="00EC2E9E" w:rsidRDefault="00EC2E9E">
      <w:pPr>
        <w:keepNext/>
        <w:keepLines/>
        <w:ind w:left="4320"/>
      </w:pPr>
      <w:r>
        <w:t>Chief, Media Bureau</w:t>
      </w:r>
    </w:p>
    <w:p w:rsidR="00EC2E9E" w:rsidRDefault="00EC2E9E">
      <w:pPr>
        <w:keepNext/>
        <w:keepLines/>
        <w:ind w:left="4320"/>
      </w:pPr>
    </w:p>
    <w:p w:rsidR="00956FD7" w:rsidRDefault="00956FD7" w:rsidP="00956FD7">
      <w:pPr>
        <w:keepNext/>
        <w:keepLines/>
      </w:pPr>
    </w:p>
    <w:p w:rsidR="00EC2E9E" w:rsidRDefault="00EC2E9E">
      <w:pPr>
        <w:keepNext/>
        <w:keepLines/>
        <w:ind w:left="720"/>
      </w:pPr>
    </w:p>
    <w:sectPr w:rsidR="00EC2E9E" w:rsidSect="00EF08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693" w:left="1440" w:header="720" w:footer="144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F2BC2" w15:done="0"/>
  <w15:commentEx w15:paraId="3C15B669" w15:done="0"/>
  <w15:commentEx w15:paraId="690E86BE" w15:done="0"/>
  <w15:commentEx w15:paraId="0721DF71" w15:done="0"/>
  <w15:commentEx w15:paraId="6D541BFC" w15:done="0"/>
  <w15:commentEx w15:paraId="665EBFF5" w15:done="0"/>
  <w15:commentEx w15:paraId="4EC28124" w15:done="0"/>
  <w15:commentEx w15:paraId="16E11FD1" w15:done="0"/>
  <w15:commentEx w15:paraId="58EF031A" w15:done="0"/>
  <w15:commentEx w15:paraId="558E5151" w15:done="0"/>
  <w15:commentEx w15:paraId="4FD279B3" w15:done="0"/>
  <w15:commentEx w15:paraId="5893A9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B8C" w:rsidRDefault="001A4B8C">
      <w:r>
        <w:separator/>
      </w:r>
    </w:p>
  </w:endnote>
  <w:endnote w:type="continuationSeparator" w:id="0">
    <w:p w:rsidR="001A4B8C" w:rsidRDefault="001A4B8C">
      <w:r>
        <w:continuationSeparator/>
      </w:r>
    </w:p>
  </w:endnote>
  <w:endnote w:type="continuationNotice" w:id="1">
    <w:p w:rsidR="001A4B8C" w:rsidRDefault="001A4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9E" w:rsidRDefault="006744FB">
    <w:pPr>
      <w:pStyle w:val="Footer"/>
      <w:framePr w:wrap="around" w:vAnchor="text" w:hAnchor="margin" w:xAlign="center" w:y="1"/>
      <w:rPr>
        <w:rStyle w:val="PageNumber"/>
      </w:rPr>
    </w:pPr>
    <w:r>
      <w:rPr>
        <w:rStyle w:val="PageNumber"/>
      </w:rPr>
      <w:fldChar w:fldCharType="begin"/>
    </w:r>
    <w:r w:rsidR="00EC2E9E">
      <w:rPr>
        <w:rStyle w:val="PageNumber"/>
      </w:rPr>
      <w:instrText xml:space="preserve">PAGE  </w:instrText>
    </w:r>
    <w:r>
      <w:rPr>
        <w:rStyle w:val="PageNumber"/>
      </w:rPr>
      <w:fldChar w:fldCharType="end"/>
    </w:r>
  </w:p>
  <w:p w:rsidR="00EC2E9E" w:rsidRDefault="00EC2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9E" w:rsidRDefault="006744FB">
    <w:pPr>
      <w:pStyle w:val="Footer"/>
      <w:framePr w:wrap="around" w:vAnchor="text" w:hAnchor="margin" w:xAlign="center" w:y="1"/>
      <w:rPr>
        <w:rStyle w:val="PageNumber"/>
      </w:rPr>
    </w:pPr>
    <w:r>
      <w:rPr>
        <w:rStyle w:val="PageNumber"/>
      </w:rPr>
      <w:fldChar w:fldCharType="begin"/>
    </w:r>
    <w:r w:rsidR="00EC2E9E">
      <w:rPr>
        <w:rStyle w:val="PageNumber"/>
      </w:rPr>
      <w:instrText xml:space="preserve">PAGE  </w:instrText>
    </w:r>
    <w:r>
      <w:rPr>
        <w:rStyle w:val="PageNumber"/>
      </w:rPr>
      <w:fldChar w:fldCharType="separate"/>
    </w:r>
    <w:r w:rsidR="00FF066C">
      <w:rPr>
        <w:rStyle w:val="PageNumber"/>
        <w:noProof/>
      </w:rPr>
      <w:t>2</w:t>
    </w:r>
    <w:r>
      <w:rPr>
        <w:rStyle w:val="PageNumber"/>
      </w:rPr>
      <w:fldChar w:fldCharType="end"/>
    </w:r>
  </w:p>
  <w:p w:rsidR="00EC2E9E" w:rsidRDefault="00EC2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1C" w:rsidRDefault="00365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B8C" w:rsidRDefault="001A4B8C">
      <w:r>
        <w:separator/>
      </w:r>
    </w:p>
  </w:footnote>
  <w:footnote w:type="continuationSeparator" w:id="0">
    <w:p w:rsidR="001A4B8C" w:rsidRDefault="001A4B8C">
      <w:r>
        <w:continuationSeparator/>
      </w:r>
    </w:p>
  </w:footnote>
  <w:footnote w:type="continuationNotice" w:id="1">
    <w:p w:rsidR="001A4B8C" w:rsidRDefault="001A4B8C"/>
  </w:footnote>
  <w:footnote w:id="2">
    <w:p w:rsidR="00EE0754" w:rsidRPr="00297703" w:rsidRDefault="00EE0754" w:rsidP="00F11FE5">
      <w:pPr>
        <w:pStyle w:val="FootnoteText"/>
        <w:jc w:val="left"/>
      </w:pPr>
      <w:r>
        <w:rPr>
          <w:rStyle w:val="FootnoteReference"/>
        </w:rPr>
        <w:footnoteRef/>
      </w:r>
      <w:r>
        <w:t xml:space="preserve"> EchoStar Petition at 1.  EchoStar seeks a waiver for two variants of the K</w:t>
      </w:r>
      <w:r w:rsidR="007D2183">
        <w:t>77</w:t>
      </w:r>
      <w:r>
        <w:t xml:space="preserve"> device.  Model CM-7500GB16 is Flash memory-based with 16 gigabytes (“GB”) of memory, but no internal hard drive.  DVR capability can be added through the attachment of an external USB hard drive.  Model CM-7500</w:t>
      </w:r>
      <w:r w:rsidR="00297703">
        <w:t>TB1</w:t>
      </w:r>
      <w:r>
        <w:t xml:space="preserve"> includes a </w:t>
      </w:r>
      <w:r w:rsidR="003609A1">
        <w:t>1 terabyte (“TB”)</w:t>
      </w:r>
      <w:r>
        <w:t xml:space="preserve"> hard drive. </w:t>
      </w:r>
      <w:r w:rsidR="003609A1">
        <w:t xml:space="preserve"> </w:t>
      </w:r>
      <w:r w:rsidR="003609A1">
        <w:rPr>
          <w:i/>
        </w:rPr>
        <w:t>See</w:t>
      </w:r>
      <w:r w:rsidR="003609A1">
        <w:t xml:space="preserve"> EchoStar Petition at 2, n.2; </w:t>
      </w:r>
      <w:r w:rsidR="00297703">
        <w:t xml:space="preserve">Letter from Neil A. Chilson, Counsel to EchoStar, to Marlene H. Dortch, Secretary, FCC, at 1, n.2 </w:t>
      </w:r>
      <w:r w:rsidR="00F634A8">
        <w:t xml:space="preserve">(Aug. 15, 2013) </w:t>
      </w:r>
      <w:r w:rsidR="00297703">
        <w:t>(”</w:t>
      </w:r>
      <w:r w:rsidR="00297703">
        <w:rPr>
          <w:i/>
        </w:rPr>
        <w:t>EchoStar/Channel Master Ex Parte</w:t>
      </w:r>
      <w:r w:rsidR="00297703">
        <w:t>”)</w:t>
      </w:r>
      <w:r w:rsidR="008C0722">
        <w:t>.</w:t>
      </w:r>
    </w:p>
  </w:footnote>
  <w:footnote w:id="3">
    <w:p w:rsidR="00590F66" w:rsidRDefault="00590F66" w:rsidP="00F11FE5">
      <w:pPr>
        <w:pStyle w:val="FootnoteText"/>
        <w:jc w:val="left"/>
      </w:pPr>
      <w:r>
        <w:rPr>
          <w:rStyle w:val="FootnoteReference"/>
        </w:rPr>
        <w:footnoteRef/>
      </w:r>
      <w:r>
        <w:t xml:space="preserve"> </w:t>
      </w:r>
      <w:r w:rsidRPr="00E739D7">
        <w:rPr>
          <w:i/>
        </w:rPr>
        <w:t>See</w:t>
      </w:r>
      <w:r w:rsidRPr="00E739D7">
        <w:t xml:space="preserve"> 47 C.F.R. § 15.117(b)</w:t>
      </w:r>
      <w:r w:rsidR="00A12525">
        <w:t>.</w:t>
      </w:r>
      <w:r w:rsidR="007A34A4">
        <w:t xml:space="preserve">  </w:t>
      </w:r>
      <w:r w:rsidR="006C4B52">
        <w:t>Pursuant to t</w:t>
      </w:r>
      <w:r w:rsidR="00A85E0A">
        <w:t>his provision</w:t>
      </w:r>
      <w:r w:rsidR="006C4B52">
        <w:t>,</w:t>
      </w:r>
      <w:r w:rsidR="00A85E0A">
        <w:t xml:space="preserve"> TV broadcast receivers </w:t>
      </w:r>
      <w:r w:rsidR="006C4B52">
        <w:t xml:space="preserve">must currently </w:t>
      </w:r>
      <w:r w:rsidR="00A85E0A">
        <w:t>be capable of receiving both analog and digital broadcast signals.  This Order grants a waiver of t</w:t>
      </w:r>
      <w:r w:rsidR="007A34A4">
        <w:t xml:space="preserve">he National Television System Committee (“NTSC”) </w:t>
      </w:r>
      <w:r w:rsidR="00A85E0A">
        <w:t xml:space="preserve">analog </w:t>
      </w:r>
      <w:r w:rsidR="007A34A4">
        <w:t>broadcasting standard</w:t>
      </w:r>
      <w:r w:rsidR="00A85E0A">
        <w:t>, which</w:t>
      </w:r>
      <w:r w:rsidR="007A34A4">
        <w:t xml:space="preserve"> low-power, Class A, and translator over-the-air</w:t>
      </w:r>
      <w:r w:rsidR="006C4B52">
        <w:t xml:space="preserve"> stations</w:t>
      </w:r>
      <w:r w:rsidR="007A34A4">
        <w:t xml:space="preserve"> (collectively, “</w:t>
      </w:r>
      <w:r w:rsidR="003D7B73">
        <w:t>low power television stations</w:t>
      </w:r>
      <w:r w:rsidR="007A34A4">
        <w:t xml:space="preserve">”) </w:t>
      </w:r>
      <w:r w:rsidR="003419CA">
        <w:t xml:space="preserve">that have not already gone all-digital </w:t>
      </w:r>
      <w:r w:rsidR="00A85E0A">
        <w:t>are permitted to use until September 1, 2015, the date set for the termination of all analog low power television service and the completion of the digital transition</w:t>
      </w:r>
      <w:r w:rsidR="007A34A4">
        <w:t xml:space="preserve">.  Digital broadcasters </w:t>
      </w:r>
      <w:r w:rsidR="00BC147C">
        <w:t xml:space="preserve">use </w:t>
      </w:r>
      <w:r w:rsidR="007A34A4">
        <w:t xml:space="preserve">the Advanced Television Systems Committee (“ATSC”) broadcasting standard. </w:t>
      </w:r>
    </w:p>
  </w:footnote>
  <w:footnote w:id="4">
    <w:p w:rsidR="00007459" w:rsidRPr="00007459" w:rsidRDefault="00007459">
      <w:pPr>
        <w:pStyle w:val="FootnoteText"/>
      </w:pPr>
      <w:r>
        <w:rPr>
          <w:rStyle w:val="FootnoteReference"/>
        </w:rPr>
        <w:footnoteRef/>
      </w:r>
      <w:r>
        <w:t xml:space="preserve"> </w:t>
      </w:r>
      <w:r>
        <w:rPr>
          <w:i/>
        </w:rPr>
        <w:t>Infra</w:t>
      </w:r>
      <w:r w:rsidRPr="00007459">
        <w:t xml:space="preserve">, </w:t>
      </w:r>
      <w:r>
        <w:t>¶ 8.</w:t>
      </w:r>
    </w:p>
  </w:footnote>
  <w:footnote w:id="5">
    <w:p w:rsidR="00537A6E" w:rsidRPr="00E739D7" w:rsidRDefault="00537A6E" w:rsidP="00F11FE5">
      <w:pPr>
        <w:pStyle w:val="FootnoteText"/>
        <w:jc w:val="left"/>
      </w:pPr>
      <w:r w:rsidRPr="00E739D7">
        <w:rPr>
          <w:rStyle w:val="FootnoteReference"/>
        </w:rPr>
        <w:footnoteRef/>
      </w:r>
      <w:r w:rsidRPr="00E739D7">
        <w:t xml:space="preserve"> 47 U.S.C. § 303(s)</w:t>
      </w:r>
      <w:r w:rsidR="00494293">
        <w:t>;</w:t>
      </w:r>
      <w:r w:rsidR="002D2F47">
        <w:t xml:space="preserve"> </w:t>
      </w:r>
      <w:r w:rsidR="002B58D7">
        <w:t>the All Channel Receiver Act of 1962</w:t>
      </w:r>
      <w:r w:rsidR="002B58D7" w:rsidRPr="002B58D7">
        <w:t>, Pub. L. No. 87-529, 76 Stat. 150</w:t>
      </w:r>
      <w:r w:rsidR="002B58D7">
        <w:t>.</w:t>
      </w:r>
      <w:r w:rsidR="00263FA2">
        <w:t xml:space="preserve">  </w:t>
      </w:r>
      <w:r w:rsidR="00263FA2">
        <w:rPr>
          <w:i/>
        </w:rPr>
        <w:t xml:space="preserve">See also </w:t>
      </w:r>
      <w:r w:rsidR="00263FA2">
        <w:t>S. Rep. 1526, 87</w:t>
      </w:r>
      <w:r w:rsidR="00263FA2" w:rsidRPr="00316381">
        <w:rPr>
          <w:vertAlign w:val="superscript"/>
        </w:rPr>
        <w:t>th</w:t>
      </w:r>
      <w:r w:rsidR="00263FA2">
        <w:t xml:space="preserve"> Cong., 2</w:t>
      </w:r>
      <w:r w:rsidR="00263FA2" w:rsidRPr="00316381">
        <w:rPr>
          <w:vertAlign w:val="superscript"/>
        </w:rPr>
        <w:t>nd</w:t>
      </w:r>
      <w:r w:rsidR="00263FA2">
        <w:t xml:space="preserve"> Sess. 1962 </w:t>
      </w:r>
      <w:r w:rsidR="00263FA2">
        <w:rPr>
          <w:i/>
        </w:rPr>
        <w:t xml:space="preserve">reprinted at </w:t>
      </w:r>
      <w:r w:rsidR="00263FA2">
        <w:t>1962 U.S.C.C.A.N. 1873, 1875 (discussing “the relative scarcity of television receivers in the United States which are capable of receiving the signals of UHF stations” (only about 16%), which “prevents effective competition between UHF and VHF stations which operate in the same market”).</w:t>
      </w:r>
    </w:p>
  </w:footnote>
  <w:footnote w:id="6">
    <w:p w:rsidR="005B64CF" w:rsidRPr="00E739D7" w:rsidRDefault="005B64CF" w:rsidP="00F11FE5">
      <w:pPr>
        <w:pStyle w:val="FootnoteText"/>
        <w:jc w:val="left"/>
      </w:pPr>
      <w:r w:rsidRPr="00E739D7">
        <w:rPr>
          <w:rStyle w:val="FootnoteReference"/>
        </w:rPr>
        <w:footnoteRef/>
      </w:r>
      <w:r w:rsidRPr="00E739D7">
        <w:t xml:space="preserve"> All-Channel Television Broadcast Receivers, 27 Fed. Reg. 11,698, 11,700 (Nov. 28, 1962)</w:t>
      </w:r>
      <w:r w:rsidR="002D2F47">
        <w:t xml:space="preserve">; </w:t>
      </w:r>
      <w:r w:rsidR="0003759D">
        <w:t>47 C.F.R. § 15.70(a) (1962) (current version at 47 C.F.R. § 15.117(b))</w:t>
      </w:r>
      <w:r w:rsidR="002D2F47">
        <w:t xml:space="preserve"> (</w:t>
      </w:r>
      <w:r w:rsidR="002D2F47" w:rsidRPr="002D2F47">
        <w:t>“[a]ll television broadcast receivers manufactured after April 30, 1964, and shipped in interstate commerce or imported from any country into the United States, for sale or resale to the public, shall be capable of adequately receiving all channels allocated by the Commission to the television broadcast service.”</w:t>
      </w:r>
      <w:r w:rsidR="0003759D">
        <w:t>)</w:t>
      </w:r>
      <w:r w:rsidRPr="00E739D7">
        <w:t>.</w:t>
      </w:r>
    </w:p>
  </w:footnote>
  <w:footnote w:id="7">
    <w:p w:rsidR="00537A6E" w:rsidRPr="00D021D0" w:rsidRDefault="00537A6E" w:rsidP="00F11FE5">
      <w:pPr>
        <w:pStyle w:val="FootnoteText"/>
        <w:jc w:val="left"/>
      </w:pPr>
      <w:r w:rsidRPr="00E739D7">
        <w:rPr>
          <w:rStyle w:val="FootnoteReference"/>
        </w:rPr>
        <w:footnoteRef/>
      </w:r>
      <w:r w:rsidRPr="00E739D7">
        <w:t xml:space="preserve"> </w:t>
      </w:r>
      <w:r w:rsidRPr="00E739D7">
        <w:rPr>
          <w:i/>
        </w:rPr>
        <w:t>See Revision of Part 15 of the Rules regarding the operation of radio frequency devices without an individual license</w:t>
      </w:r>
      <w:r w:rsidRPr="00E739D7">
        <w:t xml:space="preserve">, 4 FCC Rcd 3493, 3517, ¶ 139 </w:t>
      </w:r>
      <w:r w:rsidR="00D712EC" w:rsidRPr="00E739D7">
        <w:t xml:space="preserve">(1989) </w:t>
      </w:r>
      <w:r w:rsidRPr="00E739D7">
        <w:t>(adopting 47 C.F.R. § 15.117(b)</w:t>
      </w:r>
      <w:r w:rsidR="00D712EC" w:rsidRPr="00E739D7">
        <w:t>)</w:t>
      </w:r>
      <w:r w:rsidRPr="00E739D7">
        <w:t>.</w:t>
      </w:r>
      <w:r w:rsidR="00CC5E65">
        <w:t xml:space="preserve">  </w:t>
      </w:r>
      <w:r w:rsidR="00CC5E65" w:rsidRPr="00CC5E65">
        <w:t xml:space="preserve">A previous Commission statement could be interpreted to reflect some flexibility with respect to the application of this </w:t>
      </w:r>
      <w:r w:rsidR="009E0F86" w:rsidRPr="00CC5E65">
        <w:t>r</w:t>
      </w:r>
      <w:r w:rsidR="009E0F86">
        <w:t>ule</w:t>
      </w:r>
      <w:r w:rsidR="00CC5E65" w:rsidRPr="00CC5E65">
        <w:t>.</w:t>
      </w:r>
      <w:r w:rsidR="00CC5E65">
        <w:t xml:space="preserve">  </w:t>
      </w:r>
      <w:r w:rsidR="00CC5E65">
        <w:rPr>
          <w:i/>
        </w:rPr>
        <w:t xml:space="preserve">See </w:t>
      </w:r>
      <w:r w:rsidR="00D021D0" w:rsidRPr="000C732C">
        <w:rPr>
          <w:i/>
        </w:rPr>
        <w:t>Advanced Television Systems And Their Impact Upon The Existing Television Broadcast Service</w:t>
      </w:r>
      <w:r w:rsidR="00D021D0" w:rsidRPr="00D021D0">
        <w:t xml:space="preserve">, </w:t>
      </w:r>
      <w:r w:rsidR="00D021D0">
        <w:t xml:space="preserve">Fifth Report and Order, </w:t>
      </w:r>
      <w:r w:rsidR="00D021D0" w:rsidRPr="00D021D0">
        <w:t>12 FCC Rcd 12809, 12855-6 (1997)</w:t>
      </w:r>
      <w:r w:rsidR="00D021D0">
        <w:t xml:space="preserve"> (“</w:t>
      </w:r>
      <w:r w:rsidR="00D021D0" w:rsidRPr="00D021D0">
        <w:t xml:space="preserve">We do not believe that our goals would be advanced by mandating that all digital receivers receive and display NTSC signals and DTV signals, regardless of format, aspect ratio, or progressive or interlaced scanning, as broadcasters argue. </w:t>
      </w:r>
      <w:r w:rsidR="008D715F">
        <w:t xml:space="preserve"> </w:t>
      </w:r>
      <w:r w:rsidR="00D021D0" w:rsidRPr="00D021D0">
        <w:t xml:space="preserve">We expect that equipment manufacturers will make available to consumers digital receivers that receive both NTSC and DTV signals. </w:t>
      </w:r>
      <w:r w:rsidR="008D715F">
        <w:t xml:space="preserve"> </w:t>
      </w:r>
      <w:r w:rsidR="00D021D0" w:rsidRPr="00D021D0">
        <w:t>However, we will not preclude equipment manufacturers from designing digital receivers that do not receive NTSC signals.</w:t>
      </w:r>
      <w:r w:rsidR="00D021D0">
        <w:t xml:space="preserve">”).  </w:t>
      </w:r>
      <w:r w:rsidR="00A2587B">
        <w:t>However,</w:t>
      </w:r>
      <w:r w:rsidR="00D021D0">
        <w:t xml:space="preserve"> on its face, Section </w:t>
      </w:r>
      <w:r w:rsidR="00D021D0" w:rsidRPr="00E739D7">
        <w:t>15.117(b</w:t>
      </w:r>
      <w:r w:rsidR="00D021D0">
        <w:t xml:space="preserve">) </w:t>
      </w:r>
      <w:r w:rsidR="00AA687E">
        <w:t xml:space="preserve">of the rules </w:t>
      </w:r>
      <w:r w:rsidR="00D021D0">
        <w:t>requires</w:t>
      </w:r>
      <w:r w:rsidR="003A13C2">
        <w:t xml:space="preserve"> a television broadcast receiver to be able to receive “</w:t>
      </w:r>
      <w:r w:rsidR="003A13C2" w:rsidRPr="002D2F47">
        <w:t>all channels allocated by the Commission to the television broadcast service</w:t>
      </w:r>
      <w:r w:rsidR="003A13C2">
        <w:t xml:space="preserve">.”  </w:t>
      </w:r>
      <w:r w:rsidR="003A13C2" w:rsidRPr="00E739D7">
        <w:t>47 C.F.R. § 15.117(b)</w:t>
      </w:r>
      <w:r w:rsidR="003A13C2">
        <w:t xml:space="preserve">; </w:t>
      </w:r>
      <w:r w:rsidR="003A13C2">
        <w:rPr>
          <w:i/>
        </w:rPr>
        <w:t>see also</w:t>
      </w:r>
      <w:r w:rsidR="003A13C2">
        <w:t xml:space="preserve"> Office of Engineering and Technology Laboratory Division Knowledge Database (available at https://apps.fcc.gov/oetcf/kdb/forms/FTSSearchResultPage.cfm?switch=P&amp;id=42863), Publication Number 218634 (rel. Dec. 17, 2009) (confirming Section 15.117(b)’s dual ATSC/NTSC tuner requirement).  </w:t>
      </w:r>
    </w:p>
  </w:footnote>
  <w:footnote w:id="8">
    <w:p w:rsidR="0093337D" w:rsidRDefault="0093337D" w:rsidP="00F11FE5">
      <w:pPr>
        <w:pStyle w:val="FootnoteText"/>
        <w:jc w:val="left"/>
      </w:pPr>
      <w:r>
        <w:rPr>
          <w:rStyle w:val="FootnoteReference"/>
        </w:rPr>
        <w:footnoteRef/>
      </w:r>
      <w:r>
        <w:t xml:space="preserve"> </w:t>
      </w:r>
      <w:r w:rsidRPr="00E739D7">
        <w:t>47 C.F.R. § 15.</w:t>
      </w:r>
      <w:r>
        <w:t>3(w).</w:t>
      </w:r>
    </w:p>
  </w:footnote>
  <w:footnote w:id="9">
    <w:p w:rsidR="0074744C" w:rsidRDefault="0074744C" w:rsidP="00F11FE5">
      <w:pPr>
        <w:pStyle w:val="FootnoteText"/>
        <w:jc w:val="left"/>
      </w:pPr>
      <w:r>
        <w:rPr>
          <w:rStyle w:val="FootnoteReference"/>
        </w:rPr>
        <w:footnoteRef/>
      </w:r>
      <w:r>
        <w:t xml:space="preserve"> </w:t>
      </w:r>
      <w:r w:rsidRPr="00E739D7">
        <w:t>47 C.F.R. § 15.117(</w:t>
      </w:r>
      <w:r>
        <w:t>a).</w:t>
      </w:r>
    </w:p>
  </w:footnote>
  <w:footnote w:id="10">
    <w:p w:rsidR="00D712EC" w:rsidRPr="00604E8E" w:rsidRDefault="00D712EC" w:rsidP="00F11FE5">
      <w:pPr>
        <w:pStyle w:val="FootnoteText"/>
        <w:jc w:val="left"/>
      </w:pPr>
      <w:r w:rsidRPr="00E739D7">
        <w:rPr>
          <w:rStyle w:val="FootnoteReference"/>
        </w:rPr>
        <w:footnoteRef/>
      </w:r>
      <w:r w:rsidRPr="00E739D7">
        <w:t xml:space="preserve"> All-Channel Television Broadcast Receivers, 27 Fed. Reg. 11,698 (Nov. 28, 1962).</w:t>
      </w:r>
      <w:r w:rsidR="00C34929">
        <w:t xml:space="preserve">  When the Commission defined</w:t>
      </w:r>
      <w:r w:rsidR="00A2587B">
        <w:t xml:space="preserve"> a</w:t>
      </w:r>
      <w:r w:rsidR="00C34929">
        <w:t xml:space="preserve"> TV broadcast receiver to include “</w:t>
      </w:r>
      <w:r w:rsidR="00C34929">
        <w:rPr>
          <w:szCs w:val="22"/>
        </w:rPr>
        <w:t xml:space="preserve">TV interface devices and set-top devices that are intended to provide audio-video signals to a video monitor,” it was focused on whether those devices should include digital </w:t>
      </w:r>
      <w:r w:rsidR="00284D54">
        <w:rPr>
          <w:szCs w:val="22"/>
        </w:rPr>
        <w:t xml:space="preserve">broadcast </w:t>
      </w:r>
      <w:r w:rsidR="00C34929">
        <w:rPr>
          <w:szCs w:val="22"/>
        </w:rPr>
        <w:t>receiver</w:t>
      </w:r>
      <w:r w:rsidR="00284D54">
        <w:rPr>
          <w:szCs w:val="22"/>
        </w:rPr>
        <w:t>s</w:t>
      </w:r>
      <w:r w:rsidR="00C34929">
        <w:rPr>
          <w:szCs w:val="22"/>
        </w:rPr>
        <w:t xml:space="preserve"> because of the impending DTV transition</w:t>
      </w:r>
      <w:r w:rsidR="00284D54">
        <w:rPr>
          <w:szCs w:val="22"/>
        </w:rPr>
        <w:t>, rather than whether devices should include analog broadcast receivers</w:t>
      </w:r>
      <w:r w:rsidR="00C34929">
        <w:rPr>
          <w:szCs w:val="22"/>
        </w:rPr>
        <w:t xml:space="preserve">.  </w:t>
      </w:r>
      <w:r w:rsidR="00C34929" w:rsidRPr="000C732C">
        <w:rPr>
          <w:i/>
          <w:szCs w:val="22"/>
        </w:rPr>
        <w:t>See</w:t>
      </w:r>
      <w:r w:rsidR="00C34929">
        <w:rPr>
          <w:szCs w:val="22"/>
        </w:rPr>
        <w:t xml:space="preserve"> </w:t>
      </w:r>
      <w:r w:rsidR="00C34929" w:rsidRPr="000C732C">
        <w:rPr>
          <w:i/>
          <w:szCs w:val="22"/>
        </w:rPr>
        <w:t>Review of the Commission's Rules and Policies Affecting the Conversion to Digital Television</w:t>
      </w:r>
      <w:r w:rsidR="00C34929">
        <w:rPr>
          <w:szCs w:val="22"/>
        </w:rPr>
        <w:t xml:space="preserve">, 17 FCC Rcd 15978, 15995-15999, ¶¶ 39-46 </w:t>
      </w:r>
      <w:r w:rsidR="00746B1A">
        <w:rPr>
          <w:szCs w:val="22"/>
        </w:rPr>
        <w:t>(2002)</w:t>
      </w:r>
      <w:r w:rsidR="009B3ED2">
        <w:rPr>
          <w:szCs w:val="22"/>
        </w:rPr>
        <w:t xml:space="preserve"> </w:t>
      </w:r>
      <w:r w:rsidR="00C34929">
        <w:rPr>
          <w:szCs w:val="22"/>
        </w:rPr>
        <w:t>(“</w:t>
      </w:r>
      <w:r w:rsidR="00C34929" w:rsidRPr="00C34929">
        <w:rPr>
          <w:szCs w:val="22"/>
        </w:rPr>
        <w:t>Consistent with the intent of Congress that we not use our authority under the ACRA to set broad standards for television receivers, we believe that the rules implementing the DTV tuner requirements should avoid imposing new performance standards on DTV except as necessary to ensure that receivers can adequately tune DTV signals on all of the television channels.</w:t>
      </w:r>
      <w:r w:rsidR="00C34929">
        <w:rPr>
          <w:szCs w:val="22"/>
        </w:rPr>
        <w:t>”).</w:t>
      </w:r>
      <w:r w:rsidR="00284D54">
        <w:rPr>
          <w:szCs w:val="22"/>
        </w:rPr>
        <w:t xml:space="preserve">  This context informs our analysis of the public interest benefits below.</w:t>
      </w:r>
    </w:p>
  </w:footnote>
  <w:footnote w:id="11">
    <w:p w:rsidR="00277E0A" w:rsidRDefault="00277E0A" w:rsidP="00F11FE5">
      <w:pPr>
        <w:pStyle w:val="FootnoteText"/>
        <w:jc w:val="left"/>
      </w:pPr>
      <w:r>
        <w:rPr>
          <w:rStyle w:val="FootnoteReference"/>
        </w:rPr>
        <w:footnoteRef/>
      </w:r>
      <w:r>
        <w:t xml:space="preserve"> 47 C.F.R. § 15.117(b) (governing broadcast tuner requirements); 47 C.F.R. § 15.118(b) (governing cable tuner requirements).</w:t>
      </w:r>
    </w:p>
  </w:footnote>
  <w:footnote w:id="12">
    <w:p w:rsidR="00AD6061" w:rsidRPr="00E739D7" w:rsidRDefault="00AD6061" w:rsidP="00F11FE5">
      <w:pPr>
        <w:pStyle w:val="FootnoteText"/>
        <w:jc w:val="left"/>
      </w:pPr>
      <w:r w:rsidRPr="00E739D7">
        <w:rPr>
          <w:rStyle w:val="FootnoteReference"/>
        </w:rPr>
        <w:footnoteRef/>
      </w:r>
      <w:r w:rsidRPr="00E739D7">
        <w:t xml:space="preserve"> </w:t>
      </w:r>
      <w:r w:rsidR="00210364">
        <w:rPr>
          <w:i/>
        </w:rPr>
        <w:t>See TiVo, Inc. Petition for Waiver of Sections 15.117(b), 15.118(b), 15.123(b)(1), 15.123(c), and 15.123(d) of the Commission’s Rules</w:t>
      </w:r>
      <w:r w:rsidR="00210364">
        <w:t>, MB Docket No. 11-105, Memorandum Opinion and Order, DA 13-1740, ¶ 10 (rel. Aug. 9, 2013) (“</w:t>
      </w:r>
      <w:r>
        <w:rPr>
          <w:i/>
        </w:rPr>
        <w:t xml:space="preserve">2013 TiVo Waiver </w:t>
      </w:r>
      <w:r w:rsidRPr="00AF6306">
        <w:rPr>
          <w:i/>
        </w:rPr>
        <w:t>Order</w:t>
      </w:r>
      <w:r w:rsidR="00210364">
        <w:t>”)</w:t>
      </w:r>
      <w:r>
        <w:t xml:space="preserve">.  </w:t>
      </w:r>
    </w:p>
  </w:footnote>
  <w:footnote w:id="13">
    <w:p w:rsidR="0006170C" w:rsidRPr="0006170C" w:rsidRDefault="0006170C" w:rsidP="00F11FE5">
      <w:pPr>
        <w:pStyle w:val="FootnoteText"/>
        <w:jc w:val="left"/>
      </w:pPr>
      <w:r>
        <w:rPr>
          <w:rStyle w:val="FootnoteReference"/>
        </w:rPr>
        <w:footnoteRef/>
      </w:r>
      <w:r>
        <w:t xml:space="preserve"> </w:t>
      </w:r>
      <w:r w:rsidR="00AE6DBC">
        <w:rPr>
          <w:i/>
        </w:rPr>
        <w:t xml:space="preserve">See </w:t>
      </w:r>
      <w:r w:rsidR="00AE6DBC">
        <w:t xml:space="preserve">47 C.F.R. §§ 15.3(w); 15.117(a), (b); </w:t>
      </w:r>
      <w:r>
        <w:rPr>
          <w:i/>
        </w:rPr>
        <w:t>2013 TiVo Waiver Order</w:t>
      </w:r>
      <w:r w:rsidR="00D7622B">
        <w:t xml:space="preserve">, ¶ </w:t>
      </w:r>
      <w:r w:rsidR="00AE6DBC">
        <w:t>8</w:t>
      </w:r>
      <w:r>
        <w:t>.</w:t>
      </w:r>
    </w:p>
  </w:footnote>
  <w:footnote w:id="14">
    <w:p w:rsidR="000B4087" w:rsidRPr="000B4087" w:rsidRDefault="000B4087">
      <w:pPr>
        <w:pStyle w:val="FootnoteText"/>
      </w:pPr>
      <w:r>
        <w:rPr>
          <w:rStyle w:val="FootnoteReference"/>
        </w:rPr>
        <w:footnoteRef/>
      </w:r>
      <w:r>
        <w:t xml:space="preserve"> </w:t>
      </w:r>
      <w:r>
        <w:rPr>
          <w:i/>
        </w:rPr>
        <w:t>2013 TiVo Waiver Order</w:t>
      </w:r>
      <w:r>
        <w:t>, ¶¶ 6-7.</w:t>
      </w:r>
    </w:p>
  </w:footnote>
  <w:footnote w:id="15">
    <w:p w:rsidR="00AD6061" w:rsidRPr="009839DC" w:rsidRDefault="00AD6061" w:rsidP="00F11FE5">
      <w:pPr>
        <w:pStyle w:val="FootnoteText"/>
        <w:jc w:val="left"/>
      </w:pPr>
      <w:r>
        <w:rPr>
          <w:rStyle w:val="FootnoteReference"/>
        </w:rPr>
        <w:footnoteRef/>
      </w:r>
      <w:r>
        <w:t xml:space="preserve"> </w:t>
      </w:r>
      <w:r w:rsidRPr="008D14A0">
        <w:rPr>
          <w:i/>
        </w:rPr>
        <w:t xml:space="preserve">2013 </w:t>
      </w:r>
      <w:r w:rsidRPr="006157E6">
        <w:rPr>
          <w:i/>
        </w:rPr>
        <w:t>TiVo</w:t>
      </w:r>
      <w:r>
        <w:rPr>
          <w:i/>
        </w:rPr>
        <w:t xml:space="preserve"> </w:t>
      </w:r>
      <w:r w:rsidRPr="008D14A0">
        <w:rPr>
          <w:i/>
        </w:rPr>
        <w:t>Waiver Order</w:t>
      </w:r>
      <w:r>
        <w:rPr>
          <w:i/>
        </w:rPr>
        <w:t xml:space="preserve"> </w:t>
      </w:r>
      <w:r w:rsidR="00D7622B">
        <w:t xml:space="preserve">¶¶ </w:t>
      </w:r>
      <w:r>
        <w:t xml:space="preserve">1, </w:t>
      </w:r>
      <w:r w:rsidR="00856AC6">
        <w:t>9</w:t>
      </w:r>
      <w:r w:rsidR="00210364">
        <w:t>.</w:t>
      </w:r>
    </w:p>
  </w:footnote>
  <w:footnote w:id="16">
    <w:p w:rsidR="00AD6061" w:rsidRPr="009839DC" w:rsidRDefault="00AD6061" w:rsidP="00F11FE5">
      <w:pPr>
        <w:pStyle w:val="FootnoteText"/>
        <w:jc w:val="left"/>
      </w:pPr>
      <w:r>
        <w:rPr>
          <w:rStyle w:val="FootnoteReference"/>
        </w:rPr>
        <w:footnoteRef/>
      </w:r>
      <w:r>
        <w:t xml:space="preserve"> </w:t>
      </w:r>
      <w:r w:rsidRPr="008D14A0">
        <w:rPr>
          <w:i/>
        </w:rPr>
        <w:t xml:space="preserve">2013 </w:t>
      </w:r>
      <w:r w:rsidRPr="006157E6">
        <w:rPr>
          <w:i/>
        </w:rPr>
        <w:t>TiVo</w:t>
      </w:r>
      <w:r>
        <w:rPr>
          <w:i/>
        </w:rPr>
        <w:t xml:space="preserve"> </w:t>
      </w:r>
      <w:r w:rsidRPr="008D14A0">
        <w:rPr>
          <w:i/>
        </w:rPr>
        <w:t>Waiver Order</w:t>
      </w:r>
      <w:r>
        <w:rPr>
          <w:i/>
        </w:rPr>
        <w:t xml:space="preserve"> </w:t>
      </w:r>
      <w:r w:rsidRPr="006157E6">
        <w:t>¶</w:t>
      </w:r>
      <w:r>
        <w:t xml:space="preserve"> </w:t>
      </w:r>
      <w:r w:rsidR="00856AC6">
        <w:t>9</w:t>
      </w:r>
      <w:r w:rsidRPr="006157E6">
        <w:t>.</w:t>
      </w:r>
      <w:r>
        <w:t xml:space="preserve"> </w:t>
      </w:r>
    </w:p>
  </w:footnote>
  <w:footnote w:id="17">
    <w:p w:rsidR="00C505FD" w:rsidRDefault="00C505FD" w:rsidP="00F11FE5">
      <w:pPr>
        <w:pStyle w:val="FootnoteText"/>
        <w:jc w:val="left"/>
      </w:pPr>
      <w:r>
        <w:rPr>
          <w:rStyle w:val="FootnoteReference"/>
        </w:rPr>
        <w:footnoteRef/>
      </w:r>
      <w:r>
        <w:t xml:space="preserve"> EchoStar Petition at 2.</w:t>
      </w:r>
    </w:p>
  </w:footnote>
  <w:footnote w:id="18">
    <w:p w:rsidR="00C505FD" w:rsidRDefault="00C505FD" w:rsidP="00F11FE5">
      <w:pPr>
        <w:pStyle w:val="FootnoteText"/>
        <w:jc w:val="left"/>
      </w:pPr>
      <w:r>
        <w:rPr>
          <w:rStyle w:val="FootnoteReference"/>
        </w:rPr>
        <w:footnoteRef/>
      </w:r>
      <w:r>
        <w:t xml:space="preserve"> EchoStar Petition at 9. </w:t>
      </w:r>
    </w:p>
  </w:footnote>
  <w:footnote w:id="19">
    <w:p w:rsidR="00A87D81" w:rsidRDefault="00A87D81" w:rsidP="00F11FE5">
      <w:pPr>
        <w:pStyle w:val="FootnoteText"/>
        <w:jc w:val="left"/>
      </w:pPr>
      <w:r>
        <w:rPr>
          <w:rStyle w:val="FootnoteReference"/>
        </w:rPr>
        <w:footnoteRef/>
      </w:r>
      <w:r>
        <w:t xml:space="preserve"> EchoStar Petition at 3-4. </w:t>
      </w:r>
      <w:r w:rsidR="001401BB">
        <w:t xml:space="preserve"> </w:t>
      </w:r>
    </w:p>
  </w:footnote>
  <w:footnote w:id="20">
    <w:p w:rsidR="00A87D81" w:rsidRDefault="00A87D81" w:rsidP="00F11FE5">
      <w:pPr>
        <w:pStyle w:val="FootnoteText"/>
        <w:jc w:val="left"/>
      </w:pPr>
      <w:r>
        <w:rPr>
          <w:rStyle w:val="FootnoteReference"/>
        </w:rPr>
        <w:footnoteRef/>
      </w:r>
      <w:r>
        <w:t xml:space="preserve"> EchoStar Petition at 6.  </w:t>
      </w:r>
    </w:p>
  </w:footnote>
  <w:footnote w:id="21">
    <w:p w:rsidR="003609A1" w:rsidRDefault="003609A1" w:rsidP="00F11FE5">
      <w:pPr>
        <w:pStyle w:val="FootnoteText"/>
        <w:jc w:val="left"/>
      </w:pPr>
      <w:r>
        <w:rPr>
          <w:rStyle w:val="FootnoteReference"/>
        </w:rPr>
        <w:footnoteRef/>
      </w:r>
      <w:r>
        <w:t xml:space="preserve"> EchoStar Petition at 7.</w:t>
      </w:r>
    </w:p>
  </w:footnote>
  <w:footnote w:id="22">
    <w:p w:rsidR="003D2129" w:rsidRDefault="003D2129" w:rsidP="00F11FE5">
      <w:pPr>
        <w:pStyle w:val="FootnoteText"/>
        <w:jc w:val="left"/>
      </w:pPr>
      <w:r>
        <w:rPr>
          <w:rStyle w:val="FootnoteReference"/>
        </w:rPr>
        <w:footnoteRef/>
      </w:r>
      <w:r>
        <w:t xml:space="preserve"> EchoStar Petition at 6-8.</w:t>
      </w:r>
    </w:p>
  </w:footnote>
  <w:footnote w:id="23">
    <w:p w:rsidR="00291577" w:rsidRPr="00297703" w:rsidRDefault="00291577" w:rsidP="00F11FE5">
      <w:pPr>
        <w:pStyle w:val="FootnoteText"/>
        <w:jc w:val="left"/>
      </w:pPr>
      <w:r>
        <w:rPr>
          <w:rStyle w:val="FootnoteReference"/>
        </w:rPr>
        <w:footnoteRef/>
      </w:r>
      <w:r>
        <w:t xml:space="preserve"> </w:t>
      </w:r>
      <w:r w:rsidR="00297703">
        <w:rPr>
          <w:i/>
        </w:rPr>
        <w:t>EchoStar/Channel Master Ex Parte</w:t>
      </w:r>
      <w:r w:rsidR="00297703">
        <w:t xml:space="preserve"> at 2-3.</w:t>
      </w:r>
    </w:p>
  </w:footnote>
  <w:footnote w:id="24">
    <w:p w:rsidR="00D108BC" w:rsidRDefault="00D108BC" w:rsidP="00F11FE5">
      <w:pPr>
        <w:pStyle w:val="FootnoteText"/>
        <w:jc w:val="left"/>
      </w:pPr>
      <w:r>
        <w:rPr>
          <w:rStyle w:val="FootnoteReference"/>
        </w:rPr>
        <w:footnoteRef/>
      </w:r>
      <w:r>
        <w:t xml:space="preserve"> We received comments from Channel Master, Ness Electronics, Inc., and David Zatz in support of EchoStar’s waiver petition.  </w:t>
      </w:r>
      <w:r w:rsidR="002A048A">
        <w:t xml:space="preserve">Channel Master Comments at 1; Ness Electronics, Inc. Comments at 1; Zatz Comments at 1.  </w:t>
      </w:r>
      <w:r>
        <w:t xml:space="preserve">EchoStar filed reply comments reiterating its arguments and highlighting that no parties filed in opposition to its request.  EchoStar Reply </w:t>
      </w:r>
      <w:r w:rsidR="002A048A">
        <w:t>at 1.</w:t>
      </w:r>
    </w:p>
  </w:footnote>
  <w:footnote w:id="25">
    <w:p w:rsidR="00EC2E9E" w:rsidRPr="00E739D7" w:rsidRDefault="00EC2E9E" w:rsidP="00F11FE5">
      <w:pPr>
        <w:pStyle w:val="FootnoteText"/>
        <w:jc w:val="left"/>
      </w:pPr>
      <w:r w:rsidRPr="00E739D7">
        <w:rPr>
          <w:rStyle w:val="FootnoteReference"/>
        </w:rPr>
        <w:footnoteRef/>
      </w:r>
      <w:r w:rsidRPr="00E739D7">
        <w:t xml:space="preserve"> Section 1.3 of the Commission’s rules states that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  47 C.F.R. § 1.3.</w:t>
      </w:r>
    </w:p>
  </w:footnote>
  <w:footnote w:id="26">
    <w:p w:rsidR="003609A1" w:rsidRPr="00210364" w:rsidRDefault="003609A1" w:rsidP="00F11FE5">
      <w:pPr>
        <w:pStyle w:val="FootnoteText"/>
        <w:jc w:val="left"/>
      </w:pPr>
      <w:r>
        <w:rPr>
          <w:rStyle w:val="FootnoteReference"/>
        </w:rPr>
        <w:footnoteRef/>
      </w:r>
      <w:r>
        <w:t xml:space="preserve"> </w:t>
      </w:r>
      <w:r w:rsidR="00210364">
        <w:rPr>
          <w:i/>
        </w:rPr>
        <w:t>EchoStar/Channel Master Ex Parte</w:t>
      </w:r>
      <w:r w:rsidR="00210364">
        <w:t xml:space="preserve"> at 1-2.</w:t>
      </w:r>
    </w:p>
  </w:footnote>
  <w:footnote w:id="27">
    <w:p w:rsidR="009F0909" w:rsidRPr="00210364" w:rsidRDefault="009F0909" w:rsidP="00F11FE5">
      <w:pPr>
        <w:pStyle w:val="FootnoteText"/>
        <w:jc w:val="left"/>
      </w:pPr>
      <w:r>
        <w:rPr>
          <w:rStyle w:val="FootnoteReference"/>
        </w:rPr>
        <w:footnoteRef/>
      </w:r>
      <w:r>
        <w:t xml:space="preserve"> </w:t>
      </w:r>
      <w:r w:rsidR="00210364">
        <w:rPr>
          <w:i/>
        </w:rPr>
        <w:t>EchoStar/Channel Master Ex Parte</w:t>
      </w:r>
      <w:r w:rsidR="00210364">
        <w:t xml:space="preserve"> at 2 (noting that adding an analog tuner “would dramatically delay introduction of the device in the United States and could ultimately render the product commercially unviable”).</w:t>
      </w:r>
    </w:p>
  </w:footnote>
  <w:footnote w:id="28">
    <w:p w:rsidR="00117EA2" w:rsidRDefault="00117EA2" w:rsidP="00F11FE5">
      <w:pPr>
        <w:pStyle w:val="FootnoteText"/>
        <w:jc w:val="left"/>
      </w:pPr>
      <w:r>
        <w:rPr>
          <w:rStyle w:val="FootnoteReference"/>
        </w:rPr>
        <w:footnoteRef/>
      </w:r>
      <w:r>
        <w:t xml:space="preserve"> Ness Electronics, Inc. Comments at 1.</w:t>
      </w:r>
    </w:p>
  </w:footnote>
  <w:footnote w:id="29">
    <w:p w:rsidR="00117EA2" w:rsidRDefault="00117EA2" w:rsidP="00F11FE5">
      <w:pPr>
        <w:pStyle w:val="FootnoteText"/>
        <w:jc w:val="left"/>
      </w:pPr>
      <w:r>
        <w:rPr>
          <w:rStyle w:val="FootnoteReference"/>
        </w:rPr>
        <w:footnoteRef/>
      </w:r>
      <w:r>
        <w:t xml:space="preserve"> EchoStar Petition at 5</w:t>
      </w:r>
      <w:r w:rsidR="000B4087">
        <w:t>.</w:t>
      </w:r>
    </w:p>
  </w:footnote>
  <w:footnote w:id="30">
    <w:p w:rsidR="000B4087" w:rsidRDefault="000B4087" w:rsidP="000B4087">
      <w:pPr>
        <w:pStyle w:val="FootnoteText"/>
        <w:jc w:val="left"/>
      </w:pPr>
      <w:r>
        <w:rPr>
          <w:rStyle w:val="FootnoteReference"/>
        </w:rPr>
        <w:footnoteRef/>
      </w:r>
      <w:r>
        <w:t xml:space="preserve"> EchoStar Petition at 3</w:t>
      </w:r>
      <w:r w:rsidR="00EE7F14">
        <w:t>.</w:t>
      </w:r>
    </w:p>
  </w:footnote>
  <w:footnote w:id="31">
    <w:p w:rsidR="00EE7F14" w:rsidRDefault="00EE7F14">
      <w:pPr>
        <w:pStyle w:val="FootnoteText"/>
      </w:pPr>
      <w:r>
        <w:rPr>
          <w:rStyle w:val="FootnoteReference"/>
        </w:rPr>
        <w:footnoteRef/>
      </w:r>
      <w:r>
        <w:t xml:space="preserve"> Zatz Comments at 1.</w:t>
      </w:r>
    </w:p>
  </w:footnote>
  <w:footnote w:id="32">
    <w:p w:rsidR="00C3614B" w:rsidRPr="00291577" w:rsidRDefault="00C3614B" w:rsidP="00F11FE5">
      <w:pPr>
        <w:pStyle w:val="FootnoteText"/>
        <w:jc w:val="left"/>
      </w:pPr>
      <w:r>
        <w:rPr>
          <w:rStyle w:val="FootnoteReference"/>
        </w:rPr>
        <w:footnoteRef/>
      </w:r>
      <w:r>
        <w:t xml:space="preserve"> EchoStar Petition at </w:t>
      </w:r>
      <w:r w:rsidR="00117EA2">
        <w:t xml:space="preserve">3, 6; </w:t>
      </w:r>
      <w:r w:rsidR="00210364">
        <w:rPr>
          <w:i/>
        </w:rPr>
        <w:t>EchoStar/Channel Master Ex Parte</w:t>
      </w:r>
      <w:r w:rsidR="00210364">
        <w:t xml:space="preserve"> at 2 (noting that </w:t>
      </w:r>
      <w:r w:rsidR="00EE7F14">
        <w:t>the increase in size would be necessary to dissipate the additional heat of the analog tuner</w:t>
      </w:r>
      <w:r w:rsidR="00210364">
        <w:t xml:space="preserve">).  </w:t>
      </w:r>
      <w:r w:rsidR="00117EA2">
        <w:t>EchoStar calculated that the addition of an analog tuner would</w:t>
      </w:r>
      <w:r w:rsidR="00291577">
        <w:t xml:space="preserve"> </w:t>
      </w:r>
      <w:r w:rsidR="00117EA2">
        <w:t>require several</w:t>
      </w:r>
      <w:r w:rsidR="00291577">
        <w:t xml:space="preserve"> </w:t>
      </w:r>
      <w:r w:rsidR="00117EA2">
        <w:t xml:space="preserve">non-recurring </w:t>
      </w:r>
      <w:r w:rsidR="00291577">
        <w:t>engineering costs,</w:t>
      </w:r>
      <w:r w:rsidR="00117EA2">
        <w:t xml:space="preserve"> in addition to the cost of the tuner itself.  Those engineering costs</w:t>
      </w:r>
      <w:r w:rsidR="00291577">
        <w:t xml:space="preserve"> includ</w:t>
      </w:r>
      <w:r w:rsidR="00117EA2">
        <w:t>e</w:t>
      </w:r>
      <w:r w:rsidR="00291577">
        <w:t xml:space="preserve"> </w:t>
      </w:r>
      <w:r w:rsidR="00117EA2">
        <w:t xml:space="preserve">adding </w:t>
      </w:r>
      <w:r w:rsidR="00291577">
        <w:t>a board spin</w:t>
      </w:r>
      <w:r w:rsidR="00117EA2">
        <w:t xml:space="preserve"> or creating </w:t>
      </w:r>
      <w:r w:rsidR="00291577">
        <w:t xml:space="preserve">a daughter card to support analog tuner circuitry, rerunning thermal calculations, and designing a new chassis.  </w:t>
      </w:r>
      <w:r w:rsidR="00851D96">
        <w:t>EchoStar Petition</w:t>
      </w:r>
      <w:r w:rsidR="00291577">
        <w:t xml:space="preserve"> </w:t>
      </w:r>
      <w:r w:rsidR="00117EA2">
        <w:t xml:space="preserve">at 6.  </w:t>
      </w:r>
      <w:r w:rsidR="00291577">
        <w:t>Channel Master stated in its comments that “requiring Channel Master to include an analog broadcast tuner in its product will dramatically increase the cost . . . of the device</w:t>
      </w:r>
      <w:r w:rsidR="00291577" w:rsidRPr="006F1A7A">
        <w:t>.”</w:t>
      </w:r>
      <w:r w:rsidR="00291577">
        <w:t xml:space="preserve"> </w:t>
      </w:r>
      <w:r w:rsidR="00291577" w:rsidRPr="00291577">
        <w:t xml:space="preserve"> </w:t>
      </w:r>
      <w:r w:rsidR="00291577">
        <w:t>Channel Master Comments at 1.</w:t>
      </w:r>
    </w:p>
  </w:footnote>
  <w:footnote w:id="33">
    <w:p w:rsidR="00D033BB" w:rsidRPr="00E739D7" w:rsidRDefault="00D033BB" w:rsidP="00F11FE5">
      <w:pPr>
        <w:pStyle w:val="FootnoteText"/>
        <w:jc w:val="left"/>
      </w:pPr>
      <w:r w:rsidRPr="00E739D7">
        <w:rPr>
          <w:rStyle w:val="FootnoteReference"/>
        </w:rPr>
        <w:footnoteRef/>
      </w:r>
      <w:r w:rsidRPr="00E739D7">
        <w:t xml:space="preserve"> </w:t>
      </w:r>
      <w:r w:rsidRPr="00E739D7">
        <w:rPr>
          <w:i/>
        </w:rPr>
        <w:t>Northeast Cellular Tel. Co. v. FCC</w:t>
      </w:r>
      <w:r w:rsidRPr="00E739D7">
        <w:t>, 897 F.2d 1164, 1166 (D.C. Cir. 1990) (“[W]aiver is appropriate only if special circumstances warrant a deviation from the general rule and such deviation will serve the public interest.”).</w:t>
      </w:r>
    </w:p>
  </w:footnote>
  <w:footnote w:id="34">
    <w:p w:rsidR="00D439B7" w:rsidRDefault="00D439B7" w:rsidP="00E67EDA">
      <w:pPr>
        <w:pStyle w:val="FootnoteText"/>
        <w:jc w:val="left"/>
      </w:pPr>
      <w:r>
        <w:rPr>
          <w:rStyle w:val="FootnoteReference"/>
        </w:rPr>
        <w:footnoteRef/>
      </w:r>
      <w:r>
        <w:t xml:space="preserve"> 47 C.F.R. § 15.117(b).</w:t>
      </w:r>
    </w:p>
  </w:footnote>
  <w:footnote w:id="35">
    <w:p w:rsidR="00925564" w:rsidRPr="00E739D7" w:rsidRDefault="00925564" w:rsidP="00F11FE5">
      <w:pPr>
        <w:pStyle w:val="FootnoteText"/>
        <w:jc w:val="left"/>
      </w:pPr>
      <w:r w:rsidRPr="00E739D7">
        <w:rPr>
          <w:rStyle w:val="FootnoteReference"/>
        </w:rPr>
        <w:footnoteRef/>
      </w:r>
      <w:r w:rsidRPr="00E739D7">
        <w:t xml:space="preserve"> 47 C.F.R. § 74.731(l)</w:t>
      </w:r>
      <w:r w:rsidR="00851D96">
        <w:t>.</w:t>
      </w:r>
    </w:p>
  </w:footnote>
  <w:footnote w:id="36">
    <w:p w:rsidR="00EB706B" w:rsidRDefault="00EB706B" w:rsidP="00E67EDA">
      <w:pPr>
        <w:pStyle w:val="FootnoteText"/>
        <w:jc w:val="left"/>
      </w:pPr>
      <w:r>
        <w:rPr>
          <w:rStyle w:val="FootnoteReference"/>
        </w:rPr>
        <w:footnoteRef/>
      </w:r>
      <w:r>
        <w:t xml:space="preserve"> Hossein Hashemzadeh, FCC, Nat’l Translator Ass’n Seminar Presentation, May 2013, at 14, </w:t>
      </w:r>
      <w:r>
        <w:rPr>
          <w:i/>
        </w:rPr>
        <w:t>available at</w:t>
      </w:r>
      <w:r>
        <w:t xml:space="preserve"> </w:t>
      </w:r>
      <w:hyperlink r:id="rId1" w:history="1">
        <w:r w:rsidRPr="00CC6185">
          <w:rPr>
            <w:rStyle w:val="Hyperlink"/>
          </w:rPr>
          <w:t>http://www.tvfmtranslators.com/past_papers/2013/Hossein%20Hashemzadeh%20FCC%20Media%20Bureau%20Update%202013.pdf</w:t>
        </w:r>
      </w:hyperlink>
      <w:r>
        <w:t>.</w:t>
      </w:r>
    </w:p>
  </w:footnote>
  <w:footnote w:id="37">
    <w:p w:rsidR="00743801" w:rsidRDefault="00743801" w:rsidP="00E67EDA">
      <w:pPr>
        <w:pStyle w:val="FootnoteText"/>
        <w:jc w:val="left"/>
      </w:pPr>
      <w:r>
        <w:rPr>
          <w:rStyle w:val="FootnoteReference"/>
        </w:rPr>
        <w:footnoteRef/>
      </w:r>
      <w:r>
        <w:t xml:space="preserve"> Channel Master Comments at 1.  </w:t>
      </w:r>
      <w:r w:rsidR="007A34A4">
        <w:t>Accordingly,</w:t>
      </w:r>
      <w:r>
        <w:t xml:space="preserve"> EchoStar notes</w:t>
      </w:r>
      <w:r w:rsidR="007A34A4">
        <w:t xml:space="preserve"> that</w:t>
      </w:r>
      <w:r>
        <w:t xml:space="preserve"> “every TV receiver in the U.S. today has an analog tuner which consumers can use at any time to access over the air” analog television signals.  EchoStar Petition at 8.  </w:t>
      </w:r>
    </w:p>
  </w:footnote>
  <w:footnote w:id="38">
    <w:p w:rsidR="00D033BB" w:rsidRDefault="00D033BB" w:rsidP="00E67EDA">
      <w:pPr>
        <w:pStyle w:val="FootnoteText"/>
        <w:jc w:val="left"/>
      </w:pPr>
      <w:r>
        <w:rPr>
          <w:rStyle w:val="FootnoteReference"/>
        </w:rPr>
        <w:footnoteRef/>
      </w:r>
      <w:r>
        <w:t xml:space="preserve"> </w:t>
      </w:r>
      <w:r w:rsidRPr="00E739D7">
        <w:t>47 C.F.R. §</w:t>
      </w:r>
      <w:r>
        <w:t>§</w:t>
      </w:r>
      <w:r w:rsidRPr="00E739D7">
        <w:t xml:space="preserve"> </w:t>
      </w:r>
      <w:r>
        <w:t xml:space="preserve">15.3(w); </w:t>
      </w:r>
      <w:r w:rsidRPr="00E739D7">
        <w:t>15.117(</w:t>
      </w:r>
      <w:r>
        <w:t xml:space="preserve">a), (b).  </w:t>
      </w:r>
    </w:p>
  </w:footnote>
  <w:footnote w:id="39">
    <w:p w:rsidR="00EE1ABD" w:rsidRDefault="00EE1ABD" w:rsidP="00EE1ABD">
      <w:pPr>
        <w:pStyle w:val="FootnoteText"/>
        <w:jc w:val="left"/>
      </w:pPr>
      <w:r>
        <w:rPr>
          <w:rStyle w:val="FootnoteReference"/>
        </w:rPr>
        <w:footnoteRef/>
      </w:r>
      <w:r>
        <w:t xml:space="preserve"> EchoStar Petition at 4, 8.  We recognize that a consumer will need to select a different input on his or her television set to change from an auxiliary input to the antenna input.  Because this can be performed with the click of a single button located on the Channel Master remote, we believe that the inconvenience and disruption to consumers will be minimal.  </w:t>
      </w:r>
      <w:r w:rsidRPr="000A78D9">
        <w:rPr>
          <w:i/>
        </w:rPr>
        <w:t>See</w:t>
      </w:r>
      <w:r>
        <w:t xml:space="preserve"> </w:t>
      </w:r>
      <w:r>
        <w:rPr>
          <w:i/>
        </w:rPr>
        <w:t>EchoStar/Channel Master Ex Parte</w:t>
      </w:r>
      <w:r>
        <w:t xml:space="preserve"> at 2, n.3.</w:t>
      </w:r>
    </w:p>
  </w:footnote>
  <w:footnote w:id="40">
    <w:p w:rsidR="00024A24" w:rsidRPr="00024A24" w:rsidRDefault="00024A24" w:rsidP="00E67EDA">
      <w:pPr>
        <w:pStyle w:val="FootnoteText"/>
        <w:jc w:val="left"/>
      </w:pPr>
      <w:r>
        <w:rPr>
          <w:rStyle w:val="FootnoteReference"/>
        </w:rPr>
        <w:footnoteRef/>
      </w:r>
      <w:r>
        <w:t xml:space="preserve"> EchoStar Petition at 8</w:t>
      </w:r>
      <w:r w:rsidR="00F763B5">
        <w:t xml:space="preserve">; </w:t>
      </w:r>
      <w:r w:rsidR="00F763B5">
        <w:rPr>
          <w:i/>
        </w:rPr>
        <w:t xml:space="preserve">see also </w:t>
      </w:r>
      <w:r w:rsidR="003609A1">
        <w:rPr>
          <w:i/>
        </w:rPr>
        <w:t xml:space="preserve">Samsung Electronics America, Inc. Petition for Waiver of Section 15.118(b) of the Commission’s </w:t>
      </w:r>
      <w:r w:rsidR="003609A1" w:rsidRPr="003609A1">
        <w:rPr>
          <w:i/>
        </w:rPr>
        <w:t>Rules</w:t>
      </w:r>
      <w:r w:rsidR="003609A1">
        <w:t xml:space="preserve">, </w:t>
      </w:r>
      <w:r w:rsidR="004808A1">
        <w:t xml:space="preserve">MB Docket No. 13-165, </w:t>
      </w:r>
      <w:r w:rsidR="003609A1">
        <w:t xml:space="preserve">Memorandum Opinion and </w:t>
      </w:r>
      <w:r w:rsidR="00F763B5">
        <w:t>Order</w:t>
      </w:r>
      <w:r w:rsidR="003609A1">
        <w:t xml:space="preserve">, </w:t>
      </w:r>
      <w:r w:rsidR="004808A1">
        <w:t>DA</w:t>
      </w:r>
      <w:r w:rsidR="003609A1">
        <w:t xml:space="preserve"> 13-</w:t>
      </w:r>
      <w:r w:rsidR="004808A1">
        <w:t>1863</w:t>
      </w:r>
      <w:r w:rsidR="003609A1">
        <w:t>,</w:t>
      </w:r>
      <w:r w:rsidR="00F763B5">
        <w:t xml:space="preserve"> ¶ 5 n.</w:t>
      </w:r>
      <w:r w:rsidR="004808A1">
        <w:t>25</w:t>
      </w:r>
      <w:r w:rsidR="003609A1">
        <w:t xml:space="preserve"> (rel. </w:t>
      </w:r>
      <w:r w:rsidR="004808A1">
        <w:t>Sept. 6, 2013</w:t>
      </w:r>
      <w:r w:rsidR="003609A1">
        <w:t>)</w:t>
      </w:r>
      <w:r w:rsidR="00210364">
        <w:t xml:space="preserve"> (“</w:t>
      </w:r>
      <w:r w:rsidR="00210364">
        <w:rPr>
          <w:i/>
        </w:rPr>
        <w:t>Samsung Waiver</w:t>
      </w:r>
      <w:r w:rsidR="00210364">
        <w:t>”)</w:t>
      </w:r>
      <w:r w:rsidR="00F763B5">
        <w:t xml:space="preserve">.  </w:t>
      </w:r>
    </w:p>
  </w:footnote>
  <w:footnote w:id="41">
    <w:p w:rsidR="00897E50" w:rsidRPr="00210364" w:rsidRDefault="00897E50" w:rsidP="00F11FE5">
      <w:pPr>
        <w:pStyle w:val="FootnoteText"/>
        <w:jc w:val="left"/>
      </w:pPr>
      <w:r>
        <w:rPr>
          <w:rStyle w:val="FootnoteReference"/>
        </w:rPr>
        <w:footnoteRef/>
      </w:r>
      <w:r>
        <w:t xml:space="preserve"> We recognize that a consumer will need to </w:t>
      </w:r>
      <w:r w:rsidR="0058764B">
        <w:t xml:space="preserve">select a different </w:t>
      </w:r>
      <w:r>
        <w:t>input on his or her television set to</w:t>
      </w:r>
      <w:r w:rsidR="0058764B">
        <w:t xml:space="preserve"> change from </w:t>
      </w:r>
      <w:r w:rsidR="00F763B5">
        <w:t xml:space="preserve">an auxiliary </w:t>
      </w:r>
      <w:r w:rsidR="0058764B">
        <w:t>input to the antenna input</w:t>
      </w:r>
      <w:r w:rsidR="009C0C19">
        <w:t>.  Because</w:t>
      </w:r>
      <w:r w:rsidR="0058764B">
        <w:t xml:space="preserve"> this can be performed with the click of a single button </w:t>
      </w:r>
      <w:r w:rsidR="00EB706B">
        <w:t xml:space="preserve">located on </w:t>
      </w:r>
      <w:r w:rsidR="000A78D9">
        <w:t>the Channel Master remote</w:t>
      </w:r>
      <w:r w:rsidR="0058764B">
        <w:t xml:space="preserve">, we believe that the inconvenience and disruption to consumers will be minimal. </w:t>
      </w:r>
      <w:r w:rsidR="000A78D9">
        <w:t xml:space="preserve"> </w:t>
      </w:r>
      <w:r w:rsidR="000A78D9" w:rsidRPr="000A78D9">
        <w:rPr>
          <w:i/>
        </w:rPr>
        <w:t>See</w:t>
      </w:r>
      <w:r w:rsidR="000A78D9">
        <w:t xml:space="preserve"> </w:t>
      </w:r>
      <w:r w:rsidR="00210364">
        <w:rPr>
          <w:i/>
        </w:rPr>
        <w:t>EchoStar/Channel Master Ex Parte</w:t>
      </w:r>
      <w:r w:rsidR="00210364">
        <w:t xml:space="preserve"> at 2, n.3.</w:t>
      </w:r>
    </w:p>
  </w:footnote>
  <w:footnote w:id="42">
    <w:p w:rsidR="00561F29" w:rsidRDefault="00561F29">
      <w:pPr>
        <w:pStyle w:val="FootnoteText"/>
        <w:jc w:val="left"/>
      </w:pPr>
      <w:r>
        <w:rPr>
          <w:rStyle w:val="FootnoteReference"/>
        </w:rPr>
        <w:footnoteRef/>
      </w:r>
      <w:r w:rsidR="002649D4">
        <w:t xml:space="preserve"> </w:t>
      </w:r>
      <w:r w:rsidR="002649D4">
        <w:rPr>
          <w:i/>
        </w:rPr>
        <w:t>EchoStar/Channel Master Ex Parte</w:t>
      </w:r>
      <w:r w:rsidR="002649D4">
        <w:t xml:space="preserve"> at 3.</w:t>
      </w:r>
      <w:r w:rsidR="00C75436">
        <w:t xml:space="preserve">  </w:t>
      </w:r>
    </w:p>
  </w:footnote>
  <w:footnote w:id="43">
    <w:p w:rsidR="00E335C0" w:rsidRPr="00E335C0" w:rsidRDefault="00E335C0" w:rsidP="00E67EDA">
      <w:pPr>
        <w:pStyle w:val="FootnoteText"/>
        <w:jc w:val="left"/>
      </w:pPr>
      <w:r>
        <w:rPr>
          <w:rStyle w:val="FootnoteReference"/>
        </w:rPr>
        <w:footnoteRef/>
      </w:r>
      <w:r>
        <w:t xml:space="preserve"> We accept EchoStar’s s</w:t>
      </w:r>
      <w:r w:rsidRPr="001F6466">
        <w:rPr>
          <w:lang w:eastAsia="en-US"/>
        </w:rPr>
        <w:t xml:space="preserve">ample </w:t>
      </w:r>
      <w:r>
        <w:rPr>
          <w:lang w:eastAsia="en-US"/>
        </w:rPr>
        <w:t>language for these disclosures, or language that is substantially similar thereto</w:t>
      </w:r>
      <w:r w:rsidRPr="001F6466">
        <w:rPr>
          <w:lang w:eastAsia="en-US"/>
        </w:rPr>
        <w:t xml:space="preserve">: “The Channel </w:t>
      </w:r>
      <w:r>
        <w:rPr>
          <w:lang w:eastAsia="en-US"/>
        </w:rPr>
        <w:t>Ma</w:t>
      </w:r>
      <w:r w:rsidRPr="001F6466">
        <w:rPr>
          <w:lang w:eastAsia="en-US"/>
        </w:rPr>
        <w:t xml:space="preserve">ster K77 is intended for use with the ATSC digital, over-the-air television broadcast standard used by </w:t>
      </w:r>
      <w:r>
        <w:rPr>
          <w:lang w:eastAsia="en-US"/>
        </w:rPr>
        <w:t>a</w:t>
      </w:r>
      <w:r w:rsidRPr="001F6466">
        <w:rPr>
          <w:lang w:eastAsia="en-US"/>
        </w:rPr>
        <w:t>ll U.S. full power television stations and is not capable of receiving the legacy NTSC analog television standard used by some low-power and Class A television stations</w:t>
      </w:r>
      <w:r>
        <w:rPr>
          <w:lang w:eastAsia="en-US"/>
        </w:rPr>
        <w:t xml:space="preserve">.”  </w:t>
      </w:r>
      <w:r>
        <w:rPr>
          <w:i/>
          <w:lang w:eastAsia="en-US"/>
        </w:rPr>
        <w:t>EchoStar/Channel Master Ex Parte</w:t>
      </w:r>
      <w:r>
        <w:rPr>
          <w:lang w:eastAsia="en-US"/>
        </w:rPr>
        <w:t xml:space="preserve"> at 3.</w:t>
      </w:r>
    </w:p>
  </w:footnote>
  <w:footnote w:id="44">
    <w:p w:rsidR="00E67EDA" w:rsidRDefault="00E67EDA">
      <w:pPr>
        <w:pStyle w:val="FootnoteText"/>
      </w:pPr>
      <w:r>
        <w:rPr>
          <w:rStyle w:val="FootnoteReference"/>
        </w:rPr>
        <w:footnoteRef/>
      </w:r>
      <w:r>
        <w:t xml:space="preserve"> </w:t>
      </w:r>
      <w:r>
        <w:rPr>
          <w:i/>
          <w:lang w:eastAsia="en-US"/>
        </w:rPr>
        <w:t>EchoStar/Channel Master Ex Parte</w:t>
      </w:r>
      <w:r>
        <w:rPr>
          <w:lang w:eastAsia="en-US"/>
        </w:rPr>
        <w:t xml:space="preserve"> at 3</w:t>
      </w:r>
      <w:r w:rsidR="00EE1ABD">
        <w:rPr>
          <w:lang w:eastAsia="en-US"/>
        </w:rPr>
        <w:t xml:space="preserve"> (voluntarily committing to a 30-day refund program)</w:t>
      </w:r>
      <w:r>
        <w:rPr>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1C" w:rsidRDefault="00365C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9E" w:rsidRDefault="00EC2E9E">
    <w:pPr>
      <w:pStyle w:val="Header"/>
      <w:tabs>
        <w:tab w:val="clear" w:pos="4320"/>
        <w:tab w:val="clear" w:pos="8640"/>
        <w:tab w:val="center" w:pos="4680"/>
        <w:tab w:val="right" w:pos="9360"/>
      </w:tabs>
      <w:rPr>
        <w:b/>
      </w:rPr>
    </w:pPr>
    <w:r>
      <w:rPr>
        <w:b/>
      </w:rPr>
      <w:tab/>
      <w:t>Federal Communications Commission</w:t>
    </w:r>
    <w:r>
      <w:rPr>
        <w:b/>
      </w:rPr>
      <w:tab/>
      <w:t>DA 1</w:t>
    </w:r>
    <w:r w:rsidR="002E402B">
      <w:rPr>
        <w:b/>
      </w:rPr>
      <w:t>3</w:t>
    </w:r>
    <w:r>
      <w:rPr>
        <w:b/>
      </w:rPr>
      <w:t>-</w:t>
    </w:r>
    <w:r w:rsidR="0001785B">
      <w:rPr>
        <w:b/>
      </w:rPr>
      <w:t>2010</w:t>
    </w:r>
  </w:p>
  <w:p w:rsidR="00EC2E9E" w:rsidRDefault="00771EFA">
    <w:pPr>
      <w:pStyle w:val="Header"/>
      <w:tabs>
        <w:tab w:val="clear" w:pos="8640"/>
        <w:tab w:val="right" w:pos="9360"/>
      </w:tabs>
    </w:pPr>
    <w:r>
      <w:rPr>
        <w:noProof/>
        <w:lang w:eastAsia="en-US"/>
      </w:rPr>
      <mc:AlternateContent>
        <mc:Choice Requires="wps">
          <w:drawing>
            <wp:anchor distT="4294967294" distB="4294967294" distL="114300" distR="114300" simplePos="0" relativeHeight="251657216" behindDoc="1" locked="0" layoutInCell="1" allowOverlap="1" wp14:anchorId="24D3EA2D" wp14:editId="70CB80EF">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" strokeweight=".53mm">
              <v:stroke joinstyle="miter"/>
            </v:line>
          </w:pict>
        </mc:Fallback>
      </mc:AlternateContent>
    </w:r>
  </w:p>
  <w:p w:rsidR="00EC2E9E" w:rsidRDefault="00EC2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9E" w:rsidRDefault="00EC2E9E">
    <w:pPr>
      <w:pStyle w:val="Header"/>
      <w:tabs>
        <w:tab w:val="clear" w:pos="4320"/>
        <w:tab w:val="clear" w:pos="8640"/>
        <w:tab w:val="center" w:pos="4680"/>
        <w:tab w:val="right" w:pos="9360"/>
      </w:tabs>
      <w:rPr>
        <w:b/>
      </w:rPr>
    </w:pPr>
    <w:r>
      <w:rPr>
        <w:b/>
      </w:rPr>
      <w:tab/>
      <w:t>Federal Communications Commission</w:t>
    </w:r>
    <w:r>
      <w:rPr>
        <w:b/>
      </w:rPr>
      <w:tab/>
      <w:t>DA 1</w:t>
    </w:r>
    <w:r w:rsidR="00927E12">
      <w:rPr>
        <w:b/>
      </w:rPr>
      <w:t>3</w:t>
    </w:r>
    <w:r>
      <w:rPr>
        <w:b/>
      </w:rPr>
      <w:t>-</w:t>
    </w:r>
    <w:r w:rsidR="00534F1B">
      <w:rPr>
        <w:b/>
      </w:rPr>
      <w:t>2010</w:t>
    </w:r>
  </w:p>
  <w:p w:rsidR="00EC2E9E" w:rsidRDefault="00771EFA">
    <w:pPr>
      <w:pStyle w:val="Header"/>
      <w:tabs>
        <w:tab w:val="clear" w:pos="8640"/>
        <w:tab w:val="right" w:pos="9360"/>
      </w:tabs>
    </w:pPr>
    <w:r>
      <w:rPr>
        <w:noProof/>
        <w:lang w:eastAsia="en-US"/>
      </w:rPr>
      <mc:AlternateContent>
        <mc:Choice Requires="wps">
          <w:drawing>
            <wp:anchor distT="4294967294" distB="4294967294" distL="114300" distR="114300" simplePos="0" relativeHeight="251658240" behindDoc="1" locked="0" layoutInCell="1"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" strokeweight=".53mm">
              <v:stroke joinstyle="miter"/>
            </v:line>
          </w:pict>
        </mc:Fallback>
      </mc:AlternateContent>
    </w:r>
  </w:p>
  <w:p w:rsidR="00EC2E9E" w:rsidRDefault="00EC2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lvlText w:val="%1."/>
      <w:lvlJc w:val="left"/>
      <w:pPr>
        <w:tabs>
          <w:tab w:val="num" w:pos="720"/>
        </w:tabs>
        <w:ind w:left="720" w:hanging="720"/>
      </w:pPr>
      <w:rPr>
        <w:rFonts w:ascii="Times New Roman" w:hAnsi="Times New Roman"/>
        <w:b/>
        <w:i w:val="0"/>
        <w:caps w:val="0"/>
        <w:smallCaps w:val="0"/>
        <w:strike w:val="0"/>
        <w:dstrike w:val="0"/>
        <w:vanish w:val="0"/>
        <w:position w:val="0"/>
        <w:sz w:val="22"/>
        <w:vertAlign w:val="baseline"/>
      </w:r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rPr>
        <w:rFonts w:ascii="Tahoma" w:hAnsi="Tahoma"/>
        <w:b/>
        <w:i w:val="0"/>
        <w:caps w:val="0"/>
        <w:smallCaps w:val="0"/>
        <w:strike w:val="0"/>
        <w:dstrike w:val="0"/>
        <w:vanish w:val="0"/>
        <w:position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4320"/>
        </w:tabs>
        <w:ind w:left="4320" w:firstLine="0"/>
      </w:pPr>
    </w:lvl>
    <w:lvl w:ilvl="7">
      <w:start w:val="1"/>
      <w:numFmt w:val="lowerLetter"/>
      <w:pStyle w:val="Heading8"/>
      <w:lvlText w:val="(%8)"/>
      <w:lvlJc w:val="left"/>
      <w:pPr>
        <w:tabs>
          <w:tab w:val="num" w:pos="5040"/>
        </w:tabs>
        <w:ind w:left="5040" w:firstLine="0"/>
      </w:pPr>
    </w:lvl>
    <w:lvl w:ilvl="8">
      <w:start w:val="1"/>
      <w:numFmt w:val="lowerRoman"/>
      <w:pStyle w:val="Heading9"/>
      <w:lvlText w:val="(%9)"/>
      <w:lvlJc w:val="left"/>
      <w:pPr>
        <w:tabs>
          <w:tab w:val="num" w:pos="5760"/>
        </w:tabs>
        <w:ind w:left="5760" w:firstLine="0"/>
      </w:pPr>
      <w:rPr>
        <w:b/>
        <w:i w:val="0"/>
        <w:sz w:val="22"/>
      </w:rPr>
    </w:lvl>
  </w:abstractNum>
  <w:abstractNum w:abstractNumId="1">
    <w:nsid w:val="00000002"/>
    <w:multiLevelType w:val="singleLevel"/>
    <w:tmpl w:val="93E665D0"/>
    <w:name w:val="WW8Num2"/>
    <w:lvl w:ilvl="0">
      <w:start w:val="1"/>
      <w:numFmt w:val="decimal"/>
      <w:pStyle w:val="ParaNum"/>
      <w:lvlText w:val="%1."/>
      <w:lvlJc w:val="left"/>
      <w:pPr>
        <w:tabs>
          <w:tab w:val="num" w:pos="0"/>
        </w:tabs>
        <w:ind w:left="0" w:firstLine="720"/>
      </w:pPr>
      <w:rPr>
        <w:rFonts w:ascii="Times New Roman" w:hAnsi="Times New Roman" w:cs="Times New Roman" w:hint="default"/>
      </w:rPr>
    </w:lvl>
  </w:abstractNum>
  <w:abstractNum w:abstractNumId="2">
    <w:nsid w:val="091A5E7B"/>
    <w:multiLevelType w:val="hybridMultilevel"/>
    <w:tmpl w:val="BE568036"/>
    <w:lvl w:ilvl="0" w:tplc="FFFFFFF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num>
  <w:num w:numId="19">
    <w:abstractNumId w:val="1"/>
  </w:num>
  <w:num w:numId="20">
    <w:abstractNumId w:val="1"/>
  </w:num>
  <w:num w:numId="21">
    <w:abstractNumId w:val="0"/>
  </w:num>
  <w:num w:numId="22">
    <w:abstractNumId w:val="0"/>
  </w:num>
  <w:num w:numId="23">
    <w:abstractNumId w:val="0"/>
  </w:num>
  <w:num w:numId="24">
    <w:abstractNumId w:val="1"/>
    <w:lvlOverride w:ilvl="0">
      <w:startOverride w:val="1"/>
    </w:lvlOverride>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E6"/>
    <w:rsid w:val="00002E88"/>
    <w:rsid w:val="00003E54"/>
    <w:rsid w:val="000052F6"/>
    <w:rsid w:val="000064A0"/>
    <w:rsid w:val="00007459"/>
    <w:rsid w:val="00012C91"/>
    <w:rsid w:val="0001785B"/>
    <w:rsid w:val="0002100E"/>
    <w:rsid w:val="00024A24"/>
    <w:rsid w:val="00033241"/>
    <w:rsid w:val="0003759D"/>
    <w:rsid w:val="00042085"/>
    <w:rsid w:val="00056954"/>
    <w:rsid w:val="0006170C"/>
    <w:rsid w:val="000723A8"/>
    <w:rsid w:val="0008002D"/>
    <w:rsid w:val="0008401B"/>
    <w:rsid w:val="00084A0D"/>
    <w:rsid w:val="000854DF"/>
    <w:rsid w:val="00090793"/>
    <w:rsid w:val="00097A6E"/>
    <w:rsid w:val="000A2D8D"/>
    <w:rsid w:val="000A6E11"/>
    <w:rsid w:val="000A78D9"/>
    <w:rsid w:val="000B248E"/>
    <w:rsid w:val="000B4087"/>
    <w:rsid w:val="000C5AA6"/>
    <w:rsid w:val="000C6B24"/>
    <w:rsid w:val="000C732C"/>
    <w:rsid w:val="000D0452"/>
    <w:rsid w:val="000D1D7C"/>
    <w:rsid w:val="000D2115"/>
    <w:rsid w:val="000E70FD"/>
    <w:rsid w:val="00116952"/>
    <w:rsid w:val="00117EA2"/>
    <w:rsid w:val="00120E2F"/>
    <w:rsid w:val="001218B3"/>
    <w:rsid w:val="00131FCF"/>
    <w:rsid w:val="001401BB"/>
    <w:rsid w:val="00145792"/>
    <w:rsid w:val="001570F3"/>
    <w:rsid w:val="001861E7"/>
    <w:rsid w:val="00196593"/>
    <w:rsid w:val="001A3DAC"/>
    <w:rsid w:val="001A4B8C"/>
    <w:rsid w:val="001A790A"/>
    <w:rsid w:val="001B1C6B"/>
    <w:rsid w:val="001C0656"/>
    <w:rsid w:val="001C1015"/>
    <w:rsid w:val="001C265A"/>
    <w:rsid w:val="001E0E72"/>
    <w:rsid w:val="001F3347"/>
    <w:rsid w:val="001F469F"/>
    <w:rsid w:val="001F5B29"/>
    <w:rsid w:val="001F6466"/>
    <w:rsid w:val="0020514A"/>
    <w:rsid w:val="00206DD8"/>
    <w:rsid w:val="00210364"/>
    <w:rsid w:val="0021561F"/>
    <w:rsid w:val="002209A0"/>
    <w:rsid w:val="00233A78"/>
    <w:rsid w:val="00255923"/>
    <w:rsid w:val="00257A84"/>
    <w:rsid w:val="002618D5"/>
    <w:rsid w:val="0026328E"/>
    <w:rsid w:val="00263FA2"/>
    <w:rsid w:val="002649D4"/>
    <w:rsid w:val="00271D8D"/>
    <w:rsid w:val="00271E57"/>
    <w:rsid w:val="00277E0A"/>
    <w:rsid w:val="00281147"/>
    <w:rsid w:val="00284D54"/>
    <w:rsid w:val="00291577"/>
    <w:rsid w:val="00297703"/>
    <w:rsid w:val="002A048A"/>
    <w:rsid w:val="002A10A7"/>
    <w:rsid w:val="002A5085"/>
    <w:rsid w:val="002B58D7"/>
    <w:rsid w:val="002B643E"/>
    <w:rsid w:val="002B6A03"/>
    <w:rsid w:val="002D2F47"/>
    <w:rsid w:val="002D53E3"/>
    <w:rsid w:val="002D59FA"/>
    <w:rsid w:val="002E402B"/>
    <w:rsid w:val="002E75A0"/>
    <w:rsid w:val="002F0D5A"/>
    <w:rsid w:val="002F0DCB"/>
    <w:rsid w:val="002F3AFF"/>
    <w:rsid w:val="002F7C29"/>
    <w:rsid w:val="00303617"/>
    <w:rsid w:val="00305104"/>
    <w:rsid w:val="00306D4E"/>
    <w:rsid w:val="00315118"/>
    <w:rsid w:val="00333B1D"/>
    <w:rsid w:val="003375B2"/>
    <w:rsid w:val="003419CA"/>
    <w:rsid w:val="00351F30"/>
    <w:rsid w:val="0035252E"/>
    <w:rsid w:val="003552C0"/>
    <w:rsid w:val="00357113"/>
    <w:rsid w:val="003609A1"/>
    <w:rsid w:val="00365C1C"/>
    <w:rsid w:val="003675F7"/>
    <w:rsid w:val="003771CD"/>
    <w:rsid w:val="0038629C"/>
    <w:rsid w:val="003923D8"/>
    <w:rsid w:val="00392642"/>
    <w:rsid w:val="003928EE"/>
    <w:rsid w:val="00394BE6"/>
    <w:rsid w:val="003A13C2"/>
    <w:rsid w:val="003A6769"/>
    <w:rsid w:val="003B5199"/>
    <w:rsid w:val="003B5B01"/>
    <w:rsid w:val="003C6075"/>
    <w:rsid w:val="003D2129"/>
    <w:rsid w:val="003D7B73"/>
    <w:rsid w:val="003E0D5D"/>
    <w:rsid w:val="003E420E"/>
    <w:rsid w:val="003F7A86"/>
    <w:rsid w:val="00401C57"/>
    <w:rsid w:val="00403CA5"/>
    <w:rsid w:val="00407C30"/>
    <w:rsid w:val="0041448E"/>
    <w:rsid w:val="00423F6D"/>
    <w:rsid w:val="00424A68"/>
    <w:rsid w:val="00425953"/>
    <w:rsid w:val="00430260"/>
    <w:rsid w:val="0043509D"/>
    <w:rsid w:val="00442057"/>
    <w:rsid w:val="004518BB"/>
    <w:rsid w:val="0045291A"/>
    <w:rsid w:val="004645F3"/>
    <w:rsid w:val="004808A1"/>
    <w:rsid w:val="004844CF"/>
    <w:rsid w:val="00485D3B"/>
    <w:rsid w:val="00494293"/>
    <w:rsid w:val="004A3EFC"/>
    <w:rsid w:val="004C72E5"/>
    <w:rsid w:val="004E7C98"/>
    <w:rsid w:val="004F1424"/>
    <w:rsid w:val="00510A8A"/>
    <w:rsid w:val="00512CCC"/>
    <w:rsid w:val="00517127"/>
    <w:rsid w:val="00522FF8"/>
    <w:rsid w:val="005329AD"/>
    <w:rsid w:val="005334CD"/>
    <w:rsid w:val="00534F1B"/>
    <w:rsid w:val="00537A6E"/>
    <w:rsid w:val="00540AF7"/>
    <w:rsid w:val="00547C83"/>
    <w:rsid w:val="00561A91"/>
    <w:rsid w:val="00561F29"/>
    <w:rsid w:val="00565206"/>
    <w:rsid w:val="00573C1F"/>
    <w:rsid w:val="00575A0E"/>
    <w:rsid w:val="00580345"/>
    <w:rsid w:val="0058438C"/>
    <w:rsid w:val="0058764B"/>
    <w:rsid w:val="00590F66"/>
    <w:rsid w:val="005A2D77"/>
    <w:rsid w:val="005B2527"/>
    <w:rsid w:val="005B64CF"/>
    <w:rsid w:val="005C57EB"/>
    <w:rsid w:val="005C7D1D"/>
    <w:rsid w:val="005D7F93"/>
    <w:rsid w:val="005E2E07"/>
    <w:rsid w:val="005F39F7"/>
    <w:rsid w:val="00603226"/>
    <w:rsid w:val="00604E8E"/>
    <w:rsid w:val="00605150"/>
    <w:rsid w:val="00605534"/>
    <w:rsid w:val="00617BC5"/>
    <w:rsid w:val="00621792"/>
    <w:rsid w:val="00627B09"/>
    <w:rsid w:val="006303F6"/>
    <w:rsid w:val="006703F4"/>
    <w:rsid w:val="006744FB"/>
    <w:rsid w:val="00674F6B"/>
    <w:rsid w:val="00681F8B"/>
    <w:rsid w:val="00684BE4"/>
    <w:rsid w:val="00690B64"/>
    <w:rsid w:val="00691E9B"/>
    <w:rsid w:val="006931F0"/>
    <w:rsid w:val="00693F71"/>
    <w:rsid w:val="006A64A4"/>
    <w:rsid w:val="006B4C79"/>
    <w:rsid w:val="006C2825"/>
    <w:rsid w:val="006C4B52"/>
    <w:rsid w:val="006D2124"/>
    <w:rsid w:val="006D4B6B"/>
    <w:rsid w:val="006D7F38"/>
    <w:rsid w:val="006F1A7A"/>
    <w:rsid w:val="006F1FC4"/>
    <w:rsid w:val="006F2D46"/>
    <w:rsid w:val="00706F0E"/>
    <w:rsid w:val="00712BA7"/>
    <w:rsid w:val="00713C23"/>
    <w:rsid w:val="00716384"/>
    <w:rsid w:val="00720470"/>
    <w:rsid w:val="007232FC"/>
    <w:rsid w:val="007249DF"/>
    <w:rsid w:val="0072606B"/>
    <w:rsid w:val="00727F80"/>
    <w:rsid w:val="007308C0"/>
    <w:rsid w:val="00733392"/>
    <w:rsid w:val="007358CE"/>
    <w:rsid w:val="00735D69"/>
    <w:rsid w:val="007402CD"/>
    <w:rsid w:val="00742758"/>
    <w:rsid w:val="00743535"/>
    <w:rsid w:val="00743801"/>
    <w:rsid w:val="00746B1A"/>
    <w:rsid w:val="0074744C"/>
    <w:rsid w:val="00751CA7"/>
    <w:rsid w:val="00753D69"/>
    <w:rsid w:val="007553C9"/>
    <w:rsid w:val="00771EFA"/>
    <w:rsid w:val="007757DE"/>
    <w:rsid w:val="00792DD8"/>
    <w:rsid w:val="00797FD6"/>
    <w:rsid w:val="007A34A4"/>
    <w:rsid w:val="007B03E9"/>
    <w:rsid w:val="007B2DEB"/>
    <w:rsid w:val="007C3E38"/>
    <w:rsid w:val="007C48BD"/>
    <w:rsid w:val="007C7234"/>
    <w:rsid w:val="007D2183"/>
    <w:rsid w:val="007E35E2"/>
    <w:rsid w:val="007E4EA0"/>
    <w:rsid w:val="007F6AE5"/>
    <w:rsid w:val="007F6C88"/>
    <w:rsid w:val="00805B2F"/>
    <w:rsid w:val="0081758E"/>
    <w:rsid w:val="00834B9E"/>
    <w:rsid w:val="008372A6"/>
    <w:rsid w:val="00845F26"/>
    <w:rsid w:val="00850BA4"/>
    <w:rsid w:val="00851D96"/>
    <w:rsid w:val="00855544"/>
    <w:rsid w:val="00856AC6"/>
    <w:rsid w:val="00856C32"/>
    <w:rsid w:val="008614A4"/>
    <w:rsid w:val="00863928"/>
    <w:rsid w:val="008649CC"/>
    <w:rsid w:val="00897E50"/>
    <w:rsid w:val="008B1A5D"/>
    <w:rsid w:val="008C0722"/>
    <w:rsid w:val="008C7C5E"/>
    <w:rsid w:val="008D22F9"/>
    <w:rsid w:val="008D36EE"/>
    <w:rsid w:val="008D715F"/>
    <w:rsid w:val="008E7A0A"/>
    <w:rsid w:val="008F0DF4"/>
    <w:rsid w:val="008F12A7"/>
    <w:rsid w:val="0090429A"/>
    <w:rsid w:val="00905A20"/>
    <w:rsid w:val="0090600E"/>
    <w:rsid w:val="00910B0F"/>
    <w:rsid w:val="009122E5"/>
    <w:rsid w:val="00920A6E"/>
    <w:rsid w:val="00925564"/>
    <w:rsid w:val="00925593"/>
    <w:rsid w:val="00927E12"/>
    <w:rsid w:val="0093337D"/>
    <w:rsid w:val="00935DFE"/>
    <w:rsid w:val="0094669F"/>
    <w:rsid w:val="00952DBA"/>
    <w:rsid w:val="00956FD7"/>
    <w:rsid w:val="00962A47"/>
    <w:rsid w:val="00965D0A"/>
    <w:rsid w:val="00974F85"/>
    <w:rsid w:val="00977CC2"/>
    <w:rsid w:val="00983327"/>
    <w:rsid w:val="00990B63"/>
    <w:rsid w:val="00991FC8"/>
    <w:rsid w:val="009A197C"/>
    <w:rsid w:val="009B163D"/>
    <w:rsid w:val="009B3ED2"/>
    <w:rsid w:val="009C00F7"/>
    <w:rsid w:val="009C05CD"/>
    <w:rsid w:val="009C0C19"/>
    <w:rsid w:val="009C153F"/>
    <w:rsid w:val="009C5FE4"/>
    <w:rsid w:val="009D70A4"/>
    <w:rsid w:val="009E0F86"/>
    <w:rsid w:val="009E1D5C"/>
    <w:rsid w:val="009E62F8"/>
    <w:rsid w:val="009E6F9D"/>
    <w:rsid w:val="009F0909"/>
    <w:rsid w:val="009F1551"/>
    <w:rsid w:val="00A115D1"/>
    <w:rsid w:val="00A12525"/>
    <w:rsid w:val="00A24668"/>
    <w:rsid w:val="00A24C71"/>
    <w:rsid w:val="00A2587B"/>
    <w:rsid w:val="00A31EF1"/>
    <w:rsid w:val="00A31FE0"/>
    <w:rsid w:val="00A350F6"/>
    <w:rsid w:val="00A63D03"/>
    <w:rsid w:val="00A7216A"/>
    <w:rsid w:val="00A85E0A"/>
    <w:rsid w:val="00A87D81"/>
    <w:rsid w:val="00A93EC2"/>
    <w:rsid w:val="00AA4C4F"/>
    <w:rsid w:val="00AA566C"/>
    <w:rsid w:val="00AA594A"/>
    <w:rsid w:val="00AA687E"/>
    <w:rsid w:val="00AC0D82"/>
    <w:rsid w:val="00AC0F17"/>
    <w:rsid w:val="00AD6061"/>
    <w:rsid w:val="00AD7599"/>
    <w:rsid w:val="00AE6DBC"/>
    <w:rsid w:val="00AF0A54"/>
    <w:rsid w:val="00AF4D53"/>
    <w:rsid w:val="00B15349"/>
    <w:rsid w:val="00B449C1"/>
    <w:rsid w:val="00B50AC1"/>
    <w:rsid w:val="00B62B04"/>
    <w:rsid w:val="00B755B5"/>
    <w:rsid w:val="00B82F29"/>
    <w:rsid w:val="00B83200"/>
    <w:rsid w:val="00B957E5"/>
    <w:rsid w:val="00BA75BD"/>
    <w:rsid w:val="00BB2D36"/>
    <w:rsid w:val="00BB41BD"/>
    <w:rsid w:val="00BB441E"/>
    <w:rsid w:val="00BB500F"/>
    <w:rsid w:val="00BC147C"/>
    <w:rsid w:val="00BD0917"/>
    <w:rsid w:val="00BD2A20"/>
    <w:rsid w:val="00BD423A"/>
    <w:rsid w:val="00BE49EF"/>
    <w:rsid w:val="00BE4B71"/>
    <w:rsid w:val="00BE63DA"/>
    <w:rsid w:val="00BF31B9"/>
    <w:rsid w:val="00BF3485"/>
    <w:rsid w:val="00C04345"/>
    <w:rsid w:val="00C0741F"/>
    <w:rsid w:val="00C11DEB"/>
    <w:rsid w:val="00C16E90"/>
    <w:rsid w:val="00C17799"/>
    <w:rsid w:val="00C17C3B"/>
    <w:rsid w:val="00C2078D"/>
    <w:rsid w:val="00C27C64"/>
    <w:rsid w:val="00C345AA"/>
    <w:rsid w:val="00C34929"/>
    <w:rsid w:val="00C3614B"/>
    <w:rsid w:val="00C426CA"/>
    <w:rsid w:val="00C505FD"/>
    <w:rsid w:val="00C5718E"/>
    <w:rsid w:val="00C57F40"/>
    <w:rsid w:val="00C64C16"/>
    <w:rsid w:val="00C6725C"/>
    <w:rsid w:val="00C70A88"/>
    <w:rsid w:val="00C75436"/>
    <w:rsid w:val="00C76C56"/>
    <w:rsid w:val="00CA0BB7"/>
    <w:rsid w:val="00CC29EC"/>
    <w:rsid w:val="00CC5358"/>
    <w:rsid w:val="00CC5E65"/>
    <w:rsid w:val="00CD03EA"/>
    <w:rsid w:val="00CD3C6E"/>
    <w:rsid w:val="00CE0F7B"/>
    <w:rsid w:val="00CE2CEE"/>
    <w:rsid w:val="00CF0459"/>
    <w:rsid w:val="00D012B7"/>
    <w:rsid w:val="00D021D0"/>
    <w:rsid w:val="00D033BB"/>
    <w:rsid w:val="00D061A5"/>
    <w:rsid w:val="00D07115"/>
    <w:rsid w:val="00D108BC"/>
    <w:rsid w:val="00D11966"/>
    <w:rsid w:val="00D32F91"/>
    <w:rsid w:val="00D3518C"/>
    <w:rsid w:val="00D368B2"/>
    <w:rsid w:val="00D41EEE"/>
    <w:rsid w:val="00D43310"/>
    <w:rsid w:val="00D439B7"/>
    <w:rsid w:val="00D46241"/>
    <w:rsid w:val="00D473B0"/>
    <w:rsid w:val="00D52645"/>
    <w:rsid w:val="00D6073C"/>
    <w:rsid w:val="00D712EC"/>
    <w:rsid w:val="00D7622B"/>
    <w:rsid w:val="00D7630A"/>
    <w:rsid w:val="00D92C99"/>
    <w:rsid w:val="00DB18B8"/>
    <w:rsid w:val="00DC7041"/>
    <w:rsid w:val="00DE2615"/>
    <w:rsid w:val="00DF059B"/>
    <w:rsid w:val="00DF3C9B"/>
    <w:rsid w:val="00DF653E"/>
    <w:rsid w:val="00DF7D86"/>
    <w:rsid w:val="00E0456A"/>
    <w:rsid w:val="00E127D6"/>
    <w:rsid w:val="00E16B7E"/>
    <w:rsid w:val="00E24E4F"/>
    <w:rsid w:val="00E2721F"/>
    <w:rsid w:val="00E31D55"/>
    <w:rsid w:val="00E335C0"/>
    <w:rsid w:val="00E363DC"/>
    <w:rsid w:val="00E42CDE"/>
    <w:rsid w:val="00E51F7D"/>
    <w:rsid w:val="00E52055"/>
    <w:rsid w:val="00E630B9"/>
    <w:rsid w:val="00E67EDA"/>
    <w:rsid w:val="00E739D7"/>
    <w:rsid w:val="00E92754"/>
    <w:rsid w:val="00E9681D"/>
    <w:rsid w:val="00E96AF4"/>
    <w:rsid w:val="00E97FC1"/>
    <w:rsid w:val="00EA2BE6"/>
    <w:rsid w:val="00EA4958"/>
    <w:rsid w:val="00EB3669"/>
    <w:rsid w:val="00EB4022"/>
    <w:rsid w:val="00EB706B"/>
    <w:rsid w:val="00EC2E9E"/>
    <w:rsid w:val="00EC4829"/>
    <w:rsid w:val="00ED0CD6"/>
    <w:rsid w:val="00ED19B8"/>
    <w:rsid w:val="00EE0284"/>
    <w:rsid w:val="00EE0754"/>
    <w:rsid w:val="00EE0E62"/>
    <w:rsid w:val="00EE1ABD"/>
    <w:rsid w:val="00EE6CE5"/>
    <w:rsid w:val="00EE7F14"/>
    <w:rsid w:val="00EF086C"/>
    <w:rsid w:val="00EF43AE"/>
    <w:rsid w:val="00F118E6"/>
    <w:rsid w:val="00F11FE5"/>
    <w:rsid w:val="00F12571"/>
    <w:rsid w:val="00F16D9E"/>
    <w:rsid w:val="00F33799"/>
    <w:rsid w:val="00F36A62"/>
    <w:rsid w:val="00F37E39"/>
    <w:rsid w:val="00F41BB4"/>
    <w:rsid w:val="00F634A8"/>
    <w:rsid w:val="00F763B5"/>
    <w:rsid w:val="00F90DDB"/>
    <w:rsid w:val="00F978E3"/>
    <w:rsid w:val="00FA1EF1"/>
    <w:rsid w:val="00FB2113"/>
    <w:rsid w:val="00FB5DF7"/>
    <w:rsid w:val="00FC246F"/>
    <w:rsid w:val="00FC434B"/>
    <w:rsid w:val="00FD75C6"/>
    <w:rsid w:val="00FF06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C"/>
    <w:pPr>
      <w:suppressAutoHyphens/>
    </w:pPr>
    <w:rPr>
      <w:sz w:val="22"/>
      <w:lang w:eastAsia="ar-SA"/>
    </w:rPr>
  </w:style>
  <w:style w:type="paragraph" w:styleId="Heading1">
    <w:name w:val="heading 1"/>
    <w:basedOn w:val="Normal"/>
    <w:next w:val="ParaNum"/>
    <w:qFormat/>
    <w:rsid w:val="00EF086C"/>
    <w:pPr>
      <w:keepNext/>
      <w:widowControl w:val="0"/>
      <w:numPr>
        <w:numId w:val="1"/>
      </w:numPr>
      <w:spacing w:after="220"/>
      <w:jc w:val="both"/>
      <w:outlineLvl w:val="0"/>
    </w:pPr>
    <w:rPr>
      <w:b/>
      <w:caps/>
    </w:rPr>
  </w:style>
  <w:style w:type="paragraph" w:styleId="Heading2">
    <w:name w:val="heading 2"/>
    <w:basedOn w:val="Normal"/>
    <w:next w:val="ParaNum"/>
    <w:qFormat/>
    <w:rsid w:val="00EF086C"/>
    <w:pPr>
      <w:keepNext/>
      <w:widowControl w:val="0"/>
      <w:numPr>
        <w:ilvl w:val="1"/>
        <w:numId w:val="1"/>
      </w:numPr>
      <w:spacing w:after="220"/>
      <w:jc w:val="both"/>
      <w:outlineLvl w:val="1"/>
    </w:pPr>
    <w:rPr>
      <w:b/>
    </w:rPr>
  </w:style>
  <w:style w:type="paragraph" w:styleId="Heading3">
    <w:name w:val="heading 3"/>
    <w:basedOn w:val="Normal"/>
    <w:next w:val="ParaNum"/>
    <w:qFormat/>
    <w:rsid w:val="00EF086C"/>
    <w:pPr>
      <w:keepNext/>
      <w:widowControl w:val="0"/>
      <w:numPr>
        <w:ilvl w:val="2"/>
        <w:numId w:val="1"/>
      </w:numPr>
      <w:spacing w:after="220"/>
      <w:jc w:val="both"/>
      <w:outlineLvl w:val="2"/>
    </w:pPr>
    <w:rPr>
      <w:b/>
    </w:rPr>
  </w:style>
  <w:style w:type="paragraph" w:styleId="Heading4">
    <w:name w:val="heading 4"/>
    <w:basedOn w:val="Normal"/>
    <w:next w:val="ParaNum"/>
    <w:qFormat/>
    <w:rsid w:val="00EF086C"/>
    <w:pPr>
      <w:keepNext/>
      <w:widowControl w:val="0"/>
      <w:numPr>
        <w:ilvl w:val="3"/>
        <w:numId w:val="1"/>
      </w:numPr>
      <w:spacing w:after="220"/>
      <w:jc w:val="both"/>
      <w:outlineLvl w:val="3"/>
    </w:pPr>
    <w:rPr>
      <w:b/>
    </w:rPr>
  </w:style>
  <w:style w:type="paragraph" w:styleId="Heading5">
    <w:name w:val="heading 5"/>
    <w:basedOn w:val="Normal"/>
    <w:next w:val="ParaNum"/>
    <w:qFormat/>
    <w:rsid w:val="00EF086C"/>
    <w:pPr>
      <w:keepNext/>
      <w:widowControl w:val="0"/>
      <w:numPr>
        <w:ilvl w:val="4"/>
        <w:numId w:val="1"/>
      </w:numPr>
      <w:spacing w:after="220"/>
      <w:jc w:val="both"/>
      <w:outlineLvl w:val="4"/>
    </w:pPr>
    <w:rPr>
      <w:b/>
    </w:rPr>
  </w:style>
  <w:style w:type="paragraph" w:styleId="Heading6">
    <w:name w:val="heading 6"/>
    <w:basedOn w:val="Normal"/>
    <w:next w:val="ParaNum"/>
    <w:qFormat/>
    <w:rsid w:val="00EF086C"/>
    <w:pPr>
      <w:widowControl w:val="0"/>
      <w:numPr>
        <w:ilvl w:val="5"/>
        <w:numId w:val="1"/>
      </w:numPr>
      <w:spacing w:after="220"/>
      <w:jc w:val="both"/>
      <w:outlineLvl w:val="5"/>
    </w:pPr>
    <w:rPr>
      <w:b/>
    </w:rPr>
  </w:style>
  <w:style w:type="paragraph" w:styleId="Heading7">
    <w:name w:val="heading 7"/>
    <w:basedOn w:val="Normal"/>
    <w:next w:val="ParaNum"/>
    <w:qFormat/>
    <w:rsid w:val="00EF086C"/>
    <w:pPr>
      <w:widowControl w:val="0"/>
      <w:numPr>
        <w:ilvl w:val="6"/>
        <w:numId w:val="1"/>
      </w:numPr>
      <w:spacing w:after="220"/>
      <w:jc w:val="both"/>
      <w:outlineLvl w:val="6"/>
    </w:pPr>
    <w:rPr>
      <w:b/>
    </w:rPr>
  </w:style>
  <w:style w:type="paragraph" w:styleId="Heading8">
    <w:name w:val="heading 8"/>
    <w:basedOn w:val="Normal"/>
    <w:next w:val="ParaNum"/>
    <w:qFormat/>
    <w:rsid w:val="00EF086C"/>
    <w:pPr>
      <w:widowControl w:val="0"/>
      <w:numPr>
        <w:ilvl w:val="7"/>
        <w:numId w:val="1"/>
      </w:numPr>
      <w:spacing w:after="220"/>
      <w:jc w:val="both"/>
      <w:outlineLvl w:val="7"/>
    </w:pPr>
    <w:rPr>
      <w:b/>
    </w:rPr>
  </w:style>
  <w:style w:type="paragraph" w:styleId="Heading9">
    <w:name w:val="heading 9"/>
    <w:basedOn w:val="Normal"/>
    <w:next w:val="ParaNum"/>
    <w:qFormat/>
    <w:rsid w:val="00EF086C"/>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F086C"/>
    <w:rPr>
      <w:rFonts w:ascii="Times New Roman" w:hAnsi="Times New Roman"/>
      <w:b/>
      <w:i w:val="0"/>
      <w:caps w:val="0"/>
      <w:smallCaps w:val="0"/>
      <w:strike w:val="0"/>
      <w:dstrike w:val="0"/>
      <w:vanish w:val="0"/>
      <w:position w:val="0"/>
      <w:sz w:val="22"/>
      <w:vertAlign w:val="baseline"/>
    </w:rPr>
  </w:style>
  <w:style w:type="character" w:customStyle="1" w:styleId="WW8Num1z1">
    <w:name w:val="WW8Num1z1"/>
    <w:rsid w:val="00EF086C"/>
    <w:rPr>
      <w:b/>
    </w:rPr>
  </w:style>
  <w:style w:type="character" w:customStyle="1" w:styleId="WW8Num1z4">
    <w:name w:val="WW8Num1z4"/>
    <w:rsid w:val="00EF086C"/>
    <w:rPr>
      <w:rFonts w:ascii="Tahoma" w:hAnsi="Tahoma"/>
      <w:b/>
      <w:i w:val="0"/>
      <w:caps w:val="0"/>
      <w:smallCaps w:val="0"/>
      <w:strike w:val="0"/>
      <w:dstrike w:val="0"/>
      <w:vanish w:val="0"/>
      <w:color w:val="auto"/>
      <w:position w:val="0"/>
      <w:sz w:val="22"/>
      <w:vertAlign w:val="baseline"/>
    </w:rPr>
  </w:style>
  <w:style w:type="character" w:customStyle="1" w:styleId="WW8Num1z8">
    <w:name w:val="WW8Num1z8"/>
    <w:rsid w:val="00EF086C"/>
    <w:rPr>
      <w:b/>
      <w:i w:val="0"/>
      <w:sz w:val="22"/>
    </w:rPr>
  </w:style>
  <w:style w:type="character" w:customStyle="1" w:styleId="WW8Num2z0">
    <w:name w:val="WW8Num2z0"/>
    <w:rsid w:val="00EF086C"/>
    <w:rPr>
      <w:rFonts w:ascii="Symbol" w:hAnsi="Symbol"/>
    </w:rPr>
  </w:style>
  <w:style w:type="character" w:customStyle="1" w:styleId="Absatz-Standardschriftart">
    <w:name w:val="Absatz-Standardschriftart"/>
    <w:rsid w:val="00EF086C"/>
  </w:style>
  <w:style w:type="character" w:customStyle="1" w:styleId="WW8Num3z0">
    <w:name w:val="WW8Num3z0"/>
    <w:rsid w:val="00EF086C"/>
    <w:rPr>
      <w:rFonts w:ascii="Symbol" w:hAnsi="Symbol"/>
    </w:rPr>
  </w:style>
  <w:style w:type="character" w:customStyle="1" w:styleId="WW8Num3z4">
    <w:name w:val="WW8Num3z4"/>
    <w:rsid w:val="00EF086C"/>
    <w:rPr>
      <w:rFonts w:ascii="Tahoma" w:hAnsi="Tahoma"/>
      <w:b/>
      <w:i w:val="0"/>
      <w:caps w:val="0"/>
      <w:smallCaps w:val="0"/>
      <w:strike w:val="0"/>
      <w:dstrike w:val="0"/>
      <w:vanish w:val="0"/>
      <w:color w:val="auto"/>
      <w:position w:val="0"/>
      <w:sz w:val="22"/>
      <w:vertAlign w:val="baseline"/>
    </w:rPr>
  </w:style>
  <w:style w:type="character" w:customStyle="1" w:styleId="WW8Num3z8">
    <w:name w:val="WW8Num3z8"/>
    <w:rsid w:val="00EF086C"/>
    <w:rPr>
      <w:b/>
      <w:i w:val="0"/>
      <w:sz w:val="22"/>
    </w:rPr>
  </w:style>
  <w:style w:type="character" w:customStyle="1" w:styleId="DefaultParagraphFont1">
    <w:name w:val="Default Paragraph Font1"/>
    <w:rsid w:val="00EF086C"/>
  </w:style>
  <w:style w:type="character" w:customStyle="1" w:styleId="WW8Num2z1">
    <w:name w:val="WW8Num2z1"/>
    <w:rsid w:val="00EF086C"/>
    <w:rPr>
      <w:rFonts w:ascii="Courier New" w:hAnsi="Courier New" w:cs="Courier New"/>
    </w:rPr>
  </w:style>
  <w:style w:type="character" w:customStyle="1" w:styleId="WW8Num2z2">
    <w:name w:val="WW8Num2z2"/>
    <w:rsid w:val="00EF086C"/>
    <w:rPr>
      <w:rFonts w:ascii="Wingdings" w:hAnsi="Wingdings"/>
    </w:rPr>
  </w:style>
  <w:style w:type="character" w:customStyle="1" w:styleId="WW8Num3z1">
    <w:name w:val="WW8Num3z1"/>
    <w:rsid w:val="00EF086C"/>
    <w:rPr>
      <w:rFonts w:ascii="Courier New" w:hAnsi="Courier New" w:cs="Courier New"/>
    </w:rPr>
  </w:style>
  <w:style w:type="character" w:customStyle="1" w:styleId="WW8Num3z2">
    <w:name w:val="WW8Num3z2"/>
    <w:rsid w:val="00EF086C"/>
    <w:rPr>
      <w:rFonts w:ascii="Wingdings" w:hAnsi="Wingdings"/>
    </w:rPr>
  </w:style>
  <w:style w:type="character" w:customStyle="1" w:styleId="WW8Num4z0">
    <w:name w:val="WW8Num4z0"/>
    <w:rsid w:val="00EF086C"/>
    <w:rPr>
      <w:rFonts w:ascii="Times New Roman" w:hAnsi="Times New Roman"/>
      <w:b w:val="0"/>
      <w:i w:val="0"/>
      <w:caps w:val="0"/>
      <w:smallCaps w:val="0"/>
      <w:strike w:val="0"/>
      <w:dstrike w:val="0"/>
      <w:vanish w:val="0"/>
      <w:color w:val="auto"/>
      <w:position w:val="0"/>
      <w:sz w:val="22"/>
      <w:u w:val="none"/>
      <w:vertAlign w:val="baseline"/>
    </w:rPr>
  </w:style>
  <w:style w:type="character" w:customStyle="1" w:styleId="WW8Num5z0">
    <w:name w:val="WW8Num5z0"/>
    <w:rsid w:val="00EF086C"/>
    <w:rPr>
      <w:rFonts w:ascii="Times New Roman" w:hAnsi="Times New Roman"/>
      <w:b w:val="0"/>
      <w:i w:val="0"/>
      <w:sz w:val="22"/>
      <w:u w:val="none"/>
    </w:rPr>
  </w:style>
  <w:style w:type="character" w:customStyle="1" w:styleId="WW8Num6z0">
    <w:name w:val="WW8Num6z0"/>
    <w:rsid w:val="00EF086C"/>
    <w:rPr>
      <w:rFonts w:ascii="Times New Roman" w:hAnsi="Times New Roman"/>
      <w:b/>
      <w:i w:val="0"/>
      <w:caps w:val="0"/>
      <w:smallCaps w:val="0"/>
      <w:strike w:val="0"/>
      <w:dstrike w:val="0"/>
      <w:vanish w:val="0"/>
      <w:position w:val="0"/>
      <w:sz w:val="22"/>
      <w:vertAlign w:val="baseline"/>
    </w:rPr>
  </w:style>
  <w:style w:type="character" w:customStyle="1" w:styleId="WW8Num6z1">
    <w:name w:val="WW8Num6z1"/>
    <w:rsid w:val="00EF086C"/>
    <w:rPr>
      <w:b/>
    </w:rPr>
  </w:style>
  <w:style w:type="character" w:customStyle="1" w:styleId="WW8Num6z4">
    <w:name w:val="WW8Num6z4"/>
    <w:rsid w:val="00EF086C"/>
    <w:rPr>
      <w:rFonts w:ascii="Tahoma" w:hAnsi="Tahoma"/>
      <w:b/>
      <w:i w:val="0"/>
      <w:caps w:val="0"/>
      <w:smallCaps w:val="0"/>
      <w:strike w:val="0"/>
      <w:dstrike w:val="0"/>
      <w:vanish w:val="0"/>
      <w:color w:val="auto"/>
      <w:position w:val="0"/>
      <w:sz w:val="22"/>
      <w:vertAlign w:val="baseline"/>
    </w:rPr>
  </w:style>
  <w:style w:type="character" w:customStyle="1" w:styleId="WW8Num6z8">
    <w:name w:val="WW8Num6z8"/>
    <w:rsid w:val="00EF086C"/>
    <w:rPr>
      <w:b/>
      <w:i w:val="0"/>
      <w:sz w:val="22"/>
    </w:rPr>
  </w:style>
  <w:style w:type="character" w:customStyle="1" w:styleId="WW8Num7z0">
    <w:name w:val="WW8Num7z0"/>
    <w:rsid w:val="00EF086C"/>
    <w:rPr>
      <w:rFonts w:ascii="Symbol" w:hAnsi="Symbol"/>
      <w:color w:val="auto"/>
    </w:rPr>
  </w:style>
  <w:style w:type="character" w:customStyle="1" w:styleId="WW8Num8z0">
    <w:name w:val="WW8Num8z0"/>
    <w:rsid w:val="00EF086C"/>
    <w:rPr>
      <w:rFonts w:ascii="Symbol" w:hAnsi="Symbol"/>
    </w:rPr>
  </w:style>
  <w:style w:type="character" w:customStyle="1" w:styleId="WW8Num8z1">
    <w:name w:val="WW8Num8z1"/>
    <w:rsid w:val="00EF086C"/>
    <w:rPr>
      <w:rFonts w:ascii="Courier New" w:hAnsi="Courier New" w:cs="Courier New"/>
    </w:rPr>
  </w:style>
  <w:style w:type="character" w:customStyle="1" w:styleId="WW8Num8z5">
    <w:name w:val="WW8Num8z5"/>
    <w:rsid w:val="00EF086C"/>
    <w:rPr>
      <w:rFonts w:ascii="Wingdings" w:hAnsi="Wingdings"/>
    </w:rPr>
  </w:style>
  <w:style w:type="character" w:customStyle="1" w:styleId="WW-DefaultParagraphFont">
    <w:name w:val="WW-Default Paragraph Font"/>
    <w:rsid w:val="00EF086C"/>
  </w:style>
  <w:style w:type="character" w:customStyle="1" w:styleId="FootnoteCharacters">
    <w:name w:val="Footnote Characters"/>
    <w:rsid w:val="00EF086C"/>
    <w:rPr>
      <w:vertAlign w:val="superscript"/>
    </w:rPr>
  </w:style>
  <w:style w:type="character" w:styleId="PageNumber">
    <w:name w:val="page number"/>
    <w:basedOn w:val="WW-DefaultParagraphFont"/>
    <w:rsid w:val="00EF086C"/>
  </w:style>
  <w:style w:type="character" w:customStyle="1" w:styleId="documentbody1">
    <w:name w:val="documentbody1"/>
    <w:rsid w:val="00EF086C"/>
    <w:rPr>
      <w:rFonts w:ascii="Verdana" w:hAnsi="Verdana"/>
      <w:sz w:val="19"/>
      <w:szCs w:val="19"/>
      <w:shd w:val="clear" w:color="auto" w:fill="FFFFFF"/>
    </w:rPr>
  </w:style>
  <w:style w:type="character" w:customStyle="1" w:styleId="documentbody">
    <w:name w:val="documentbody"/>
    <w:basedOn w:val="WW-DefaultParagraphFont"/>
    <w:rsid w:val="00EF086C"/>
  </w:style>
  <w:style w:type="character" w:customStyle="1" w:styleId="titlenews">
    <w:name w:val="titlenews"/>
    <w:basedOn w:val="WW-DefaultParagraphFont"/>
    <w:rsid w:val="00EF086C"/>
  </w:style>
  <w:style w:type="character" w:styleId="Hyperlink">
    <w:name w:val="Hyperlink"/>
    <w:rsid w:val="00EF086C"/>
    <w:rPr>
      <w:color w:val="0000FF"/>
      <w:u w:val="single"/>
    </w:rPr>
  </w:style>
  <w:style w:type="character" w:customStyle="1" w:styleId="byline">
    <w:name w:val="byline"/>
    <w:basedOn w:val="WW-DefaultParagraphFont"/>
    <w:rsid w:val="00EF086C"/>
  </w:style>
  <w:style w:type="character" w:customStyle="1" w:styleId="FootnoteTextChar5Char">
    <w:name w:val="Footnote Text Char5 Char"/>
    <w:rsid w:val="00EF086C"/>
    <w:rPr>
      <w:lang w:val="en-US" w:eastAsia="ar-SA" w:bidi="ar-SA"/>
    </w:rPr>
  </w:style>
  <w:style w:type="character" w:customStyle="1" w:styleId="EndnoteCharacters">
    <w:name w:val="Endnote Characters"/>
    <w:rsid w:val="00EF086C"/>
    <w:rPr>
      <w:vertAlign w:val="superscript"/>
    </w:rPr>
  </w:style>
  <w:style w:type="character" w:styleId="Strong">
    <w:name w:val="Strong"/>
    <w:qFormat/>
    <w:rsid w:val="00EF086C"/>
    <w:rPr>
      <w:b/>
      <w:bCs/>
    </w:rPr>
  </w:style>
  <w:style w:type="character" w:customStyle="1" w:styleId="FootnoteReference1">
    <w:name w:val="Footnote Reference1"/>
    <w:rsid w:val="00EF086C"/>
    <w:rPr>
      <w:vertAlign w:val="superscript"/>
    </w:rPr>
  </w:style>
  <w:style w:type="character" w:customStyle="1" w:styleId="EndnoteReference1">
    <w:name w:val="Endnote Reference1"/>
    <w:rsid w:val="00EF086C"/>
    <w:rPr>
      <w:vertAlign w:val="superscript"/>
    </w:rPr>
  </w:style>
  <w:style w:type="character" w:customStyle="1" w:styleId="ccbnttl">
    <w:name w:val="ccbnttl"/>
    <w:basedOn w:val="DefaultParagraphFont1"/>
    <w:rsid w:val="00EF086C"/>
  </w:style>
  <w:style w:type="character" w:customStyle="1" w:styleId="informationalsmall">
    <w:name w:val="informationalsmall"/>
    <w:basedOn w:val="DefaultParagraphFont1"/>
    <w:rsid w:val="00EF086C"/>
  </w:style>
  <w:style w:type="character" w:customStyle="1" w:styleId="Char1CharChar">
    <w:name w:val="Char1 Char Char"/>
    <w:rsid w:val="00EF086C"/>
    <w:rPr>
      <w:lang w:val="en-US" w:eastAsia="ar-SA" w:bidi="ar-SA"/>
    </w:rPr>
  </w:style>
  <w:style w:type="character" w:styleId="FootnoteReference">
    <w:name w:val="footnote reference"/>
    <w:semiHidden/>
    <w:rsid w:val="00EF086C"/>
    <w:rPr>
      <w:vertAlign w:val="superscript"/>
    </w:rPr>
  </w:style>
  <w:style w:type="character" w:styleId="EndnoteReference">
    <w:name w:val="endnote reference"/>
    <w:semiHidden/>
    <w:rsid w:val="00EF086C"/>
    <w:rPr>
      <w:vertAlign w:val="superscript"/>
    </w:rPr>
  </w:style>
  <w:style w:type="paragraph" w:customStyle="1" w:styleId="Heading">
    <w:name w:val="Heading"/>
    <w:basedOn w:val="Normal"/>
    <w:next w:val="BodyText"/>
    <w:rsid w:val="00EF086C"/>
    <w:pPr>
      <w:keepNext/>
      <w:spacing w:before="240" w:after="120"/>
    </w:pPr>
    <w:rPr>
      <w:rFonts w:ascii="Arial" w:eastAsia="MS Mincho" w:hAnsi="Arial" w:cs="Tahoma"/>
      <w:sz w:val="28"/>
      <w:szCs w:val="28"/>
    </w:rPr>
  </w:style>
  <w:style w:type="paragraph" w:styleId="BodyText">
    <w:name w:val="Body Text"/>
    <w:basedOn w:val="Normal"/>
    <w:rsid w:val="00EF086C"/>
    <w:pPr>
      <w:spacing w:after="120"/>
    </w:pPr>
  </w:style>
  <w:style w:type="paragraph" w:styleId="List">
    <w:name w:val="List"/>
    <w:basedOn w:val="BodyText"/>
    <w:rsid w:val="00EF086C"/>
    <w:rPr>
      <w:rFonts w:cs="Tahoma"/>
    </w:rPr>
  </w:style>
  <w:style w:type="paragraph" w:styleId="Caption">
    <w:name w:val="caption"/>
    <w:basedOn w:val="Normal"/>
    <w:next w:val="Normal"/>
    <w:qFormat/>
    <w:rsid w:val="00EF086C"/>
    <w:pPr>
      <w:spacing w:before="120" w:after="120"/>
    </w:pPr>
    <w:rPr>
      <w:b/>
    </w:rPr>
  </w:style>
  <w:style w:type="paragraph" w:customStyle="1" w:styleId="Index">
    <w:name w:val="Index"/>
    <w:basedOn w:val="Normal"/>
    <w:rsid w:val="00EF086C"/>
    <w:pPr>
      <w:suppressLineNumbers/>
    </w:pPr>
    <w:rPr>
      <w:rFonts w:cs="Tahoma"/>
    </w:rPr>
  </w:style>
  <w:style w:type="paragraph" w:customStyle="1" w:styleId="ParaNum">
    <w:name w:val="ParaNum"/>
    <w:basedOn w:val="Normal"/>
    <w:rsid w:val="00EF086C"/>
    <w:pPr>
      <w:widowControl w:val="0"/>
      <w:numPr>
        <w:numId w:val="2"/>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ootnote Text Char1"/>
    <w:basedOn w:val="Normal"/>
    <w:link w:val="FootnoteTextChar2"/>
    <w:semiHidden/>
    <w:rsid w:val="00EF086C"/>
    <w:pPr>
      <w:tabs>
        <w:tab w:val="left" w:pos="180"/>
        <w:tab w:val="left" w:pos="720"/>
        <w:tab w:val="left" w:pos="1440"/>
        <w:tab w:val="left" w:pos="2160"/>
      </w:tabs>
      <w:spacing w:after="120"/>
      <w:jc w:val="both"/>
    </w:pPr>
    <w:rPr>
      <w:sz w:val="20"/>
    </w:rPr>
  </w:style>
  <w:style w:type="paragraph" w:customStyle="1" w:styleId="Bullet">
    <w:name w:val="Bullet"/>
    <w:basedOn w:val="Normal"/>
    <w:rsid w:val="00EF086C"/>
    <w:pPr>
      <w:widowControl w:val="0"/>
      <w:spacing w:after="220"/>
      <w:ind w:left="-720"/>
      <w:jc w:val="both"/>
    </w:pPr>
  </w:style>
  <w:style w:type="paragraph" w:styleId="BlockText">
    <w:name w:val="Block Text"/>
    <w:basedOn w:val="Normal"/>
    <w:rsid w:val="00EF086C"/>
    <w:pPr>
      <w:widowControl w:val="0"/>
      <w:spacing w:after="220"/>
      <w:ind w:left="1440" w:right="1440"/>
      <w:jc w:val="both"/>
    </w:pPr>
  </w:style>
  <w:style w:type="paragraph" w:customStyle="1" w:styleId="TableFormat">
    <w:name w:val="TableFormat"/>
    <w:basedOn w:val="Normal"/>
    <w:rsid w:val="00EF086C"/>
    <w:pPr>
      <w:widowControl w:val="0"/>
      <w:tabs>
        <w:tab w:val="left" w:pos="15120"/>
      </w:tabs>
      <w:spacing w:after="220"/>
      <w:ind w:left="5040" w:hanging="3600"/>
      <w:jc w:val="both"/>
    </w:pPr>
  </w:style>
  <w:style w:type="paragraph" w:styleId="Header">
    <w:name w:val="header"/>
    <w:basedOn w:val="Normal"/>
    <w:rsid w:val="00EF086C"/>
    <w:pPr>
      <w:tabs>
        <w:tab w:val="center" w:pos="4320"/>
        <w:tab w:val="right" w:pos="8640"/>
      </w:tabs>
    </w:pPr>
  </w:style>
  <w:style w:type="paragraph" w:styleId="Footer">
    <w:name w:val="footer"/>
    <w:basedOn w:val="Normal"/>
    <w:rsid w:val="00EF086C"/>
    <w:pPr>
      <w:tabs>
        <w:tab w:val="center" w:pos="4320"/>
        <w:tab w:val="right" w:pos="8640"/>
      </w:tabs>
    </w:pPr>
  </w:style>
  <w:style w:type="paragraph" w:styleId="TOC2">
    <w:name w:val="toc 2"/>
    <w:basedOn w:val="Normal"/>
    <w:next w:val="Normal"/>
    <w:semiHidden/>
    <w:rsid w:val="00EF086C"/>
    <w:pPr>
      <w:widowControl w:val="0"/>
      <w:tabs>
        <w:tab w:val="left" w:pos="4320"/>
        <w:tab w:val="right" w:leader="dot" w:pos="12240"/>
      </w:tabs>
      <w:spacing w:before="220"/>
      <w:ind w:left="1440" w:right="720" w:hanging="720"/>
      <w:jc w:val="both"/>
    </w:pPr>
  </w:style>
  <w:style w:type="paragraph" w:customStyle="1" w:styleId="NumberedList">
    <w:name w:val="Numbered List"/>
    <w:basedOn w:val="Normal"/>
    <w:rsid w:val="00EF086C"/>
    <w:pPr>
      <w:spacing w:after="220"/>
      <w:ind w:left="-720"/>
    </w:pPr>
  </w:style>
  <w:style w:type="paragraph" w:styleId="TOC1">
    <w:name w:val="toc 1"/>
    <w:basedOn w:val="Normal"/>
    <w:next w:val="Normal"/>
    <w:semiHidden/>
    <w:rsid w:val="00EF086C"/>
    <w:pPr>
      <w:widowControl w:val="0"/>
      <w:tabs>
        <w:tab w:val="right" w:leader="dot" w:pos="10800"/>
      </w:tabs>
      <w:spacing w:before="220"/>
      <w:ind w:left="720" w:right="720" w:hanging="720"/>
      <w:jc w:val="both"/>
    </w:pPr>
    <w:rPr>
      <w:caps/>
    </w:rPr>
  </w:style>
  <w:style w:type="paragraph" w:styleId="TOC3">
    <w:name w:val="toc 3"/>
    <w:basedOn w:val="Normal"/>
    <w:next w:val="Normal"/>
    <w:semiHidden/>
    <w:rsid w:val="00EF086C"/>
    <w:pPr>
      <w:widowControl w:val="0"/>
      <w:tabs>
        <w:tab w:val="left" w:pos="6480"/>
        <w:tab w:val="right" w:leader="dot" w:pos="13680"/>
      </w:tabs>
      <w:ind w:left="2160" w:right="720" w:hanging="720"/>
      <w:jc w:val="both"/>
    </w:pPr>
  </w:style>
  <w:style w:type="paragraph" w:styleId="TOC4">
    <w:name w:val="toc 4"/>
    <w:basedOn w:val="Normal"/>
    <w:next w:val="Normal"/>
    <w:semiHidden/>
    <w:rsid w:val="00EF086C"/>
    <w:pPr>
      <w:widowControl w:val="0"/>
      <w:tabs>
        <w:tab w:val="left" w:pos="8640"/>
        <w:tab w:val="right" w:leader="dot" w:pos="15120"/>
      </w:tabs>
      <w:ind w:left="2880" w:right="720" w:hanging="720"/>
      <w:jc w:val="both"/>
    </w:pPr>
  </w:style>
  <w:style w:type="paragraph" w:styleId="TOC5">
    <w:name w:val="toc 5"/>
    <w:basedOn w:val="Normal"/>
    <w:next w:val="Normal"/>
    <w:semiHidden/>
    <w:rsid w:val="00EF086C"/>
    <w:pPr>
      <w:widowControl w:val="0"/>
      <w:tabs>
        <w:tab w:val="left" w:pos="10800"/>
        <w:tab w:val="right" w:leader="dot" w:pos="16560"/>
      </w:tabs>
      <w:ind w:left="3600" w:right="720" w:hanging="720"/>
      <w:jc w:val="both"/>
    </w:pPr>
  </w:style>
  <w:style w:type="paragraph" w:styleId="TOC6">
    <w:name w:val="toc 6"/>
    <w:basedOn w:val="Normal"/>
    <w:next w:val="Normal"/>
    <w:semiHidden/>
    <w:rsid w:val="00EF086C"/>
    <w:pPr>
      <w:widowControl w:val="0"/>
      <w:tabs>
        <w:tab w:val="left" w:leader="dot" w:pos="10800"/>
      </w:tabs>
      <w:ind w:left="720" w:hanging="720"/>
      <w:jc w:val="both"/>
    </w:pPr>
  </w:style>
  <w:style w:type="paragraph" w:styleId="TOC7">
    <w:name w:val="toc 7"/>
    <w:basedOn w:val="Normal"/>
    <w:next w:val="Normal"/>
    <w:semiHidden/>
    <w:rsid w:val="00EF086C"/>
    <w:pPr>
      <w:widowControl w:val="0"/>
      <w:tabs>
        <w:tab w:val="left" w:leader="dot" w:pos="10800"/>
      </w:tabs>
      <w:ind w:left="720" w:hanging="720"/>
      <w:jc w:val="both"/>
    </w:pPr>
  </w:style>
  <w:style w:type="paragraph" w:styleId="TOC8">
    <w:name w:val="toc 8"/>
    <w:basedOn w:val="Normal"/>
    <w:next w:val="Normal"/>
    <w:semiHidden/>
    <w:rsid w:val="00EF086C"/>
    <w:pPr>
      <w:widowControl w:val="0"/>
      <w:tabs>
        <w:tab w:val="left" w:leader="dot" w:pos="10800"/>
      </w:tabs>
      <w:ind w:left="720" w:hanging="720"/>
      <w:jc w:val="both"/>
    </w:pPr>
  </w:style>
  <w:style w:type="paragraph" w:styleId="TOC9">
    <w:name w:val="toc 9"/>
    <w:basedOn w:val="Normal"/>
    <w:next w:val="Normal"/>
    <w:semiHidden/>
    <w:rsid w:val="00EF086C"/>
    <w:pPr>
      <w:tabs>
        <w:tab w:val="left" w:leader="dot" w:pos="10800"/>
      </w:tabs>
      <w:ind w:left="720" w:hanging="720"/>
      <w:jc w:val="both"/>
    </w:pPr>
  </w:style>
  <w:style w:type="paragraph" w:styleId="Title">
    <w:name w:val="Title"/>
    <w:basedOn w:val="Normal"/>
    <w:next w:val="Subtitle"/>
    <w:qFormat/>
    <w:rsid w:val="00EF086C"/>
    <w:pPr>
      <w:jc w:val="center"/>
    </w:pPr>
    <w:rPr>
      <w:b/>
    </w:rPr>
  </w:style>
  <w:style w:type="paragraph" w:styleId="Subtitle">
    <w:name w:val="Subtitle"/>
    <w:basedOn w:val="Heading"/>
    <w:next w:val="BodyText"/>
    <w:qFormat/>
    <w:rsid w:val="00EF086C"/>
    <w:pPr>
      <w:jc w:val="center"/>
    </w:pPr>
    <w:rPr>
      <w:i/>
      <w:iCs/>
    </w:rPr>
  </w:style>
  <w:style w:type="paragraph" w:styleId="BalloonText">
    <w:name w:val="Balloon Text"/>
    <w:basedOn w:val="Normal"/>
    <w:rsid w:val="00EF086C"/>
    <w:rPr>
      <w:rFonts w:ascii="Tahoma" w:hAnsi="Tahoma" w:cs="Tahoma"/>
      <w:sz w:val="16"/>
      <w:szCs w:val="16"/>
    </w:rPr>
  </w:style>
  <w:style w:type="paragraph" w:customStyle="1" w:styleId="TableContents">
    <w:name w:val="Table Contents"/>
    <w:basedOn w:val="Normal"/>
    <w:rsid w:val="00EF086C"/>
    <w:pPr>
      <w:suppressLineNumbers/>
    </w:pPr>
  </w:style>
  <w:style w:type="paragraph" w:customStyle="1" w:styleId="TableHeading">
    <w:name w:val="Table Heading"/>
    <w:basedOn w:val="TableContents"/>
    <w:rsid w:val="00EF086C"/>
    <w:pPr>
      <w:jc w:val="center"/>
    </w:pPr>
    <w:rPr>
      <w:b/>
      <w:bCs/>
    </w:rPr>
  </w:style>
  <w:style w:type="paragraph" w:customStyle="1" w:styleId="Framecontents">
    <w:name w:val="Frame contents"/>
    <w:basedOn w:val="BodyText"/>
    <w:rsid w:val="00EF086C"/>
  </w:style>
  <w:style w:type="paragraph" w:styleId="Revision">
    <w:name w:val="Revision"/>
    <w:hidden/>
    <w:uiPriority w:val="99"/>
    <w:semiHidden/>
    <w:rsid w:val="00EF086C"/>
    <w:rPr>
      <w:sz w:val="22"/>
      <w:lang w:eastAsia="ar-SA"/>
    </w:rPr>
  </w:style>
  <w:style w:type="character" w:styleId="CommentReference">
    <w:name w:val="annotation reference"/>
    <w:semiHidden/>
    <w:rsid w:val="00EF086C"/>
    <w:rPr>
      <w:sz w:val="16"/>
      <w:szCs w:val="16"/>
    </w:rPr>
  </w:style>
  <w:style w:type="paragraph" w:styleId="CommentText">
    <w:name w:val="annotation text"/>
    <w:basedOn w:val="Normal"/>
    <w:semiHidden/>
    <w:rsid w:val="00EF086C"/>
    <w:rPr>
      <w:sz w:val="20"/>
    </w:rPr>
  </w:style>
  <w:style w:type="paragraph" w:styleId="CommentSubject">
    <w:name w:val="annotation subject"/>
    <w:basedOn w:val="CommentText"/>
    <w:next w:val="CommentText"/>
    <w:semiHidden/>
    <w:rsid w:val="00EF086C"/>
    <w:rPr>
      <w:b/>
      <w:bCs/>
    </w:rPr>
  </w:style>
  <w:style w:type="character" w:customStyle="1" w:styleId="FootnoteTextChar2">
    <w:name w:val="Footnote Text Char2"/>
    <w:aliases w:val="Footnote Text Char5 Char1,Footnote Text Char1 Char Char,Footnote Text Char3 Char Char1 Char,Footnote Text Char2 Char1 Char Char1 Char,Footnote Text Char1 Char Char Char Char Char,Footnote Text Char2 Char Char Char Char Char1 Char"/>
    <w:link w:val="FootnoteText"/>
    <w:rsid w:val="00EF086C"/>
    <w:rPr>
      <w:lang w:val="en-US" w:eastAsia="ar-SA" w:bidi="ar-SA"/>
    </w:rPr>
  </w:style>
  <w:style w:type="character" w:customStyle="1" w:styleId="apple-style-span">
    <w:name w:val="apple-style-span"/>
    <w:basedOn w:val="DefaultParagraphFont"/>
    <w:rsid w:val="00EF0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6C"/>
    <w:pPr>
      <w:suppressAutoHyphens/>
    </w:pPr>
    <w:rPr>
      <w:sz w:val="22"/>
      <w:lang w:eastAsia="ar-SA"/>
    </w:rPr>
  </w:style>
  <w:style w:type="paragraph" w:styleId="Heading1">
    <w:name w:val="heading 1"/>
    <w:basedOn w:val="Normal"/>
    <w:next w:val="ParaNum"/>
    <w:qFormat/>
    <w:rsid w:val="00EF086C"/>
    <w:pPr>
      <w:keepNext/>
      <w:widowControl w:val="0"/>
      <w:numPr>
        <w:numId w:val="1"/>
      </w:numPr>
      <w:spacing w:after="220"/>
      <w:jc w:val="both"/>
      <w:outlineLvl w:val="0"/>
    </w:pPr>
    <w:rPr>
      <w:b/>
      <w:caps/>
    </w:rPr>
  </w:style>
  <w:style w:type="paragraph" w:styleId="Heading2">
    <w:name w:val="heading 2"/>
    <w:basedOn w:val="Normal"/>
    <w:next w:val="ParaNum"/>
    <w:qFormat/>
    <w:rsid w:val="00EF086C"/>
    <w:pPr>
      <w:keepNext/>
      <w:widowControl w:val="0"/>
      <w:numPr>
        <w:ilvl w:val="1"/>
        <w:numId w:val="1"/>
      </w:numPr>
      <w:spacing w:after="220"/>
      <w:jc w:val="both"/>
      <w:outlineLvl w:val="1"/>
    </w:pPr>
    <w:rPr>
      <w:b/>
    </w:rPr>
  </w:style>
  <w:style w:type="paragraph" w:styleId="Heading3">
    <w:name w:val="heading 3"/>
    <w:basedOn w:val="Normal"/>
    <w:next w:val="ParaNum"/>
    <w:qFormat/>
    <w:rsid w:val="00EF086C"/>
    <w:pPr>
      <w:keepNext/>
      <w:widowControl w:val="0"/>
      <w:numPr>
        <w:ilvl w:val="2"/>
        <w:numId w:val="1"/>
      </w:numPr>
      <w:spacing w:after="220"/>
      <w:jc w:val="both"/>
      <w:outlineLvl w:val="2"/>
    </w:pPr>
    <w:rPr>
      <w:b/>
    </w:rPr>
  </w:style>
  <w:style w:type="paragraph" w:styleId="Heading4">
    <w:name w:val="heading 4"/>
    <w:basedOn w:val="Normal"/>
    <w:next w:val="ParaNum"/>
    <w:qFormat/>
    <w:rsid w:val="00EF086C"/>
    <w:pPr>
      <w:keepNext/>
      <w:widowControl w:val="0"/>
      <w:numPr>
        <w:ilvl w:val="3"/>
        <w:numId w:val="1"/>
      </w:numPr>
      <w:spacing w:after="220"/>
      <w:jc w:val="both"/>
      <w:outlineLvl w:val="3"/>
    </w:pPr>
    <w:rPr>
      <w:b/>
    </w:rPr>
  </w:style>
  <w:style w:type="paragraph" w:styleId="Heading5">
    <w:name w:val="heading 5"/>
    <w:basedOn w:val="Normal"/>
    <w:next w:val="ParaNum"/>
    <w:qFormat/>
    <w:rsid w:val="00EF086C"/>
    <w:pPr>
      <w:keepNext/>
      <w:widowControl w:val="0"/>
      <w:numPr>
        <w:ilvl w:val="4"/>
        <w:numId w:val="1"/>
      </w:numPr>
      <w:spacing w:after="220"/>
      <w:jc w:val="both"/>
      <w:outlineLvl w:val="4"/>
    </w:pPr>
    <w:rPr>
      <w:b/>
    </w:rPr>
  </w:style>
  <w:style w:type="paragraph" w:styleId="Heading6">
    <w:name w:val="heading 6"/>
    <w:basedOn w:val="Normal"/>
    <w:next w:val="ParaNum"/>
    <w:qFormat/>
    <w:rsid w:val="00EF086C"/>
    <w:pPr>
      <w:widowControl w:val="0"/>
      <w:numPr>
        <w:ilvl w:val="5"/>
        <w:numId w:val="1"/>
      </w:numPr>
      <w:spacing w:after="220"/>
      <w:jc w:val="both"/>
      <w:outlineLvl w:val="5"/>
    </w:pPr>
    <w:rPr>
      <w:b/>
    </w:rPr>
  </w:style>
  <w:style w:type="paragraph" w:styleId="Heading7">
    <w:name w:val="heading 7"/>
    <w:basedOn w:val="Normal"/>
    <w:next w:val="ParaNum"/>
    <w:qFormat/>
    <w:rsid w:val="00EF086C"/>
    <w:pPr>
      <w:widowControl w:val="0"/>
      <w:numPr>
        <w:ilvl w:val="6"/>
        <w:numId w:val="1"/>
      </w:numPr>
      <w:spacing w:after="220"/>
      <w:jc w:val="both"/>
      <w:outlineLvl w:val="6"/>
    </w:pPr>
    <w:rPr>
      <w:b/>
    </w:rPr>
  </w:style>
  <w:style w:type="paragraph" w:styleId="Heading8">
    <w:name w:val="heading 8"/>
    <w:basedOn w:val="Normal"/>
    <w:next w:val="ParaNum"/>
    <w:qFormat/>
    <w:rsid w:val="00EF086C"/>
    <w:pPr>
      <w:widowControl w:val="0"/>
      <w:numPr>
        <w:ilvl w:val="7"/>
        <w:numId w:val="1"/>
      </w:numPr>
      <w:spacing w:after="220"/>
      <w:jc w:val="both"/>
      <w:outlineLvl w:val="7"/>
    </w:pPr>
    <w:rPr>
      <w:b/>
    </w:rPr>
  </w:style>
  <w:style w:type="paragraph" w:styleId="Heading9">
    <w:name w:val="heading 9"/>
    <w:basedOn w:val="Normal"/>
    <w:next w:val="ParaNum"/>
    <w:qFormat/>
    <w:rsid w:val="00EF086C"/>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F086C"/>
    <w:rPr>
      <w:rFonts w:ascii="Times New Roman" w:hAnsi="Times New Roman"/>
      <w:b/>
      <w:i w:val="0"/>
      <w:caps w:val="0"/>
      <w:smallCaps w:val="0"/>
      <w:strike w:val="0"/>
      <w:dstrike w:val="0"/>
      <w:vanish w:val="0"/>
      <w:position w:val="0"/>
      <w:sz w:val="22"/>
      <w:vertAlign w:val="baseline"/>
    </w:rPr>
  </w:style>
  <w:style w:type="character" w:customStyle="1" w:styleId="WW8Num1z1">
    <w:name w:val="WW8Num1z1"/>
    <w:rsid w:val="00EF086C"/>
    <w:rPr>
      <w:b/>
    </w:rPr>
  </w:style>
  <w:style w:type="character" w:customStyle="1" w:styleId="WW8Num1z4">
    <w:name w:val="WW8Num1z4"/>
    <w:rsid w:val="00EF086C"/>
    <w:rPr>
      <w:rFonts w:ascii="Tahoma" w:hAnsi="Tahoma"/>
      <w:b/>
      <w:i w:val="0"/>
      <w:caps w:val="0"/>
      <w:smallCaps w:val="0"/>
      <w:strike w:val="0"/>
      <w:dstrike w:val="0"/>
      <w:vanish w:val="0"/>
      <w:color w:val="auto"/>
      <w:position w:val="0"/>
      <w:sz w:val="22"/>
      <w:vertAlign w:val="baseline"/>
    </w:rPr>
  </w:style>
  <w:style w:type="character" w:customStyle="1" w:styleId="WW8Num1z8">
    <w:name w:val="WW8Num1z8"/>
    <w:rsid w:val="00EF086C"/>
    <w:rPr>
      <w:b/>
      <w:i w:val="0"/>
      <w:sz w:val="22"/>
    </w:rPr>
  </w:style>
  <w:style w:type="character" w:customStyle="1" w:styleId="WW8Num2z0">
    <w:name w:val="WW8Num2z0"/>
    <w:rsid w:val="00EF086C"/>
    <w:rPr>
      <w:rFonts w:ascii="Symbol" w:hAnsi="Symbol"/>
    </w:rPr>
  </w:style>
  <w:style w:type="character" w:customStyle="1" w:styleId="Absatz-Standardschriftart">
    <w:name w:val="Absatz-Standardschriftart"/>
    <w:rsid w:val="00EF086C"/>
  </w:style>
  <w:style w:type="character" w:customStyle="1" w:styleId="WW8Num3z0">
    <w:name w:val="WW8Num3z0"/>
    <w:rsid w:val="00EF086C"/>
    <w:rPr>
      <w:rFonts w:ascii="Symbol" w:hAnsi="Symbol"/>
    </w:rPr>
  </w:style>
  <w:style w:type="character" w:customStyle="1" w:styleId="WW8Num3z4">
    <w:name w:val="WW8Num3z4"/>
    <w:rsid w:val="00EF086C"/>
    <w:rPr>
      <w:rFonts w:ascii="Tahoma" w:hAnsi="Tahoma"/>
      <w:b/>
      <w:i w:val="0"/>
      <w:caps w:val="0"/>
      <w:smallCaps w:val="0"/>
      <w:strike w:val="0"/>
      <w:dstrike w:val="0"/>
      <w:vanish w:val="0"/>
      <w:color w:val="auto"/>
      <w:position w:val="0"/>
      <w:sz w:val="22"/>
      <w:vertAlign w:val="baseline"/>
    </w:rPr>
  </w:style>
  <w:style w:type="character" w:customStyle="1" w:styleId="WW8Num3z8">
    <w:name w:val="WW8Num3z8"/>
    <w:rsid w:val="00EF086C"/>
    <w:rPr>
      <w:b/>
      <w:i w:val="0"/>
      <w:sz w:val="22"/>
    </w:rPr>
  </w:style>
  <w:style w:type="character" w:customStyle="1" w:styleId="DefaultParagraphFont1">
    <w:name w:val="Default Paragraph Font1"/>
    <w:rsid w:val="00EF086C"/>
  </w:style>
  <w:style w:type="character" w:customStyle="1" w:styleId="WW8Num2z1">
    <w:name w:val="WW8Num2z1"/>
    <w:rsid w:val="00EF086C"/>
    <w:rPr>
      <w:rFonts w:ascii="Courier New" w:hAnsi="Courier New" w:cs="Courier New"/>
    </w:rPr>
  </w:style>
  <w:style w:type="character" w:customStyle="1" w:styleId="WW8Num2z2">
    <w:name w:val="WW8Num2z2"/>
    <w:rsid w:val="00EF086C"/>
    <w:rPr>
      <w:rFonts w:ascii="Wingdings" w:hAnsi="Wingdings"/>
    </w:rPr>
  </w:style>
  <w:style w:type="character" w:customStyle="1" w:styleId="WW8Num3z1">
    <w:name w:val="WW8Num3z1"/>
    <w:rsid w:val="00EF086C"/>
    <w:rPr>
      <w:rFonts w:ascii="Courier New" w:hAnsi="Courier New" w:cs="Courier New"/>
    </w:rPr>
  </w:style>
  <w:style w:type="character" w:customStyle="1" w:styleId="WW8Num3z2">
    <w:name w:val="WW8Num3z2"/>
    <w:rsid w:val="00EF086C"/>
    <w:rPr>
      <w:rFonts w:ascii="Wingdings" w:hAnsi="Wingdings"/>
    </w:rPr>
  </w:style>
  <w:style w:type="character" w:customStyle="1" w:styleId="WW8Num4z0">
    <w:name w:val="WW8Num4z0"/>
    <w:rsid w:val="00EF086C"/>
    <w:rPr>
      <w:rFonts w:ascii="Times New Roman" w:hAnsi="Times New Roman"/>
      <w:b w:val="0"/>
      <w:i w:val="0"/>
      <w:caps w:val="0"/>
      <w:smallCaps w:val="0"/>
      <w:strike w:val="0"/>
      <w:dstrike w:val="0"/>
      <w:vanish w:val="0"/>
      <w:color w:val="auto"/>
      <w:position w:val="0"/>
      <w:sz w:val="22"/>
      <w:u w:val="none"/>
      <w:vertAlign w:val="baseline"/>
    </w:rPr>
  </w:style>
  <w:style w:type="character" w:customStyle="1" w:styleId="WW8Num5z0">
    <w:name w:val="WW8Num5z0"/>
    <w:rsid w:val="00EF086C"/>
    <w:rPr>
      <w:rFonts w:ascii="Times New Roman" w:hAnsi="Times New Roman"/>
      <w:b w:val="0"/>
      <w:i w:val="0"/>
      <w:sz w:val="22"/>
      <w:u w:val="none"/>
    </w:rPr>
  </w:style>
  <w:style w:type="character" w:customStyle="1" w:styleId="WW8Num6z0">
    <w:name w:val="WW8Num6z0"/>
    <w:rsid w:val="00EF086C"/>
    <w:rPr>
      <w:rFonts w:ascii="Times New Roman" w:hAnsi="Times New Roman"/>
      <w:b/>
      <w:i w:val="0"/>
      <w:caps w:val="0"/>
      <w:smallCaps w:val="0"/>
      <w:strike w:val="0"/>
      <w:dstrike w:val="0"/>
      <w:vanish w:val="0"/>
      <w:position w:val="0"/>
      <w:sz w:val="22"/>
      <w:vertAlign w:val="baseline"/>
    </w:rPr>
  </w:style>
  <w:style w:type="character" w:customStyle="1" w:styleId="WW8Num6z1">
    <w:name w:val="WW8Num6z1"/>
    <w:rsid w:val="00EF086C"/>
    <w:rPr>
      <w:b/>
    </w:rPr>
  </w:style>
  <w:style w:type="character" w:customStyle="1" w:styleId="WW8Num6z4">
    <w:name w:val="WW8Num6z4"/>
    <w:rsid w:val="00EF086C"/>
    <w:rPr>
      <w:rFonts w:ascii="Tahoma" w:hAnsi="Tahoma"/>
      <w:b/>
      <w:i w:val="0"/>
      <w:caps w:val="0"/>
      <w:smallCaps w:val="0"/>
      <w:strike w:val="0"/>
      <w:dstrike w:val="0"/>
      <w:vanish w:val="0"/>
      <w:color w:val="auto"/>
      <w:position w:val="0"/>
      <w:sz w:val="22"/>
      <w:vertAlign w:val="baseline"/>
    </w:rPr>
  </w:style>
  <w:style w:type="character" w:customStyle="1" w:styleId="WW8Num6z8">
    <w:name w:val="WW8Num6z8"/>
    <w:rsid w:val="00EF086C"/>
    <w:rPr>
      <w:b/>
      <w:i w:val="0"/>
      <w:sz w:val="22"/>
    </w:rPr>
  </w:style>
  <w:style w:type="character" w:customStyle="1" w:styleId="WW8Num7z0">
    <w:name w:val="WW8Num7z0"/>
    <w:rsid w:val="00EF086C"/>
    <w:rPr>
      <w:rFonts w:ascii="Symbol" w:hAnsi="Symbol"/>
      <w:color w:val="auto"/>
    </w:rPr>
  </w:style>
  <w:style w:type="character" w:customStyle="1" w:styleId="WW8Num8z0">
    <w:name w:val="WW8Num8z0"/>
    <w:rsid w:val="00EF086C"/>
    <w:rPr>
      <w:rFonts w:ascii="Symbol" w:hAnsi="Symbol"/>
    </w:rPr>
  </w:style>
  <w:style w:type="character" w:customStyle="1" w:styleId="WW8Num8z1">
    <w:name w:val="WW8Num8z1"/>
    <w:rsid w:val="00EF086C"/>
    <w:rPr>
      <w:rFonts w:ascii="Courier New" w:hAnsi="Courier New" w:cs="Courier New"/>
    </w:rPr>
  </w:style>
  <w:style w:type="character" w:customStyle="1" w:styleId="WW8Num8z5">
    <w:name w:val="WW8Num8z5"/>
    <w:rsid w:val="00EF086C"/>
    <w:rPr>
      <w:rFonts w:ascii="Wingdings" w:hAnsi="Wingdings"/>
    </w:rPr>
  </w:style>
  <w:style w:type="character" w:customStyle="1" w:styleId="WW-DefaultParagraphFont">
    <w:name w:val="WW-Default Paragraph Font"/>
    <w:rsid w:val="00EF086C"/>
  </w:style>
  <w:style w:type="character" w:customStyle="1" w:styleId="FootnoteCharacters">
    <w:name w:val="Footnote Characters"/>
    <w:rsid w:val="00EF086C"/>
    <w:rPr>
      <w:vertAlign w:val="superscript"/>
    </w:rPr>
  </w:style>
  <w:style w:type="character" w:styleId="PageNumber">
    <w:name w:val="page number"/>
    <w:basedOn w:val="WW-DefaultParagraphFont"/>
    <w:rsid w:val="00EF086C"/>
  </w:style>
  <w:style w:type="character" w:customStyle="1" w:styleId="documentbody1">
    <w:name w:val="documentbody1"/>
    <w:rsid w:val="00EF086C"/>
    <w:rPr>
      <w:rFonts w:ascii="Verdana" w:hAnsi="Verdana"/>
      <w:sz w:val="19"/>
      <w:szCs w:val="19"/>
      <w:shd w:val="clear" w:color="auto" w:fill="FFFFFF"/>
    </w:rPr>
  </w:style>
  <w:style w:type="character" w:customStyle="1" w:styleId="documentbody">
    <w:name w:val="documentbody"/>
    <w:basedOn w:val="WW-DefaultParagraphFont"/>
    <w:rsid w:val="00EF086C"/>
  </w:style>
  <w:style w:type="character" w:customStyle="1" w:styleId="titlenews">
    <w:name w:val="titlenews"/>
    <w:basedOn w:val="WW-DefaultParagraphFont"/>
    <w:rsid w:val="00EF086C"/>
  </w:style>
  <w:style w:type="character" w:styleId="Hyperlink">
    <w:name w:val="Hyperlink"/>
    <w:rsid w:val="00EF086C"/>
    <w:rPr>
      <w:color w:val="0000FF"/>
      <w:u w:val="single"/>
    </w:rPr>
  </w:style>
  <w:style w:type="character" w:customStyle="1" w:styleId="byline">
    <w:name w:val="byline"/>
    <w:basedOn w:val="WW-DefaultParagraphFont"/>
    <w:rsid w:val="00EF086C"/>
  </w:style>
  <w:style w:type="character" w:customStyle="1" w:styleId="FootnoteTextChar5Char">
    <w:name w:val="Footnote Text Char5 Char"/>
    <w:rsid w:val="00EF086C"/>
    <w:rPr>
      <w:lang w:val="en-US" w:eastAsia="ar-SA" w:bidi="ar-SA"/>
    </w:rPr>
  </w:style>
  <w:style w:type="character" w:customStyle="1" w:styleId="EndnoteCharacters">
    <w:name w:val="Endnote Characters"/>
    <w:rsid w:val="00EF086C"/>
    <w:rPr>
      <w:vertAlign w:val="superscript"/>
    </w:rPr>
  </w:style>
  <w:style w:type="character" w:styleId="Strong">
    <w:name w:val="Strong"/>
    <w:qFormat/>
    <w:rsid w:val="00EF086C"/>
    <w:rPr>
      <w:b/>
      <w:bCs/>
    </w:rPr>
  </w:style>
  <w:style w:type="character" w:customStyle="1" w:styleId="FootnoteReference1">
    <w:name w:val="Footnote Reference1"/>
    <w:rsid w:val="00EF086C"/>
    <w:rPr>
      <w:vertAlign w:val="superscript"/>
    </w:rPr>
  </w:style>
  <w:style w:type="character" w:customStyle="1" w:styleId="EndnoteReference1">
    <w:name w:val="Endnote Reference1"/>
    <w:rsid w:val="00EF086C"/>
    <w:rPr>
      <w:vertAlign w:val="superscript"/>
    </w:rPr>
  </w:style>
  <w:style w:type="character" w:customStyle="1" w:styleId="ccbnttl">
    <w:name w:val="ccbnttl"/>
    <w:basedOn w:val="DefaultParagraphFont1"/>
    <w:rsid w:val="00EF086C"/>
  </w:style>
  <w:style w:type="character" w:customStyle="1" w:styleId="informationalsmall">
    <w:name w:val="informationalsmall"/>
    <w:basedOn w:val="DefaultParagraphFont1"/>
    <w:rsid w:val="00EF086C"/>
  </w:style>
  <w:style w:type="character" w:customStyle="1" w:styleId="Char1CharChar">
    <w:name w:val="Char1 Char Char"/>
    <w:rsid w:val="00EF086C"/>
    <w:rPr>
      <w:lang w:val="en-US" w:eastAsia="ar-SA" w:bidi="ar-SA"/>
    </w:rPr>
  </w:style>
  <w:style w:type="character" w:styleId="FootnoteReference">
    <w:name w:val="footnote reference"/>
    <w:semiHidden/>
    <w:rsid w:val="00EF086C"/>
    <w:rPr>
      <w:vertAlign w:val="superscript"/>
    </w:rPr>
  </w:style>
  <w:style w:type="character" w:styleId="EndnoteReference">
    <w:name w:val="endnote reference"/>
    <w:semiHidden/>
    <w:rsid w:val="00EF086C"/>
    <w:rPr>
      <w:vertAlign w:val="superscript"/>
    </w:rPr>
  </w:style>
  <w:style w:type="paragraph" w:customStyle="1" w:styleId="Heading">
    <w:name w:val="Heading"/>
    <w:basedOn w:val="Normal"/>
    <w:next w:val="BodyText"/>
    <w:rsid w:val="00EF086C"/>
    <w:pPr>
      <w:keepNext/>
      <w:spacing w:before="240" w:after="120"/>
    </w:pPr>
    <w:rPr>
      <w:rFonts w:ascii="Arial" w:eastAsia="MS Mincho" w:hAnsi="Arial" w:cs="Tahoma"/>
      <w:sz w:val="28"/>
      <w:szCs w:val="28"/>
    </w:rPr>
  </w:style>
  <w:style w:type="paragraph" w:styleId="BodyText">
    <w:name w:val="Body Text"/>
    <w:basedOn w:val="Normal"/>
    <w:rsid w:val="00EF086C"/>
    <w:pPr>
      <w:spacing w:after="120"/>
    </w:pPr>
  </w:style>
  <w:style w:type="paragraph" w:styleId="List">
    <w:name w:val="List"/>
    <w:basedOn w:val="BodyText"/>
    <w:rsid w:val="00EF086C"/>
    <w:rPr>
      <w:rFonts w:cs="Tahoma"/>
    </w:rPr>
  </w:style>
  <w:style w:type="paragraph" w:styleId="Caption">
    <w:name w:val="caption"/>
    <w:basedOn w:val="Normal"/>
    <w:next w:val="Normal"/>
    <w:qFormat/>
    <w:rsid w:val="00EF086C"/>
    <w:pPr>
      <w:spacing w:before="120" w:after="120"/>
    </w:pPr>
    <w:rPr>
      <w:b/>
    </w:rPr>
  </w:style>
  <w:style w:type="paragraph" w:customStyle="1" w:styleId="Index">
    <w:name w:val="Index"/>
    <w:basedOn w:val="Normal"/>
    <w:rsid w:val="00EF086C"/>
    <w:pPr>
      <w:suppressLineNumbers/>
    </w:pPr>
    <w:rPr>
      <w:rFonts w:cs="Tahoma"/>
    </w:rPr>
  </w:style>
  <w:style w:type="paragraph" w:customStyle="1" w:styleId="ParaNum">
    <w:name w:val="ParaNum"/>
    <w:basedOn w:val="Normal"/>
    <w:rsid w:val="00EF086C"/>
    <w:pPr>
      <w:widowControl w:val="0"/>
      <w:numPr>
        <w:numId w:val="2"/>
      </w:numPr>
      <w:tabs>
        <w:tab w:val="left" w:pos="1440"/>
      </w:tabs>
      <w:spacing w:after="220"/>
      <w:jc w:val="both"/>
    </w:p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Footnote Text Char1"/>
    <w:basedOn w:val="Normal"/>
    <w:link w:val="FootnoteTextChar2"/>
    <w:semiHidden/>
    <w:rsid w:val="00EF086C"/>
    <w:pPr>
      <w:tabs>
        <w:tab w:val="left" w:pos="180"/>
        <w:tab w:val="left" w:pos="720"/>
        <w:tab w:val="left" w:pos="1440"/>
        <w:tab w:val="left" w:pos="2160"/>
      </w:tabs>
      <w:spacing w:after="120"/>
      <w:jc w:val="both"/>
    </w:pPr>
    <w:rPr>
      <w:sz w:val="20"/>
    </w:rPr>
  </w:style>
  <w:style w:type="paragraph" w:customStyle="1" w:styleId="Bullet">
    <w:name w:val="Bullet"/>
    <w:basedOn w:val="Normal"/>
    <w:rsid w:val="00EF086C"/>
    <w:pPr>
      <w:widowControl w:val="0"/>
      <w:spacing w:after="220"/>
      <w:ind w:left="-720"/>
      <w:jc w:val="both"/>
    </w:pPr>
  </w:style>
  <w:style w:type="paragraph" w:styleId="BlockText">
    <w:name w:val="Block Text"/>
    <w:basedOn w:val="Normal"/>
    <w:rsid w:val="00EF086C"/>
    <w:pPr>
      <w:widowControl w:val="0"/>
      <w:spacing w:after="220"/>
      <w:ind w:left="1440" w:right="1440"/>
      <w:jc w:val="both"/>
    </w:pPr>
  </w:style>
  <w:style w:type="paragraph" w:customStyle="1" w:styleId="TableFormat">
    <w:name w:val="TableFormat"/>
    <w:basedOn w:val="Normal"/>
    <w:rsid w:val="00EF086C"/>
    <w:pPr>
      <w:widowControl w:val="0"/>
      <w:tabs>
        <w:tab w:val="left" w:pos="15120"/>
      </w:tabs>
      <w:spacing w:after="220"/>
      <w:ind w:left="5040" w:hanging="3600"/>
      <w:jc w:val="both"/>
    </w:pPr>
  </w:style>
  <w:style w:type="paragraph" w:styleId="Header">
    <w:name w:val="header"/>
    <w:basedOn w:val="Normal"/>
    <w:rsid w:val="00EF086C"/>
    <w:pPr>
      <w:tabs>
        <w:tab w:val="center" w:pos="4320"/>
        <w:tab w:val="right" w:pos="8640"/>
      </w:tabs>
    </w:pPr>
  </w:style>
  <w:style w:type="paragraph" w:styleId="Footer">
    <w:name w:val="footer"/>
    <w:basedOn w:val="Normal"/>
    <w:rsid w:val="00EF086C"/>
    <w:pPr>
      <w:tabs>
        <w:tab w:val="center" w:pos="4320"/>
        <w:tab w:val="right" w:pos="8640"/>
      </w:tabs>
    </w:pPr>
  </w:style>
  <w:style w:type="paragraph" w:styleId="TOC2">
    <w:name w:val="toc 2"/>
    <w:basedOn w:val="Normal"/>
    <w:next w:val="Normal"/>
    <w:semiHidden/>
    <w:rsid w:val="00EF086C"/>
    <w:pPr>
      <w:widowControl w:val="0"/>
      <w:tabs>
        <w:tab w:val="left" w:pos="4320"/>
        <w:tab w:val="right" w:leader="dot" w:pos="12240"/>
      </w:tabs>
      <w:spacing w:before="220"/>
      <w:ind w:left="1440" w:right="720" w:hanging="720"/>
      <w:jc w:val="both"/>
    </w:pPr>
  </w:style>
  <w:style w:type="paragraph" w:customStyle="1" w:styleId="NumberedList">
    <w:name w:val="Numbered List"/>
    <w:basedOn w:val="Normal"/>
    <w:rsid w:val="00EF086C"/>
    <w:pPr>
      <w:spacing w:after="220"/>
      <w:ind w:left="-720"/>
    </w:pPr>
  </w:style>
  <w:style w:type="paragraph" w:styleId="TOC1">
    <w:name w:val="toc 1"/>
    <w:basedOn w:val="Normal"/>
    <w:next w:val="Normal"/>
    <w:semiHidden/>
    <w:rsid w:val="00EF086C"/>
    <w:pPr>
      <w:widowControl w:val="0"/>
      <w:tabs>
        <w:tab w:val="right" w:leader="dot" w:pos="10800"/>
      </w:tabs>
      <w:spacing w:before="220"/>
      <w:ind w:left="720" w:right="720" w:hanging="720"/>
      <w:jc w:val="both"/>
    </w:pPr>
    <w:rPr>
      <w:caps/>
    </w:rPr>
  </w:style>
  <w:style w:type="paragraph" w:styleId="TOC3">
    <w:name w:val="toc 3"/>
    <w:basedOn w:val="Normal"/>
    <w:next w:val="Normal"/>
    <w:semiHidden/>
    <w:rsid w:val="00EF086C"/>
    <w:pPr>
      <w:widowControl w:val="0"/>
      <w:tabs>
        <w:tab w:val="left" w:pos="6480"/>
        <w:tab w:val="right" w:leader="dot" w:pos="13680"/>
      </w:tabs>
      <w:ind w:left="2160" w:right="720" w:hanging="720"/>
      <w:jc w:val="both"/>
    </w:pPr>
  </w:style>
  <w:style w:type="paragraph" w:styleId="TOC4">
    <w:name w:val="toc 4"/>
    <w:basedOn w:val="Normal"/>
    <w:next w:val="Normal"/>
    <w:semiHidden/>
    <w:rsid w:val="00EF086C"/>
    <w:pPr>
      <w:widowControl w:val="0"/>
      <w:tabs>
        <w:tab w:val="left" w:pos="8640"/>
        <w:tab w:val="right" w:leader="dot" w:pos="15120"/>
      </w:tabs>
      <w:ind w:left="2880" w:right="720" w:hanging="720"/>
      <w:jc w:val="both"/>
    </w:pPr>
  </w:style>
  <w:style w:type="paragraph" w:styleId="TOC5">
    <w:name w:val="toc 5"/>
    <w:basedOn w:val="Normal"/>
    <w:next w:val="Normal"/>
    <w:semiHidden/>
    <w:rsid w:val="00EF086C"/>
    <w:pPr>
      <w:widowControl w:val="0"/>
      <w:tabs>
        <w:tab w:val="left" w:pos="10800"/>
        <w:tab w:val="right" w:leader="dot" w:pos="16560"/>
      </w:tabs>
      <w:ind w:left="3600" w:right="720" w:hanging="720"/>
      <w:jc w:val="both"/>
    </w:pPr>
  </w:style>
  <w:style w:type="paragraph" w:styleId="TOC6">
    <w:name w:val="toc 6"/>
    <w:basedOn w:val="Normal"/>
    <w:next w:val="Normal"/>
    <w:semiHidden/>
    <w:rsid w:val="00EF086C"/>
    <w:pPr>
      <w:widowControl w:val="0"/>
      <w:tabs>
        <w:tab w:val="left" w:leader="dot" w:pos="10800"/>
      </w:tabs>
      <w:ind w:left="720" w:hanging="720"/>
      <w:jc w:val="both"/>
    </w:pPr>
  </w:style>
  <w:style w:type="paragraph" w:styleId="TOC7">
    <w:name w:val="toc 7"/>
    <w:basedOn w:val="Normal"/>
    <w:next w:val="Normal"/>
    <w:semiHidden/>
    <w:rsid w:val="00EF086C"/>
    <w:pPr>
      <w:widowControl w:val="0"/>
      <w:tabs>
        <w:tab w:val="left" w:leader="dot" w:pos="10800"/>
      </w:tabs>
      <w:ind w:left="720" w:hanging="720"/>
      <w:jc w:val="both"/>
    </w:pPr>
  </w:style>
  <w:style w:type="paragraph" w:styleId="TOC8">
    <w:name w:val="toc 8"/>
    <w:basedOn w:val="Normal"/>
    <w:next w:val="Normal"/>
    <w:semiHidden/>
    <w:rsid w:val="00EF086C"/>
    <w:pPr>
      <w:widowControl w:val="0"/>
      <w:tabs>
        <w:tab w:val="left" w:leader="dot" w:pos="10800"/>
      </w:tabs>
      <w:ind w:left="720" w:hanging="720"/>
      <w:jc w:val="both"/>
    </w:pPr>
  </w:style>
  <w:style w:type="paragraph" w:styleId="TOC9">
    <w:name w:val="toc 9"/>
    <w:basedOn w:val="Normal"/>
    <w:next w:val="Normal"/>
    <w:semiHidden/>
    <w:rsid w:val="00EF086C"/>
    <w:pPr>
      <w:tabs>
        <w:tab w:val="left" w:leader="dot" w:pos="10800"/>
      </w:tabs>
      <w:ind w:left="720" w:hanging="720"/>
      <w:jc w:val="both"/>
    </w:pPr>
  </w:style>
  <w:style w:type="paragraph" w:styleId="Title">
    <w:name w:val="Title"/>
    <w:basedOn w:val="Normal"/>
    <w:next w:val="Subtitle"/>
    <w:qFormat/>
    <w:rsid w:val="00EF086C"/>
    <w:pPr>
      <w:jc w:val="center"/>
    </w:pPr>
    <w:rPr>
      <w:b/>
    </w:rPr>
  </w:style>
  <w:style w:type="paragraph" w:styleId="Subtitle">
    <w:name w:val="Subtitle"/>
    <w:basedOn w:val="Heading"/>
    <w:next w:val="BodyText"/>
    <w:qFormat/>
    <w:rsid w:val="00EF086C"/>
    <w:pPr>
      <w:jc w:val="center"/>
    </w:pPr>
    <w:rPr>
      <w:i/>
      <w:iCs/>
    </w:rPr>
  </w:style>
  <w:style w:type="paragraph" w:styleId="BalloonText">
    <w:name w:val="Balloon Text"/>
    <w:basedOn w:val="Normal"/>
    <w:rsid w:val="00EF086C"/>
    <w:rPr>
      <w:rFonts w:ascii="Tahoma" w:hAnsi="Tahoma" w:cs="Tahoma"/>
      <w:sz w:val="16"/>
      <w:szCs w:val="16"/>
    </w:rPr>
  </w:style>
  <w:style w:type="paragraph" w:customStyle="1" w:styleId="TableContents">
    <w:name w:val="Table Contents"/>
    <w:basedOn w:val="Normal"/>
    <w:rsid w:val="00EF086C"/>
    <w:pPr>
      <w:suppressLineNumbers/>
    </w:pPr>
  </w:style>
  <w:style w:type="paragraph" w:customStyle="1" w:styleId="TableHeading">
    <w:name w:val="Table Heading"/>
    <w:basedOn w:val="TableContents"/>
    <w:rsid w:val="00EF086C"/>
    <w:pPr>
      <w:jc w:val="center"/>
    </w:pPr>
    <w:rPr>
      <w:b/>
      <w:bCs/>
    </w:rPr>
  </w:style>
  <w:style w:type="paragraph" w:customStyle="1" w:styleId="Framecontents">
    <w:name w:val="Frame contents"/>
    <w:basedOn w:val="BodyText"/>
    <w:rsid w:val="00EF086C"/>
  </w:style>
  <w:style w:type="paragraph" w:styleId="Revision">
    <w:name w:val="Revision"/>
    <w:hidden/>
    <w:uiPriority w:val="99"/>
    <w:semiHidden/>
    <w:rsid w:val="00EF086C"/>
    <w:rPr>
      <w:sz w:val="22"/>
      <w:lang w:eastAsia="ar-SA"/>
    </w:rPr>
  </w:style>
  <w:style w:type="character" w:styleId="CommentReference">
    <w:name w:val="annotation reference"/>
    <w:semiHidden/>
    <w:rsid w:val="00EF086C"/>
    <w:rPr>
      <w:sz w:val="16"/>
      <w:szCs w:val="16"/>
    </w:rPr>
  </w:style>
  <w:style w:type="paragraph" w:styleId="CommentText">
    <w:name w:val="annotation text"/>
    <w:basedOn w:val="Normal"/>
    <w:semiHidden/>
    <w:rsid w:val="00EF086C"/>
    <w:rPr>
      <w:sz w:val="20"/>
    </w:rPr>
  </w:style>
  <w:style w:type="paragraph" w:styleId="CommentSubject">
    <w:name w:val="annotation subject"/>
    <w:basedOn w:val="CommentText"/>
    <w:next w:val="CommentText"/>
    <w:semiHidden/>
    <w:rsid w:val="00EF086C"/>
    <w:rPr>
      <w:b/>
      <w:bCs/>
    </w:rPr>
  </w:style>
  <w:style w:type="character" w:customStyle="1" w:styleId="FootnoteTextChar2">
    <w:name w:val="Footnote Text Char2"/>
    <w:aliases w:val="Footnote Text Char5 Char1,Footnote Text Char1 Char Char,Footnote Text Char3 Char Char1 Char,Footnote Text Char2 Char1 Char Char1 Char,Footnote Text Char1 Char Char Char Char Char,Footnote Text Char2 Char Char Char Char Char1 Char"/>
    <w:link w:val="FootnoteText"/>
    <w:rsid w:val="00EF086C"/>
    <w:rPr>
      <w:lang w:val="en-US" w:eastAsia="ar-SA" w:bidi="ar-SA"/>
    </w:rPr>
  </w:style>
  <w:style w:type="character" w:customStyle="1" w:styleId="apple-style-span">
    <w:name w:val="apple-style-span"/>
    <w:basedOn w:val="DefaultParagraphFont"/>
    <w:rsid w:val="00EF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2940">
      <w:bodyDiv w:val="1"/>
      <w:marLeft w:val="0"/>
      <w:marRight w:val="0"/>
      <w:marTop w:val="0"/>
      <w:marBottom w:val="0"/>
      <w:divBdr>
        <w:top w:val="none" w:sz="0" w:space="0" w:color="auto"/>
        <w:left w:val="none" w:sz="0" w:space="0" w:color="auto"/>
        <w:bottom w:val="none" w:sz="0" w:space="0" w:color="auto"/>
        <w:right w:val="none" w:sz="0" w:space="0" w:color="auto"/>
      </w:divBdr>
      <w:divsChild>
        <w:div w:id="1062828828">
          <w:marLeft w:val="0"/>
          <w:marRight w:val="0"/>
          <w:marTop w:val="0"/>
          <w:marBottom w:val="0"/>
          <w:divBdr>
            <w:top w:val="none" w:sz="0" w:space="0" w:color="auto"/>
            <w:left w:val="none" w:sz="0" w:space="0" w:color="auto"/>
            <w:bottom w:val="none" w:sz="0" w:space="0" w:color="auto"/>
            <w:right w:val="none" w:sz="0" w:space="0" w:color="auto"/>
          </w:divBdr>
        </w:div>
        <w:div w:id="554243416">
          <w:marLeft w:val="0"/>
          <w:marRight w:val="0"/>
          <w:marTop w:val="0"/>
          <w:marBottom w:val="0"/>
          <w:divBdr>
            <w:top w:val="none" w:sz="0" w:space="0" w:color="auto"/>
            <w:left w:val="none" w:sz="0" w:space="0" w:color="auto"/>
            <w:bottom w:val="none" w:sz="0" w:space="0" w:color="auto"/>
            <w:right w:val="none" w:sz="0" w:space="0" w:color="auto"/>
          </w:divBdr>
        </w:div>
        <w:div w:id="1385788493">
          <w:marLeft w:val="0"/>
          <w:marRight w:val="0"/>
          <w:marTop w:val="0"/>
          <w:marBottom w:val="0"/>
          <w:divBdr>
            <w:top w:val="none" w:sz="0" w:space="0" w:color="auto"/>
            <w:left w:val="none" w:sz="0" w:space="0" w:color="auto"/>
            <w:bottom w:val="none" w:sz="0" w:space="0" w:color="auto"/>
            <w:right w:val="none" w:sz="0" w:space="0" w:color="auto"/>
          </w:divBdr>
        </w:div>
        <w:div w:id="1708137623">
          <w:marLeft w:val="0"/>
          <w:marRight w:val="0"/>
          <w:marTop w:val="0"/>
          <w:marBottom w:val="0"/>
          <w:divBdr>
            <w:top w:val="none" w:sz="0" w:space="0" w:color="auto"/>
            <w:left w:val="none" w:sz="0" w:space="0" w:color="auto"/>
            <w:bottom w:val="none" w:sz="0" w:space="0" w:color="auto"/>
            <w:right w:val="none" w:sz="0" w:space="0" w:color="auto"/>
          </w:divBdr>
        </w:div>
        <w:div w:id="1736004253">
          <w:marLeft w:val="0"/>
          <w:marRight w:val="0"/>
          <w:marTop w:val="0"/>
          <w:marBottom w:val="0"/>
          <w:divBdr>
            <w:top w:val="none" w:sz="0" w:space="0" w:color="auto"/>
            <w:left w:val="none" w:sz="0" w:space="0" w:color="auto"/>
            <w:bottom w:val="none" w:sz="0" w:space="0" w:color="auto"/>
            <w:right w:val="none" w:sz="0" w:space="0" w:color="auto"/>
          </w:divBdr>
        </w:div>
        <w:div w:id="1592276540">
          <w:marLeft w:val="0"/>
          <w:marRight w:val="0"/>
          <w:marTop w:val="0"/>
          <w:marBottom w:val="0"/>
          <w:divBdr>
            <w:top w:val="none" w:sz="0" w:space="0" w:color="auto"/>
            <w:left w:val="none" w:sz="0" w:space="0" w:color="auto"/>
            <w:bottom w:val="none" w:sz="0" w:space="0" w:color="auto"/>
            <w:right w:val="none" w:sz="0" w:space="0" w:color="auto"/>
          </w:divBdr>
        </w:div>
        <w:div w:id="949704083">
          <w:marLeft w:val="0"/>
          <w:marRight w:val="0"/>
          <w:marTop w:val="0"/>
          <w:marBottom w:val="0"/>
          <w:divBdr>
            <w:top w:val="none" w:sz="0" w:space="0" w:color="auto"/>
            <w:left w:val="none" w:sz="0" w:space="0" w:color="auto"/>
            <w:bottom w:val="none" w:sz="0" w:space="0" w:color="auto"/>
            <w:right w:val="none" w:sz="0" w:space="0" w:color="auto"/>
          </w:divBdr>
        </w:div>
        <w:div w:id="45494089">
          <w:marLeft w:val="0"/>
          <w:marRight w:val="0"/>
          <w:marTop w:val="0"/>
          <w:marBottom w:val="0"/>
          <w:divBdr>
            <w:top w:val="none" w:sz="0" w:space="0" w:color="auto"/>
            <w:left w:val="none" w:sz="0" w:space="0" w:color="auto"/>
            <w:bottom w:val="none" w:sz="0" w:space="0" w:color="auto"/>
            <w:right w:val="none" w:sz="0" w:space="0" w:color="auto"/>
          </w:divBdr>
        </w:div>
        <w:div w:id="687800508">
          <w:marLeft w:val="0"/>
          <w:marRight w:val="0"/>
          <w:marTop w:val="0"/>
          <w:marBottom w:val="0"/>
          <w:divBdr>
            <w:top w:val="none" w:sz="0" w:space="0" w:color="auto"/>
            <w:left w:val="none" w:sz="0" w:space="0" w:color="auto"/>
            <w:bottom w:val="none" w:sz="0" w:space="0" w:color="auto"/>
            <w:right w:val="none" w:sz="0" w:space="0" w:color="auto"/>
          </w:divBdr>
        </w:div>
        <w:div w:id="964971082">
          <w:marLeft w:val="0"/>
          <w:marRight w:val="0"/>
          <w:marTop w:val="0"/>
          <w:marBottom w:val="0"/>
          <w:divBdr>
            <w:top w:val="none" w:sz="0" w:space="0" w:color="auto"/>
            <w:left w:val="none" w:sz="0" w:space="0" w:color="auto"/>
            <w:bottom w:val="none" w:sz="0" w:space="0" w:color="auto"/>
            <w:right w:val="none" w:sz="0" w:space="0" w:color="auto"/>
          </w:divBdr>
        </w:div>
        <w:div w:id="559563377">
          <w:marLeft w:val="0"/>
          <w:marRight w:val="0"/>
          <w:marTop w:val="0"/>
          <w:marBottom w:val="0"/>
          <w:divBdr>
            <w:top w:val="none" w:sz="0" w:space="0" w:color="auto"/>
            <w:left w:val="none" w:sz="0" w:space="0" w:color="auto"/>
            <w:bottom w:val="none" w:sz="0" w:space="0" w:color="auto"/>
            <w:right w:val="none" w:sz="0" w:space="0" w:color="auto"/>
          </w:divBdr>
        </w:div>
        <w:div w:id="1983345221">
          <w:marLeft w:val="0"/>
          <w:marRight w:val="0"/>
          <w:marTop w:val="0"/>
          <w:marBottom w:val="0"/>
          <w:divBdr>
            <w:top w:val="none" w:sz="0" w:space="0" w:color="auto"/>
            <w:left w:val="none" w:sz="0" w:space="0" w:color="auto"/>
            <w:bottom w:val="none" w:sz="0" w:space="0" w:color="auto"/>
            <w:right w:val="none" w:sz="0" w:space="0" w:color="auto"/>
          </w:divBdr>
        </w:div>
        <w:div w:id="1858159213">
          <w:marLeft w:val="0"/>
          <w:marRight w:val="0"/>
          <w:marTop w:val="0"/>
          <w:marBottom w:val="0"/>
          <w:divBdr>
            <w:top w:val="none" w:sz="0" w:space="0" w:color="auto"/>
            <w:left w:val="none" w:sz="0" w:space="0" w:color="auto"/>
            <w:bottom w:val="none" w:sz="0" w:space="0" w:color="auto"/>
            <w:right w:val="none" w:sz="0" w:space="0" w:color="auto"/>
          </w:divBdr>
        </w:div>
        <w:div w:id="1804233061">
          <w:marLeft w:val="0"/>
          <w:marRight w:val="0"/>
          <w:marTop w:val="0"/>
          <w:marBottom w:val="0"/>
          <w:divBdr>
            <w:top w:val="none" w:sz="0" w:space="0" w:color="auto"/>
            <w:left w:val="none" w:sz="0" w:space="0" w:color="auto"/>
            <w:bottom w:val="none" w:sz="0" w:space="0" w:color="auto"/>
            <w:right w:val="none" w:sz="0" w:space="0" w:color="auto"/>
          </w:divBdr>
        </w:div>
        <w:div w:id="1915310436">
          <w:marLeft w:val="0"/>
          <w:marRight w:val="0"/>
          <w:marTop w:val="0"/>
          <w:marBottom w:val="0"/>
          <w:divBdr>
            <w:top w:val="none" w:sz="0" w:space="0" w:color="auto"/>
            <w:left w:val="none" w:sz="0" w:space="0" w:color="auto"/>
            <w:bottom w:val="none" w:sz="0" w:space="0" w:color="auto"/>
            <w:right w:val="none" w:sz="0" w:space="0" w:color="auto"/>
          </w:divBdr>
        </w:div>
        <w:div w:id="288824192">
          <w:marLeft w:val="0"/>
          <w:marRight w:val="0"/>
          <w:marTop w:val="0"/>
          <w:marBottom w:val="0"/>
          <w:divBdr>
            <w:top w:val="none" w:sz="0" w:space="0" w:color="auto"/>
            <w:left w:val="none" w:sz="0" w:space="0" w:color="auto"/>
            <w:bottom w:val="none" w:sz="0" w:space="0" w:color="auto"/>
            <w:right w:val="none" w:sz="0" w:space="0" w:color="auto"/>
          </w:divBdr>
        </w:div>
        <w:div w:id="268003879">
          <w:marLeft w:val="0"/>
          <w:marRight w:val="0"/>
          <w:marTop w:val="0"/>
          <w:marBottom w:val="0"/>
          <w:divBdr>
            <w:top w:val="none" w:sz="0" w:space="0" w:color="auto"/>
            <w:left w:val="none" w:sz="0" w:space="0" w:color="auto"/>
            <w:bottom w:val="none" w:sz="0" w:space="0" w:color="auto"/>
            <w:right w:val="none" w:sz="0" w:space="0" w:color="auto"/>
          </w:divBdr>
        </w:div>
        <w:div w:id="1885873262">
          <w:marLeft w:val="0"/>
          <w:marRight w:val="0"/>
          <w:marTop w:val="0"/>
          <w:marBottom w:val="0"/>
          <w:divBdr>
            <w:top w:val="none" w:sz="0" w:space="0" w:color="auto"/>
            <w:left w:val="none" w:sz="0" w:space="0" w:color="auto"/>
            <w:bottom w:val="none" w:sz="0" w:space="0" w:color="auto"/>
            <w:right w:val="none" w:sz="0" w:space="0" w:color="auto"/>
          </w:divBdr>
        </w:div>
        <w:div w:id="881091146">
          <w:marLeft w:val="0"/>
          <w:marRight w:val="0"/>
          <w:marTop w:val="0"/>
          <w:marBottom w:val="0"/>
          <w:divBdr>
            <w:top w:val="none" w:sz="0" w:space="0" w:color="auto"/>
            <w:left w:val="none" w:sz="0" w:space="0" w:color="auto"/>
            <w:bottom w:val="none" w:sz="0" w:space="0" w:color="auto"/>
            <w:right w:val="none" w:sz="0" w:space="0" w:color="auto"/>
          </w:divBdr>
        </w:div>
        <w:div w:id="1298800774">
          <w:marLeft w:val="0"/>
          <w:marRight w:val="0"/>
          <w:marTop w:val="0"/>
          <w:marBottom w:val="0"/>
          <w:divBdr>
            <w:top w:val="none" w:sz="0" w:space="0" w:color="auto"/>
            <w:left w:val="none" w:sz="0" w:space="0" w:color="auto"/>
            <w:bottom w:val="none" w:sz="0" w:space="0" w:color="auto"/>
            <w:right w:val="none" w:sz="0" w:space="0" w:color="auto"/>
          </w:divBdr>
        </w:div>
        <w:div w:id="901716406">
          <w:marLeft w:val="0"/>
          <w:marRight w:val="0"/>
          <w:marTop w:val="0"/>
          <w:marBottom w:val="0"/>
          <w:divBdr>
            <w:top w:val="none" w:sz="0" w:space="0" w:color="auto"/>
            <w:left w:val="none" w:sz="0" w:space="0" w:color="auto"/>
            <w:bottom w:val="none" w:sz="0" w:space="0" w:color="auto"/>
            <w:right w:val="none" w:sz="0" w:space="0" w:color="auto"/>
          </w:divBdr>
        </w:div>
        <w:div w:id="2028630065">
          <w:marLeft w:val="0"/>
          <w:marRight w:val="0"/>
          <w:marTop w:val="0"/>
          <w:marBottom w:val="0"/>
          <w:divBdr>
            <w:top w:val="none" w:sz="0" w:space="0" w:color="auto"/>
            <w:left w:val="none" w:sz="0" w:space="0" w:color="auto"/>
            <w:bottom w:val="none" w:sz="0" w:space="0" w:color="auto"/>
            <w:right w:val="none" w:sz="0" w:space="0" w:color="auto"/>
          </w:divBdr>
        </w:div>
        <w:div w:id="908081030">
          <w:marLeft w:val="0"/>
          <w:marRight w:val="0"/>
          <w:marTop w:val="0"/>
          <w:marBottom w:val="0"/>
          <w:divBdr>
            <w:top w:val="none" w:sz="0" w:space="0" w:color="auto"/>
            <w:left w:val="none" w:sz="0" w:space="0" w:color="auto"/>
            <w:bottom w:val="none" w:sz="0" w:space="0" w:color="auto"/>
            <w:right w:val="none" w:sz="0" w:space="0" w:color="auto"/>
          </w:divBdr>
        </w:div>
        <w:div w:id="887113007">
          <w:marLeft w:val="0"/>
          <w:marRight w:val="0"/>
          <w:marTop w:val="0"/>
          <w:marBottom w:val="0"/>
          <w:divBdr>
            <w:top w:val="none" w:sz="0" w:space="0" w:color="auto"/>
            <w:left w:val="none" w:sz="0" w:space="0" w:color="auto"/>
            <w:bottom w:val="none" w:sz="0" w:space="0" w:color="auto"/>
            <w:right w:val="none" w:sz="0" w:space="0" w:color="auto"/>
          </w:divBdr>
        </w:div>
        <w:div w:id="895506384">
          <w:marLeft w:val="0"/>
          <w:marRight w:val="0"/>
          <w:marTop w:val="0"/>
          <w:marBottom w:val="0"/>
          <w:divBdr>
            <w:top w:val="none" w:sz="0" w:space="0" w:color="auto"/>
            <w:left w:val="none" w:sz="0" w:space="0" w:color="auto"/>
            <w:bottom w:val="none" w:sz="0" w:space="0" w:color="auto"/>
            <w:right w:val="none" w:sz="0" w:space="0" w:color="auto"/>
          </w:divBdr>
        </w:div>
        <w:div w:id="2032798403">
          <w:marLeft w:val="0"/>
          <w:marRight w:val="0"/>
          <w:marTop w:val="0"/>
          <w:marBottom w:val="0"/>
          <w:divBdr>
            <w:top w:val="none" w:sz="0" w:space="0" w:color="auto"/>
            <w:left w:val="none" w:sz="0" w:space="0" w:color="auto"/>
            <w:bottom w:val="none" w:sz="0" w:space="0" w:color="auto"/>
            <w:right w:val="none" w:sz="0" w:space="0" w:color="auto"/>
          </w:divBdr>
        </w:div>
        <w:div w:id="2027444241">
          <w:marLeft w:val="0"/>
          <w:marRight w:val="0"/>
          <w:marTop w:val="0"/>
          <w:marBottom w:val="0"/>
          <w:divBdr>
            <w:top w:val="none" w:sz="0" w:space="0" w:color="auto"/>
            <w:left w:val="none" w:sz="0" w:space="0" w:color="auto"/>
            <w:bottom w:val="none" w:sz="0" w:space="0" w:color="auto"/>
            <w:right w:val="none" w:sz="0" w:space="0" w:color="auto"/>
          </w:divBdr>
        </w:div>
        <w:div w:id="418672383">
          <w:marLeft w:val="0"/>
          <w:marRight w:val="0"/>
          <w:marTop w:val="0"/>
          <w:marBottom w:val="0"/>
          <w:divBdr>
            <w:top w:val="none" w:sz="0" w:space="0" w:color="auto"/>
            <w:left w:val="none" w:sz="0" w:space="0" w:color="auto"/>
            <w:bottom w:val="none" w:sz="0" w:space="0" w:color="auto"/>
            <w:right w:val="none" w:sz="0" w:space="0" w:color="auto"/>
          </w:divBdr>
        </w:div>
        <w:div w:id="1236626082">
          <w:marLeft w:val="0"/>
          <w:marRight w:val="0"/>
          <w:marTop w:val="0"/>
          <w:marBottom w:val="0"/>
          <w:divBdr>
            <w:top w:val="none" w:sz="0" w:space="0" w:color="auto"/>
            <w:left w:val="none" w:sz="0" w:space="0" w:color="auto"/>
            <w:bottom w:val="none" w:sz="0" w:space="0" w:color="auto"/>
            <w:right w:val="none" w:sz="0" w:space="0" w:color="auto"/>
          </w:divBdr>
        </w:div>
        <w:div w:id="1738279068">
          <w:marLeft w:val="0"/>
          <w:marRight w:val="0"/>
          <w:marTop w:val="0"/>
          <w:marBottom w:val="0"/>
          <w:divBdr>
            <w:top w:val="none" w:sz="0" w:space="0" w:color="auto"/>
            <w:left w:val="none" w:sz="0" w:space="0" w:color="auto"/>
            <w:bottom w:val="none" w:sz="0" w:space="0" w:color="auto"/>
            <w:right w:val="none" w:sz="0" w:space="0" w:color="auto"/>
          </w:divBdr>
        </w:div>
        <w:div w:id="1668945997">
          <w:marLeft w:val="0"/>
          <w:marRight w:val="0"/>
          <w:marTop w:val="0"/>
          <w:marBottom w:val="0"/>
          <w:divBdr>
            <w:top w:val="none" w:sz="0" w:space="0" w:color="auto"/>
            <w:left w:val="none" w:sz="0" w:space="0" w:color="auto"/>
            <w:bottom w:val="none" w:sz="0" w:space="0" w:color="auto"/>
            <w:right w:val="none" w:sz="0" w:space="0" w:color="auto"/>
          </w:divBdr>
        </w:div>
        <w:div w:id="1682465703">
          <w:marLeft w:val="0"/>
          <w:marRight w:val="0"/>
          <w:marTop w:val="0"/>
          <w:marBottom w:val="0"/>
          <w:divBdr>
            <w:top w:val="none" w:sz="0" w:space="0" w:color="auto"/>
            <w:left w:val="none" w:sz="0" w:space="0" w:color="auto"/>
            <w:bottom w:val="none" w:sz="0" w:space="0" w:color="auto"/>
            <w:right w:val="none" w:sz="0" w:space="0" w:color="auto"/>
          </w:divBdr>
        </w:div>
        <w:div w:id="529807235">
          <w:marLeft w:val="0"/>
          <w:marRight w:val="0"/>
          <w:marTop w:val="0"/>
          <w:marBottom w:val="0"/>
          <w:divBdr>
            <w:top w:val="none" w:sz="0" w:space="0" w:color="auto"/>
            <w:left w:val="none" w:sz="0" w:space="0" w:color="auto"/>
            <w:bottom w:val="none" w:sz="0" w:space="0" w:color="auto"/>
            <w:right w:val="none" w:sz="0" w:space="0" w:color="auto"/>
          </w:divBdr>
        </w:div>
        <w:div w:id="884681660">
          <w:marLeft w:val="0"/>
          <w:marRight w:val="0"/>
          <w:marTop w:val="0"/>
          <w:marBottom w:val="0"/>
          <w:divBdr>
            <w:top w:val="none" w:sz="0" w:space="0" w:color="auto"/>
            <w:left w:val="none" w:sz="0" w:space="0" w:color="auto"/>
            <w:bottom w:val="none" w:sz="0" w:space="0" w:color="auto"/>
            <w:right w:val="none" w:sz="0" w:space="0" w:color="auto"/>
          </w:divBdr>
        </w:div>
        <w:div w:id="1466702695">
          <w:marLeft w:val="0"/>
          <w:marRight w:val="0"/>
          <w:marTop w:val="0"/>
          <w:marBottom w:val="0"/>
          <w:divBdr>
            <w:top w:val="none" w:sz="0" w:space="0" w:color="auto"/>
            <w:left w:val="none" w:sz="0" w:space="0" w:color="auto"/>
            <w:bottom w:val="none" w:sz="0" w:space="0" w:color="auto"/>
            <w:right w:val="none" w:sz="0" w:space="0" w:color="auto"/>
          </w:divBdr>
        </w:div>
        <w:div w:id="1392382146">
          <w:marLeft w:val="0"/>
          <w:marRight w:val="0"/>
          <w:marTop w:val="0"/>
          <w:marBottom w:val="0"/>
          <w:divBdr>
            <w:top w:val="none" w:sz="0" w:space="0" w:color="auto"/>
            <w:left w:val="none" w:sz="0" w:space="0" w:color="auto"/>
            <w:bottom w:val="none" w:sz="0" w:space="0" w:color="auto"/>
            <w:right w:val="none" w:sz="0" w:space="0" w:color="auto"/>
          </w:divBdr>
        </w:div>
        <w:div w:id="1754472394">
          <w:marLeft w:val="0"/>
          <w:marRight w:val="0"/>
          <w:marTop w:val="0"/>
          <w:marBottom w:val="0"/>
          <w:divBdr>
            <w:top w:val="none" w:sz="0" w:space="0" w:color="auto"/>
            <w:left w:val="none" w:sz="0" w:space="0" w:color="auto"/>
            <w:bottom w:val="none" w:sz="0" w:space="0" w:color="auto"/>
            <w:right w:val="none" w:sz="0" w:space="0" w:color="auto"/>
          </w:divBdr>
        </w:div>
        <w:div w:id="322320992">
          <w:marLeft w:val="0"/>
          <w:marRight w:val="0"/>
          <w:marTop w:val="0"/>
          <w:marBottom w:val="0"/>
          <w:divBdr>
            <w:top w:val="none" w:sz="0" w:space="0" w:color="auto"/>
            <w:left w:val="none" w:sz="0" w:space="0" w:color="auto"/>
            <w:bottom w:val="none" w:sz="0" w:space="0" w:color="auto"/>
            <w:right w:val="none" w:sz="0" w:space="0" w:color="auto"/>
          </w:divBdr>
        </w:div>
        <w:div w:id="315380471">
          <w:marLeft w:val="0"/>
          <w:marRight w:val="0"/>
          <w:marTop w:val="0"/>
          <w:marBottom w:val="0"/>
          <w:divBdr>
            <w:top w:val="none" w:sz="0" w:space="0" w:color="auto"/>
            <w:left w:val="none" w:sz="0" w:space="0" w:color="auto"/>
            <w:bottom w:val="none" w:sz="0" w:space="0" w:color="auto"/>
            <w:right w:val="none" w:sz="0" w:space="0" w:color="auto"/>
          </w:divBdr>
        </w:div>
        <w:div w:id="2002654546">
          <w:marLeft w:val="0"/>
          <w:marRight w:val="0"/>
          <w:marTop w:val="0"/>
          <w:marBottom w:val="0"/>
          <w:divBdr>
            <w:top w:val="none" w:sz="0" w:space="0" w:color="auto"/>
            <w:left w:val="none" w:sz="0" w:space="0" w:color="auto"/>
            <w:bottom w:val="none" w:sz="0" w:space="0" w:color="auto"/>
            <w:right w:val="none" w:sz="0" w:space="0" w:color="auto"/>
          </w:divBdr>
        </w:div>
        <w:div w:id="1776444389">
          <w:marLeft w:val="0"/>
          <w:marRight w:val="0"/>
          <w:marTop w:val="0"/>
          <w:marBottom w:val="0"/>
          <w:divBdr>
            <w:top w:val="none" w:sz="0" w:space="0" w:color="auto"/>
            <w:left w:val="none" w:sz="0" w:space="0" w:color="auto"/>
            <w:bottom w:val="none" w:sz="0" w:space="0" w:color="auto"/>
            <w:right w:val="none" w:sz="0" w:space="0" w:color="auto"/>
          </w:divBdr>
        </w:div>
        <w:div w:id="1937519606">
          <w:marLeft w:val="0"/>
          <w:marRight w:val="0"/>
          <w:marTop w:val="0"/>
          <w:marBottom w:val="0"/>
          <w:divBdr>
            <w:top w:val="none" w:sz="0" w:space="0" w:color="auto"/>
            <w:left w:val="none" w:sz="0" w:space="0" w:color="auto"/>
            <w:bottom w:val="none" w:sz="0" w:space="0" w:color="auto"/>
            <w:right w:val="none" w:sz="0" w:space="0" w:color="auto"/>
          </w:divBdr>
        </w:div>
        <w:div w:id="2096511178">
          <w:marLeft w:val="0"/>
          <w:marRight w:val="0"/>
          <w:marTop w:val="0"/>
          <w:marBottom w:val="0"/>
          <w:divBdr>
            <w:top w:val="none" w:sz="0" w:space="0" w:color="auto"/>
            <w:left w:val="none" w:sz="0" w:space="0" w:color="auto"/>
            <w:bottom w:val="none" w:sz="0" w:space="0" w:color="auto"/>
            <w:right w:val="none" w:sz="0" w:space="0" w:color="auto"/>
          </w:divBdr>
        </w:div>
        <w:div w:id="1209142576">
          <w:marLeft w:val="0"/>
          <w:marRight w:val="0"/>
          <w:marTop w:val="0"/>
          <w:marBottom w:val="0"/>
          <w:divBdr>
            <w:top w:val="none" w:sz="0" w:space="0" w:color="auto"/>
            <w:left w:val="none" w:sz="0" w:space="0" w:color="auto"/>
            <w:bottom w:val="none" w:sz="0" w:space="0" w:color="auto"/>
            <w:right w:val="none" w:sz="0" w:space="0" w:color="auto"/>
          </w:divBdr>
        </w:div>
        <w:div w:id="2009092168">
          <w:marLeft w:val="0"/>
          <w:marRight w:val="0"/>
          <w:marTop w:val="0"/>
          <w:marBottom w:val="0"/>
          <w:divBdr>
            <w:top w:val="none" w:sz="0" w:space="0" w:color="auto"/>
            <w:left w:val="none" w:sz="0" w:space="0" w:color="auto"/>
            <w:bottom w:val="none" w:sz="0" w:space="0" w:color="auto"/>
            <w:right w:val="none" w:sz="0" w:space="0" w:color="auto"/>
          </w:divBdr>
        </w:div>
      </w:divsChild>
    </w:div>
    <w:div w:id="198854992">
      <w:bodyDiv w:val="1"/>
      <w:marLeft w:val="0"/>
      <w:marRight w:val="0"/>
      <w:marTop w:val="0"/>
      <w:marBottom w:val="0"/>
      <w:divBdr>
        <w:top w:val="none" w:sz="0" w:space="0" w:color="auto"/>
        <w:left w:val="none" w:sz="0" w:space="0" w:color="auto"/>
        <w:bottom w:val="none" w:sz="0" w:space="0" w:color="auto"/>
        <w:right w:val="none" w:sz="0" w:space="0" w:color="auto"/>
      </w:divBdr>
    </w:div>
    <w:div w:id="597256509">
      <w:bodyDiv w:val="1"/>
      <w:marLeft w:val="0"/>
      <w:marRight w:val="0"/>
      <w:marTop w:val="0"/>
      <w:marBottom w:val="0"/>
      <w:divBdr>
        <w:top w:val="none" w:sz="0" w:space="0" w:color="auto"/>
        <w:left w:val="none" w:sz="0" w:space="0" w:color="auto"/>
        <w:bottom w:val="none" w:sz="0" w:space="0" w:color="auto"/>
        <w:right w:val="none" w:sz="0" w:space="0" w:color="auto"/>
      </w:divBdr>
    </w:div>
    <w:div w:id="671644419">
      <w:bodyDiv w:val="1"/>
      <w:marLeft w:val="0"/>
      <w:marRight w:val="0"/>
      <w:marTop w:val="0"/>
      <w:marBottom w:val="0"/>
      <w:divBdr>
        <w:top w:val="none" w:sz="0" w:space="0" w:color="auto"/>
        <w:left w:val="none" w:sz="0" w:space="0" w:color="auto"/>
        <w:bottom w:val="none" w:sz="0" w:space="0" w:color="auto"/>
        <w:right w:val="none" w:sz="0" w:space="0" w:color="auto"/>
      </w:divBdr>
    </w:div>
    <w:div w:id="787548071">
      <w:bodyDiv w:val="1"/>
      <w:marLeft w:val="0"/>
      <w:marRight w:val="0"/>
      <w:marTop w:val="0"/>
      <w:marBottom w:val="0"/>
      <w:divBdr>
        <w:top w:val="none" w:sz="0" w:space="0" w:color="auto"/>
        <w:left w:val="none" w:sz="0" w:space="0" w:color="auto"/>
        <w:bottom w:val="none" w:sz="0" w:space="0" w:color="auto"/>
        <w:right w:val="none" w:sz="0" w:space="0" w:color="auto"/>
      </w:divBdr>
    </w:div>
    <w:div w:id="886987546">
      <w:bodyDiv w:val="1"/>
      <w:marLeft w:val="0"/>
      <w:marRight w:val="0"/>
      <w:marTop w:val="0"/>
      <w:marBottom w:val="0"/>
      <w:divBdr>
        <w:top w:val="none" w:sz="0" w:space="0" w:color="auto"/>
        <w:left w:val="none" w:sz="0" w:space="0" w:color="auto"/>
        <w:bottom w:val="none" w:sz="0" w:space="0" w:color="auto"/>
        <w:right w:val="none" w:sz="0" w:space="0" w:color="auto"/>
      </w:divBdr>
    </w:div>
    <w:div w:id="1078748846">
      <w:bodyDiv w:val="1"/>
      <w:marLeft w:val="0"/>
      <w:marRight w:val="0"/>
      <w:marTop w:val="0"/>
      <w:marBottom w:val="0"/>
      <w:divBdr>
        <w:top w:val="none" w:sz="0" w:space="0" w:color="auto"/>
        <w:left w:val="none" w:sz="0" w:space="0" w:color="auto"/>
        <w:bottom w:val="none" w:sz="0" w:space="0" w:color="auto"/>
        <w:right w:val="none" w:sz="0" w:space="0" w:color="auto"/>
      </w:divBdr>
    </w:div>
    <w:div w:id="14481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vfmtranslators.com/past_papers/2013/Hossein%20Hashemzadeh%20FCC%20Media%20Bureau%20Update%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1963</Words>
  <Characters>11089</Characters>
  <Application>Microsoft Office Word</Application>
  <DocSecurity>0</DocSecurity>
  <Lines>182</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13069</CharactersWithSpaces>
  <SharedDoc>false</SharedDoc>
  <HyperlinkBase> </HyperlinkBase>
  <HLinks>
    <vt:vector size="6" baseType="variant">
      <vt:variant>
        <vt:i4>1703962</vt:i4>
      </vt:variant>
      <vt:variant>
        <vt:i4>3</vt:i4>
      </vt:variant>
      <vt:variant>
        <vt:i4>0</vt:i4>
      </vt:variant>
      <vt:variant>
        <vt:i4>5</vt:i4>
      </vt:variant>
      <vt:variant>
        <vt:lpwstr>http://www.snl.com/interactivex/article.aspx?ID=17175069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2013-08-28T12:08:00Z</cp:lastPrinted>
  <dcterms:created xsi:type="dcterms:W3CDTF">2013-09-30T20:15:00Z</dcterms:created>
  <dcterms:modified xsi:type="dcterms:W3CDTF">2013-09-30T20:15:00Z</dcterms:modified>
  <cp:category> </cp:category>
  <cp:contentStatus> </cp:contentStatus>
</cp:coreProperties>
</file>