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4B99" w14:textId="77777777" w:rsidR="00541E8E" w:rsidRDefault="00541E8E" w:rsidP="00541E8E">
      <w:pPr>
        <w:widowControl/>
        <w:suppressAutoHyphens/>
        <w:spacing w:line="225" w:lineRule="auto"/>
        <w:jc w:val="center"/>
        <w:rPr>
          <w:b/>
          <w:spacing w:val="-3"/>
          <w:sz w:val="22"/>
          <w:szCs w:val="22"/>
        </w:rPr>
      </w:pPr>
      <w:bookmarkStart w:id="0" w:name="_GoBack"/>
      <w:bookmarkEnd w:id="0"/>
      <w:r>
        <w:rPr>
          <w:b/>
          <w:spacing w:val="-3"/>
          <w:sz w:val="22"/>
          <w:szCs w:val="22"/>
        </w:rPr>
        <w:t>Before the</w:t>
      </w:r>
      <w:r>
        <w:rPr>
          <w:b/>
          <w:spacing w:val="-3"/>
          <w:sz w:val="22"/>
          <w:szCs w:val="22"/>
        </w:rPr>
        <w:fldChar w:fldCharType="begin"/>
      </w:r>
      <w:r>
        <w:rPr>
          <w:b/>
          <w:spacing w:val="-3"/>
          <w:sz w:val="22"/>
          <w:szCs w:val="22"/>
        </w:rPr>
        <w:instrText xml:space="preserve">PRIVATE </w:instrText>
      </w:r>
      <w:r>
        <w:rPr>
          <w:b/>
          <w:spacing w:val="-3"/>
          <w:sz w:val="22"/>
          <w:szCs w:val="22"/>
        </w:rPr>
        <w:fldChar w:fldCharType="end"/>
      </w:r>
    </w:p>
    <w:p w14:paraId="63B5F7A9" w14:textId="77777777" w:rsidR="00541E8E" w:rsidRDefault="00541E8E" w:rsidP="00541E8E">
      <w:pPr>
        <w:widowControl/>
        <w:tabs>
          <w:tab w:val="center" w:pos="4680"/>
        </w:tabs>
        <w:suppressAutoHyphens/>
        <w:spacing w:line="225" w:lineRule="auto"/>
        <w:jc w:val="center"/>
        <w:rPr>
          <w:b/>
          <w:spacing w:val="-3"/>
          <w:sz w:val="22"/>
          <w:szCs w:val="22"/>
        </w:rPr>
      </w:pPr>
      <w:r>
        <w:rPr>
          <w:b/>
          <w:spacing w:val="-3"/>
          <w:sz w:val="22"/>
          <w:szCs w:val="22"/>
        </w:rPr>
        <w:t>Federal Communications Commission</w:t>
      </w:r>
    </w:p>
    <w:p w14:paraId="56EAE862" w14:textId="77777777" w:rsidR="00541E8E" w:rsidRDefault="00541E8E" w:rsidP="00541E8E">
      <w:pPr>
        <w:widowControl/>
        <w:tabs>
          <w:tab w:val="center" w:pos="4680"/>
        </w:tabs>
        <w:suppressAutoHyphens/>
        <w:spacing w:line="225" w:lineRule="auto"/>
        <w:jc w:val="center"/>
        <w:rPr>
          <w:spacing w:val="-3"/>
          <w:sz w:val="22"/>
          <w:szCs w:val="22"/>
        </w:rPr>
      </w:pPr>
      <w:r>
        <w:rPr>
          <w:b/>
          <w:spacing w:val="-3"/>
          <w:sz w:val="22"/>
          <w:szCs w:val="22"/>
        </w:rPr>
        <w:t>Washington, D.C. 20554</w:t>
      </w:r>
    </w:p>
    <w:p w14:paraId="0CE1D737" w14:textId="77777777" w:rsidR="00541E8E" w:rsidRDefault="00541E8E" w:rsidP="00541E8E">
      <w:pPr>
        <w:widowControl/>
        <w:tabs>
          <w:tab w:val="left" w:pos="-720"/>
        </w:tabs>
        <w:suppressAutoHyphens/>
        <w:spacing w:line="225" w:lineRule="auto"/>
        <w:rPr>
          <w:spacing w:val="-3"/>
          <w:sz w:val="22"/>
          <w:szCs w:val="22"/>
        </w:rPr>
      </w:pPr>
      <w:r>
        <w:rPr>
          <w:spacing w:val="-3"/>
          <w:sz w:val="22"/>
          <w:szCs w:val="22"/>
        </w:rPr>
        <w:t xml:space="preserve">  </w:t>
      </w:r>
    </w:p>
    <w:p w14:paraId="4F0A03C4" w14:textId="77777777" w:rsidR="00541E8E" w:rsidRDefault="00541E8E" w:rsidP="00541E8E">
      <w:pPr>
        <w:widowControl/>
        <w:tabs>
          <w:tab w:val="left" w:pos="-720"/>
        </w:tabs>
        <w:suppressAutoHyphens/>
        <w:spacing w:line="225" w:lineRule="auto"/>
        <w:rPr>
          <w:spacing w:val="-3"/>
          <w:sz w:val="22"/>
          <w:szCs w:val="22"/>
        </w:rPr>
      </w:pPr>
    </w:p>
    <w:p w14:paraId="4E3F452D" w14:textId="77777777" w:rsidR="00541E8E" w:rsidRDefault="00541E8E" w:rsidP="00541E8E">
      <w:pPr>
        <w:widowControl/>
        <w:tabs>
          <w:tab w:val="left" w:pos="-720"/>
          <w:tab w:val="left" w:pos="4050"/>
        </w:tabs>
        <w:suppressAutoHyphens/>
        <w:spacing w:line="225" w:lineRule="auto"/>
        <w:rPr>
          <w:spacing w:val="-3"/>
          <w:sz w:val="22"/>
          <w:szCs w:val="22"/>
        </w:rPr>
      </w:pPr>
      <w:r>
        <w:rPr>
          <w:spacing w:val="-3"/>
          <w:sz w:val="22"/>
          <w:szCs w:val="22"/>
        </w:rPr>
        <w:t>In the Matter of</w:t>
      </w:r>
      <w:r>
        <w:rPr>
          <w:spacing w:val="-3"/>
          <w:sz w:val="22"/>
          <w:szCs w:val="22"/>
        </w:rPr>
        <w:tab/>
      </w:r>
      <w:r>
        <w:rPr>
          <w:spacing w:val="-3"/>
          <w:sz w:val="22"/>
          <w:szCs w:val="22"/>
        </w:rPr>
        <w:tab/>
        <w:t>)</w:t>
      </w:r>
    </w:p>
    <w:p w14:paraId="6C4DBA6B" w14:textId="77777777" w:rsidR="00541E8E" w:rsidRDefault="00541E8E" w:rsidP="00541E8E">
      <w:pPr>
        <w:widowControl/>
        <w:tabs>
          <w:tab w:val="left" w:pos="-720"/>
        </w:tabs>
        <w:suppressAutoHyphens/>
        <w:spacing w:line="225" w:lineRule="auto"/>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w:t>
      </w:r>
      <w:r>
        <w:rPr>
          <w:spacing w:val="-3"/>
          <w:sz w:val="22"/>
          <w:szCs w:val="22"/>
        </w:rPr>
        <w:tab/>
      </w:r>
      <w:r>
        <w:rPr>
          <w:spacing w:val="-3"/>
          <w:sz w:val="22"/>
          <w:szCs w:val="22"/>
        </w:rPr>
        <w:tab/>
      </w:r>
    </w:p>
    <w:p w14:paraId="7CF58A5C" w14:textId="023CC6A8" w:rsidR="00541E8E" w:rsidRDefault="00541E8E" w:rsidP="00541E8E">
      <w:pPr>
        <w:widowControl/>
        <w:tabs>
          <w:tab w:val="left" w:pos="-720"/>
        </w:tabs>
        <w:suppressAutoHyphens/>
        <w:spacing w:line="225" w:lineRule="auto"/>
        <w:rPr>
          <w:spacing w:val="-3"/>
          <w:sz w:val="22"/>
          <w:szCs w:val="22"/>
        </w:rPr>
      </w:pPr>
      <w:r>
        <w:rPr>
          <w:spacing w:val="-3"/>
          <w:sz w:val="22"/>
          <w:szCs w:val="22"/>
        </w:rPr>
        <w:t>Amendment of Section 73.202(b),</w:t>
      </w:r>
      <w:r>
        <w:rPr>
          <w:spacing w:val="-3"/>
          <w:sz w:val="22"/>
          <w:szCs w:val="22"/>
        </w:rPr>
        <w:tab/>
      </w:r>
      <w:r>
        <w:rPr>
          <w:spacing w:val="-3"/>
          <w:sz w:val="22"/>
          <w:szCs w:val="22"/>
        </w:rPr>
        <w:tab/>
        <w:t>)</w:t>
      </w:r>
      <w:r>
        <w:rPr>
          <w:spacing w:val="-3"/>
          <w:sz w:val="22"/>
          <w:szCs w:val="22"/>
        </w:rPr>
        <w:tab/>
        <w:t>MB Docket No. 13-</w:t>
      </w:r>
      <w:r w:rsidR="00F22718">
        <w:rPr>
          <w:spacing w:val="-3"/>
          <w:sz w:val="22"/>
          <w:szCs w:val="22"/>
        </w:rPr>
        <w:t>250</w:t>
      </w:r>
    </w:p>
    <w:p w14:paraId="72C9F669" w14:textId="77777777" w:rsidR="00541E8E" w:rsidRDefault="00541E8E" w:rsidP="00541E8E">
      <w:pPr>
        <w:widowControl/>
        <w:tabs>
          <w:tab w:val="left" w:pos="-720"/>
        </w:tabs>
        <w:suppressAutoHyphens/>
        <w:spacing w:line="225" w:lineRule="auto"/>
        <w:rPr>
          <w:spacing w:val="-3"/>
          <w:sz w:val="22"/>
          <w:szCs w:val="22"/>
        </w:rPr>
      </w:pPr>
      <w:r>
        <w:rPr>
          <w:spacing w:val="-3"/>
          <w:sz w:val="22"/>
          <w:szCs w:val="22"/>
        </w:rPr>
        <w:t>Table of Allotments,</w:t>
      </w:r>
      <w:r>
        <w:rPr>
          <w:spacing w:val="-3"/>
          <w:sz w:val="22"/>
          <w:szCs w:val="22"/>
        </w:rPr>
        <w:tab/>
      </w:r>
      <w:r>
        <w:rPr>
          <w:spacing w:val="-3"/>
          <w:sz w:val="22"/>
          <w:szCs w:val="22"/>
        </w:rPr>
        <w:tab/>
      </w:r>
      <w:r>
        <w:rPr>
          <w:spacing w:val="-3"/>
          <w:sz w:val="22"/>
          <w:szCs w:val="22"/>
        </w:rPr>
        <w:tab/>
      </w:r>
      <w:r>
        <w:rPr>
          <w:spacing w:val="-3"/>
          <w:sz w:val="22"/>
          <w:szCs w:val="22"/>
        </w:rPr>
        <w:tab/>
        <w:t>)</w:t>
      </w:r>
      <w:r>
        <w:rPr>
          <w:spacing w:val="-3"/>
          <w:sz w:val="22"/>
          <w:szCs w:val="22"/>
        </w:rPr>
        <w:tab/>
        <w:t>RM-11705</w:t>
      </w:r>
    </w:p>
    <w:p w14:paraId="48FF1840" w14:textId="77777777" w:rsidR="00541E8E" w:rsidRDefault="00541E8E" w:rsidP="00541E8E">
      <w:pPr>
        <w:widowControl/>
        <w:tabs>
          <w:tab w:val="left" w:pos="-720"/>
        </w:tabs>
        <w:suppressAutoHyphens/>
        <w:spacing w:line="225" w:lineRule="auto"/>
        <w:rPr>
          <w:spacing w:val="-3"/>
          <w:sz w:val="22"/>
          <w:szCs w:val="22"/>
        </w:rPr>
      </w:pPr>
      <w:r>
        <w:rPr>
          <w:spacing w:val="-3"/>
          <w:sz w:val="22"/>
          <w:szCs w:val="22"/>
        </w:rPr>
        <w:t>FM Broadcast Stations.</w:t>
      </w:r>
      <w:r>
        <w:rPr>
          <w:spacing w:val="-3"/>
          <w:sz w:val="22"/>
          <w:szCs w:val="22"/>
        </w:rPr>
        <w:tab/>
      </w:r>
      <w:r>
        <w:rPr>
          <w:spacing w:val="-3"/>
          <w:sz w:val="22"/>
          <w:szCs w:val="22"/>
        </w:rPr>
        <w:tab/>
      </w:r>
      <w:r>
        <w:rPr>
          <w:spacing w:val="-3"/>
          <w:sz w:val="22"/>
          <w:szCs w:val="22"/>
        </w:rPr>
        <w:tab/>
      </w:r>
      <w:r>
        <w:rPr>
          <w:spacing w:val="-3"/>
          <w:sz w:val="22"/>
          <w:szCs w:val="22"/>
        </w:rPr>
        <w:tab/>
        <w:t>)</w:t>
      </w:r>
    </w:p>
    <w:p w14:paraId="7D521DB2" w14:textId="77777777" w:rsidR="00541E8E" w:rsidRDefault="00541E8E" w:rsidP="00541E8E">
      <w:pPr>
        <w:widowControl/>
        <w:tabs>
          <w:tab w:val="left" w:pos="-720"/>
        </w:tabs>
        <w:suppressAutoHyphens/>
        <w:spacing w:line="225" w:lineRule="auto"/>
        <w:rPr>
          <w:spacing w:val="-3"/>
          <w:sz w:val="22"/>
          <w:szCs w:val="22"/>
        </w:rPr>
      </w:pPr>
      <w:r>
        <w:rPr>
          <w:spacing w:val="-3"/>
          <w:sz w:val="22"/>
          <w:szCs w:val="22"/>
        </w:rPr>
        <w:t>(Tohatchi, New Mexico)</w:t>
      </w:r>
      <w:r>
        <w:rPr>
          <w:spacing w:val="-3"/>
          <w:sz w:val="22"/>
          <w:szCs w:val="22"/>
        </w:rPr>
        <w:tab/>
      </w:r>
      <w:r>
        <w:rPr>
          <w:spacing w:val="-3"/>
          <w:sz w:val="22"/>
          <w:szCs w:val="22"/>
        </w:rPr>
        <w:tab/>
      </w:r>
      <w:r>
        <w:rPr>
          <w:spacing w:val="-3"/>
          <w:sz w:val="22"/>
          <w:szCs w:val="22"/>
        </w:rPr>
        <w:tab/>
      </w:r>
      <w:r>
        <w:rPr>
          <w:spacing w:val="-3"/>
          <w:sz w:val="22"/>
          <w:szCs w:val="22"/>
        </w:rPr>
        <w:tab/>
        <w:t>)</w:t>
      </w:r>
    </w:p>
    <w:p w14:paraId="524A3CAF" w14:textId="77777777" w:rsidR="00541E8E" w:rsidRDefault="00541E8E" w:rsidP="00541E8E">
      <w:pPr>
        <w:widowControl/>
        <w:tabs>
          <w:tab w:val="center" w:pos="4680"/>
        </w:tabs>
        <w:suppressAutoHyphens/>
        <w:spacing w:line="225" w:lineRule="auto"/>
        <w:rPr>
          <w:b/>
          <w:spacing w:val="-3"/>
          <w:sz w:val="22"/>
          <w:szCs w:val="22"/>
        </w:rPr>
      </w:pPr>
    </w:p>
    <w:p w14:paraId="0506EBB5" w14:textId="77777777" w:rsidR="00541E8E" w:rsidRDefault="00541E8E" w:rsidP="00541E8E">
      <w:pPr>
        <w:widowControl/>
        <w:tabs>
          <w:tab w:val="center" w:pos="4680"/>
        </w:tabs>
        <w:suppressAutoHyphens/>
        <w:spacing w:line="225" w:lineRule="auto"/>
        <w:rPr>
          <w:b/>
          <w:spacing w:val="-3"/>
          <w:sz w:val="22"/>
          <w:szCs w:val="22"/>
        </w:rPr>
      </w:pPr>
      <w:r>
        <w:rPr>
          <w:b/>
          <w:spacing w:val="-3"/>
          <w:sz w:val="22"/>
          <w:szCs w:val="22"/>
        </w:rPr>
        <w:tab/>
        <w:t xml:space="preserve">NOTICE OF PROPOSED RULE MAKING </w:t>
      </w:r>
    </w:p>
    <w:p w14:paraId="758D21F8" w14:textId="77777777" w:rsidR="00541E8E" w:rsidRDefault="00541E8E" w:rsidP="00541E8E">
      <w:pPr>
        <w:widowControl/>
        <w:tabs>
          <w:tab w:val="left" w:pos="-720"/>
        </w:tabs>
        <w:suppressAutoHyphens/>
        <w:spacing w:line="225" w:lineRule="auto"/>
        <w:rPr>
          <w:spacing w:val="-3"/>
          <w:sz w:val="22"/>
          <w:szCs w:val="22"/>
        </w:rPr>
      </w:pPr>
    </w:p>
    <w:p w14:paraId="425D0F2B" w14:textId="77777777" w:rsidR="00541E8E" w:rsidRDefault="00541E8E" w:rsidP="00541E8E">
      <w:pPr>
        <w:widowControl/>
        <w:tabs>
          <w:tab w:val="left" w:pos="-720"/>
        </w:tabs>
        <w:suppressAutoHyphens/>
        <w:spacing w:line="225" w:lineRule="auto"/>
        <w:rPr>
          <w:spacing w:val="-3"/>
          <w:sz w:val="22"/>
          <w:szCs w:val="22"/>
        </w:rPr>
      </w:pPr>
    </w:p>
    <w:p w14:paraId="071BCA01" w14:textId="0C64BD9A" w:rsidR="00541E8E" w:rsidRDefault="00541E8E" w:rsidP="00541E8E">
      <w:pPr>
        <w:widowControl/>
        <w:tabs>
          <w:tab w:val="left" w:pos="-720"/>
        </w:tabs>
        <w:suppressAutoHyphens/>
        <w:spacing w:line="225" w:lineRule="auto"/>
        <w:rPr>
          <w:b/>
          <w:spacing w:val="-3"/>
          <w:sz w:val="22"/>
          <w:szCs w:val="22"/>
        </w:rPr>
      </w:pPr>
      <w:r>
        <w:rPr>
          <w:b/>
          <w:spacing w:val="-3"/>
          <w:sz w:val="22"/>
          <w:szCs w:val="22"/>
        </w:rPr>
        <w:t xml:space="preserve">Adopted: October </w:t>
      </w:r>
      <w:r w:rsidR="000F1360">
        <w:rPr>
          <w:b/>
          <w:spacing w:val="-3"/>
          <w:sz w:val="22"/>
          <w:szCs w:val="22"/>
        </w:rPr>
        <w:t>31</w:t>
      </w:r>
      <w:r>
        <w:rPr>
          <w:b/>
          <w:spacing w:val="-3"/>
          <w:sz w:val="22"/>
          <w:szCs w:val="22"/>
        </w:rPr>
        <w:t xml:space="preserve">, 2013                                         </w:t>
      </w:r>
      <w:r>
        <w:rPr>
          <w:b/>
          <w:spacing w:val="-3"/>
          <w:sz w:val="22"/>
          <w:szCs w:val="22"/>
        </w:rPr>
        <w:tab/>
        <w:t xml:space="preserve">                Released: </w:t>
      </w:r>
      <w:r w:rsidR="000F1360">
        <w:rPr>
          <w:b/>
          <w:spacing w:val="-3"/>
          <w:sz w:val="22"/>
          <w:szCs w:val="22"/>
        </w:rPr>
        <w:t>November 1</w:t>
      </w:r>
      <w:r>
        <w:rPr>
          <w:b/>
          <w:spacing w:val="-3"/>
          <w:sz w:val="22"/>
          <w:szCs w:val="22"/>
        </w:rPr>
        <w:t>, 2013</w:t>
      </w:r>
    </w:p>
    <w:p w14:paraId="5021329F" w14:textId="77777777" w:rsidR="00541E8E" w:rsidRDefault="00541E8E" w:rsidP="00541E8E">
      <w:pPr>
        <w:widowControl/>
        <w:tabs>
          <w:tab w:val="left" w:pos="-720"/>
        </w:tabs>
        <w:suppressAutoHyphens/>
        <w:spacing w:line="225" w:lineRule="auto"/>
        <w:rPr>
          <w:spacing w:val="-3"/>
          <w:sz w:val="22"/>
          <w:szCs w:val="22"/>
        </w:rPr>
      </w:pPr>
    </w:p>
    <w:p w14:paraId="249FE8B0" w14:textId="0FCA7CA3" w:rsidR="00541E8E" w:rsidRDefault="00541E8E" w:rsidP="00541E8E">
      <w:pPr>
        <w:widowControl/>
        <w:tabs>
          <w:tab w:val="left" w:pos="-720"/>
        </w:tabs>
        <w:suppressAutoHyphens/>
        <w:spacing w:line="225" w:lineRule="auto"/>
        <w:rPr>
          <w:b/>
          <w:spacing w:val="-3"/>
          <w:sz w:val="22"/>
          <w:szCs w:val="22"/>
        </w:rPr>
      </w:pPr>
      <w:r>
        <w:rPr>
          <w:b/>
          <w:spacing w:val="-3"/>
          <w:sz w:val="22"/>
          <w:szCs w:val="22"/>
        </w:rPr>
        <w:t xml:space="preserve">Comment Date:  December </w:t>
      </w:r>
      <w:r w:rsidR="000F1360">
        <w:rPr>
          <w:b/>
          <w:spacing w:val="-3"/>
          <w:sz w:val="22"/>
          <w:szCs w:val="22"/>
        </w:rPr>
        <w:t>23</w:t>
      </w:r>
      <w:r>
        <w:rPr>
          <w:b/>
          <w:spacing w:val="-3"/>
          <w:sz w:val="22"/>
          <w:szCs w:val="22"/>
        </w:rPr>
        <w:t xml:space="preserve">, 2013 </w:t>
      </w:r>
      <w:r>
        <w:rPr>
          <w:b/>
          <w:spacing w:val="-3"/>
          <w:sz w:val="22"/>
          <w:szCs w:val="22"/>
        </w:rPr>
        <w:tab/>
      </w:r>
      <w:r>
        <w:rPr>
          <w:b/>
          <w:spacing w:val="-3"/>
          <w:sz w:val="22"/>
          <w:szCs w:val="22"/>
        </w:rPr>
        <w:tab/>
      </w:r>
    </w:p>
    <w:p w14:paraId="25AE6322" w14:textId="20AC4E8B" w:rsidR="00541E8E" w:rsidRDefault="00541E8E" w:rsidP="00541E8E">
      <w:pPr>
        <w:widowControl/>
        <w:tabs>
          <w:tab w:val="left" w:pos="-720"/>
        </w:tabs>
        <w:suppressAutoHyphens/>
        <w:spacing w:line="225" w:lineRule="auto"/>
        <w:rPr>
          <w:b/>
          <w:spacing w:val="-3"/>
          <w:sz w:val="22"/>
          <w:szCs w:val="22"/>
        </w:rPr>
      </w:pPr>
      <w:r>
        <w:rPr>
          <w:b/>
          <w:spacing w:val="-3"/>
          <w:sz w:val="22"/>
          <w:szCs w:val="22"/>
        </w:rPr>
        <w:t xml:space="preserve">Reply Date:  </w:t>
      </w:r>
      <w:r w:rsidR="000F1360">
        <w:rPr>
          <w:b/>
          <w:spacing w:val="-3"/>
          <w:sz w:val="22"/>
          <w:szCs w:val="22"/>
        </w:rPr>
        <w:t>January 7</w:t>
      </w:r>
      <w:r w:rsidR="003969D7">
        <w:rPr>
          <w:b/>
          <w:spacing w:val="-3"/>
          <w:sz w:val="22"/>
          <w:szCs w:val="22"/>
        </w:rPr>
        <w:t>, 2014</w:t>
      </w:r>
      <w:r>
        <w:rPr>
          <w:b/>
          <w:spacing w:val="-3"/>
          <w:sz w:val="22"/>
          <w:szCs w:val="22"/>
        </w:rPr>
        <w:t xml:space="preserve"> </w:t>
      </w:r>
    </w:p>
    <w:p w14:paraId="2E1DD5DC" w14:textId="77777777" w:rsidR="00541E8E" w:rsidRDefault="00541E8E" w:rsidP="00541E8E">
      <w:pPr>
        <w:widowControl/>
        <w:tabs>
          <w:tab w:val="left" w:pos="-720"/>
        </w:tabs>
        <w:suppressAutoHyphens/>
        <w:spacing w:line="225" w:lineRule="auto"/>
        <w:rPr>
          <w:spacing w:val="-3"/>
          <w:sz w:val="22"/>
          <w:szCs w:val="22"/>
        </w:rPr>
      </w:pPr>
    </w:p>
    <w:p w14:paraId="49A22FD7" w14:textId="77777777" w:rsidR="00541E8E" w:rsidRDefault="00541E8E" w:rsidP="00705305">
      <w:pPr>
        <w:pStyle w:val="BodyText"/>
        <w:jc w:val="left"/>
        <w:rPr>
          <w:sz w:val="22"/>
          <w:szCs w:val="22"/>
        </w:rPr>
      </w:pPr>
      <w:r>
        <w:rPr>
          <w:sz w:val="22"/>
          <w:szCs w:val="22"/>
        </w:rPr>
        <w:t>By the Assistant Chief, Audio Division, Media Bureau:</w:t>
      </w:r>
    </w:p>
    <w:p w14:paraId="6E12198E" w14:textId="77777777" w:rsidR="00541E8E" w:rsidRDefault="00541E8E" w:rsidP="00705305">
      <w:pPr>
        <w:pStyle w:val="BodyText"/>
        <w:jc w:val="left"/>
        <w:rPr>
          <w:sz w:val="22"/>
          <w:szCs w:val="22"/>
        </w:rPr>
      </w:pPr>
      <w:r>
        <w:rPr>
          <w:sz w:val="22"/>
          <w:szCs w:val="22"/>
        </w:rPr>
        <w:t xml:space="preserve">  </w:t>
      </w:r>
    </w:p>
    <w:p w14:paraId="476B3D3E" w14:textId="77777777" w:rsidR="00541E8E" w:rsidRDefault="00541E8E" w:rsidP="000F1360">
      <w:pPr>
        <w:pStyle w:val="FootnoteText"/>
        <w:widowControl/>
        <w:tabs>
          <w:tab w:val="left" w:pos="720"/>
        </w:tabs>
        <w:ind w:firstLine="360"/>
        <w:rPr>
          <w:sz w:val="22"/>
          <w:szCs w:val="22"/>
        </w:rPr>
      </w:pPr>
      <w:r>
        <w:rPr>
          <w:sz w:val="22"/>
          <w:szCs w:val="22"/>
        </w:rPr>
        <w:t>1.  The Audio Division has before it a Petition for Rule Making filed by Navajo Nation (“Petitioner”), and an associated FCC Form 301 application.</w:t>
      </w:r>
      <w:r>
        <w:rPr>
          <w:rStyle w:val="FootnoteReference"/>
          <w:sz w:val="22"/>
          <w:szCs w:val="22"/>
        </w:rPr>
        <w:footnoteReference w:id="2"/>
      </w:r>
      <w:r>
        <w:rPr>
          <w:sz w:val="22"/>
          <w:szCs w:val="22"/>
        </w:rPr>
        <w:t xml:space="preserve">  Petitioner proposes to amend the FM Table of Allotments, Section 73.202(b) of the Commission’s Rules, by allotting FM Channel 268C2, Tohatchi, New Mexico, as a first local service.  Petitioner seeks a Tribal Priority for the proposed allotment.  In this Notice of Proposed Rule Making, we seek comment on that proposal.</w:t>
      </w:r>
    </w:p>
    <w:p w14:paraId="781959A6" w14:textId="77777777" w:rsidR="00541E8E" w:rsidRDefault="00541E8E" w:rsidP="000F1360">
      <w:pPr>
        <w:pStyle w:val="FootnoteText"/>
        <w:widowControl/>
        <w:tabs>
          <w:tab w:val="left" w:pos="720"/>
        </w:tabs>
        <w:ind w:firstLine="360"/>
        <w:rPr>
          <w:sz w:val="22"/>
          <w:szCs w:val="22"/>
        </w:rPr>
      </w:pPr>
    </w:p>
    <w:p w14:paraId="7F91253E" w14:textId="77777777" w:rsidR="00541E8E" w:rsidRDefault="00541E8E" w:rsidP="000F1360">
      <w:pPr>
        <w:pStyle w:val="FootnoteText"/>
        <w:widowControl/>
        <w:tabs>
          <w:tab w:val="left" w:pos="720"/>
        </w:tabs>
        <w:ind w:firstLine="360"/>
        <w:rPr>
          <w:snapToGrid/>
          <w:sz w:val="22"/>
          <w:szCs w:val="24"/>
        </w:rPr>
      </w:pPr>
      <w:r>
        <w:rPr>
          <w:sz w:val="22"/>
          <w:szCs w:val="22"/>
        </w:rPr>
        <w:t>2</w:t>
      </w:r>
      <w:r>
        <w:rPr>
          <w:rFonts w:ascii="Times New Roman Bold" w:hAnsi="Times New Roman Bold"/>
          <w:b/>
          <w:sz w:val="22"/>
          <w:szCs w:val="22"/>
        </w:rPr>
        <w:t>.  Background.</w:t>
      </w:r>
      <w:r>
        <w:rPr>
          <w:szCs w:val="22"/>
        </w:rPr>
        <w:t xml:space="preserve">  </w:t>
      </w:r>
      <w:r>
        <w:rPr>
          <w:sz w:val="22"/>
        </w:rPr>
        <w:t xml:space="preserve">In </w:t>
      </w:r>
      <w:r>
        <w:rPr>
          <w:i/>
          <w:sz w:val="22"/>
        </w:rPr>
        <w:t>Rural Radio</w:t>
      </w:r>
      <w:r>
        <w:rPr>
          <w:sz w:val="22"/>
        </w:rPr>
        <w:t>,</w:t>
      </w:r>
      <w:r>
        <w:rPr>
          <w:rStyle w:val="FootnoteReference"/>
          <w:sz w:val="22"/>
        </w:rPr>
        <w:footnoteReference w:id="3"/>
      </w:r>
      <w:r>
        <w:rPr>
          <w:sz w:val="22"/>
        </w:rPr>
        <w:t xml:space="preserve"> the Commission concluded that it would serve the public interest to establish a Section 307(b) priority in favor of Tribal Entities proposing the allotment of FM radio channels to serve Tribal lands.</w:t>
      </w:r>
      <w:r>
        <w:rPr>
          <w:rStyle w:val="FootnoteReference"/>
          <w:sz w:val="22"/>
          <w:szCs w:val="22"/>
        </w:rPr>
        <w:footnoteReference w:id="4"/>
      </w:r>
      <w:r>
        <w:rPr>
          <w:sz w:val="22"/>
        </w:rPr>
        <w:t xml:space="preserve">  The rationale for this determination was that “the establishment of an allocation priority for the provision of radio service to tribal lands by Indian tribal government-owned stations will advance our Section 307(b) goals and serve the public interest by enabling Indian tribal governments to provide radio service tailored to the needs and interests of their local communities that they are uniquely capable of providing</w:t>
      </w:r>
      <w:r>
        <w:rPr>
          <w:snapToGrid/>
          <w:sz w:val="22"/>
          <w:szCs w:val="24"/>
        </w:rPr>
        <w:t>.”</w:t>
      </w:r>
      <w:r>
        <w:rPr>
          <w:rStyle w:val="FootnoteReference"/>
          <w:snapToGrid/>
          <w:sz w:val="22"/>
          <w:szCs w:val="24"/>
        </w:rPr>
        <w:footnoteReference w:id="5"/>
      </w:r>
      <w:r>
        <w:rPr>
          <w:snapToGrid/>
          <w:sz w:val="22"/>
          <w:szCs w:val="24"/>
        </w:rPr>
        <w:t xml:space="preserve">  </w:t>
      </w:r>
    </w:p>
    <w:p w14:paraId="7E4ECA1C" w14:textId="77777777" w:rsidR="00541E8E" w:rsidRDefault="00541E8E" w:rsidP="000F1360">
      <w:pPr>
        <w:widowControl/>
        <w:tabs>
          <w:tab w:val="left" w:pos="720"/>
        </w:tabs>
        <w:ind w:firstLine="360"/>
        <w:rPr>
          <w:snapToGrid/>
          <w:sz w:val="22"/>
          <w:szCs w:val="24"/>
        </w:rPr>
      </w:pPr>
    </w:p>
    <w:p w14:paraId="2FAC877D" w14:textId="1F90DEC3" w:rsidR="00541E8E" w:rsidRDefault="00541E8E" w:rsidP="000F1360">
      <w:pPr>
        <w:pStyle w:val="FootnoteText"/>
        <w:widowControl/>
        <w:tabs>
          <w:tab w:val="left" w:pos="720"/>
        </w:tabs>
        <w:ind w:firstLine="360"/>
        <w:rPr>
          <w:sz w:val="22"/>
        </w:rPr>
      </w:pPr>
      <w:r>
        <w:rPr>
          <w:snapToGrid/>
          <w:sz w:val="22"/>
          <w:szCs w:val="24"/>
        </w:rPr>
        <w:lastRenderedPageBreak/>
        <w:t xml:space="preserve">3.  The Commission </w:t>
      </w:r>
      <w:r w:rsidR="004A3579">
        <w:rPr>
          <w:sz w:val="22"/>
          <w:szCs w:val="22"/>
        </w:rPr>
        <w:t>established</w:t>
      </w:r>
      <w:r>
        <w:rPr>
          <w:snapToGrid/>
          <w:sz w:val="22"/>
          <w:szCs w:val="24"/>
        </w:rPr>
        <w:t xml:space="preserve"> several requirements for a Tribal Allotment.  Those requirements pertain to the identity of the applicant, the land and population covered by the principal community contour, the location of the proposed community, and the availability of radio services, especially Tribally owned or Tribal Entity owned radio services, at the proposed community.</w:t>
      </w:r>
      <w:r>
        <w:rPr>
          <w:rStyle w:val="FootnoteReference"/>
          <w:snapToGrid/>
          <w:sz w:val="22"/>
          <w:szCs w:val="24"/>
        </w:rPr>
        <w:footnoteReference w:id="6"/>
      </w:r>
      <w:r>
        <w:rPr>
          <w:snapToGrid/>
          <w:sz w:val="22"/>
          <w:szCs w:val="24"/>
        </w:rPr>
        <w:t xml:space="preserve">  Upon award of </w:t>
      </w:r>
      <w:r>
        <w:rPr>
          <w:sz w:val="22"/>
        </w:rPr>
        <w:t>a Tribal Allotment, within a reasonable period of time the Commission will release a public notice announcing a Threshold Qualifications Window, during which any qualifying applicant will be afforded the opportunity to file FCC Form 301 for the channel allotted as a Tribal Allotment.</w:t>
      </w:r>
      <w:r>
        <w:rPr>
          <w:rStyle w:val="FootnoteReference"/>
          <w:sz w:val="22"/>
        </w:rPr>
        <w:footnoteReference w:id="7"/>
      </w:r>
    </w:p>
    <w:p w14:paraId="08D68EDF" w14:textId="77777777" w:rsidR="00541E8E" w:rsidRDefault="00541E8E" w:rsidP="000F1360">
      <w:pPr>
        <w:pStyle w:val="FootnoteText"/>
        <w:widowControl/>
        <w:tabs>
          <w:tab w:val="left" w:pos="720"/>
        </w:tabs>
        <w:ind w:firstLine="360"/>
        <w:rPr>
          <w:sz w:val="22"/>
          <w:szCs w:val="22"/>
        </w:rPr>
      </w:pPr>
    </w:p>
    <w:p w14:paraId="2A33A6ED" w14:textId="57C6B174" w:rsidR="00541E8E" w:rsidRDefault="00541E8E" w:rsidP="000F1360">
      <w:pPr>
        <w:pStyle w:val="FootnoteText"/>
        <w:widowControl/>
        <w:tabs>
          <w:tab w:val="left" w:pos="720"/>
        </w:tabs>
        <w:ind w:firstLine="360"/>
        <w:rPr>
          <w:sz w:val="22"/>
          <w:szCs w:val="22"/>
        </w:rPr>
      </w:pPr>
      <w:r>
        <w:rPr>
          <w:sz w:val="22"/>
          <w:szCs w:val="22"/>
        </w:rPr>
        <w:t xml:space="preserve">4.  Petitioner states that Navajo Nation is a federally recognized Tribe, and it meets the requirements established in </w:t>
      </w:r>
      <w:r w:rsidRPr="00D839AF">
        <w:rPr>
          <w:i/>
          <w:sz w:val="22"/>
          <w:szCs w:val="22"/>
        </w:rPr>
        <w:t>Rural Radio</w:t>
      </w:r>
      <w:r>
        <w:rPr>
          <w:sz w:val="22"/>
          <w:szCs w:val="22"/>
        </w:rPr>
        <w:t xml:space="preserve"> for the Tribal Priority.</w:t>
      </w:r>
      <w:r>
        <w:rPr>
          <w:rStyle w:val="FootnoteReference"/>
          <w:sz w:val="22"/>
          <w:szCs w:val="22"/>
        </w:rPr>
        <w:footnoteReference w:id="8"/>
      </w:r>
      <w:r>
        <w:rPr>
          <w:sz w:val="22"/>
          <w:szCs w:val="22"/>
        </w:rPr>
        <w:t xml:space="preserve">  Petitioner further states that Tohatchi is a community for allotment purposes.  Tohatchi is a census-designated place (CDP) with a 2010 census population of 808 persons that has its own </w:t>
      </w:r>
      <w:r w:rsidR="00BB3ABB">
        <w:rPr>
          <w:sz w:val="22"/>
          <w:szCs w:val="22"/>
        </w:rPr>
        <w:t>ZIP</w:t>
      </w:r>
      <w:r>
        <w:rPr>
          <w:sz w:val="22"/>
          <w:szCs w:val="22"/>
        </w:rPr>
        <w:t xml:space="preserve"> code (87325), a post office, and numerous local businesses and churches.  Tohatchi is a political subdivision known as a Chapter of the Navajo Nation, with a local government headed by a locally-elected Chapter President.  Tohatchi is the site of one of the Navajo Area Health Service’s newest medical facilities, which provides ambulatory care to approximately 8,000 residents of the area.  The Navajo Nation Division of Public Safety maintains a youth detention facility in Tohatchi.  Tohatchi also </w:t>
      </w:r>
      <w:r w:rsidR="00534028">
        <w:rPr>
          <w:sz w:val="22"/>
          <w:szCs w:val="22"/>
        </w:rPr>
        <w:t xml:space="preserve">has three public schools: </w:t>
      </w:r>
      <w:r>
        <w:rPr>
          <w:sz w:val="22"/>
          <w:szCs w:val="22"/>
        </w:rPr>
        <w:t xml:space="preserve"> Tohatchi Elementary School, Tohatchi Middle School and Tohatchi High School, </w:t>
      </w:r>
      <w:r w:rsidR="00534028">
        <w:rPr>
          <w:sz w:val="22"/>
          <w:szCs w:val="22"/>
        </w:rPr>
        <w:t>as well as</w:t>
      </w:r>
      <w:r>
        <w:rPr>
          <w:sz w:val="22"/>
          <w:szCs w:val="22"/>
        </w:rPr>
        <w:t xml:space="preserve"> </w:t>
      </w:r>
      <w:r w:rsidR="0084611B">
        <w:rPr>
          <w:sz w:val="22"/>
          <w:szCs w:val="22"/>
        </w:rPr>
        <w:t>the Ch’</w:t>
      </w:r>
      <w:r>
        <w:rPr>
          <w:sz w:val="22"/>
          <w:szCs w:val="22"/>
        </w:rPr>
        <w:t xml:space="preserve">Ooshgai Community School, which </w:t>
      </w:r>
      <w:r w:rsidR="00534028">
        <w:rPr>
          <w:sz w:val="22"/>
          <w:szCs w:val="22"/>
        </w:rPr>
        <w:t>is a Grant S</w:t>
      </w:r>
      <w:r>
        <w:rPr>
          <w:sz w:val="22"/>
          <w:szCs w:val="22"/>
        </w:rPr>
        <w:t xml:space="preserve">chool </w:t>
      </w:r>
      <w:r w:rsidR="00534028">
        <w:rPr>
          <w:sz w:val="22"/>
          <w:szCs w:val="22"/>
        </w:rPr>
        <w:t xml:space="preserve">for students </w:t>
      </w:r>
      <w:r>
        <w:rPr>
          <w:sz w:val="22"/>
          <w:szCs w:val="22"/>
        </w:rPr>
        <w:t xml:space="preserve">from kindergarten through eighth grade.  </w:t>
      </w:r>
    </w:p>
    <w:p w14:paraId="1A97A87E" w14:textId="77777777" w:rsidR="00541E8E" w:rsidRDefault="00541E8E" w:rsidP="000F1360">
      <w:pPr>
        <w:pStyle w:val="FootnoteText"/>
        <w:widowControl/>
        <w:tabs>
          <w:tab w:val="left" w:pos="720"/>
        </w:tabs>
        <w:ind w:firstLine="360"/>
        <w:rPr>
          <w:sz w:val="22"/>
          <w:szCs w:val="22"/>
        </w:rPr>
      </w:pPr>
    </w:p>
    <w:p w14:paraId="4727ADCF" w14:textId="77777777" w:rsidR="00541E8E" w:rsidRDefault="00541E8E" w:rsidP="000F1360">
      <w:pPr>
        <w:pStyle w:val="FootnoteText"/>
        <w:widowControl/>
        <w:tabs>
          <w:tab w:val="left" w:pos="720"/>
        </w:tabs>
        <w:ind w:firstLine="360"/>
        <w:rPr>
          <w:sz w:val="22"/>
          <w:szCs w:val="22"/>
        </w:rPr>
      </w:pPr>
      <w:r>
        <w:rPr>
          <w:sz w:val="22"/>
          <w:szCs w:val="22"/>
        </w:rPr>
        <w:t>5.</w:t>
      </w:r>
      <w:r>
        <w:rPr>
          <w:b/>
          <w:sz w:val="22"/>
          <w:szCs w:val="22"/>
        </w:rPr>
        <w:t xml:space="preserve">  Discussion.</w:t>
      </w:r>
      <w:r>
        <w:rPr>
          <w:sz w:val="22"/>
          <w:szCs w:val="22"/>
        </w:rPr>
        <w:t xml:space="preserve">  The facts presented by Petitioner are sufficient to support consideration of the allotment of FM Channel 268C2 at Tohatchi, New Mexico, as a Tribal Allotment.  The proposed Tribal Allotment of FM Channel 268C2 could serve the public interest by providing vital radio service to </w:t>
      </w:r>
      <w:r>
        <w:rPr>
          <w:sz w:val="22"/>
          <w:szCs w:val="22"/>
        </w:rPr>
        <w:lastRenderedPageBreak/>
        <w:t xml:space="preserve">Tohatchi and surrounding Navajo Nation Tribal lands, and by enabling the Petitioner to set its own communications priorities and goals with respect to such service.  Moreover, the allotment could further the public interest by providing a first local service at Tohatchi.  Finally, the proposed change in the FM Table of Allotments complies with the technical requirements of the Commission’s Rules.  </w:t>
      </w:r>
    </w:p>
    <w:p w14:paraId="5843B557" w14:textId="77777777" w:rsidR="00541E8E" w:rsidRDefault="00541E8E" w:rsidP="000F1360">
      <w:pPr>
        <w:pStyle w:val="FootnoteText"/>
        <w:widowControl/>
        <w:tabs>
          <w:tab w:val="left" w:pos="720"/>
        </w:tabs>
        <w:ind w:left="720" w:firstLine="360"/>
        <w:rPr>
          <w:sz w:val="22"/>
          <w:szCs w:val="22"/>
        </w:rPr>
      </w:pPr>
    </w:p>
    <w:p w14:paraId="3890ADF6" w14:textId="77777777" w:rsidR="00541E8E" w:rsidRDefault="00541E8E" w:rsidP="000F1360">
      <w:pPr>
        <w:pStyle w:val="FootnoteText"/>
        <w:widowControl/>
        <w:tabs>
          <w:tab w:val="left" w:pos="720"/>
        </w:tabs>
        <w:ind w:firstLine="360"/>
        <w:rPr>
          <w:sz w:val="22"/>
        </w:rPr>
      </w:pPr>
      <w:r>
        <w:rPr>
          <w:sz w:val="22"/>
        </w:rPr>
        <w:t>6.  Accordingly, we seek comment on the proposed amendment of the FM Table of Allotments, 47 C.F.R. Section 73.202(b), by the allocation of FM Channel 268C2 at Tohatchi, New Mexico, as a Tribal Allotment, as set forth below:</w:t>
      </w:r>
    </w:p>
    <w:p w14:paraId="216E8AAA" w14:textId="77777777" w:rsidR="00541E8E" w:rsidRDefault="00541E8E" w:rsidP="000F1360">
      <w:pPr>
        <w:pStyle w:val="FootnoteText"/>
        <w:widowControl/>
        <w:tabs>
          <w:tab w:val="left" w:pos="720"/>
        </w:tabs>
        <w:ind w:firstLine="360"/>
      </w:pPr>
    </w:p>
    <w:p w14:paraId="28CA5C7F" w14:textId="77777777" w:rsidR="00541E8E" w:rsidRDefault="00541E8E" w:rsidP="000F1360">
      <w:pPr>
        <w:pStyle w:val="FootnoteText"/>
        <w:widowControl/>
        <w:tabs>
          <w:tab w:val="left" w:pos="720"/>
        </w:tabs>
        <w:ind w:firstLine="360"/>
        <w:rPr>
          <w:rFonts w:ascii="Times New Roman Bold" w:hAnsi="Times New Roman Bold"/>
          <w:b/>
          <w:sz w:val="22"/>
          <w:szCs w:val="22"/>
          <w:u w:val="words"/>
        </w:rPr>
      </w:pPr>
      <w:r>
        <w:rPr>
          <w:rFonts w:ascii="Times New Roman Bold" w:hAnsi="Times New Roman Bold"/>
          <w:b/>
          <w:sz w:val="22"/>
          <w:szCs w:val="22"/>
          <w:u w:val="words"/>
        </w:rPr>
        <w:tab/>
        <w:t>Community</w:t>
      </w:r>
      <w:r>
        <w:rPr>
          <w:rFonts w:ascii="Times New Roman Bold" w:hAnsi="Times New Roman Bold"/>
          <w:b/>
          <w:sz w:val="22"/>
          <w:szCs w:val="22"/>
          <w:u w:val="words"/>
        </w:rPr>
        <w:tab/>
      </w:r>
      <w:r>
        <w:rPr>
          <w:rFonts w:ascii="Times New Roman Bold" w:hAnsi="Times New Roman Bold"/>
          <w:b/>
          <w:sz w:val="22"/>
          <w:szCs w:val="22"/>
          <w:u w:val="words"/>
        </w:rPr>
        <w:tab/>
      </w:r>
      <w:r>
        <w:rPr>
          <w:rFonts w:ascii="Times New Roman Bold" w:hAnsi="Times New Roman Bold"/>
          <w:b/>
          <w:sz w:val="22"/>
          <w:szCs w:val="22"/>
          <w:u w:val="words"/>
        </w:rPr>
        <w:tab/>
        <w:t xml:space="preserve">      </w:t>
      </w:r>
      <w:r>
        <w:rPr>
          <w:rFonts w:ascii="Times New Roman Bold" w:hAnsi="Times New Roman Bold"/>
          <w:b/>
          <w:sz w:val="22"/>
          <w:szCs w:val="22"/>
          <w:u w:val="words"/>
        </w:rPr>
        <w:tab/>
        <w:t>Present</w:t>
      </w:r>
      <w:r>
        <w:rPr>
          <w:rFonts w:ascii="Times New Roman Bold" w:hAnsi="Times New Roman Bold"/>
          <w:b/>
          <w:sz w:val="22"/>
          <w:szCs w:val="22"/>
          <w:u w:val="words"/>
        </w:rPr>
        <w:tab/>
      </w:r>
      <w:r>
        <w:rPr>
          <w:rFonts w:ascii="Times New Roman Bold" w:hAnsi="Times New Roman Bold"/>
          <w:b/>
          <w:sz w:val="22"/>
          <w:szCs w:val="22"/>
          <w:u w:val="words"/>
        </w:rPr>
        <w:tab/>
        <w:t xml:space="preserve">        </w:t>
      </w:r>
      <w:r>
        <w:rPr>
          <w:rFonts w:ascii="Times New Roman Bold" w:hAnsi="Times New Roman Bold"/>
          <w:b/>
          <w:sz w:val="22"/>
          <w:szCs w:val="22"/>
          <w:u w:val="words"/>
        </w:rPr>
        <w:tab/>
        <w:t xml:space="preserve">Proposed </w:t>
      </w:r>
    </w:p>
    <w:p w14:paraId="764B4B93" w14:textId="77777777" w:rsidR="00541E8E" w:rsidRDefault="00541E8E" w:rsidP="00705305">
      <w:pPr>
        <w:widowControl/>
        <w:tabs>
          <w:tab w:val="left" w:pos="-720"/>
          <w:tab w:val="left" w:pos="720"/>
        </w:tabs>
        <w:suppressAutoHyphens/>
        <w:spacing w:line="225" w:lineRule="auto"/>
        <w:ind w:left="720" w:firstLine="360"/>
        <w:rPr>
          <w:rFonts w:ascii="Times New Roman Bold" w:hAnsi="Times New Roman Bold"/>
          <w:b/>
          <w:sz w:val="22"/>
          <w:szCs w:val="22"/>
          <w:u w:val="words"/>
        </w:rPr>
      </w:pPr>
    </w:p>
    <w:p w14:paraId="419F45A1" w14:textId="77777777" w:rsidR="00541E8E" w:rsidRDefault="00541E8E" w:rsidP="000F1360">
      <w:pPr>
        <w:widowControl/>
        <w:tabs>
          <w:tab w:val="left" w:pos="-720"/>
          <w:tab w:val="left" w:pos="720"/>
        </w:tabs>
        <w:suppressAutoHyphens/>
        <w:spacing w:line="225" w:lineRule="auto"/>
        <w:ind w:firstLine="360"/>
        <w:rPr>
          <w:spacing w:val="-3"/>
          <w:sz w:val="22"/>
          <w:szCs w:val="22"/>
        </w:rPr>
      </w:pPr>
      <w:r>
        <w:rPr>
          <w:rFonts w:ascii="Times New Roman Bold" w:hAnsi="Times New Roman Bold"/>
          <w:b/>
          <w:sz w:val="22"/>
          <w:szCs w:val="22"/>
          <w:u w:val="words"/>
        </w:rPr>
        <w:tab/>
      </w:r>
      <w:r>
        <w:rPr>
          <w:sz w:val="22"/>
          <w:szCs w:val="22"/>
        </w:rPr>
        <w:t>Tohatchi, New Mexico</w:t>
      </w:r>
      <w:r>
        <w:rPr>
          <w:sz w:val="22"/>
          <w:szCs w:val="22"/>
        </w:rPr>
        <w:tab/>
      </w:r>
      <w:r>
        <w:rPr>
          <w:spacing w:val="-3"/>
          <w:sz w:val="22"/>
          <w:szCs w:val="22"/>
        </w:rPr>
        <w:t xml:space="preserve">       </w:t>
      </w:r>
      <w:r>
        <w:rPr>
          <w:spacing w:val="-3"/>
          <w:sz w:val="22"/>
          <w:szCs w:val="22"/>
        </w:rPr>
        <w:tab/>
      </w:r>
      <w:r>
        <w:rPr>
          <w:spacing w:val="-3"/>
          <w:sz w:val="22"/>
          <w:szCs w:val="22"/>
        </w:rPr>
        <w:tab/>
        <w:t>----</w:t>
      </w:r>
      <w:r>
        <w:rPr>
          <w:spacing w:val="-3"/>
          <w:sz w:val="22"/>
          <w:szCs w:val="22"/>
        </w:rPr>
        <w:tab/>
      </w:r>
      <w:r>
        <w:rPr>
          <w:spacing w:val="-3"/>
          <w:sz w:val="22"/>
          <w:szCs w:val="22"/>
        </w:rPr>
        <w:tab/>
      </w:r>
      <w:r>
        <w:rPr>
          <w:spacing w:val="-3"/>
          <w:sz w:val="22"/>
          <w:szCs w:val="22"/>
        </w:rPr>
        <w:tab/>
        <w:t>268C2</w:t>
      </w:r>
    </w:p>
    <w:p w14:paraId="163F1BD0" w14:textId="77777777" w:rsidR="00541E8E" w:rsidRDefault="00541E8E" w:rsidP="000F1360">
      <w:pPr>
        <w:widowControl/>
        <w:tabs>
          <w:tab w:val="left" w:pos="-720"/>
          <w:tab w:val="left" w:pos="720"/>
        </w:tabs>
        <w:suppressAutoHyphens/>
        <w:spacing w:line="225" w:lineRule="auto"/>
        <w:ind w:firstLine="360"/>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E1ACABD" w14:textId="77777777" w:rsidR="00541E8E" w:rsidRDefault="00541E8E" w:rsidP="000F1360">
      <w:pPr>
        <w:widowControl/>
        <w:tabs>
          <w:tab w:val="left" w:pos="-720"/>
          <w:tab w:val="left" w:pos="720"/>
        </w:tabs>
        <w:suppressAutoHyphens/>
        <w:spacing w:line="225" w:lineRule="auto"/>
        <w:ind w:left="720"/>
        <w:rPr>
          <w:spacing w:val="-3"/>
          <w:sz w:val="22"/>
          <w:szCs w:val="22"/>
        </w:rPr>
      </w:pPr>
      <w:r>
        <w:rPr>
          <w:rFonts w:ascii="Times New Roman Bold" w:hAnsi="Times New Roman Bold"/>
          <w:b/>
          <w:spacing w:val="-3"/>
          <w:sz w:val="22"/>
          <w:szCs w:val="22"/>
        </w:rPr>
        <w:t>Proposed Coordinates for Channel 268C2 at Tohatchi, New Mexico:</w:t>
      </w:r>
      <w:r>
        <w:rPr>
          <w:spacing w:val="-3"/>
          <w:sz w:val="22"/>
          <w:szCs w:val="22"/>
        </w:rPr>
        <w:t xml:space="preserve">  35-54-37 NL and 108-46-26 WL, with no imposition of a site restriction.  </w:t>
      </w:r>
    </w:p>
    <w:p w14:paraId="34E075C6" w14:textId="77777777" w:rsidR="00541E8E" w:rsidRDefault="00541E8E" w:rsidP="000F1360">
      <w:pPr>
        <w:widowControl/>
        <w:tabs>
          <w:tab w:val="left" w:pos="-720"/>
          <w:tab w:val="left" w:pos="720"/>
        </w:tabs>
        <w:suppressAutoHyphens/>
        <w:spacing w:line="225" w:lineRule="auto"/>
        <w:ind w:left="720" w:firstLine="360"/>
        <w:rPr>
          <w:spacing w:val="-3"/>
          <w:sz w:val="22"/>
          <w:szCs w:val="22"/>
        </w:rPr>
      </w:pPr>
    </w:p>
    <w:p w14:paraId="221300DA" w14:textId="77777777" w:rsidR="00541E8E" w:rsidRDefault="00541E8E" w:rsidP="000F1360">
      <w:pPr>
        <w:pStyle w:val="BodyText2"/>
        <w:widowControl/>
        <w:tabs>
          <w:tab w:val="left" w:pos="720"/>
        </w:tabs>
        <w:ind w:firstLine="360"/>
        <w:rPr>
          <w:sz w:val="22"/>
          <w:szCs w:val="22"/>
        </w:rPr>
      </w:pPr>
      <w:r>
        <w:rPr>
          <w:sz w:val="22"/>
          <w:szCs w:val="22"/>
        </w:rPr>
        <w:t xml:space="preserve">7.  The Commission’s authority to institute rule making proceedings, showings required, cut-off procedures, and filing requirements are contained in the attached </w:t>
      </w:r>
      <w:r>
        <w:rPr>
          <w:i/>
          <w:sz w:val="22"/>
          <w:szCs w:val="22"/>
        </w:rPr>
        <w:t>Appendix</w:t>
      </w:r>
      <w:r>
        <w:rPr>
          <w:sz w:val="22"/>
          <w:szCs w:val="22"/>
        </w:rPr>
        <w:t xml:space="preserve"> and are incorporated by reference herein.  In particular, we note that a showing of continuing interest is required in paragraph 2 of the </w:t>
      </w:r>
      <w:r>
        <w:rPr>
          <w:i/>
          <w:sz w:val="22"/>
          <w:szCs w:val="22"/>
        </w:rPr>
        <w:t>Appendix</w:t>
      </w:r>
      <w:r>
        <w:rPr>
          <w:sz w:val="22"/>
          <w:szCs w:val="22"/>
        </w:rPr>
        <w:t xml:space="preserve"> before a channel will be allotted.</w:t>
      </w:r>
    </w:p>
    <w:p w14:paraId="4E146F74" w14:textId="77777777" w:rsidR="00541E8E" w:rsidRDefault="00541E8E" w:rsidP="000F1360">
      <w:pPr>
        <w:pStyle w:val="BodyText2"/>
        <w:widowControl/>
        <w:tabs>
          <w:tab w:val="left" w:pos="720"/>
        </w:tabs>
        <w:ind w:firstLine="360"/>
        <w:rPr>
          <w:sz w:val="22"/>
          <w:szCs w:val="22"/>
        </w:rPr>
      </w:pPr>
    </w:p>
    <w:p w14:paraId="0104A131" w14:textId="0862F83D" w:rsidR="00541E8E" w:rsidRDefault="00541E8E" w:rsidP="000F1360">
      <w:pPr>
        <w:pStyle w:val="BodyText2"/>
        <w:widowControl/>
        <w:tabs>
          <w:tab w:val="left" w:pos="720"/>
        </w:tabs>
        <w:ind w:firstLine="360"/>
        <w:rPr>
          <w:sz w:val="22"/>
          <w:szCs w:val="22"/>
        </w:rPr>
      </w:pPr>
      <w:r>
        <w:rPr>
          <w:sz w:val="22"/>
          <w:szCs w:val="22"/>
        </w:rPr>
        <w:t>8.  Pursuant to Sections 1.415 and 1.419 of the Commission’s Rules,</w:t>
      </w:r>
      <w:r>
        <w:rPr>
          <w:rStyle w:val="FootnoteReference"/>
          <w:sz w:val="22"/>
          <w:szCs w:val="22"/>
        </w:rPr>
        <w:footnoteReference w:id="9"/>
      </w:r>
      <w:r>
        <w:rPr>
          <w:sz w:val="22"/>
          <w:szCs w:val="22"/>
        </w:rPr>
        <w:t xml:space="preserve"> interested parties may file comments on or before December </w:t>
      </w:r>
      <w:r w:rsidR="000F1360">
        <w:rPr>
          <w:sz w:val="22"/>
          <w:szCs w:val="22"/>
        </w:rPr>
        <w:t>23</w:t>
      </w:r>
      <w:r>
        <w:rPr>
          <w:sz w:val="22"/>
          <w:szCs w:val="22"/>
        </w:rPr>
        <w:t xml:space="preserve">, 2013, and reply comments on or before </w:t>
      </w:r>
      <w:r w:rsidR="000F1360">
        <w:rPr>
          <w:sz w:val="22"/>
          <w:szCs w:val="22"/>
        </w:rPr>
        <w:t>January 7</w:t>
      </w:r>
      <w:r w:rsidR="00A87270">
        <w:rPr>
          <w:sz w:val="22"/>
          <w:szCs w:val="22"/>
        </w:rPr>
        <w:t>, 2014</w:t>
      </w:r>
      <w:r>
        <w:rPr>
          <w:sz w:val="22"/>
          <w:szCs w:val="22"/>
        </w:rPr>
        <w:t>, and are advised to read the Appendix for the proper procedures.  Comments should be filed with the Federal Communications Commission.  Additionally, a copy of any filing should be served on counsel for Petitioner, as follows:</w:t>
      </w:r>
    </w:p>
    <w:p w14:paraId="29A8856E" w14:textId="77777777" w:rsidR="00541E8E" w:rsidRDefault="00541E8E" w:rsidP="000F1360">
      <w:pPr>
        <w:pStyle w:val="BodyText2"/>
        <w:widowControl/>
        <w:tabs>
          <w:tab w:val="left" w:pos="720"/>
        </w:tabs>
        <w:ind w:left="720" w:firstLine="360"/>
        <w:rPr>
          <w:sz w:val="22"/>
          <w:szCs w:val="22"/>
        </w:rPr>
      </w:pPr>
    </w:p>
    <w:p w14:paraId="4113A261" w14:textId="77777777" w:rsidR="00541E8E" w:rsidRDefault="00541E8E" w:rsidP="000F1360">
      <w:pPr>
        <w:pStyle w:val="BodyText2"/>
        <w:widowControl/>
        <w:tabs>
          <w:tab w:val="left" w:pos="720"/>
        </w:tabs>
        <w:ind w:left="720" w:firstLine="360"/>
        <w:rPr>
          <w:sz w:val="22"/>
          <w:szCs w:val="22"/>
          <w:lang w:val="es-ES"/>
        </w:rPr>
      </w:pPr>
      <w:r>
        <w:rPr>
          <w:sz w:val="22"/>
          <w:szCs w:val="22"/>
          <w:lang w:val="es-ES"/>
        </w:rPr>
        <w:t>Lauren Lynch Flick, Esq.</w:t>
      </w:r>
    </w:p>
    <w:p w14:paraId="29494B47" w14:textId="77777777" w:rsidR="00541E8E" w:rsidRDefault="00541E8E" w:rsidP="000F1360">
      <w:pPr>
        <w:pStyle w:val="BodyText2"/>
        <w:widowControl/>
        <w:tabs>
          <w:tab w:val="left" w:pos="720"/>
        </w:tabs>
        <w:ind w:left="720" w:firstLine="360"/>
        <w:rPr>
          <w:sz w:val="22"/>
          <w:szCs w:val="22"/>
          <w:lang w:val="es-ES"/>
        </w:rPr>
      </w:pPr>
      <w:r>
        <w:rPr>
          <w:sz w:val="22"/>
          <w:szCs w:val="22"/>
          <w:lang w:val="es-ES"/>
        </w:rPr>
        <w:t>Pillsbury, Winthrop, Shaw, &amp; Pittman LLP</w:t>
      </w:r>
    </w:p>
    <w:p w14:paraId="7BD9B177" w14:textId="77777777" w:rsidR="00541E8E" w:rsidRDefault="00541E8E" w:rsidP="000F1360">
      <w:pPr>
        <w:pStyle w:val="BodyText2"/>
        <w:widowControl/>
        <w:tabs>
          <w:tab w:val="left" w:pos="720"/>
        </w:tabs>
        <w:ind w:left="720" w:firstLine="360"/>
        <w:rPr>
          <w:sz w:val="22"/>
          <w:szCs w:val="22"/>
          <w:lang w:val="es-ES"/>
        </w:rPr>
      </w:pPr>
      <w:r>
        <w:rPr>
          <w:sz w:val="22"/>
          <w:szCs w:val="22"/>
          <w:lang w:val="es-ES"/>
        </w:rPr>
        <w:t>2300 N Street, N.W.</w:t>
      </w:r>
    </w:p>
    <w:p w14:paraId="697A17CA" w14:textId="77777777" w:rsidR="00541E8E" w:rsidRDefault="00541E8E" w:rsidP="000F1360">
      <w:pPr>
        <w:pStyle w:val="BodyText2"/>
        <w:widowControl/>
        <w:tabs>
          <w:tab w:val="left" w:pos="720"/>
        </w:tabs>
        <w:ind w:firstLine="360"/>
        <w:rPr>
          <w:sz w:val="22"/>
          <w:szCs w:val="22"/>
        </w:rPr>
      </w:pPr>
      <w:r>
        <w:rPr>
          <w:sz w:val="22"/>
          <w:szCs w:val="22"/>
          <w:lang w:val="es-ES"/>
        </w:rPr>
        <w:tab/>
        <w:t xml:space="preserve">      </w:t>
      </w:r>
      <w:r>
        <w:rPr>
          <w:sz w:val="22"/>
          <w:szCs w:val="22"/>
        </w:rPr>
        <w:t>Washington, D.C.  20037</w:t>
      </w:r>
    </w:p>
    <w:p w14:paraId="0BEFA070" w14:textId="77777777" w:rsidR="00541E8E" w:rsidRDefault="00541E8E" w:rsidP="000F1360">
      <w:pPr>
        <w:pStyle w:val="BodyText2"/>
        <w:widowControl/>
        <w:tabs>
          <w:tab w:val="left" w:pos="720"/>
        </w:tabs>
        <w:ind w:firstLine="360"/>
        <w:rPr>
          <w:sz w:val="22"/>
          <w:szCs w:val="22"/>
        </w:rPr>
      </w:pPr>
    </w:p>
    <w:p w14:paraId="02EAAC6D" w14:textId="7B19000F" w:rsidR="00541E8E" w:rsidRDefault="00541E8E" w:rsidP="00705305">
      <w:pPr>
        <w:pStyle w:val="paranum1"/>
        <w:tabs>
          <w:tab w:val="left" w:pos="270"/>
          <w:tab w:val="left" w:pos="360"/>
          <w:tab w:val="left" w:pos="720"/>
          <w:tab w:val="left" w:pos="900"/>
          <w:tab w:val="left" w:pos="1440"/>
        </w:tabs>
        <w:spacing w:before="0" w:beforeAutospacing="0" w:after="0" w:afterAutospacing="0"/>
        <w:ind w:firstLine="360"/>
        <w:rPr>
          <w:rFonts w:ascii="Arial" w:hAnsi="Arial" w:cs="Arial"/>
          <w:b/>
          <w:color w:val="000000"/>
          <w:sz w:val="22"/>
          <w:szCs w:val="22"/>
        </w:rPr>
      </w:pPr>
      <w:r>
        <w:rPr>
          <w:sz w:val="22"/>
          <w:szCs w:val="22"/>
        </w:rPr>
        <w:t>9.  Parties must file an original and four paper copies of each filing.  Filings can be sent by hand or messenger delivery, by commercial overnight courier, or by first-class or overnight U.S. Postal Service mail (although we continue to experience delays in receiving U.S. Postal Service mail).  The Commission’s contractor, Natek, Inc., will receive hand-delivered or messenger-delivered paper filings for the Commission’s Secretary at 236 Massachusetts Avenue, N.E., Suite 110, Washington, D.C. 20002. The filing hours at this location are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MD 20743.  U.S. Postal Service first-class mail, Express Mail, and Priority Mail should be addressed to 445 12</w:t>
      </w:r>
      <w:r>
        <w:rPr>
          <w:sz w:val="22"/>
          <w:szCs w:val="22"/>
          <w:vertAlign w:val="superscript"/>
        </w:rPr>
        <w:t>th</w:t>
      </w:r>
      <w:r>
        <w:rPr>
          <w:sz w:val="22"/>
          <w:szCs w:val="22"/>
        </w:rPr>
        <w:t xml:space="preserve"> Street, SW, Washington, D.C. 20554.  </w:t>
      </w:r>
      <w:r>
        <w:rPr>
          <w:b/>
          <w:color w:val="000000"/>
          <w:sz w:val="22"/>
          <w:szCs w:val="22"/>
        </w:rPr>
        <w:t>All filings must be addressed to Marlene H. Dortch, Secretary, Federal Communications Commission, Office of the Secretary.  Any filing that is not addressed to the Office of the Secretary will be treated as filed on the day it is received in the Office of the Secretary.</w:t>
      </w:r>
      <w:r w:rsidR="0004543E">
        <w:rPr>
          <w:rStyle w:val="FootnoteReference"/>
          <w:b/>
          <w:color w:val="000000"/>
          <w:sz w:val="22"/>
          <w:szCs w:val="22"/>
        </w:rPr>
        <w:footnoteReference w:id="10"/>
      </w:r>
      <w:r>
        <w:rPr>
          <w:b/>
          <w:color w:val="000000"/>
          <w:sz w:val="22"/>
          <w:szCs w:val="22"/>
        </w:rPr>
        <w:t xml:space="preserve">  Accordingly, failure to follow the specified requirements may result in the treatment of a filing as untimely.  </w:t>
      </w:r>
    </w:p>
    <w:p w14:paraId="7FE58CDD" w14:textId="77777777" w:rsidR="00541E8E" w:rsidRDefault="00541E8E" w:rsidP="000F1360">
      <w:pPr>
        <w:pStyle w:val="BodyText2"/>
        <w:widowControl/>
        <w:tabs>
          <w:tab w:val="left" w:pos="720"/>
        </w:tabs>
        <w:ind w:firstLine="360"/>
        <w:rPr>
          <w:sz w:val="22"/>
          <w:szCs w:val="22"/>
        </w:rPr>
      </w:pPr>
    </w:p>
    <w:p w14:paraId="2459EE21" w14:textId="77777777" w:rsidR="00541E8E" w:rsidRDefault="00541E8E" w:rsidP="000F1360">
      <w:pPr>
        <w:widowControl/>
        <w:tabs>
          <w:tab w:val="left" w:pos="-720"/>
          <w:tab w:val="left" w:pos="720"/>
        </w:tabs>
        <w:suppressAutoHyphens/>
        <w:spacing w:line="240" w:lineRule="atLeast"/>
        <w:ind w:firstLine="360"/>
        <w:rPr>
          <w:sz w:val="22"/>
          <w:szCs w:val="22"/>
        </w:rPr>
      </w:pPr>
      <w:r>
        <w:rPr>
          <w:sz w:val="22"/>
          <w:szCs w:val="22"/>
        </w:rPr>
        <w:t>10.  The Commission has determined that the relevant provisions of the Regulatory Flexibility Act of 1980 do not apply to a rule making proceeding to amend the FM Table of Allotments, Section 73.202(b) of the Commission’s Rules.</w:t>
      </w:r>
      <w:r>
        <w:rPr>
          <w:rStyle w:val="FootnoteReference"/>
          <w:sz w:val="22"/>
          <w:szCs w:val="22"/>
        </w:rPr>
        <w:footnoteReference w:id="11"/>
      </w:r>
      <w:r>
        <w:rPr>
          <w:sz w:val="22"/>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Pr>
          <w:rStyle w:val="FootnoteReference"/>
          <w:sz w:val="22"/>
          <w:szCs w:val="22"/>
        </w:rPr>
        <w:footnoteReference w:id="12"/>
      </w:r>
      <w:r>
        <w:rPr>
          <w:i/>
          <w:sz w:val="22"/>
          <w:szCs w:val="22"/>
        </w:rPr>
        <w:t xml:space="preserve"> </w:t>
      </w:r>
    </w:p>
    <w:p w14:paraId="29112B80" w14:textId="77777777" w:rsidR="00541E8E" w:rsidRDefault="00541E8E" w:rsidP="000F1360">
      <w:pPr>
        <w:pStyle w:val="BodyText2"/>
        <w:widowControl/>
        <w:tabs>
          <w:tab w:val="left" w:pos="720"/>
        </w:tabs>
        <w:ind w:firstLine="360"/>
        <w:rPr>
          <w:sz w:val="22"/>
          <w:szCs w:val="22"/>
        </w:rPr>
      </w:pPr>
    </w:p>
    <w:p w14:paraId="12BE9A3B" w14:textId="7888E7B0" w:rsidR="00541E8E" w:rsidRDefault="00541E8E" w:rsidP="000F1360">
      <w:pPr>
        <w:pStyle w:val="BodyText2"/>
        <w:widowControl/>
        <w:tabs>
          <w:tab w:val="left" w:pos="720"/>
        </w:tabs>
        <w:ind w:firstLine="360"/>
        <w:rPr>
          <w:sz w:val="22"/>
          <w:szCs w:val="22"/>
        </w:rPr>
      </w:pPr>
      <w:r>
        <w:rPr>
          <w:sz w:val="22"/>
          <w:szCs w:val="22"/>
        </w:rPr>
        <w:t xml:space="preserve">11.  For further information concerning these proceedings, contact Rolanda F. Smith, Media Bureau, at (202) 418-2700.  For purposes of these restricted notice and comment rule making proceedings, members of the public are advised that no </w:t>
      </w:r>
      <w:r>
        <w:rPr>
          <w:i/>
          <w:sz w:val="22"/>
          <w:szCs w:val="22"/>
        </w:rPr>
        <w:t>ex parte</w:t>
      </w:r>
      <w:r>
        <w:rPr>
          <w:sz w:val="22"/>
          <w:szCs w:val="22"/>
        </w:rPr>
        <w:t xml:space="preserve"> presentations are permitted from the time the Commission adopts a </w:t>
      </w:r>
      <w:r>
        <w:rPr>
          <w:i/>
          <w:sz w:val="22"/>
          <w:szCs w:val="22"/>
        </w:rPr>
        <w:t>Notice of Proposed Rule Making</w:t>
      </w:r>
      <w:r>
        <w:rPr>
          <w:sz w:val="22"/>
          <w:szCs w:val="22"/>
        </w:rPr>
        <w:t xml:space="preserve"> until the proceeding has been decided and such decision in the applicable docket is no longer subject to reconsideration by the Commission or review by any court.  An </w:t>
      </w:r>
      <w:r>
        <w:rPr>
          <w:i/>
          <w:sz w:val="22"/>
          <w:szCs w:val="22"/>
        </w:rPr>
        <w:t>ex parte</w:t>
      </w:r>
      <w:r>
        <w:rPr>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Pr>
          <w:i/>
          <w:sz w:val="22"/>
          <w:szCs w:val="22"/>
        </w:rPr>
        <w:t>ex parte</w:t>
      </w:r>
      <w:r>
        <w:rPr>
          <w:sz w:val="22"/>
          <w:szCs w:val="22"/>
        </w:rPr>
        <w:t xml:space="preserve"> presentation and shall not be considered in the proceeding.  Any reply comment which has not been served on the person(s) who filed the comment, to which the reply is directed, constitutes an </w:t>
      </w:r>
      <w:r>
        <w:rPr>
          <w:i/>
          <w:sz w:val="22"/>
          <w:szCs w:val="22"/>
        </w:rPr>
        <w:t>ex parte</w:t>
      </w:r>
      <w:r>
        <w:rPr>
          <w:sz w:val="22"/>
          <w:szCs w:val="22"/>
        </w:rPr>
        <w:t xml:space="preserve"> presentation and shall not be considered in this proceeding.</w:t>
      </w:r>
    </w:p>
    <w:p w14:paraId="352F7CE9" w14:textId="77777777" w:rsidR="00541E8E" w:rsidRDefault="00541E8E" w:rsidP="000F1360">
      <w:pPr>
        <w:pStyle w:val="BodyText2"/>
        <w:widowControl/>
        <w:rPr>
          <w:sz w:val="22"/>
          <w:szCs w:val="22"/>
        </w:rPr>
      </w:pPr>
    </w:p>
    <w:p w14:paraId="79D7C850" w14:textId="77777777" w:rsidR="00541E8E" w:rsidRDefault="00541E8E" w:rsidP="000F1360">
      <w:pPr>
        <w:pStyle w:val="BodyText2"/>
        <w:widowControl/>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14:paraId="662CA4D0" w14:textId="77777777" w:rsidR="00541E8E" w:rsidRDefault="00541E8E" w:rsidP="000F1360">
      <w:pPr>
        <w:pStyle w:val="BodyText2"/>
        <w:widowControl/>
        <w:rPr>
          <w:sz w:val="22"/>
          <w:szCs w:val="22"/>
        </w:rPr>
      </w:pPr>
    </w:p>
    <w:p w14:paraId="59BBB439" w14:textId="77777777" w:rsidR="00541E8E" w:rsidRDefault="00541E8E" w:rsidP="000F1360">
      <w:pPr>
        <w:pStyle w:val="BodyText2"/>
        <w:widowControl/>
        <w:rPr>
          <w:sz w:val="22"/>
          <w:szCs w:val="22"/>
        </w:rPr>
      </w:pPr>
    </w:p>
    <w:p w14:paraId="10FDE7CB" w14:textId="77777777" w:rsidR="00541E8E" w:rsidRDefault="00541E8E" w:rsidP="000F1360">
      <w:pPr>
        <w:pStyle w:val="BodyText2"/>
        <w:widowControl/>
        <w:rPr>
          <w:sz w:val="22"/>
          <w:szCs w:val="22"/>
        </w:rPr>
      </w:pPr>
    </w:p>
    <w:p w14:paraId="77B21E99" w14:textId="77777777" w:rsidR="00541E8E" w:rsidRDefault="00541E8E" w:rsidP="000F1360">
      <w:pPr>
        <w:pStyle w:val="BodyText2"/>
        <w:widowControl/>
        <w:rPr>
          <w:sz w:val="22"/>
          <w:szCs w:val="22"/>
        </w:rPr>
      </w:pPr>
      <w:r>
        <w:rPr>
          <w:sz w:val="22"/>
          <w:szCs w:val="22"/>
        </w:rPr>
        <w:tab/>
      </w:r>
      <w:r>
        <w:rPr>
          <w:sz w:val="22"/>
          <w:szCs w:val="22"/>
        </w:rPr>
        <w:tab/>
      </w:r>
      <w:r>
        <w:rPr>
          <w:sz w:val="22"/>
          <w:szCs w:val="22"/>
        </w:rPr>
        <w:tab/>
      </w:r>
      <w:r>
        <w:rPr>
          <w:sz w:val="22"/>
          <w:szCs w:val="22"/>
        </w:rPr>
        <w:tab/>
      </w:r>
      <w:r>
        <w:rPr>
          <w:sz w:val="22"/>
          <w:szCs w:val="22"/>
        </w:rPr>
        <w:tab/>
        <w:t>Nazifa Sawez</w:t>
      </w:r>
    </w:p>
    <w:p w14:paraId="074CDB35" w14:textId="77777777" w:rsidR="00541E8E" w:rsidRDefault="00541E8E" w:rsidP="000F1360">
      <w:pPr>
        <w:pStyle w:val="BodyText2"/>
        <w:widowControl/>
        <w:ind w:left="2880" w:firstLine="720"/>
        <w:rPr>
          <w:sz w:val="22"/>
          <w:szCs w:val="22"/>
        </w:rPr>
      </w:pPr>
      <w:r>
        <w:rPr>
          <w:sz w:val="22"/>
          <w:szCs w:val="22"/>
        </w:rPr>
        <w:t>Assistant Chief</w:t>
      </w:r>
    </w:p>
    <w:p w14:paraId="2A822B0A" w14:textId="77777777" w:rsidR="00541E8E" w:rsidRDefault="00541E8E" w:rsidP="000F1360">
      <w:pPr>
        <w:pStyle w:val="BodyText2"/>
        <w:widowControl/>
        <w:ind w:left="2880" w:firstLine="720"/>
        <w:rPr>
          <w:sz w:val="22"/>
          <w:szCs w:val="22"/>
        </w:rPr>
      </w:pPr>
      <w:r>
        <w:rPr>
          <w:sz w:val="22"/>
          <w:szCs w:val="22"/>
        </w:rPr>
        <w:t>Audio Division</w:t>
      </w:r>
    </w:p>
    <w:p w14:paraId="5EB9ED9B" w14:textId="77777777" w:rsidR="00541E8E" w:rsidRDefault="00541E8E" w:rsidP="000F1360">
      <w:pPr>
        <w:pStyle w:val="BodyText2"/>
        <w:widowControl/>
        <w:rPr>
          <w:sz w:val="22"/>
          <w:szCs w:val="22"/>
        </w:rPr>
      </w:pPr>
      <w:r>
        <w:rPr>
          <w:sz w:val="22"/>
          <w:szCs w:val="22"/>
        </w:rPr>
        <w:tab/>
      </w:r>
      <w:r>
        <w:rPr>
          <w:sz w:val="22"/>
          <w:szCs w:val="22"/>
        </w:rPr>
        <w:tab/>
      </w:r>
      <w:r>
        <w:rPr>
          <w:sz w:val="22"/>
          <w:szCs w:val="22"/>
        </w:rPr>
        <w:tab/>
      </w:r>
      <w:r>
        <w:rPr>
          <w:sz w:val="22"/>
          <w:szCs w:val="22"/>
        </w:rPr>
        <w:tab/>
      </w:r>
      <w:r>
        <w:rPr>
          <w:sz w:val="22"/>
          <w:szCs w:val="22"/>
        </w:rPr>
        <w:tab/>
        <w:t>Media Bureau</w:t>
      </w:r>
    </w:p>
    <w:p w14:paraId="1DDD3E62" w14:textId="77777777" w:rsidR="00541E8E" w:rsidRDefault="00541E8E" w:rsidP="000F1360">
      <w:pPr>
        <w:pStyle w:val="BodyText2"/>
        <w:widowControl/>
        <w:jc w:val="center"/>
        <w:rPr>
          <w:b/>
          <w:sz w:val="22"/>
          <w:szCs w:val="22"/>
        </w:rPr>
      </w:pPr>
      <w:r>
        <w:rPr>
          <w:sz w:val="22"/>
          <w:szCs w:val="22"/>
        </w:rPr>
        <w:br w:type="page"/>
      </w:r>
      <w:r>
        <w:rPr>
          <w:b/>
          <w:sz w:val="22"/>
          <w:szCs w:val="22"/>
        </w:rPr>
        <w:t>APPENDIX</w:t>
      </w:r>
    </w:p>
    <w:p w14:paraId="4BAEFEBB" w14:textId="77777777" w:rsidR="00541E8E" w:rsidRDefault="00541E8E" w:rsidP="000F1360">
      <w:pPr>
        <w:widowControl/>
        <w:rPr>
          <w:b/>
          <w:sz w:val="22"/>
          <w:szCs w:val="22"/>
        </w:rPr>
      </w:pPr>
    </w:p>
    <w:p w14:paraId="136F3091" w14:textId="77777777" w:rsidR="00541E8E" w:rsidRDefault="00541E8E" w:rsidP="00705305">
      <w:pPr>
        <w:pStyle w:val="BodyText"/>
        <w:tabs>
          <w:tab w:val="left" w:pos="360"/>
        </w:tabs>
        <w:jc w:val="left"/>
        <w:rPr>
          <w:sz w:val="22"/>
          <w:szCs w:val="22"/>
        </w:rPr>
      </w:pPr>
      <w:r>
        <w:rPr>
          <w:sz w:val="22"/>
          <w:szCs w:val="22"/>
        </w:rPr>
        <w:tab/>
        <w:t xml:space="preserve">1.  Pursuant to authority found in 47 U.S.C. Sections 4(i), 5(c)(1), 303(g) and (r), and 307(b), and 47 C.F.R. Sections 0.61, 0.204(b) and 0.283, IT IS PROPOSED TO AMEND the FM Table of Allotments, 47 C.F.R. Section 73.202(b), as set forth in the </w:t>
      </w:r>
      <w:r>
        <w:rPr>
          <w:i/>
          <w:sz w:val="22"/>
          <w:szCs w:val="22"/>
        </w:rPr>
        <w:t>Notice of Proposed Rule Making</w:t>
      </w:r>
      <w:r>
        <w:rPr>
          <w:sz w:val="22"/>
          <w:szCs w:val="22"/>
        </w:rPr>
        <w:t xml:space="preserve"> to which this </w:t>
      </w:r>
      <w:r>
        <w:rPr>
          <w:i/>
          <w:sz w:val="22"/>
          <w:szCs w:val="22"/>
        </w:rPr>
        <w:t>Appendix</w:t>
      </w:r>
      <w:r>
        <w:rPr>
          <w:sz w:val="22"/>
          <w:szCs w:val="22"/>
        </w:rPr>
        <w:t xml:space="preserve"> is attached.</w:t>
      </w:r>
    </w:p>
    <w:p w14:paraId="2BA6DBFB" w14:textId="77777777" w:rsidR="00541E8E" w:rsidRDefault="00541E8E" w:rsidP="00705305">
      <w:pPr>
        <w:pStyle w:val="BodyText"/>
        <w:tabs>
          <w:tab w:val="left" w:pos="360"/>
        </w:tabs>
        <w:jc w:val="left"/>
        <w:rPr>
          <w:sz w:val="22"/>
          <w:szCs w:val="22"/>
        </w:rPr>
      </w:pPr>
    </w:p>
    <w:p w14:paraId="3B51F397" w14:textId="77777777" w:rsidR="00541E8E" w:rsidRPr="00756275" w:rsidRDefault="00541E8E" w:rsidP="000F1360">
      <w:pPr>
        <w:widowControl/>
        <w:tabs>
          <w:tab w:val="left" w:pos="360"/>
          <w:tab w:val="left" w:pos="720"/>
        </w:tabs>
        <w:spacing w:after="240"/>
        <w:rPr>
          <w:snapToGrid/>
          <w:sz w:val="22"/>
          <w:szCs w:val="22"/>
        </w:rPr>
      </w:pPr>
      <w:r>
        <w:rPr>
          <w:sz w:val="22"/>
          <w:szCs w:val="22"/>
        </w:rPr>
        <w:t xml:space="preserve">   </w:t>
      </w:r>
      <w:r>
        <w:rPr>
          <w:sz w:val="22"/>
          <w:szCs w:val="22"/>
        </w:rPr>
        <w:tab/>
        <w:t xml:space="preserve">2.  Showings Required.  </w:t>
      </w:r>
      <w:r w:rsidRPr="00756275">
        <w:rPr>
          <w:snapToGrid/>
          <w:sz w:val="22"/>
          <w:szCs w:val="22"/>
        </w:rPr>
        <w:t xml:space="preserve">Comments are invited on the proposal(s) discussed in the </w:t>
      </w:r>
      <w:r w:rsidRPr="00756275">
        <w:rPr>
          <w:i/>
          <w:snapToGrid/>
          <w:sz w:val="22"/>
          <w:szCs w:val="22"/>
        </w:rPr>
        <w:t>Notice of Proposed Rule Making</w:t>
      </w:r>
      <w:r w:rsidRPr="00756275">
        <w:rPr>
          <w:snapToGrid/>
          <w:sz w:val="22"/>
          <w:szCs w:val="22"/>
        </w:rPr>
        <w:t xml:space="preserve"> to which this </w:t>
      </w:r>
      <w:r w:rsidRPr="00756275">
        <w:rPr>
          <w:i/>
          <w:snapToGrid/>
          <w:sz w:val="22"/>
          <w:szCs w:val="22"/>
        </w:rPr>
        <w:t>Appendix</w:t>
      </w:r>
      <w:r w:rsidRPr="00756275">
        <w:rPr>
          <w:snapToGrid/>
          <w:sz w:val="22"/>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14:paraId="51FAC5AA" w14:textId="77777777" w:rsidR="00541E8E" w:rsidRDefault="00541E8E" w:rsidP="000F1360">
      <w:pPr>
        <w:widowControl/>
        <w:tabs>
          <w:tab w:val="left" w:pos="360"/>
        </w:tabs>
        <w:spacing w:after="240"/>
        <w:rPr>
          <w:sz w:val="22"/>
          <w:szCs w:val="22"/>
        </w:rPr>
      </w:pPr>
      <w:r>
        <w:rPr>
          <w:sz w:val="22"/>
          <w:szCs w:val="22"/>
        </w:rPr>
        <w:t xml:space="preserve">   </w:t>
      </w:r>
      <w:r>
        <w:rPr>
          <w:sz w:val="22"/>
          <w:szCs w:val="22"/>
        </w:rPr>
        <w:tab/>
        <w:t>3.  Cut-off protection.  The following procedures will govern the consideration of filings in this proceeding.</w:t>
      </w:r>
    </w:p>
    <w:p w14:paraId="1C7DF47C" w14:textId="77777777" w:rsidR="00541E8E" w:rsidRDefault="00541E8E" w:rsidP="000F1360">
      <w:pPr>
        <w:widowControl/>
        <w:tabs>
          <w:tab w:val="left" w:pos="360"/>
        </w:tabs>
        <w:spacing w:after="240"/>
        <w:rPr>
          <w:sz w:val="22"/>
          <w:szCs w:val="22"/>
        </w:rPr>
      </w:pPr>
      <w:r>
        <w:rPr>
          <w:sz w:val="22"/>
          <w:szCs w:val="22"/>
        </w:rPr>
        <w:t xml:space="preserve">  </w:t>
      </w:r>
      <w:r>
        <w:rPr>
          <w:sz w:val="22"/>
          <w:szCs w:val="22"/>
        </w:rPr>
        <w:tab/>
        <w:t>(a) Counterproposals advanced in this proceeding itself will be considered, if advanced in initial comments, so that parties may comment on them in reply comments.  They will not be considered if advanced in reply comments (</w:t>
      </w:r>
      <w:r>
        <w:rPr>
          <w:i/>
          <w:sz w:val="22"/>
          <w:szCs w:val="22"/>
        </w:rPr>
        <w:t>see</w:t>
      </w:r>
      <w:r>
        <w:rPr>
          <w:sz w:val="22"/>
          <w:szCs w:val="22"/>
        </w:rPr>
        <w:t xml:space="preserve"> 47 C.F.R. Section 1.420(d).)</w:t>
      </w:r>
    </w:p>
    <w:p w14:paraId="2718F7D7" w14:textId="77777777" w:rsidR="00541E8E" w:rsidRDefault="00541E8E" w:rsidP="000F1360">
      <w:pPr>
        <w:widowControl/>
        <w:tabs>
          <w:tab w:val="left" w:pos="360"/>
        </w:tabs>
        <w:spacing w:after="240"/>
        <w:rPr>
          <w:sz w:val="22"/>
          <w:szCs w:val="22"/>
        </w:rPr>
      </w:pPr>
      <w:r>
        <w:rPr>
          <w:sz w:val="22"/>
          <w:szCs w:val="22"/>
        </w:rPr>
        <w:t xml:space="preserve">   </w:t>
      </w:r>
      <w:r>
        <w:rPr>
          <w:sz w:val="22"/>
          <w:szCs w:val="22"/>
        </w:rPr>
        <w:tab/>
        <w:t xml:space="preserve">(b)  Petitions for rule making which conflict with the proposals in this </w:t>
      </w:r>
      <w:r>
        <w:rPr>
          <w:i/>
          <w:sz w:val="22"/>
          <w:szCs w:val="22"/>
        </w:rPr>
        <w:t>Notice</w:t>
      </w:r>
      <w:r>
        <w:rPr>
          <w:sz w:val="22"/>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14:paraId="03E8AED4" w14:textId="77777777" w:rsidR="00541E8E" w:rsidRDefault="00541E8E" w:rsidP="000F1360">
      <w:pPr>
        <w:widowControl/>
        <w:tabs>
          <w:tab w:val="left" w:pos="360"/>
        </w:tabs>
        <w:spacing w:after="240"/>
        <w:rPr>
          <w:sz w:val="22"/>
          <w:szCs w:val="22"/>
        </w:rPr>
      </w:pPr>
      <w:r>
        <w:rPr>
          <w:sz w:val="22"/>
          <w:szCs w:val="22"/>
        </w:rPr>
        <w:t xml:space="preserve">  </w:t>
      </w:r>
      <w:r>
        <w:rPr>
          <w:sz w:val="22"/>
          <w:szCs w:val="22"/>
        </w:rPr>
        <w:tab/>
        <w:t>(c) The filing of a counterproposal may lead the Commission to allot a different channel than was requested for any of the communities involved.</w:t>
      </w:r>
    </w:p>
    <w:p w14:paraId="1087A594" w14:textId="77777777" w:rsidR="00541E8E" w:rsidRDefault="00541E8E" w:rsidP="000F1360">
      <w:pPr>
        <w:widowControl/>
        <w:tabs>
          <w:tab w:val="left" w:pos="360"/>
        </w:tabs>
        <w:spacing w:after="240"/>
        <w:rPr>
          <w:sz w:val="22"/>
          <w:szCs w:val="22"/>
        </w:rPr>
      </w:pPr>
      <w:r>
        <w:rPr>
          <w:sz w:val="22"/>
          <w:szCs w:val="22"/>
        </w:rPr>
        <w:t xml:space="preserve">  </w:t>
      </w:r>
      <w:r>
        <w:rPr>
          <w:sz w:val="22"/>
          <w:szCs w:val="22"/>
        </w:rPr>
        <w:tab/>
        <w:t xml:space="preserve">4.  Comments and Reply Comments; service.  Pursuant to applicable procedures set out in 47 C.F.R. Sections 1.415 and 1.420, interested parties may file comments and reply comments on or before the dates set forth in the </w:t>
      </w:r>
      <w:r>
        <w:rPr>
          <w:i/>
          <w:sz w:val="22"/>
          <w:szCs w:val="22"/>
        </w:rPr>
        <w:t>Notice of Proposed Rule Making</w:t>
      </w:r>
      <w:r>
        <w:rPr>
          <w:sz w:val="22"/>
          <w:szCs w:val="22"/>
        </w:rPr>
        <w:t xml:space="preserve"> to which this </w:t>
      </w:r>
      <w:r>
        <w:rPr>
          <w:i/>
          <w:sz w:val="22"/>
          <w:szCs w:val="22"/>
        </w:rPr>
        <w:t>Appendix</w:t>
      </w:r>
      <w:r>
        <w:rPr>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Pr>
          <w:i/>
          <w:sz w:val="22"/>
          <w:szCs w:val="22"/>
        </w:rPr>
        <w:t>see</w:t>
      </w:r>
      <w:r>
        <w:rPr>
          <w:sz w:val="22"/>
          <w:szCs w:val="22"/>
        </w:rPr>
        <w:t xml:space="preserve"> 47 C.F.R. Section 1.420(a), (b) and (c).) Comments should be filed with the Secretary, Federal Communications Commission, Washington, D.C. 20554.</w:t>
      </w:r>
    </w:p>
    <w:p w14:paraId="3EE7D8D6" w14:textId="77777777" w:rsidR="00541E8E" w:rsidRPr="000F1360" w:rsidRDefault="00541E8E" w:rsidP="000F1360">
      <w:pPr>
        <w:widowControl/>
        <w:tabs>
          <w:tab w:val="left" w:pos="360"/>
        </w:tabs>
        <w:spacing w:after="240"/>
      </w:pPr>
      <w:r>
        <w:rPr>
          <w:sz w:val="22"/>
          <w:szCs w:val="22"/>
        </w:rPr>
        <w:t xml:space="preserve"> </w:t>
      </w:r>
      <w:r>
        <w:rPr>
          <w:sz w:val="22"/>
          <w:szCs w:val="22"/>
        </w:rPr>
        <w:tab/>
        <w:t>5.  Number of Copies.  In accordance with the provisions of 47 C.F.R. Section 1.420, an original and four copies of all comments, reply comments, pleadings, briefs, or other documents shall be furnished the Commission.</w:t>
      </w:r>
    </w:p>
    <w:p w14:paraId="5F765AD0" w14:textId="320E7ABA" w:rsidR="008E7112" w:rsidRPr="001376BA" w:rsidRDefault="00541E8E" w:rsidP="000F1360">
      <w:pPr>
        <w:pStyle w:val="ParaNum0"/>
        <w:widowControl/>
        <w:numPr>
          <w:ilvl w:val="0"/>
          <w:numId w:val="0"/>
        </w:numPr>
        <w:tabs>
          <w:tab w:val="left" w:pos="360"/>
        </w:tabs>
        <w:jc w:val="left"/>
      </w:pPr>
      <w:r>
        <w:rPr>
          <w:szCs w:val="22"/>
        </w:rPr>
        <w:tab/>
        <w:t>6.  Public Inspection of Filings.  All filings made in this proceeding will be available for examination by interested parties during regular business hours in the Commission's Reference Information Center, at its headquarters, 445 12th Street, S.W., Washington, D.C.</w:t>
      </w:r>
    </w:p>
    <w:sectPr w:rsidR="008E7112" w:rsidRPr="001376BA" w:rsidSect="000F136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907"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9046" w14:textId="77777777" w:rsidR="00595628" w:rsidRPr="000F1360" w:rsidRDefault="00595628" w:rsidP="000F1360">
      <w:r>
        <w:separator/>
      </w:r>
    </w:p>
  </w:endnote>
  <w:endnote w:type="continuationSeparator" w:id="0">
    <w:p w14:paraId="68DEBB1D" w14:textId="708712C0" w:rsidR="00595628" w:rsidRDefault="00595628" w:rsidP="00541E8E">
      <w:r>
        <w:continuationSeparator/>
      </w:r>
    </w:p>
  </w:endnote>
  <w:endnote w:type="continuationNotice" w:id="1">
    <w:p w14:paraId="4AD5A49D" w14:textId="08E74025" w:rsidR="00595628" w:rsidRDefault="0059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E611" w14:textId="77777777" w:rsidR="00A9674C" w:rsidRDefault="00A96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CCE54" w14:textId="77777777" w:rsidR="00A9674C" w:rsidRDefault="00A9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0903" w14:textId="77777777" w:rsidR="00A9674C" w:rsidRDefault="00A96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30E">
      <w:rPr>
        <w:rStyle w:val="PageNumber"/>
        <w:noProof/>
      </w:rPr>
      <w:t>2</w:t>
    </w:r>
    <w:r>
      <w:rPr>
        <w:rStyle w:val="PageNumber"/>
      </w:rPr>
      <w:fldChar w:fldCharType="end"/>
    </w:r>
  </w:p>
  <w:p w14:paraId="123B89B1" w14:textId="77777777" w:rsidR="00A9674C" w:rsidRDefault="00A9674C">
    <w:pPr>
      <w:spacing w:before="140" w:line="100" w:lineRule="exact"/>
      <w:rPr>
        <w:sz w:val="10"/>
      </w:rPr>
    </w:pPr>
  </w:p>
  <w:p w14:paraId="111DF75D" w14:textId="77777777" w:rsidR="00A9674C" w:rsidRDefault="00A9674C">
    <w:pPr>
      <w:tabs>
        <w:tab w:val="left" w:pos="-720"/>
      </w:tabs>
      <w:suppressAutoHyphens/>
      <w:spacing w:line="225" w:lineRule="auto"/>
      <w:jc w:val="both"/>
      <w:rPr>
        <w:rFonts w:ascii="CG Times" w:hAnsi="CG Times"/>
        <w:spacing w:val="-3"/>
        <w:sz w:val="24"/>
      </w:rPr>
    </w:pPr>
  </w:p>
  <w:p w14:paraId="45A756C5" w14:textId="77777777" w:rsidR="00A9674C" w:rsidRDefault="00A9674C">
    <w:pPr>
      <w:tabs>
        <w:tab w:val="left" w:pos="-720"/>
      </w:tabs>
      <w:suppressAutoHyphen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63D3" w14:textId="77777777" w:rsidR="00DA2A62" w:rsidRDefault="00DA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D3CC" w14:textId="77777777" w:rsidR="00595628" w:rsidRDefault="00595628" w:rsidP="00541E8E">
      <w:r w:rsidRPr="000F1360">
        <w:separator/>
      </w:r>
    </w:p>
  </w:footnote>
  <w:footnote w:type="continuationSeparator" w:id="0">
    <w:p w14:paraId="25811B17" w14:textId="77777777" w:rsidR="00595628" w:rsidRDefault="00595628" w:rsidP="00541E8E">
      <w:r>
        <w:continuationSeparator/>
      </w:r>
    </w:p>
  </w:footnote>
  <w:footnote w:type="continuationNotice" w:id="1">
    <w:p w14:paraId="40BDDF8E" w14:textId="77777777" w:rsidR="00595628" w:rsidRDefault="00595628"/>
  </w:footnote>
  <w:footnote w:id="2">
    <w:p w14:paraId="5A86CBEE" w14:textId="77777777" w:rsidR="00541E8E" w:rsidRDefault="00541E8E" w:rsidP="00541E8E">
      <w:pPr>
        <w:pStyle w:val="FootnoteText"/>
        <w:rPr>
          <w:sz w:val="20"/>
        </w:rPr>
      </w:pPr>
      <w:r>
        <w:rPr>
          <w:rStyle w:val="FootnoteReference"/>
          <w:sz w:val="20"/>
        </w:rPr>
        <w:footnoteRef/>
      </w:r>
      <w:r>
        <w:rPr>
          <w:sz w:val="20"/>
        </w:rPr>
        <w:t xml:space="preserve"> </w:t>
      </w:r>
      <w:r>
        <w:rPr>
          <w:i/>
          <w:sz w:val="20"/>
        </w:rPr>
        <w:t>See</w:t>
      </w:r>
      <w:r>
        <w:rPr>
          <w:sz w:val="20"/>
        </w:rPr>
        <w:t xml:space="preserve"> FCC File No. BNPH-20130710ACW.</w:t>
      </w:r>
    </w:p>
    <w:p w14:paraId="004A58A9" w14:textId="77777777" w:rsidR="00541E8E" w:rsidRDefault="00541E8E" w:rsidP="00541E8E">
      <w:pPr>
        <w:pStyle w:val="FootnoteText"/>
      </w:pPr>
    </w:p>
  </w:footnote>
  <w:footnote w:id="3">
    <w:p w14:paraId="3F37EDC9" w14:textId="77777777" w:rsidR="00541E8E" w:rsidRDefault="00541E8E" w:rsidP="00541E8E">
      <w:pPr>
        <w:pStyle w:val="FootnoteText"/>
        <w:rPr>
          <w:sz w:val="20"/>
        </w:rPr>
      </w:pPr>
      <w:r>
        <w:rPr>
          <w:rStyle w:val="FootnoteReference"/>
          <w:sz w:val="20"/>
        </w:rPr>
        <w:footnoteRef/>
      </w:r>
      <w:r>
        <w:rPr>
          <w:sz w:val="20"/>
        </w:rPr>
        <w:t xml:space="preserve"> </w:t>
      </w:r>
      <w:r>
        <w:rPr>
          <w:i/>
          <w:sz w:val="20"/>
        </w:rPr>
        <w:t>See Policies to Promote Rural Radio Service and to Streamline Allotment and Assignment Procedures</w:t>
      </w:r>
      <w:r>
        <w:rPr>
          <w:sz w:val="20"/>
        </w:rPr>
        <w:t>, Notice of Proposed Rule Making, 24 FCC Rcd 5239 (2009) (“</w:t>
      </w:r>
      <w:r w:rsidR="0004543E" w:rsidRPr="0004543E">
        <w:rPr>
          <w:i/>
          <w:sz w:val="20"/>
        </w:rPr>
        <w:t xml:space="preserve">Rural </w:t>
      </w:r>
      <w:r w:rsidRPr="000F1360">
        <w:rPr>
          <w:i/>
          <w:sz w:val="20"/>
        </w:rPr>
        <w:t>NPRM</w:t>
      </w:r>
      <w:r>
        <w:rPr>
          <w:sz w:val="20"/>
        </w:rPr>
        <w:t>”); First Report and Order, 25 FCC Rcd 1583 (2010) (“</w:t>
      </w:r>
      <w:r w:rsidR="0004543E" w:rsidRPr="0004543E">
        <w:rPr>
          <w:i/>
          <w:sz w:val="20"/>
        </w:rPr>
        <w:t xml:space="preserve">Rural </w:t>
      </w:r>
      <w:r w:rsidRPr="000F1360">
        <w:rPr>
          <w:i/>
          <w:sz w:val="20"/>
        </w:rPr>
        <w:t>First R&amp;O</w:t>
      </w:r>
      <w:r>
        <w:rPr>
          <w:sz w:val="20"/>
        </w:rPr>
        <w:t>”); Second Report and Order, 26 FCC Rcd 2556 (2011) (“</w:t>
      </w:r>
      <w:r w:rsidR="0004543E" w:rsidRPr="0004543E">
        <w:rPr>
          <w:i/>
          <w:sz w:val="20"/>
        </w:rPr>
        <w:t xml:space="preserve">Rural </w:t>
      </w:r>
      <w:r w:rsidRPr="000F1360">
        <w:rPr>
          <w:i/>
          <w:sz w:val="20"/>
        </w:rPr>
        <w:t>Second R&amp;O</w:t>
      </w:r>
      <w:r>
        <w:rPr>
          <w:sz w:val="20"/>
        </w:rPr>
        <w:t>”); and Third Report and Order, 26 FCC Rcd 17642 (2011) (“</w:t>
      </w:r>
      <w:r w:rsidR="0004543E" w:rsidRPr="0004543E">
        <w:rPr>
          <w:i/>
          <w:sz w:val="20"/>
        </w:rPr>
        <w:t xml:space="preserve">Rural </w:t>
      </w:r>
      <w:r w:rsidRPr="000F1360">
        <w:rPr>
          <w:i/>
          <w:sz w:val="20"/>
        </w:rPr>
        <w:t>Third R&amp;O</w:t>
      </w:r>
      <w:r>
        <w:rPr>
          <w:sz w:val="20"/>
        </w:rPr>
        <w:t>”) (collectively, “</w:t>
      </w:r>
      <w:r>
        <w:rPr>
          <w:i/>
          <w:sz w:val="20"/>
        </w:rPr>
        <w:t>Rural Radio</w:t>
      </w:r>
      <w:r>
        <w:rPr>
          <w:sz w:val="20"/>
        </w:rPr>
        <w:t>”).</w:t>
      </w:r>
    </w:p>
    <w:p w14:paraId="5FAA202B" w14:textId="77777777" w:rsidR="00541E8E" w:rsidRDefault="00541E8E" w:rsidP="00541E8E">
      <w:pPr>
        <w:pStyle w:val="FootnoteText"/>
        <w:rPr>
          <w:sz w:val="20"/>
        </w:rPr>
      </w:pPr>
    </w:p>
  </w:footnote>
  <w:footnote w:id="4">
    <w:p w14:paraId="1CA10C48" w14:textId="26AA81A6" w:rsidR="00541E8E" w:rsidRDefault="00541E8E" w:rsidP="00541E8E">
      <w:pPr>
        <w:pStyle w:val="FootnoteText"/>
        <w:rPr>
          <w:sz w:val="20"/>
        </w:rPr>
      </w:pPr>
      <w:r>
        <w:rPr>
          <w:rStyle w:val="FootnoteReference"/>
          <w:sz w:val="20"/>
        </w:rPr>
        <w:footnoteRef/>
      </w:r>
      <w:r>
        <w:rPr>
          <w:sz w:val="20"/>
        </w:rPr>
        <w:t xml:space="preserve"> </w:t>
      </w:r>
      <w:r>
        <w:rPr>
          <w:i/>
          <w:sz w:val="20"/>
        </w:rPr>
        <w:t xml:space="preserve">Rural </w:t>
      </w:r>
      <w:r w:rsidRPr="000F1360">
        <w:rPr>
          <w:i/>
          <w:sz w:val="20"/>
        </w:rPr>
        <w:t>First R&amp;O</w:t>
      </w:r>
      <w:r>
        <w:rPr>
          <w:sz w:val="20"/>
        </w:rPr>
        <w:t xml:space="preserve">, 25 FCC Rcd at 1596-97.  </w:t>
      </w:r>
      <w:r>
        <w:rPr>
          <w:i/>
          <w:sz w:val="20"/>
        </w:rPr>
        <w:t>See also</w:t>
      </w:r>
      <w:r>
        <w:rPr>
          <w:sz w:val="20"/>
        </w:rPr>
        <w:t xml:space="preserve"> </w:t>
      </w:r>
      <w:r w:rsidR="0004543E" w:rsidRPr="0004543E">
        <w:rPr>
          <w:i/>
          <w:sz w:val="20"/>
        </w:rPr>
        <w:t xml:space="preserve">Rural </w:t>
      </w:r>
      <w:r w:rsidRPr="000F1360">
        <w:rPr>
          <w:i/>
          <w:sz w:val="20"/>
        </w:rPr>
        <w:t>NPRM</w:t>
      </w:r>
      <w:r w:rsidR="0004543E">
        <w:rPr>
          <w:sz w:val="20"/>
        </w:rPr>
        <w:t>, 24 FCC Rcd at 5248</w:t>
      </w:r>
      <w:r>
        <w:rPr>
          <w:sz w:val="20"/>
        </w:rPr>
        <w:t xml:space="preserve"> n.29 (defining “</w:t>
      </w:r>
      <w:r w:rsidR="0004543E">
        <w:rPr>
          <w:sz w:val="20"/>
        </w:rPr>
        <w:t xml:space="preserve">Indian Tribe[s]” and “Federally </w:t>
      </w:r>
      <w:r>
        <w:rPr>
          <w:sz w:val="20"/>
        </w:rPr>
        <w:t>Recognized Indian Tribes”), and n.30 (defining “tribal lands”).</w:t>
      </w:r>
    </w:p>
    <w:p w14:paraId="6960E6E4" w14:textId="77777777" w:rsidR="00541E8E" w:rsidRDefault="00541E8E" w:rsidP="00541E8E">
      <w:pPr>
        <w:pStyle w:val="FootnoteText"/>
      </w:pPr>
    </w:p>
  </w:footnote>
  <w:footnote w:id="5">
    <w:p w14:paraId="4586B6A2" w14:textId="0ADBCD83" w:rsidR="00541E8E" w:rsidRDefault="00541E8E" w:rsidP="00541E8E">
      <w:pPr>
        <w:pStyle w:val="FootnoteText"/>
        <w:rPr>
          <w:sz w:val="20"/>
        </w:rPr>
      </w:pPr>
      <w:r>
        <w:rPr>
          <w:rStyle w:val="FootnoteReference"/>
          <w:sz w:val="20"/>
        </w:rPr>
        <w:footnoteRef/>
      </w:r>
      <w:r>
        <w:rPr>
          <w:sz w:val="20"/>
        </w:rPr>
        <w:t xml:space="preserve"> </w:t>
      </w:r>
      <w:r>
        <w:rPr>
          <w:i/>
          <w:sz w:val="20"/>
        </w:rPr>
        <w:t xml:space="preserve">Rural </w:t>
      </w:r>
      <w:r w:rsidRPr="000F1360">
        <w:rPr>
          <w:i/>
          <w:sz w:val="20"/>
        </w:rPr>
        <w:t>Third R&amp;O</w:t>
      </w:r>
      <w:r>
        <w:rPr>
          <w:sz w:val="20"/>
        </w:rPr>
        <w:t>, 26 FCC Rcd at 1588.</w:t>
      </w:r>
    </w:p>
    <w:p w14:paraId="5C193DB7" w14:textId="77777777" w:rsidR="00541E8E" w:rsidRDefault="00541E8E" w:rsidP="00541E8E">
      <w:pPr>
        <w:pStyle w:val="FootnoteText"/>
      </w:pPr>
    </w:p>
  </w:footnote>
  <w:footnote w:id="6">
    <w:p w14:paraId="4F617FA7" w14:textId="025933DA" w:rsidR="00541E8E" w:rsidRDefault="00541E8E" w:rsidP="00541E8E">
      <w:pPr>
        <w:pStyle w:val="FootnoteText"/>
        <w:rPr>
          <w:sz w:val="20"/>
        </w:rPr>
      </w:pPr>
      <w:r>
        <w:rPr>
          <w:rStyle w:val="FootnoteReference"/>
          <w:sz w:val="20"/>
        </w:rPr>
        <w:footnoteRef/>
      </w:r>
      <w:r>
        <w:rPr>
          <w:sz w:val="20"/>
        </w:rPr>
        <w:t xml:space="preserve"> In order to satisfy the prerequisites for a Tribal Allotment, the following requirements must be met: “(A) The applicant is either a federally recognized Tribe or Tribal consortium, or an entity 51 percent or more of which is owned or controlled by a Tribe or Tribes…; (b)(1)At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 (C) The proposed community of license must be located on Tribal Lands; and (D) The proposed service must constitute first or second aural (reception) service, or first local Tribal-owned commercial transmission service at the proposed community of license.”  </w:t>
      </w:r>
      <w:r>
        <w:rPr>
          <w:i/>
          <w:sz w:val="20"/>
        </w:rPr>
        <w:t xml:space="preserve">Rural </w:t>
      </w:r>
      <w:r w:rsidRPr="000F1360">
        <w:rPr>
          <w:i/>
          <w:sz w:val="20"/>
        </w:rPr>
        <w:t>Third R&amp;O</w:t>
      </w:r>
      <w:r>
        <w:rPr>
          <w:sz w:val="20"/>
        </w:rPr>
        <w:t xml:space="preserve">, 26 FCC Rcd at 17646-47.  </w:t>
      </w:r>
      <w:r>
        <w:rPr>
          <w:i/>
          <w:sz w:val="20"/>
        </w:rPr>
        <w:t>See also</w:t>
      </w:r>
      <w:r>
        <w:rPr>
          <w:sz w:val="20"/>
        </w:rPr>
        <w:t xml:space="preserve"> </w:t>
      </w:r>
      <w:r w:rsidR="0004543E" w:rsidRPr="0004543E">
        <w:rPr>
          <w:i/>
          <w:sz w:val="20"/>
        </w:rPr>
        <w:t xml:space="preserve">Rural </w:t>
      </w:r>
      <w:r w:rsidRPr="000F1360">
        <w:rPr>
          <w:i/>
          <w:sz w:val="20"/>
        </w:rPr>
        <w:t>First R&amp;O</w:t>
      </w:r>
      <w:r>
        <w:rPr>
          <w:sz w:val="20"/>
        </w:rPr>
        <w:t xml:space="preserve">, 25 FCC Rcd at 1596-97; and </w:t>
      </w:r>
      <w:r w:rsidR="0004543E" w:rsidRPr="0004543E">
        <w:rPr>
          <w:i/>
          <w:sz w:val="20"/>
        </w:rPr>
        <w:t>Rural</w:t>
      </w:r>
      <w:r w:rsidR="0004543E" w:rsidRPr="000F1360">
        <w:rPr>
          <w:i/>
          <w:sz w:val="20"/>
        </w:rPr>
        <w:t xml:space="preserve"> </w:t>
      </w:r>
      <w:r w:rsidRPr="000F1360">
        <w:rPr>
          <w:i/>
          <w:sz w:val="20"/>
        </w:rPr>
        <w:t>Second R&amp;O</w:t>
      </w:r>
      <w:r>
        <w:rPr>
          <w:sz w:val="20"/>
        </w:rPr>
        <w:t>, 26 FCC Rcd at 2585-87.</w:t>
      </w:r>
    </w:p>
    <w:p w14:paraId="6A6B1244" w14:textId="77777777" w:rsidR="00541E8E" w:rsidRDefault="00541E8E" w:rsidP="00541E8E">
      <w:pPr>
        <w:pStyle w:val="FootnoteText"/>
      </w:pPr>
    </w:p>
  </w:footnote>
  <w:footnote w:id="7">
    <w:p w14:paraId="28A8AA6C" w14:textId="77777777" w:rsidR="00541E8E" w:rsidRDefault="00541E8E" w:rsidP="00541E8E">
      <w:pPr>
        <w:pStyle w:val="FootnoteText"/>
        <w:rPr>
          <w:sz w:val="20"/>
        </w:rPr>
      </w:pPr>
      <w:r>
        <w:rPr>
          <w:rStyle w:val="FootnoteReference"/>
          <w:sz w:val="20"/>
        </w:rPr>
        <w:footnoteRef/>
      </w:r>
      <w:r>
        <w:rPr>
          <w:sz w:val="20"/>
        </w:rPr>
        <w:t xml:space="preserve"> </w:t>
      </w:r>
      <w:r>
        <w:rPr>
          <w:i/>
          <w:sz w:val="20"/>
        </w:rPr>
        <w:t>See</w:t>
      </w:r>
      <w:r>
        <w:rPr>
          <w:sz w:val="20"/>
        </w:rPr>
        <w:t xml:space="preserve"> </w:t>
      </w:r>
      <w:r w:rsidR="0004543E" w:rsidRPr="0004543E">
        <w:rPr>
          <w:i/>
          <w:sz w:val="20"/>
        </w:rPr>
        <w:t xml:space="preserve">Rural </w:t>
      </w:r>
      <w:r w:rsidRPr="000F1360">
        <w:rPr>
          <w:i/>
          <w:sz w:val="20"/>
        </w:rPr>
        <w:t>Third R&amp;O</w:t>
      </w:r>
      <w:r>
        <w:rPr>
          <w:sz w:val="20"/>
        </w:rPr>
        <w:t xml:space="preserve">, 26 FCC Rcd at 17645-46.  </w:t>
      </w:r>
      <w:r>
        <w:rPr>
          <w:i/>
          <w:sz w:val="20"/>
        </w:rPr>
        <w:t>See also</w:t>
      </w:r>
      <w:r>
        <w:rPr>
          <w:sz w:val="20"/>
        </w:rPr>
        <w:t xml:space="preserve"> </w:t>
      </w:r>
      <w:r w:rsidR="0004543E" w:rsidRPr="0004543E">
        <w:rPr>
          <w:i/>
          <w:sz w:val="20"/>
        </w:rPr>
        <w:t>Rural</w:t>
      </w:r>
      <w:r w:rsidR="0004543E" w:rsidRPr="000F1360">
        <w:rPr>
          <w:i/>
          <w:sz w:val="20"/>
        </w:rPr>
        <w:t xml:space="preserve"> </w:t>
      </w:r>
      <w:r w:rsidRPr="000F1360">
        <w:rPr>
          <w:i/>
          <w:sz w:val="20"/>
        </w:rPr>
        <w:t>Second R&amp;O</w:t>
      </w:r>
      <w:r>
        <w:rPr>
          <w:sz w:val="20"/>
        </w:rPr>
        <w:t xml:space="preserve">, 26 FCC Rcd at 2588-90.  Should no applicant meeting threshold qualifications file 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may specify the Tribal Allotment in their applications to participate in the auction (FCC Form 175).  </w:t>
      </w:r>
      <w:r w:rsidR="0004543E" w:rsidRPr="0004543E">
        <w:rPr>
          <w:i/>
          <w:sz w:val="20"/>
        </w:rPr>
        <w:t xml:space="preserve">Rural </w:t>
      </w:r>
      <w:r w:rsidRPr="000F1360">
        <w:rPr>
          <w:i/>
          <w:sz w:val="20"/>
        </w:rPr>
        <w:t>Third R&amp;O</w:t>
      </w:r>
      <w:r>
        <w:rPr>
          <w:sz w:val="20"/>
        </w:rPr>
        <w:t>, 26 FCC Rcd at 17649.</w:t>
      </w:r>
    </w:p>
    <w:p w14:paraId="699EC467" w14:textId="77777777" w:rsidR="00541E8E" w:rsidRDefault="00541E8E" w:rsidP="00541E8E">
      <w:pPr>
        <w:pStyle w:val="FootnoteText"/>
      </w:pPr>
    </w:p>
  </w:footnote>
  <w:footnote w:id="8">
    <w:p w14:paraId="0AE19516" w14:textId="3326E539" w:rsidR="00541E8E" w:rsidRDefault="00541E8E" w:rsidP="00541E8E">
      <w:pPr>
        <w:pStyle w:val="FootnoteText"/>
        <w:rPr>
          <w:sz w:val="20"/>
          <w:szCs w:val="22"/>
        </w:rPr>
      </w:pPr>
      <w:r>
        <w:rPr>
          <w:rStyle w:val="FootnoteReference"/>
          <w:sz w:val="20"/>
        </w:rPr>
        <w:footnoteRef/>
      </w:r>
      <w:r>
        <w:rPr>
          <w:sz w:val="20"/>
        </w:rPr>
        <w:t xml:space="preserve"> </w:t>
      </w:r>
      <w:r>
        <w:rPr>
          <w:sz w:val="20"/>
          <w:szCs w:val="22"/>
        </w:rPr>
        <w:t xml:space="preserve">Petitioner provides evidence that: more than fifty percent of the </w:t>
      </w:r>
      <w:r w:rsidR="0004543E">
        <w:rPr>
          <w:sz w:val="20"/>
          <w:szCs w:val="22"/>
        </w:rPr>
        <w:t xml:space="preserve">area within the </w:t>
      </w:r>
      <w:r>
        <w:rPr>
          <w:sz w:val="20"/>
          <w:szCs w:val="22"/>
        </w:rPr>
        <w:t xml:space="preserve">proposed principal community contour </w:t>
      </w:r>
      <w:r w:rsidR="00BB3129">
        <w:rPr>
          <w:sz w:val="20"/>
          <w:szCs w:val="22"/>
        </w:rPr>
        <w:t>is</w:t>
      </w:r>
      <w:r w:rsidR="0004543E">
        <w:rPr>
          <w:sz w:val="20"/>
          <w:szCs w:val="22"/>
        </w:rPr>
        <w:t xml:space="preserve"> over</w:t>
      </w:r>
      <w:r>
        <w:rPr>
          <w:sz w:val="20"/>
          <w:szCs w:val="22"/>
        </w:rPr>
        <w:t xml:space="preserve"> the Navajo Reservation; Tohatchi, the proposed community of license</w:t>
      </w:r>
      <w:r w:rsidR="0004543E">
        <w:rPr>
          <w:sz w:val="20"/>
          <w:szCs w:val="22"/>
        </w:rPr>
        <w:t>,</w:t>
      </w:r>
      <w:r>
        <w:rPr>
          <w:sz w:val="20"/>
          <w:szCs w:val="22"/>
        </w:rPr>
        <w:t xml:space="preserve"> </w:t>
      </w:r>
      <w:r w:rsidR="0093705D">
        <w:rPr>
          <w:sz w:val="20"/>
          <w:szCs w:val="22"/>
        </w:rPr>
        <w:t>is located on tribal lands and has been since it was</w:t>
      </w:r>
      <w:r>
        <w:rPr>
          <w:sz w:val="20"/>
          <w:szCs w:val="22"/>
        </w:rPr>
        <w:t xml:space="preserve"> included as part of the Navajo Reservation in the Treaty of 1868; and the proposed facility will be the first local Tribally-owned service </w:t>
      </w:r>
      <w:r w:rsidR="0093705D">
        <w:rPr>
          <w:sz w:val="20"/>
          <w:szCs w:val="22"/>
        </w:rPr>
        <w:t xml:space="preserve">(and the first local full-power transmission service) </w:t>
      </w:r>
      <w:r>
        <w:rPr>
          <w:sz w:val="20"/>
          <w:szCs w:val="22"/>
        </w:rPr>
        <w:t xml:space="preserve">at Tohatchi, New Mexico. </w:t>
      </w:r>
    </w:p>
    <w:p w14:paraId="0B213587" w14:textId="77777777" w:rsidR="00541E8E" w:rsidRDefault="00541E8E" w:rsidP="00541E8E">
      <w:pPr>
        <w:pStyle w:val="FootnoteText"/>
      </w:pPr>
    </w:p>
  </w:footnote>
  <w:footnote w:id="9">
    <w:p w14:paraId="140F28EE" w14:textId="763489EE" w:rsidR="00541E8E" w:rsidRDefault="00541E8E" w:rsidP="00541E8E">
      <w:pPr>
        <w:pStyle w:val="FootnoteText"/>
        <w:rPr>
          <w:sz w:val="20"/>
        </w:rPr>
      </w:pPr>
      <w:r>
        <w:rPr>
          <w:rStyle w:val="FootnoteReference"/>
          <w:sz w:val="20"/>
        </w:rPr>
        <w:footnoteRef/>
      </w:r>
      <w:r w:rsidRPr="000F1360">
        <w:rPr>
          <w:i/>
          <w:sz w:val="20"/>
        </w:rPr>
        <w:t xml:space="preserve"> </w:t>
      </w:r>
      <w:r>
        <w:rPr>
          <w:sz w:val="20"/>
        </w:rPr>
        <w:t>47 C.F.R. §§1.415 and 1.419.</w:t>
      </w:r>
    </w:p>
    <w:p w14:paraId="24A1DE5F" w14:textId="77777777" w:rsidR="00541E8E" w:rsidRDefault="00541E8E" w:rsidP="00541E8E">
      <w:pPr>
        <w:pStyle w:val="FootnoteText"/>
        <w:rPr>
          <w:sz w:val="20"/>
        </w:rPr>
      </w:pPr>
    </w:p>
  </w:footnote>
  <w:footnote w:id="10">
    <w:p w14:paraId="70DCA6EB" w14:textId="77777777" w:rsidR="0004543E" w:rsidRDefault="0004543E">
      <w:pPr>
        <w:pStyle w:val="FootnoteText"/>
        <w:rPr>
          <w:sz w:val="20"/>
        </w:rPr>
      </w:pPr>
      <w:r w:rsidRPr="0004543E">
        <w:rPr>
          <w:rStyle w:val="FootnoteReference"/>
          <w:sz w:val="20"/>
        </w:rPr>
        <w:footnoteRef/>
      </w:r>
      <w:r>
        <w:t xml:space="preserve"> </w:t>
      </w:r>
      <w:r>
        <w:rPr>
          <w:sz w:val="20"/>
        </w:rPr>
        <w:t>See 47 C.F.R. § 1.7.</w:t>
      </w:r>
    </w:p>
    <w:p w14:paraId="5BFC7F5A" w14:textId="77777777" w:rsidR="0004543E" w:rsidRPr="0004543E" w:rsidRDefault="0004543E">
      <w:pPr>
        <w:pStyle w:val="FootnoteText"/>
        <w:rPr>
          <w:sz w:val="20"/>
        </w:rPr>
      </w:pPr>
    </w:p>
  </w:footnote>
  <w:footnote w:id="11">
    <w:p w14:paraId="00AE94D0" w14:textId="77777777" w:rsidR="00541E8E" w:rsidRDefault="00541E8E" w:rsidP="00541E8E">
      <w:pPr>
        <w:pStyle w:val="BodyText2"/>
        <w:jc w:val="both"/>
        <w:rPr>
          <w:sz w:val="20"/>
        </w:rPr>
      </w:pPr>
      <w:r>
        <w:rPr>
          <w:rStyle w:val="FootnoteReference"/>
          <w:sz w:val="20"/>
        </w:rPr>
        <w:footnoteRef/>
      </w:r>
      <w:r>
        <w:rPr>
          <w:sz w:val="20"/>
        </w:rPr>
        <w:t xml:space="preserve"> </w:t>
      </w:r>
      <w:r>
        <w:rPr>
          <w:i/>
          <w:sz w:val="20"/>
        </w:rPr>
        <w:t>See Certification that Section 603 and 604 of the Regulatory Flexibility Do Not Apply to Rule Making to Amend Sections 73.202(b), 73.504 and 73.606(b) of the Commission’s Rules</w:t>
      </w:r>
      <w:r>
        <w:rPr>
          <w:sz w:val="20"/>
        </w:rPr>
        <w:t>, 46 FR 11549 (February 9, 1981).</w:t>
      </w:r>
    </w:p>
    <w:p w14:paraId="448F9F5E" w14:textId="77777777" w:rsidR="00541E8E" w:rsidRDefault="00541E8E" w:rsidP="00541E8E">
      <w:pPr>
        <w:pStyle w:val="FootnoteText"/>
      </w:pPr>
    </w:p>
  </w:footnote>
  <w:footnote w:id="12">
    <w:p w14:paraId="54E1AEA4" w14:textId="77777777" w:rsidR="00541E8E" w:rsidRDefault="00541E8E" w:rsidP="00541E8E">
      <w:pPr>
        <w:pStyle w:val="FootnoteText"/>
        <w:rPr>
          <w:sz w:val="20"/>
        </w:rPr>
      </w:pPr>
      <w:r>
        <w:rPr>
          <w:rStyle w:val="FootnoteReference"/>
          <w:sz w:val="20"/>
        </w:rPr>
        <w:footnoteRef/>
      </w:r>
      <w:r>
        <w:rPr>
          <w:sz w:val="20"/>
        </w:rPr>
        <w:t xml:space="preserve"> </w:t>
      </w:r>
      <w:r>
        <w:rPr>
          <w:i/>
          <w:sz w:val="20"/>
        </w:rPr>
        <w:t>See</w:t>
      </w:r>
      <w:r>
        <w:rPr>
          <w:sz w:val="20"/>
        </w:rPr>
        <w:t xml:space="preserve"> 44 U.S.C. 3506(c)(4).</w:t>
      </w:r>
    </w:p>
    <w:p w14:paraId="70F5B88B" w14:textId="77777777" w:rsidR="00541E8E" w:rsidRDefault="00541E8E" w:rsidP="00541E8E">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0D9A" w14:textId="77777777" w:rsidR="00DA2A62" w:rsidRDefault="00DA2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86AE" w14:textId="7A593B1F" w:rsidR="00A9674C" w:rsidRDefault="00A9674C">
    <w:pPr>
      <w:tabs>
        <w:tab w:val="center" w:pos="4680"/>
        <w:tab w:val="right" w:pos="9180"/>
      </w:tabs>
      <w:suppressAutoHyphens/>
      <w:spacing w:line="225" w:lineRule="auto"/>
      <w:jc w:val="both"/>
      <w:rPr>
        <w:spacing w:val="-2"/>
        <w:sz w:val="22"/>
      </w:rPr>
    </w:pPr>
    <w:r>
      <w:rPr>
        <w:rFonts w:ascii="CG Omega" w:hAnsi="CG Omega"/>
        <w:b/>
        <w:spacing w:val="-2"/>
        <w:sz w:val="22"/>
      </w:rPr>
      <w:tab/>
    </w:r>
    <w:r>
      <w:rPr>
        <w:b/>
        <w:spacing w:val="-2"/>
        <w:sz w:val="22"/>
      </w:rPr>
      <w:t>Federal Com</w:t>
    </w:r>
    <w:r w:rsidR="009728F9">
      <w:rPr>
        <w:b/>
        <w:spacing w:val="-2"/>
        <w:sz w:val="22"/>
      </w:rPr>
      <w:t>munications Commission</w:t>
    </w:r>
    <w:r w:rsidR="009728F9">
      <w:rPr>
        <w:b/>
        <w:spacing w:val="-2"/>
        <w:sz w:val="22"/>
      </w:rPr>
      <w:tab/>
      <w:t>DA 13-</w:t>
    </w:r>
    <w:r w:rsidR="00F22718">
      <w:rPr>
        <w:b/>
        <w:spacing w:val="-2"/>
        <w:sz w:val="22"/>
      </w:rPr>
      <w:t>2105</w:t>
    </w:r>
  </w:p>
  <w:p w14:paraId="08099941" w14:textId="77777777" w:rsidR="00A9674C" w:rsidRDefault="00A9674C">
    <w:pPr>
      <w:tabs>
        <w:tab w:val="left" w:pos="0"/>
      </w:tabs>
      <w:suppressAutoHyphens/>
      <w:spacing w:line="18" w:lineRule="exact"/>
      <w:jc w:val="both"/>
      <w:rPr>
        <w:rFonts w:ascii="CG Omega" w:hAnsi="CG Omega"/>
        <w:spacing w:val="-2"/>
        <w:sz w:val="22"/>
      </w:rPr>
    </w:pPr>
  </w:p>
  <w:p w14:paraId="7349167F" w14:textId="207C3086" w:rsidR="00A9674C" w:rsidRDefault="00541E8E">
    <w:pPr>
      <w:spacing w:after="404" w:line="100" w:lineRule="exact"/>
      <w:rPr>
        <w:sz w:val="10"/>
      </w:rPr>
    </w:pPr>
    <w:r w:rsidRPr="000F1360">
      <w:rPr>
        <w:noProof/>
        <w:snapToGrid/>
      </w:rPr>
      <mc:AlternateContent>
        <mc:Choice Requires="wps">
          <w:drawing>
            <wp:anchor distT="0" distB="0" distL="114300" distR="114300" simplePos="0" relativeHeight="251659264" behindDoc="1" locked="0" layoutInCell="0" allowOverlap="1" wp14:anchorId="78B940FD" wp14:editId="75FF204B">
              <wp:simplePos x="0" y="0"/>
              <wp:positionH relativeFrom="margin">
                <wp:posOffset>0</wp:posOffset>
              </wp:positionH>
              <wp:positionV relativeFrom="paragraph">
                <wp:posOffset>16510</wp:posOffset>
              </wp:positionV>
              <wp:extent cx="5943600" cy="114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B5AD13" w14:textId="77777777" w:rsidR="00A9674C" w:rsidRDefault="00A9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3pt;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a8AIAAEQ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" o:allowincell="f" fillcolor="black" stroked="f" strokeweight=".05pt">
              <v:textbox>
                <w:txbxContent>
                  <w:p w14:paraId="1DB5AD13" w14:textId="77777777" w:rsidR="00A9674C" w:rsidRDefault="00A9674C"/>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A96A" w14:textId="640A4DD8" w:rsidR="00A9674C" w:rsidRDefault="00A9674C">
    <w:pPr>
      <w:tabs>
        <w:tab w:val="center" w:pos="4680"/>
        <w:tab w:val="right" w:pos="9360"/>
      </w:tabs>
      <w:suppressAutoHyphens/>
      <w:spacing w:line="225" w:lineRule="auto"/>
      <w:jc w:val="both"/>
      <w:rPr>
        <w:rFonts w:ascii="CG Omega" w:hAnsi="CG Omega"/>
        <w:spacing w:val="-2"/>
        <w:sz w:val="22"/>
      </w:rPr>
    </w:pPr>
    <w:r>
      <w:rPr>
        <w:rFonts w:ascii="CG Omega" w:hAnsi="CG Omega"/>
        <w:b/>
        <w:spacing w:val="-2"/>
        <w:sz w:val="22"/>
      </w:rPr>
      <w:t xml:space="preserve">                                                 </w:t>
    </w:r>
    <w:r>
      <w:rPr>
        <w:b/>
        <w:spacing w:val="-2"/>
        <w:sz w:val="22"/>
      </w:rPr>
      <w:t>Federal Com</w:t>
    </w:r>
    <w:r w:rsidR="009728F9">
      <w:rPr>
        <w:b/>
        <w:spacing w:val="-2"/>
        <w:sz w:val="22"/>
      </w:rPr>
      <w:t>munications Commission</w:t>
    </w:r>
    <w:r w:rsidR="009728F9">
      <w:rPr>
        <w:b/>
        <w:spacing w:val="-2"/>
        <w:sz w:val="22"/>
      </w:rPr>
      <w:tab/>
      <w:t>DA 13-</w:t>
    </w:r>
    <w:r w:rsidR="00F22718">
      <w:rPr>
        <w:b/>
        <w:spacing w:val="-2"/>
        <w:sz w:val="22"/>
      </w:rPr>
      <w:t>2105</w:t>
    </w:r>
  </w:p>
  <w:p w14:paraId="7F8016A1" w14:textId="575E5095" w:rsidR="00A9674C" w:rsidRDefault="00541E8E">
    <w:pPr>
      <w:spacing w:after="404" w:line="100" w:lineRule="exact"/>
    </w:pPr>
    <w:r w:rsidRPr="000F1360">
      <w:rPr>
        <w:noProof/>
        <w:snapToGrid/>
      </w:rPr>
      <mc:AlternateContent>
        <mc:Choice Requires="wps">
          <w:drawing>
            <wp:anchor distT="0" distB="0" distL="114300" distR="114300" simplePos="0" relativeHeight="251660288" behindDoc="1" locked="0" layoutInCell="0" allowOverlap="1" wp14:anchorId="5786DD26" wp14:editId="6BDED70A">
              <wp:simplePos x="0" y="0"/>
              <wp:positionH relativeFrom="margin">
                <wp:posOffset>0</wp:posOffset>
              </wp:positionH>
              <wp:positionV relativeFrom="paragraph">
                <wp:posOffset>16510</wp:posOffset>
              </wp:positionV>
              <wp:extent cx="5943600" cy="11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E65DDF" w14:textId="77777777" w:rsidR="00A9674C" w:rsidRDefault="00A96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1.3pt;width:468pt;height:.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" o:allowincell="f" fillcolor="black" stroked="f" strokeweight=".05pt">
              <v:textbox>
                <w:txbxContent>
                  <w:p w14:paraId="49E65DDF" w14:textId="77777777" w:rsidR="00A9674C" w:rsidRDefault="00A9674C"/>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729E"/>
    <w:multiLevelType w:val="hybridMultilevel"/>
    <w:tmpl w:val="5262EC34"/>
    <w:lvl w:ilvl="0" w:tplc="61C2ACD0">
      <w:start w:val="6"/>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37064F"/>
    <w:multiLevelType w:val="singleLevel"/>
    <w:tmpl w:val="BDA4F7E4"/>
    <w:lvl w:ilvl="0">
      <w:start w:val="1"/>
      <w:numFmt w:val="decimal"/>
      <w:pStyle w:val="Paranum"/>
      <w:lvlText w:val="%1."/>
      <w:lvlJc w:val="left"/>
      <w:pPr>
        <w:tabs>
          <w:tab w:val="num" w:pos="360"/>
        </w:tabs>
        <w:ind w:left="360" w:hanging="360"/>
      </w:pPr>
    </w:lvl>
  </w:abstractNum>
  <w:abstractNum w:abstractNumId="2">
    <w:nsid w:val="3D0F1B3D"/>
    <w:multiLevelType w:val="singleLevel"/>
    <w:tmpl w:val="4DCCE696"/>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D5456A9"/>
    <w:multiLevelType w:val="hybridMultilevel"/>
    <w:tmpl w:val="9B0CA3F0"/>
    <w:lvl w:ilvl="0" w:tplc="30A23B3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856623"/>
    <w:multiLevelType w:val="hybridMultilevel"/>
    <w:tmpl w:val="9872B598"/>
    <w:lvl w:ilvl="0" w:tplc="1BC83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823CD1"/>
    <w:multiLevelType w:val="singleLevel"/>
    <w:tmpl w:val="79D4614E"/>
    <w:lvl w:ilvl="0">
      <w:start w:val="1"/>
      <w:numFmt w:val="upperLetter"/>
      <w:pStyle w:val="Heading3"/>
      <w:lvlText w:val="%1."/>
      <w:lvlJc w:val="left"/>
      <w:pPr>
        <w:tabs>
          <w:tab w:val="num" w:pos="360"/>
        </w:tabs>
        <w:ind w:left="360" w:hanging="360"/>
      </w:pPr>
      <w:rPr>
        <w:rFonts w:hint="default"/>
      </w:rPr>
    </w:lvl>
  </w:abstractNum>
  <w:abstractNum w:abstractNumId="6">
    <w:nsid w:val="7BD32E32"/>
    <w:multiLevelType w:val="hybridMultilevel"/>
    <w:tmpl w:val="1898E0FC"/>
    <w:lvl w:ilvl="0" w:tplc="A27C0F7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DC263A"/>
    <w:multiLevelType w:val="hybridMultilevel"/>
    <w:tmpl w:val="346CA540"/>
    <w:lvl w:ilvl="0" w:tplc="DA767C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8E"/>
    <w:rsid w:val="00002882"/>
    <w:rsid w:val="00003FDA"/>
    <w:rsid w:val="00044112"/>
    <w:rsid w:val="0004543E"/>
    <w:rsid w:val="000B3407"/>
    <w:rsid w:val="000E3AB2"/>
    <w:rsid w:val="000F1360"/>
    <w:rsid w:val="000F7DB0"/>
    <w:rsid w:val="001376BA"/>
    <w:rsid w:val="00154FC1"/>
    <w:rsid w:val="00157186"/>
    <w:rsid w:val="00184B3F"/>
    <w:rsid w:val="002634F6"/>
    <w:rsid w:val="002C4D33"/>
    <w:rsid w:val="002F3A2F"/>
    <w:rsid w:val="003271DB"/>
    <w:rsid w:val="00376057"/>
    <w:rsid w:val="003969D7"/>
    <w:rsid w:val="0041609D"/>
    <w:rsid w:val="00466B14"/>
    <w:rsid w:val="004A3579"/>
    <w:rsid w:val="00502451"/>
    <w:rsid w:val="00534028"/>
    <w:rsid w:val="00541E8E"/>
    <w:rsid w:val="00563F37"/>
    <w:rsid w:val="0058652C"/>
    <w:rsid w:val="00595628"/>
    <w:rsid w:val="005D4EB0"/>
    <w:rsid w:val="00705305"/>
    <w:rsid w:val="0072113A"/>
    <w:rsid w:val="007213B4"/>
    <w:rsid w:val="00756275"/>
    <w:rsid w:val="007A730E"/>
    <w:rsid w:val="007E40B8"/>
    <w:rsid w:val="007F0ADD"/>
    <w:rsid w:val="007F1A95"/>
    <w:rsid w:val="0080469A"/>
    <w:rsid w:val="0084611B"/>
    <w:rsid w:val="008B34FE"/>
    <w:rsid w:val="0093705D"/>
    <w:rsid w:val="009728F9"/>
    <w:rsid w:val="009A061D"/>
    <w:rsid w:val="009B50F4"/>
    <w:rsid w:val="009F7118"/>
    <w:rsid w:val="00A13A02"/>
    <w:rsid w:val="00A87270"/>
    <w:rsid w:val="00A9674C"/>
    <w:rsid w:val="00AD2128"/>
    <w:rsid w:val="00B25977"/>
    <w:rsid w:val="00B370C2"/>
    <w:rsid w:val="00B8194D"/>
    <w:rsid w:val="00BB2E96"/>
    <w:rsid w:val="00BB3129"/>
    <w:rsid w:val="00BB3ABB"/>
    <w:rsid w:val="00BE4753"/>
    <w:rsid w:val="00C747D5"/>
    <w:rsid w:val="00CE5773"/>
    <w:rsid w:val="00D60EDF"/>
    <w:rsid w:val="00D839AF"/>
    <w:rsid w:val="00DA2A62"/>
    <w:rsid w:val="00DF7DA9"/>
    <w:rsid w:val="00E10A11"/>
    <w:rsid w:val="00E52CFD"/>
    <w:rsid w:val="00E82F14"/>
    <w:rsid w:val="00E86BC9"/>
    <w:rsid w:val="00F00240"/>
    <w:rsid w:val="00F21AA4"/>
    <w:rsid w:val="00F2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E"/>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1376BA"/>
    <w:pPr>
      <w:keepNext/>
      <w:widowControl/>
      <w:tabs>
        <w:tab w:val="left" w:pos="-720"/>
      </w:tabs>
      <w:suppressAutoHyphens/>
      <w:spacing w:line="225" w:lineRule="auto"/>
      <w:jc w:val="both"/>
      <w:outlineLvl w:val="0"/>
    </w:pPr>
    <w:rPr>
      <w:spacing w:val="-3"/>
      <w:sz w:val="24"/>
    </w:rPr>
  </w:style>
  <w:style w:type="paragraph" w:styleId="Heading2">
    <w:name w:val="heading 2"/>
    <w:basedOn w:val="Normal"/>
    <w:next w:val="Normal"/>
    <w:link w:val="Heading2Char"/>
    <w:qFormat/>
    <w:rsid w:val="001376BA"/>
    <w:pPr>
      <w:keepNext/>
      <w:widowControl/>
      <w:tabs>
        <w:tab w:val="left" w:pos="-720"/>
      </w:tabs>
      <w:suppressAutoHyphens/>
      <w:spacing w:line="225" w:lineRule="auto"/>
      <w:jc w:val="both"/>
      <w:outlineLvl w:val="1"/>
    </w:pPr>
    <w:rPr>
      <w:rFonts w:ascii="Times New Roman Bold" w:hAnsi="Times New Roman Bold"/>
      <w:b/>
      <w:spacing w:val="-3"/>
      <w:sz w:val="24"/>
    </w:rPr>
  </w:style>
  <w:style w:type="paragraph" w:styleId="Heading3">
    <w:name w:val="heading 3"/>
    <w:basedOn w:val="Normal"/>
    <w:next w:val="Normal"/>
    <w:link w:val="Heading3Char"/>
    <w:qFormat/>
    <w:rsid w:val="001376BA"/>
    <w:pPr>
      <w:keepNext/>
      <w:widowControl/>
      <w:numPr>
        <w:numId w:val="3"/>
      </w:numPr>
      <w:tabs>
        <w:tab w:val="left" w:pos="-720"/>
      </w:tabs>
      <w:suppressAutoHyphens/>
      <w:spacing w:line="225" w:lineRule="auto"/>
      <w:jc w:val="both"/>
      <w:outlineLvl w:val="2"/>
    </w:pPr>
    <w:rPr>
      <w:b/>
      <w:spacing w:val="-3"/>
      <w:sz w:val="24"/>
      <w:u w:val="single"/>
    </w:rPr>
  </w:style>
  <w:style w:type="paragraph" w:styleId="Heading4">
    <w:name w:val="heading 4"/>
    <w:basedOn w:val="Normal"/>
    <w:next w:val="Normal"/>
    <w:link w:val="Heading4Char"/>
    <w:qFormat/>
    <w:rsid w:val="001376BA"/>
    <w:pPr>
      <w:keepNext/>
      <w:widowControl/>
      <w:tabs>
        <w:tab w:val="left" w:pos="-720"/>
      </w:tabs>
      <w:suppressAutoHyphens/>
      <w:spacing w:line="225" w:lineRule="auto"/>
      <w:ind w:left="120"/>
      <w:jc w:val="both"/>
      <w:outlineLvl w:val="3"/>
    </w:pPr>
    <w:rPr>
      <w:b/>
      <w:spacing w:val="-3"/>
      <w:sz w:val="24"/>
      <w:u w:val="single"/>
    </w:rPr>
  </w:style>
  <w:style w:type="paragraph" w:styleId="Heading5">
    <w:name w:val="heading 5"/>
    <w:basedOn w:val="Normal"/>
    <w:next w:val="Normal"/>
    <w:link w:val="Heading5Char"/>
    <w:qFormat/>
    <w:rsid w:val="001376BA"/>
    <w:pPr>
      <w:keepNext/>
      <w:widowControl/>
      <w:tabs>
        <w:tab w:val="left" w:pos="-720"/>
      </w:tabs>
      <w:suppressAutoHyphens/>
      <w:spacing w:line="225" w:lineRule="auto"/>
      <w:jc w:val="both"/>
      <w:outlineLvl w:val="4"/>
    </w:pPr>
    <w:rPr>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1E8E"/>
    <w:rPr>
      <w:sz w:val="24"/>
    </w:rPr>
  </w:style>
  <w:style w:type="character" w:customStyle="1" w:styleId="FootnoteTextChar">
    <w:name w:val="Footnote Text Char"/>
    <w:basedOn w:val="DefaultParagraphFont"/>
    <w:link w:val="FootnoteText"/>
    <w:semiHidden/>
    <w:rsid w:val="00541E8E"/>
    <w:rPr>
      <w:rFonts w:ascii="Times New Roman" w:eastAsia="Times New Roman" w:hAnsi="Times New Roman" w:cs="Times New Roman"/>
      <w:snapToGrid w:val="0"/>
      <w:sz w:val="24"/>
      <w:szCs w:val="20"/>
    </w:rPr>
  </w:style>
  <w:style w:type="character" w:styleId="FootnoteReference">
    <w:name w:val="footnote reference"/>
    <w:semiHidden/>
    <w:rsid w:val="00541E8E"/>
    <w:rPr>
      <w:vertAlign w:val="superscript"/>
    </w:rPr>
  </w:style>
  <w:style w:type="paragraph" w:styleId="Footer">
    <w:name w:val="footer"/>
    <w:basedOn w:val="Normal"/>
    <w:link w:val="FooterChar"/>
    <w:rsid w:val="00541E8E"/>
    <w:pPr>
      <w:tabs>
        <w:tab w:val="center" w:pos="4320"/>
        <w:tab w:val="right" w:pos="8640"/>
      </w:tabs>
    </w:pPr>
  </w:style>
  <w:style w:type="character" w:customStyle="1" w:styleId="FooterChar">
    <w:name w:val="Footer Char"/>
    <w:basedOn w:val="DefaultParagraphFont"/>
    <w:link w:val="Footer"/>
    <w:rsid w:val="00541E8E"/>
    <w:rPr>
      <w:rFonts w:ascii="Times New Roman" w:eastAsia="Times New Roman" w:hAnsi="Times New Roman" w:cs="Times New Roman"/>
      <w:snapToGrid w:val="0"/>
      <w:sz w:val="20"/>
      <w:szCs w:val="20"/>
    </w:rPr>
  </w:style>
  <w:style w:type="paragraph" w:styleId="BodyText">
    <w:name w:val="Body Text"/>
    <w:basedOn w:val="Normal"/>
    <w:link w:val="BodyTextChar"/>
    <w:rsid w:val="00541E8E"/>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541E8E"/>
    <w:rPr>
      <w:rFonts w:ascii="Times New Roman" w:eastAsia="Times New Roman" w:hAnsi="Times New Roman" w:cs="Times New Roman"/>
      <w:snapToGrid w:val="0"/>
      <w:spacing w:val="-3"/>
      <w:sz w:val="24"/>
      <w:szCs w:val="20"/>
    </w:rPr>
  </w:style>
  <w:style w:type="paragraph" w:styleId="BodyText2">
    <w:name w:val="Body Text 2"/>
    <w:basedOn w:val="Normal"/>
    <w:link w:val="BodyText2Char"/>
    <w:rsid w:val="00541E8E"/>
    <w:rPr>
      <w:sz w:val="24"/>
    </w:rPr>
  </w:style>
  <w:style w:type="character" w:customStyle="1" w:styleId="BodyText2Char">
    <w:name w:val="Body Text 2 Char"/>
    <w:basedOn w:val="DefaultParagraphFont"/>
    <w:link w:val="BodyText2"/>
    <w:rsid w:val="00541E8E"/>
    <w:rPr>
      <w:rFonts w:ascii="Times New Roman" w:eastAsia="Times New Roman" w:hAnsi="Times New Roman" w:cs="Times New Roman"/>
      <w:snapToGrid w:val="0"/>
      <w:sz w:val="24"/>
      <w:szCs w:val="20"/>
    </w:rPr>
  </w:style>
  <w:style w:type="character" w:styleId="PageNumber">
    <w:name w:val="page number"/>
    <w:basedOn w:val="DefaultParagraphFont"/>
    <w:rsid w:val="00541E8E"/>
  </w:style>
  <w:style w:type="paragraph" w:customStyle="1" w:styleId="ParaNum0">
    <w:name w:val="ParaNum"/>
    <w:basedOn w:val="Normal"/>
    <w:rsid w:val="00541E8E"/>
    <w:pPr>
      <w:numPr>
        <w:numId w:val="1"/>
      </w:numPr>
      <w:tabs>
        <w:tab w:val="clear" w:pos="1080"/>
        <w:tab w:val="left" w:pos="1440"/>
      </w:tabs>
      <w:spacing w:after="220"/>
      <w:jc w:val="both"/>
    </w:pPr>
    <w:rPr>
      <w:snapToGrid/>
      <w:sz w:val="22"/>
    </w:rPr>
  </w:style>
  <w:style w:type="paragraph" w:customStyle="1" w:styleId="paranum1">
    <w:name w:val="paranum"/>
    <w:basedOn w:val="Normal"/>
    <w:rsid w:val="00541E8E"/>
    <w:pPr>
      <w:widowControl/>
      <w:spacing w:before="100" w:beforeAutospacing="1" w:after="100" w:afterAutospacing="1"/>
    </w:pPr>
    <w:rPr>
      <w:snapToGrid/>
      <w:sz w:val="24"/>
      <w:szCs w:val="24"/>
    </w:rPr>
  </w:style>
  <w:style w:type="character" w:customStyle="1" w:styleId="Heading1Char">
    <w:name w:val="Heading 1 Char"/>
    <w:basedOn w:val="DefaultParagraphFont"/>
    <w:link w:val="Heading1"/>
    <w:rsid w:val="001376BA"/>
    <w:rPr>
      <w:rFonts w:ascii="Times New Roman" w:eastAsia="Times New Roman" w:hAnsi="Times New Roman" w:cs="Times New Roman"/>
      <w:snapToGrid w:val="0"/>
      <w:spacing w:val="-3"/>
      <w:sz w:val="24"/>
      <w:szCs w:val="20"/>
    </w:rPr>
  </w:style>
  <w:style w:type="character" w:customStyle="1" w:styleId="Heading2Char">
    <w:name w:val="Heading 2 Char"/>
    <w:basedOn w:val="DefaultParagraphFont"/>
    <w:link w:val="Heading2"/>
    <w:rsid w:val="001376BA"/>
    <w:rPr>
      <w:rFonts w:ascii="Times New Roman Bold" w:eastAsia="Times New Roman" w:hAnsi="Times New Roman Bold" w:cs="Times New Roman"/>
      <w:b/>
      <w:snapToGrid w:val="0"/>
      <w:spacing w:val="-3"/>
      <w:sz w:val="24"/>
      <w:szCs w:val="20"/>
    </w:rPr>
  </w:style>
  <w:style w:type="character" w:customStyle="1" w:styleId="Heading3Char">
    <w:name w:val="Heading 3 Char"/>
    <w:basedOn w:val="DefaultParagraphFont"/>
    <w:link w:val="Heading3"/>
    <w:rsid w:val="001376BA"/>
    <w:rPr>
      <w:rFonts w:ascii="Times New Roman" w:eastAsia="Times New Roman" w:hAnsi="Times New Roman" w:cs="Times New Roman"/>
      <w:b/>
      <w:snapToGrid w:val="0"/>
      <w:spacing w:val="-3"/>
      <w:sz w:val="24"/>
      <w:szCs w:val="20"/>
      <w:u w:val="single"/>
    </w:rPr>
  </w:style>
  <w:style w:type="character" w:customStyle="1" w:styleId="Heading4Char">
    <w:name w:val="Heading 4 Char"/>
    <w:basedOn w:val="DefaultParagraphFont"/>
    <w:link w:val="Heading4"/>
    <w:rsid w:val="001376BA"/>
    <w:rPr>
      <w:rFonts w:ascii="Times New Roman" w:eastAsia="Times New Roman" w:hAnsi="Times New Roman" w:cs="Times New Roman"/>
      <w:b/>
      <w:snapToGrid w:val="0"/>
      <w:spacing w:val="-3"/>
      <w:sz w:val="24"/>
      <w:szCs w:val="20"/>
      <w:u w:val="single"/>
    </w:rPr>
  </w:style>
  <w:style w:type="character" w:customStyle="1" w:styleId="Heading5Char">
    <w:name w:val="Heading 5 Char"/>
    <w:basedOn w:val="DefaultParagraphFont"/>
    <w:link w:val="Heading5"/>
    <w:rsid w:val="001376BA"/>
    <w:rPr>
      <w:rFonts w:ascii="Times New Roman" w:eastAsia="Times New Roman" w:hAnsi="Times New Roman" w:cs="Times New Roman"/>
      <w:b/>
      <w:snapToGrid w:val="0"/>
      <w:spacing w:val="-3"/>
      <w:sz w:val="24"/>
      <w:szCs w:val="20"/>
      <w:u w:val="single"/>
    </w:rPr>
  </w:style>
  <w:style w:type="paragraph" w:styleId="EndnoteText">
    <w:name w:val="endnote text"/>
    <w:basedOn w:val="Normal"/>
    <w:link w:val="EndnoteTextChar"/>
    <w:semiHidden/>
    <w:rsid w:val="001376BA"/>
    <w:rPr>
      <w:sz w:val="24"/>
    </w:rPr>
  </w:style>
  <w:style w:type="character" w:customStyle="1" w:styleId="EndnoteTextChar">
    <w:name w:val="Endnote Text Char"/>
    <w:basedOn w:val="DefaultParagraphFont"/>
    <w:link w:val="EndnoteText"/>
    <w:semiHidden/>
    <w:rsid w:val="001376BA"/>
    <w:rPr>
      <w:rFonts w:ascii="Times New Roman" w:eastAsia="Times New Roman" w:hAnsi="Times New Roman" w:cs="Times New Roman"/>
      <w:snapToGrid w:val="0"/>
      <w:sz w:val="24"/>
      <w:szCs w:val="20"/>
    </w:rPr>
  </w:style>
  <w:style w:type="character" w:styleId="EndnoteReference">
    <w:name w:val="endnote reference"/>
    <w:semiHidden/>
    <w:rsid w:val="001376BA"/>
    <w:rPr>
      <w:vertAlign w:val="superscript"/>
    </w:rPr>
  </w:style>
  <w:style w:type="paragraph" w:styleId="TOC1">
    <w:name w:val="toc 1"/>
    <w:basedOn w:val="Normal"/>
    <w:next w:val="Normal"/>
    <w:autoRedefine/>
    <w:semiHidden/>
    <w:rsid w:val="001376BA"/>
    <w:pPr>
      <w:tabs>
        <w:tab w:val="right" w:leader="dot" w:pos="9360"/>
      </w:tabs>
      <w:suppressAutoHyphens/>
      <w:spacing w:before="480"/>
      <w:ind w:left="720" w:right="720" w:hanging="720"/>
    </w:pPr>
  </w:style>
  <w:style w:type="paragraph" w:styleId="TOC2">
    <w:name w:val="toc 2"/>
    <w:basedOn w:val="Normal"/>
    <w:next w:val="Normal"/>
    <w:autoRedefine/>
    <w:semiHidden/>
    <w:rsid w:val="001376BA"/>
    <w:pPr>
      <w:tabs>
        <w:tab w:val="right" w:leader="dot" w:pos="9360"/>
      </w:tabs>
      <w:suppressAutoHyphens/>
      <w:ind w:left="1440" w:right="720" w:hanging="720"/>
    </w:pPr>
  </w:style>
  <w:style w:type="paragraph" w:styleId="TOC3">
    <w:name w:val="toc 3"/>
    <w:basedOn w:val="Normal"/>
    <w:next w:val="Normal"/>
    <w:autoRedefine/>
    <w:semiHidden/>
    <w:rsid w:val="001376BA"/>
    <w:pPr>
      <w:tabs>
        <w:tab w:val="right" w:leader="dot" w:pos="9360"/>
      </w:tabs>
      <w:suppressAutoHyphens/>
      <w:ind w:left="2160" w:right="720" w:hanging="720"/>
    </w:pPr>
  </w:style>
  <w:style w:type="paragraph" w:styleId="TOC4">
    <w:name w:val="toc 4"/>
    <w:basedOn w:val="Normal"/>
    <w:next w:val="Normal"/>
    <w:autoRedefine/>
    <w:semiHidden/>
    <w:rsid w:val="001376BA"/>
    <w:pPr>
      <w:tabs>
        <w:tab w:val="right" w:leader="dot" w:pos="9360"/>
      </w:tabs>
      <w:suppressAutoHyphens/>
      <w:ind w:left="2880" w:right="720" w:hanging="720"/>
    </w:pPr>
  </w:style>
  <w:style w:type="paragraph" w:styleId="TOC5">
    <w:name w:val="toc 5"/>
    <w:basedOn w:val="Normal"/>
    <w:next w:val="Normal"/>
    <w:autoRedefine/>
    <w:semiHidden/>
    <w:rsid w:val="001376BA"/>
    <w:pPr>
      <w:tabs>
        <w:tab w:val="right" w:leader="dot" w:pos="9360"/>
      </w:tabs>
      <w:suppressAutoHyphens/>
      <w:ind w:left="3600" w:right="720" w:hanging="720"/>
    </w:pPr>
  </w:style>
  <w:style w:type="paragraph" w:styleId="TOC6">
    <w:name w:val="toc 6"/>
    <w:basedOn w:val="Normal"/>
    <w:next w:val="Normal"/>
    <w:autoRedefine/>
    <w:semiHidden/>
    <w:rsid w:val="001376BA"/>
    <w:pPr>
      <w:tabs>
        <w:tab w:val="right" w:pos="9360"/>
      </w:tabs>
      <w:suppressAutoHyphens/>
      <w:ind w:left="720" w:hanging="720"/>
    </w:pPr>
  </w:style>
  <w:style w:type="paragraph" w:styleId="TOC7">
    <w:name w:val="toc 7"/>
    <w:basedOn w:val="Normal"/>
    <w:next w:val="Normal"/>
    <w:autoRedefine/>
    <w:semiHidden/>
    <w:rsid w:val="001376BA"/>
    <w:pPr>
      <w:suppressAutoHyphens/>
      <w:ind w:left="720" w:hanging="720"/>
    </w:pPr>
  </w:style>
  <w:style w:type="paragraph" w:styleId="TOC8">
    <w:name w:val="toc 8"/>
    <w:basedOn w:val="Normal"/>
    <w:next w:val="Normal"/>
    <w:autoRedefine/>
    <w:semiHidden/>
    <w:rsid w:val="001376BA"/>
    <w:pPr>
      <w:tabs>
        <w:tab w:val="right" w:pos="9360"/>
      </w:tabs>
      <w:suppressAutoHyphens/>
      <w:ind w:left="720" w:hanging="720"/>
    </w:pPr>
  </w:style>
  <w:style w:type="paragraph" w:styleId="TOC9">
    <w:name w:val="toc 9"/>
    <w:basedOn w:val="Normal"/>
    <w:next w:val="Normal"/>
    <w:autoRedefine/>
    <w:semiHidden/>
    <w:rsid w:val="001376BA"/>
    <w:pPr>
      <w:tabs>
        <w:tab w:val="right" w:leader="dot" w:pos="9360"/>
      </w:tabs>
      <w:suppressAutoHyphens/>
      <w:ind w:left="720" w:hanging="720"/>
    </w:pPr>
  </w:style>
  <w:style w:type="paragraph" w:styleId="Index1">
    <w:name w:val="index 1"/>
    <w:basedOn w:val="Normal"/>
    <w:next w:val="Normal"/>
    <w:autoRedefine/>
    <w:semiHidden/>
    <w:rsid w:val="001376BA"/>
    <w:pPr>
      <w:tabs>
        <w:tab w:val="right" w:leader="dot" w:pos="9360"/>
      </w:tabs>
      <w:suppressAutoHyphens/>
      <w:ind w:left="1440" w:right="720" w:hanging="1440"/>
    </w:pPr>
  </w:style>
  <w:style w:type="paragraph" w:styleId="Index2">
    <w:name w:val="index 2"/>
    <w:basedOn w:val="Normal"/>
    <w:next w:val="Normal"/>
    <w:autoRedefine/>
    <w:semiHidden/>
    <w:rsid w:val="001376BA"/>
    <w:pPr>
      <w:tabs>
        <w:tab w:val="right" w:leader="dot" w:pos="9360"/>
      </w:tabs>
      <w:suppressAutoHyphens/>
      <w:ind w:left="1440" w:right="720" w:hanging="720"/>
    </w:pPr>
  </w:style>
  <w:style w:type="paragraph" w:styleId="TOAHeading">
    <w:name w:val="toa heading"/>
    <w:basedOn w:val="Normal"/>
    <w:next w:val="Normal"/>
    <w:semiHidden/>
    <w:rsid w:val="001376BA"/>
    <w:pPr>
      <w:tabs>
        <w:tab w:val="right" w:pos="9360"/>
      </w:tabs>
      <w:suppressAutoHyphens/>
    </w:pPr>
  </w:style>
  <w:style w:type="paragraph" w:styleId="Caption">
    <w:name w:val="caption"/>
    <w:basedOn w:val="Normal"/>
    <w:next w:val="Normal"/>
    <w:qFormat/>
    <w:rsid w:val="001376BA"/>
    <w:rPr>
      <w:sz w:val="24"/>
    </w:rPr>
  </w:style>
  <w:style w:type="character" w:customStyle="1" w:styleId="EquationCaption">
    <w:name w:val="_Equation Caption"/>
    <w:rsid w:val="001376BA"/>
  </w:style>
  <w:style w:type="paragraph" w:styleId="Header">
    <w:name w:val="header"/>
    <w:basedOn w:val="Normal"/>
    <w:link w:val="HeaderChar"/>
    <w:rsid w:val="001376BA"/>
    <w:pPr>
      <w:tabs>
        <w:tab w:val="center" w:pos="4320"/>
        <w:tab w:val="right" w:pos="8640"/>
      </w:tabs>
    </w:pPr>
  </w:style>
  <w:style w:type="character" w:customStyle="1" w:styleId="HeaderChar">
    <w:name w:val="Header Char"/>
    <w:basedOn w:val="DefaultParagraphFont"/>
    <w:link w:val="Header"/>
    <w:rsid w:val="001376BA"/>
    <w:rPr>
      <w:rFonts w:ascii="Times New Roman" w:eastAsia="Times New Roman" w:hAnsi="Times New Roman" w:cs="Times New Roman"/>
      <w:snapToGrid w:val="0"/>
      <w:sz w:val="20"/>
      <w:szCs w:val="20"/>
    </w:rPr>
  </w:style>
  <w:style w:type="paragraph" w:customStyle="1" w:styleId="Paranum">
    <w:name w:val="Paranum"/>
    <w:basedOn w:val="Normal"/>
    <w:rsid w:val="001376BA"/>
    <w:pPr>
      <w:widowControl/>
      <w:numPr>
        <w:numId w:val="2"/>
      </w:numPr>
      <w:tabs>
        <w:tab w:val="left" w:pos="-720"/>
      </w:tabs>
      <w:suppressAutoHyphens/>
      <w:jc w:val="both"/>
      <w:outlineLvl w:val="0"/>
    </w:pPr>
    <w:rPr>
      <w:spacing w:val="-3"/>
      <w:sz w:val="24"/>
    </w:rPr>
  </w:style>
  <w:style w:type="paragraph" w:styleId="BalloonText">
    <w:name w:val="Balloon Text"/>
    <w:basedOn w:val="Normal"/>
    <w:link w:val="BalloonTextChar"/>
    <w:semiHidden/>
    <w:rsid w:val="001376BA"/>
    <w:rPr>
      <w:rFonts w:ascii="Tahoma" w:hAnsi="Tahoma" w:cs="Tahoma"/>
      <w:sz w:val="16"/>
      <w:szCs w:val="16"/>
    </w:rPr>
  </w:style>
  <w:style w:type="character" w:customStyle="1" w:styleId="BalloonTextChar">
    <w:name w:val="Balloon Text Char"/>
    <w:basedOn w:val="DefaultParagraphFont"/>
    <w:link w:val="BalloonText"/>
    <w:semiHidden/>
    <w:rsid w:val="001376BA"/>
    <w:rPr>
      <w:rFonts w:ascii="Tahoma" w:eastAsia="Times New Roman" w:hAnsi="Tahoma" w:cs="Tahoma"/>
      <w:snapToGrid w:val="0"/>
      <w:sz w:val="16"/>
      <w:szCs w:val="16"/>
    </w:rPr>
  </w:style>
  <w:style w:type="character" w:styleId="Hyperlink">
    <w:name w:val="Hyperlink"/>
    <w:rsid w:val="001376BA"/>
    <w:rPr>
      <w:color w:val="0000FF"/>
      <w:u w:val="single"/>
    </w:rPr>
  </w:style>
  <w:style w:type="paragraph" w:styleId="Revision">
    <w:name w:val="Revision"/>
    <w:hidden/>
    <w:uiPriority w:val="99"/>
    <w:semiHidden/>
    <w:rsid w:val="001376BA"/>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E"/>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1376BA"/>
    <w:pPr>
      <w:keepNext/>
      <w:widowControl/>
      <w:tabs>
        <w:tab w:val="left" w:pos="-720"/>
      </w:tabs>
      <w:suppressAutoHyphens/>
      <w:spacing w:line="225" w:lineRule="auto"/>
      <w:jc w:val="both"/>
      <w:outlineLvl w:val="0"/>
    </w:pPr>
    <w:rPr>
      <w:spacing w:val="-3"/>
      <w:sz w:val="24"/>
    </w:rPr>
  </w:style>
  <w:style w:type="paragraph" w:styleId="Heading2">
    <w:name w:val="heading 2"/>
    <w:basedOn w:val="Normal"/>
    <w:next w:val="Normal"/>
    <w:link w:val="Heading2Char"/>
    <w:qFormat/>
    <w:rsid w:val="001376BA"/>
    <w:pPr>
      <w:keepNext/>
      <w:widowControl/>
      <w:tabs>
        <w:tab w:val="left" w:pos="-720"/>
      </w:tabs>
      <w:suppressAutoHyphens/>
      <w:spacing w:line="225" w:lineRule="auto"/>
      <w:jc w:val="both"/>
      <w:outlineLvl w:val="1"/>
    </w:pPr>
    <w:rPr>
      <w:rFonts w:ascii="Times New Roman Bold" w:hAnsi="Times New Roman Bold"/>
      <w:b/>
      <w:spacing w:val="-3"/>
      <w:sz w:val="24"/>
    </w:rPr>
  </w:style>
  <w:style w:type="paragraph" w:styleId="Heading3">
    <w:name w:val="heading 3"/>
    <w:basedOn w:val="Normal"/>
    <w:next w:val="Normal"/>
    <w:link w:val="Heading3Char"/>
    <w:qFormat/>
    <w:rsid w:val="001376BA"/>
    <w:pPr>
      <w:keepNext/>
      <w:widowControl/>
      <w:numPr>
        <w:numId w:val="3"/>
      </w:numPr>
      <w:tabs>
        <w:tab w:val="left" w:pos="-720"/>
      </w:tabs>
      <w:suppressAutoHyphens/>
      <w:spacing w:line="225" w:lineRule="auto"/>
      <w:jc w:val="both"/>
      <w:outlineLvl w:val="2"/>
    </w:pPr>
    <w:rPr>
      <w:b/>
      <w:spacing w:val="-3"/>
      <w:sz w:val="24"/>
      <w:u w:val="single"/>
    </w:rPr>
  </w:style>
  <w:style w:type="paragraph" w:styleId="Heading4">
    <w:name w:val="heading 4"/>
    <w:basedOn w:val="Normal"/>
    <w:next w:val="Normal"/>
    <w:link w:val="Heading4Char"/>
    <w:qFormat/>
    <w:rsid w:val="001376BA"/>
    <w:pPr>
      <w:keepNext/>
      <w:widowControl/>
      <w:tabs>
        <w:tab w:val="left" w:pos="-720"/>
      </w:tabs>
      <w:suppressAutoHyphens/>
      <w:spacing w:line="225" w:lineRule="auto"/>
      <w:ind w:left="120"/>
      <w:jc w:val="both"/>
      <w:outlineLvl w:val="3"/>
    </w:pPr>
    <w:rPr>
      <w:b/>
      <w:spacing w:val="-3"/>
      <w:sz w:val="24"/>
      <w:u w:val="single"/>
    </w:rPr>
  </w:style>
  <w:style w:type="paragraph" w:styleId="Heading5">
    <w:name w:val="heading 5"/>
    <w:basedOn w:val="Normal"/>
    <w:next w:val="Normal"/>
    <w:link w:val="Heading5Char"/>
    <w:qFormat/>
    <w:rsid w:val="001376BA"/>
    <w:pPr>
      <w:keepNext/>
      <w:widowControl/>
      <w:tabs>
        <w:tab w:val="left" w:pos="-720"/>
      </w:tabs>
      <w:suppressAutoHyphens/>
      <w:spacing w:line="225" w:lineRule="auto"/>
      <w:jc w:val="both"/>
      <w:outlineLvl w:val="4"/>
    </w:pPr>
    <w:rPr>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1E8E"/>
    <w:rPr>
      <w:sz w:val="24"/>
    </w:rPr>
  </w:style>
  <w:style w:type="character" w:customStyle="1" w:styleId="FootnoteTextChar">
    <w:name w:val="Footnote Text Char"/>
    <w:basedOn w:val="DefaultParagraphFont"/>
    <w:link w:val="FootnoteText"/>
    <w:semiHidden/>
    <w:rsid w:val="00541E8E"/>
    <w:rPr>
      <w:rFonts w:ascii="Times New Roman" w:eastAsia="Times New Roman" w:hAnsi="Times New Roman" w:cs="Times New Roman"/>
      <w:snapToGrid w:val="0"/>
      <w:sz w:val="24"/>
      <w:szCs w:val="20"/>
    </w:rPr>
  </w:style>
  <w:style w:type="character" w:styleId="FootnoteReference">
    <w:name w:val="footnote reference"/>
    <w:semiHidden/>
    <w:rsid w:val="00541E8E"/>
    <w:rPr>
      <w:vertAlign w:val="superscript"/>
    </w:rPr>
  </w:style>
  <w:style w:type="paragraph" w:styleId="Footer">
    <w:name w:val="footer"/>
    <w:basedOn w:val="Normal"/>
    <w:link w:val="FooterChar"/>
    <w:rsid w:val="00541E8E"/>
    <w:pPr>
      <w:tabs>
        <w:tab w:val="center" w:pos="4320"/>
        <w:tab w:val="right" w:pos="8640"/>
      </w:tabs>
    </w:pPr>
  </w:style>
  <w:style w:type="character" w:customStyle="1" w:styleId="FooterChar">
    <w:name w:val="Footer Char"/>
    <w:basedOn w:val="DefaultParagraphFont"/>
    <w:link w:val="Footer"/>
    <w:rsid w:val="00541E8E"/>
    <w:rPr>
      <w:rFonts w:ascii="Times New Roman" w:eastAsia="Times New Roman" w:hAnsi="Times New Roman" w:cs="Times New Roman"/>
      <w:snapToGrid w:val="0"/>
      <w:sz w:val="20"/>
      <w:szCs w:val="20"/>
    </w:rPr>
  </w:style>
  <w:style w:type="paragraph" w:styleId="BodyText">
    <w:name w:val="Body Text"/>
    <w:basedOn w:val="Normal"/>
    <w:link w:val="BodyTextChar"/>
    <w:rsid w:val="00541E8E"/>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541E8E"/>
    <w:rPr>
      <w:rFonts w:ascii="Times New Roman" w:eastAsia="Times New Roman" w:hAnsi="Times New Roman" w:cs="Times New Roman"/>
      <w:snapToGrid w:val="0"/>
      <w:spacing w:val="-3"/>
      <w:sz w:val="24"/>
      <w:szCs w:val="20"/>
    </w:rPr>
  </w:style>
  <w:style w:type="paragraph" w:styleId="BodyText2">
    <w:name w:val="Body Text 2"/>
    <w:basedOn w:val="Normal"/>
    <w:link w:val="BodyText2Char"/>
    <w:rsid w:val="00541E8E"/>
    <w:rPr>
      <w:sz w:val="24"/>
    </w:rPr>
  </w:style>
  <w:style w:type="character" w:customStyle="1" w:styleId="BodyText2Char">
    <w:name w:val="Body Text 2 Char"/>
    <w:basedOn w:val="DefaultParagraphFont"/>
    <w:link w:val="BodyText2"/>
    <w:rsid w:val="00541E8E"/>
    <w:rPr>
      <w:rFonts w:ascii="Times New Roman" w:eastAsia="Times New Roman" w:hAnsi="Times New Roman" w:cs="Times New Roman"/>
      <w:snapToGrid w:val="0"/>
      <w:sz w:val="24"/>
      <w:szCs w:val="20"/>
    </w:rPr>
  </w:style>
  <w:style w:type="character" w:styleId="PageNumber">
    <w:name w:val="page number"/>
    <w:basedOn w:val="DefaultParagraphFont"/>
    <w:rsid w:val="00541E8E"/>
  </w:style>
  <w:style w:type="paragraph" w:customStyle="1" w:styleId="ParaNum0">
    <w:name w:val="ParaNum"/>
    <w:basedOn w:val="Normal"/>
    <w:rsid w:val="00541E8E"/>
    <w:pPr>
      <w:numPr>
        <w:numId w:val="1"/>
      </w:numPr>
      <w:tabs>
        <w:tab w:val="clear" w:pos="1080"/>
        <w:tab w:val="left" w:pos="1440"/>
      </w:tabs>
      <w:spacing w:after="220"/>
      <w:jc w:val="both"/>
    </w:pPr>
    <w:rPr>
      <w:snapToGrid/>
      <w:sz w:val="22"/>
    </w:rPr>
  </w:style>
  <w:style w:type="paragraph" w:customStyle="1" w:styleId="paranum1">
    <w:name w:val="paranum"/>
    <w:basedOn w:val="Normal"/>
    <w:rsid w:val="00541E8E"/>
    <w:pPr>
      <w:widowControl/>
      <w:spacing w:before="100" w:beforeAutospacing="1" w:after="100" w:afterAutospacing="1"/>
    </w:pPr>
    <w:rPr>
      <w:snapToGrid/>
      <w:sz w:val="24"/>
      <w:szCs w:val="24"/>
    </w:rPr>
  </w:style>
  <w:style w:type="character" w:customStyle="1" w:styleId="Heading1Char">
    <w:name w:val="Heading 1 Char"/>
    <w:basedOn w:val="DefaultParagraphFont"/>
    <w:link w:val="Heading1"/>
    <w:rsid w:val="001376BA"/>
    <w:rPr>
      <w:rFonts w:ascii="Times New Roman" w:eastAsia="Times New Roman" w:hAnsi="Times New Roman" w:cs="Times New Roman"/>
      <w:snapToGrid w:val="0"/>
      <w:spacing w:val="-3"/>
      <w:sz w:val="24"/>
      <w:szCs w:val="20"/>
    </w:rPr>
  </w:style>
  <w:style w:type="character" w:customStyle="1" w:styleId="Heading2Char">
    <w:name w:val="Heading 2 Char"/>
    <w:basedOn w:val="DefaultParagraphFont"/>
    <w:link w:val="Heading2"/>
    <w:rsid w:val="001376BA"/>
    <w:rPr>
      <w:rFonts w:ascii="Times New Roman Bold" w:eastAsia="Times New Roman" w:hAnsi="Times New Roman Bold" w:cs="Times New Roman"/>
      <w:b/>
      <w:snapToGrid w:val="0"/>
      <w:spacing w:val="-3"/>
      <w:sz w:val="24"/>
      <w:szCs w:val="20"/>
    </w:rPr>
  </w:style>
  <w:style w:type="character" w:customStyle="1" w:styleId="Heading3Char">
    <w:name w:val="Heading 3 Char"/>
    <w:basedOn w:val="DefaultParagraphFont"/>
    <w:link w:val="Heading3"/>
    <w:rsid w:val="001376BA"/>
    <w:rPr>
      <w:rFonts w:ascii="Times New Roman" w:eastAsia="Times New Roman" w:hAnsi="Times New Roman" w:cs="Times New Roman"/>
      <w:b/>
      <w:snapToGrid w:val="0"/>
      <w:spacing w:val="-3"/>
      <w:sz w:val="24"/>
      <w:szCs w:val="20"/>
      <w:u w:val="single"/>
    </w:rPr>
  </w:style>
  <w:style w:type="character" w:customStyle="1" w:styleId="Heading4Char">
    <w:name w:val="Heading 4 Char"/>
    <w:basedOn w:val="DefaultParagraphFont"/>
    <w:link w:val="Heading4"/>
    <w:rsid w:val="001376BA"/>
    <w:rPr>
      <w:rFonts w:ascii="Times New Roman" w:eastAsia="Times New Roman" w:hAnsi="Times New Roman" w:cs="Times New Roman"/>
      <w:b/>
      <w:snapToGrid w:val="0"/>
      <w:spacing w:val="-3"/>
      <w:sz w:val="24"/>
      <w:szCs w:val="20"/>
      <w:u w:val="single"/>
    </w:rPr>
  </w:style>
  <w:style w:type="character" w:customStyle="1" w:styleId="Heading5Char">
    <w:name w:val="Heading 5 Char"/>
    <w:basedOn w:val="DefaultParagraphFont"/>
    <w:link w:val="Heading5"/>
    <w:rsid w:val="001376BA"/>
    <w:rPr>
      <w:rFonts w:ascii="Times New Roman" w:eastAsia="Times New Roman" w:hAnsi="Times New Roman" w:cs="Times New Roman"/>
      <w:b/>
      <w:snapToGrid w:val="0"/>
      <w:spacing w:val="-3"/>
      <w:sz w:val="24"/>
      <w:szCs w:val="20"/>
      <w:u w:val="single"/>
    </w:rPr>
  </w:style>
  <w:style w:type="paragraph" w:styleId="EndnoteText">
    <w:name w:val="endnote text"/>
    <w:basedOn w:val="Normal"/>
    <w:link w:val="EndnoteTextChar"/>
    <w:semiHidden/>
    <w:rsid w:val="001376BA"/>
    <w:rPr>
      <w:sz w:val="24"/>
    </w:rPr>
  </w:style>
  <w:style w:type="character" w:customStyle="1" w:styleId="EndnoteTextChar">
    <w:name w:val="Endnote Text Char"/>
    <w:basedOn w:val="DefaultParagraphFont"/>
    <w:link w:val="EndnoteText"/>
    <w:semiHidden/>
    <w:rsid w:val="001376BA"/>
    <w:rPr>
      <w:rFonts w:ascii="Times New Roman" w:eastAsia="Times New Roman" w:hAnsi="Times New Roman" w:cs="Times New Roman"/>
      <w:snapToGrid w:val="0"/>
      <w:sz w:val="24"/>
      <w:szCs w:val="20"/>
    </w:rPr>
  </w:style>
  <w:style w:type="character" w:styleId="EndnoteReference">
    <w:name w:val="endnote reference"/>
    <w:semiHidden/>
    <w:rsid w:val="001376BA"/>
    <w:rPr>
      <w:vertAlign w:val="superscript"/>
    </w:rPr>
  </w:style>
  <w:style w:type="paragraph" w:styleId="TOC1">
    <w:name w:val="toc 1"/>
    <w:basedOn w:val="Normal"/>
    <w:next w:val="Normal"/>
    <w:autoRedefine/>
    <w:semiHidden/>
    <w:rsid w:val="001376BA"/>
    <w:pPr>
      <w:tabs>
        <w:tab w:val="right" w:leader="dot" w:pos="9360"/>
      </w:tabs>
      <w:suppressAutoHyphens/>
      <w:spacing w:before="480"/>
      <w:ind w:left="720" w:right="720" w:hanging="720"/>
    </w:pPr>
  </w:style>
  <w:style w:type="paragraph" w:styleId="TOC2">
    <w:name w:val="toc 2"/>
    <w:basedOn w:val="Normal"/>
    <w:next w:val="Normal"/>
    <w:autoRedefine/>
    <w:semiHidden/>
    <w:rsid w:val="001376BA"/>
    <w:pPr>
      <w:tabs>
        <w:tab w:val="right" w:leader="dot" w:pos="9360"/>
      </w:tabs>
      <w:suppressAutoHyphens/>
      <w:ind w:left="1440" w:right="720" w:hanging="720"/>
    </w:pPr>
  </w:style>
  <w:style w:type="paragraph" w:styleId="TOC3">
    <w:name w:val="toc 3"/>
    <w:basedOn w:val="Normal"/>
    <w:next w:val="Normal"/>
    <w:autoRedefine/>
    <w:semiHidden/>
    <w:rsid w:val="001376BA"/>
    <w:pPr>
      <w:tabs>
        <w:tab w:val="right" w:leader="dot" w:pos="9360"/>
      </w:tabs>
      <w:suppressAutoHyphens/>
      <w:ind w:left="2160" w:right="720" w:hanging="720"/>
    </w:pPr>
  </w:style>
  <w:style w:type="paragraph" w:styleId="TOC4">
    <w:name w:val="toc 4"/>
    <w:basedOn w:val="Normal"/>
    <w:next w:val="Normal"/>
    <w:autoRedefine/>
    <w:semiHidden/>
    <w:rsid w:val="001376BA"/>
    <w:pPr>
      <w:tabs>
        <w:tab w:val="right" w:leader="dot" w:pos="9360"/>
      </w:tabs>
      <w:suppressAutoHyphens/>
      <w:ind w:left="2880" w:right="720" w:hanging="720"/>
    </w:pPr>
  </w:style>
  <w:style w:type="paragraph" w:styleId="TOC5">
    <w:name w:val="toc 5"/>
    <w:basedOn w:val="Normal"/>
    <w:next w:val="Normal"/>
    <w:autoRedefine/>
    <w:semiHidden/>
    <w:rsid w:val="001376BA"/>
    <w:pPr>
      <w:tabs>
        <w:tab w:val="right" w:leader="dot" w:pos="9360"/>
      </w:tabs>
      <w:suppressAutoHyphens/>
      <w:ind w:left="3600" w:right="720" w:hanging="720"/>
    </w:pPr>
  </w:style>
  <w:style w:type="paragraph" w:styleId="TOC6">
    <w:name w:val="toc 6"/>
    <w:basedOn w:val="Normal"/>
    <w:next w:val="Normal"/>
    <w:autoRedefine/>
    <w:semiHidden/>
    <w:rsid w:val="001376BA"/>
    <w:pPr>
      <w:tabs>
        <w:tab w:val="right" w:pos="9360"/>
      </w:tabs>
      <w:suppressAutoHyphens/>
      <w:ind w:left="720" w:hanging="720"/>
    </w:pPr>
  </w:style>
  <w:style w:type="paragraph" w:styleId="TOC7">
    <w:name w:val="toc 7"/>
    <w:basedOn w:val="Normal"/>
    <w:next w:val="Normal"/>
    <w:autoRedefine/>
    <w:semiHidden/>
    <w:rsid w:val="001376BA"/>
    <w:pPr>
      <w:suppressAutoHyphens/>
      <w:ind w:left="720" w:hanging="720"/>
    </w:pPr>
  </w:style>
  <w:style w:type="paragraph" w:styleId="TOC8">
    <w:name w:val="toc 8"/>
    <w:basedOn w:val="Normal"/>
    <w:next w:val="Normal"/>
    <w:autoRedefine/>
    <w:semiHidden/>
    <w:rsid w:val="001376BA"/>
    <w:pPr>
      <w:tabs>
        <w:tab w:val="right" w:pos="9360"/>
      </w:tabs>
      <w:suppressAutoHyphens/>
      <w:ind w:left="720" w:hanging="720"/>
    </w:pPr>
  </w:style>
  <w:style w:type="paragraph" w:styleId="TOC9">
    <w:name w:val="toc 9"/>
    <w:basedOn w:val="Normal"/>
    <w:next w:val="Normal"/>
    <w:autoRedefine/>
    <w:semiHidden/>
    <w:rsid w:val="001376BA"/>
    <w:pPr>
      <w:tabs>
        <w:tab w:val="right" w:leader="dot" w:pos="9360"/>
      </w:tabs>
      <w:suppressAutoHyphens/>
      <w:ind w:left="720" w:hanging="720"/>
    </w:pPr>
  </w:style>
  <w:style w:type="paragraph" w:styleId="Index1">
    <w:name w:val="index 1"/>
    <w:basedOn w:val="Normal"/>
    <w:next w:val="Normal"/>
    <w:autoRedefine/>
    <w:semiHidden/>
    <w:rsid w:val="001376BA"/>
    <w:pPr>
      <w:tabs>
        <w:tab w:val="right" w:leader="dot" w:pos="9360"/>
      </w:tabs>
      <w:suppressAutoHyphens/>
      <w:ind w:left="1440" w:right="720" w:hanging="1440"/>
    </w:pPr>
  </w:style>
  <w:style w:type="paragraph" w:styleId="Index2">
    <w:name w:val="index 2"/>
    <w:basedOn w:val="Normal"/>
    <w:next w:val="Normal"/>
    <w:autoRedefine/>
    <w:semiHidden/>
    <w:rsid w:val="001376BA"/>
    <w:pPr>
      <w:tabs>
        <w:tab w:val="right" w:leader="dot" w:pos="9360"/>
      </w:tabs>
      <w:suppressAutoHyphens/>
      <w:ind w:left="1440" w:right="720" w:hanging="720"/>
    </w:pPr>
  </w:style>
  <w:style w:type="paragraph" w:styleId="TOAHeading">
    <w:name w:val="toa heading"/>
    <w:basedOn w:val="Normal"/>
    <w:next w:val="Normal"/>
    <w:semiHidden/>
    <w:rsid w:val="001376BA"/>
    <w:pPr>
      <w:tabs>
        <w:tab w:val="right" w:pos="9360"/>
      </w:tabs>
      <w:suppressAutoHyphens/>
    </w:pPr>
  </w:style>
  <w:style w:type="paragraph" w:styleId="Caption">
    <w:name w:val="caption"/>
    <w:basedOn w:val="Normal"/>
    <w:next w:val="Normal"/>
    <w:qFormat/>
    <w:rsid w:val="001376BA"/>
    <w:rPr>
      <w:sz w:val="24"/>
    </w:rPr>
  </w:style>
  <w:style w:type="character" w:customStyle="1" w:styleId="EquationCaption">
    <w:name w:val="_Equation Caption"/>
    <w:rsid w:val="001376BA"/>
  </w:style>
  <w:style w:type="paragraph" w:styleId="Header">
    <w:name w:val="header"/>
    <w:basedOn w:val="Normal"/>
    <w:link w:val="HeaderChar"/>
    <w:rsid w:val="001376BA"/>
    <w:pPr>
      <w:tabs>
        <w:tab w:val="center" w:pos="4320"/>
        <w:tab w:val="right" w:pos="8640"/>
      </w:tabs>
    </w:pPr>
  </w:style>
  <w:style w:type="character" w:customStyle="1" w:styleId="HeaderChar">
    <w:name w:val="Header Char"/>
    <w:basedOn w:val="DefaultParagraphFont"/>
    <w:link w:val="Header"/>
    <w:rsid w:val="001376BA"/>
    <w:rPr>
      <w:rFonts w:ascii="Times New Roman" w:eastAsia="Times New Roman" w:hAnsi="Times New Roman" w:cs="Times New Roman"/>
      <w:snapToGrid w:val="0"/>
      <w:sz w:val="20"/>
      <w:szCs w:val="20"/>
    </w:rPr>
  </w:style>
  <w:style w:type="paragraph" w:customStyle="1" w:styleId="Paranum">
    <w:name w:val="Paranum"/>
    <w:basedOn w:val="Normal"/>
    <w:rsid w:val="001376BA"/>
    <w:pPr>
      <w:widowControl/>
      <w:numPr>
        <w:numId w:val="2"/>
      </w:numPr>
      <w:tabs>
        <w:tab w:val="left" w:pos="-720"/>
      </w:tabs>
      <w:suppressAutoHyphens/>
      <w:jc w:val="both"/>
      <w:outlineLvl w:val="0"/>
    </w:pPr>
    <w:rPr>
      <w:spacing w:val="-3"/>
      <w:sz w:val="24"/>
    </w:rPr>
  </w:style>
  <w:style w:type="paragraph" w:styleId="BalloonText">
    <w:name w:val="Balloon Text"/>
    <w:basedOn w:val="Normal"/>
    <w:link w:val="BalloonTextChar"/>
    <w:semiHidden/>
    <w:rsid w:val="001376BA"/>
    <w:rPr>
      <w:rFonts w:ascii="Tahoma" w:hAnsi="Tahoma" w:cs="Tahoma"/>
      <w:sz w:val="16"/>
      <w:szCs w:val="16"/>
    </w:rPr>
  </w:style>
  <w:style w:type="character" w:customStyle="1" w:styleId="BalloonTextChar">
    <w:name w:val="Balloon Text Char"/>
    <w:basedOn w:val="DefaultParagraphFont"/>
    <w:link w:val="BalloonText"/>
    <w:semiHidden/>
    <w:rsid w:val="001376BA"/>
    <w:rPr>
      <w:rFonts w:ascii="Tahoma" w:eastAsia="Times New Roman" w:hAnsi="Tahoma" w:cs="Tahoma"/>
      <w:snapToGrid w:val="0"/>
      <w:sz w:val="16"/>
      <w:szCs w:val="16"/>
    </w:rPr>
  </w:style>
  <w:style w:type="character" w:styleId="Hyperlink">
    <w:name w:val="Hyperlink"/>
    <w:rsid w:val="001376BA"/>
    <w:rPr>
      <w:color w:val="0000FF"/>
      <w:u w:val="single"/>
    </w:rPr>
  </w:style>
  <w:style w:type="paragraph" w:styleId="Revision">
    <w:name w:val="Revision"/>
    <w:hidden/>
    <w:uiPriority w:val="99"/>
    <w:semiHidden/>
    <w:rsid w:val="001376BA"/>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81081">
      <w:bodyDiv w:val="1"/>
      <w:marLeft w:val="429"/>
      <w:marRight w:val="0"/>
      <w:marTop w:val="429"/>
      <w:marBottom w:val="0"/>
      <w:divBdr>
        <w:top w:val="none" w:sz="0" w:space="0" w:color="auto"/>
        <w:left w:val="none" w:sz="0" w:space="0" w:color="auto"/>
        <w:bottom w:val="none" w:sz="0" w:space="0" w:color="auto"/>
        <w:right w:val="none" w:sz="0" w:space="0" w:color="auto"/>
      </w:divBdr>
      <w:divsChild>
        <w:div w:id="20186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9923</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2013-10-30T20:19:00Z</cp:lastPrinted>
  <dcterms:created xsi:type="dcterms:W3CDTF">2013-11-01T15:14:00Z</dcterms:created>
  <dcterms:modified xsi:type="dcterms:W3CDTF">2013-11-01T15:14:00Z</dcterms:modified>
  <cp:category> </cp:category>
  <cp:contentStatus> </cp:contentStatus>
</cp:coreProperties>
</file>