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35" w:rsidRPr="00600276" w:rsidRDefault="00957035" w:rsidP="001634A9">
      <w:pPr>
        <w:tabs>
          <w:tab w:val="left" w:pos="-1440"/>
          <w:tab w:val="left" w:pos="-720"/>
          <w:tab w:val="left" w:pos="4788"/>
          <w:tab w:val="left" w:pos="5040"/>
          <w:tab w:val="left" w:pos="6480"/>
        </w:tabs>
        <w:suppressAutoHyphens/>
        <w:outlineLvl w:val="0"/>
        <w:rPr>
          <w:sz w:val="22"/>
          <w:szCs w:val="22"/>
        </w:rPr>
      </w:pPr>
      <w:bookmarkStart w:id="0" w:name="_GoBack"/>
      <w:bookmarkEnd w:id="0"/>
    </w:p>
    <w:p w:rsidR="006F0D9F" w:rsidRPr="00600276" w:rsidRDefault="00FD3BE6" w:rsidP="001634A9">
      <w:pPr>
        <w:tabs>
          <w:tab w:val="left" w:pos="-1440"/>
          <w:tab w:val="left" w:pos="-720"/>
          <w:tab w:val="left" w:pos="4788"/>
          <w:tab w:val="left" w:pos="5040"/>
          <w:tab w:val="left" w:pos="6480"/>
        </w:tabs>
        <w:suppressAutoHyphens/>
        <w:outlineLvl w:val="0"/>
        <w:rPr>
          <w:i/>
          <w:sz w:val="22"/>
          <w:szCs w:val="22"/>
        </w:rPr>
      </w:pPr>
      <w:r w:rsidRPr="00600276">
        <w:rPr>
          <w:sz w:val="22"/>
          <w:szCs w:val="22"/>
        </w:rPr>
        <w:t xml:space="preserve">                                                  </w:t>
      </w:r>
      <w:r w:rsidRPr="00600276">
        <w:rPr>
          <w:sz w:val="22"/>
          <w:szCs w:val="22"/>
        </w:rPr>
        <w:tab/>
      </w:r>
      <w:r w:rsidRPr="00600276">
        <w:rPr>
          <w:sz w:val="22"/>
          <w:szCs w:val="22"/>
        </w:rPr>
        <w:tab/>
      </w:r>
      <w:r w:rsidRPr="00600276">
        <w:rPr>
          <w:sz w:val="22"/>
          <w:szCs w:val="22"/>
        </w:rPr>
        <w:tab/>
        <w:t xml:space="preserve">DA </w:t>
      </w:r>
      <w:r w:rsidR="00D14048" w:rsidRPr="00D14048">
        <w:rPr>
          <w:sz w:val="22"/>
          <w:szCs w:val="22"/>
        </w:rPr>
        <w:t>13-2181</w:t>
      </w:r>
      <w:r w:rsidRPr="00600276">
        <w:rPr>
          <w:sz w:val="22"/>
          <w:szCs w:val="22"/>
        </w:rPr>
        <w:tab/>
      </w:r>
      <w:r w:rsidRPr="00600276">
        <w:rPr>
          <w:sz w:val="22"/>
          <w:szCs w:val="22"/>
        </w:rPr>
        <w:tab/>
      </w:r>
      <w:r w:rsidRPr="00600276">
        <w:rPr>
          <w:sz w:val="22"/>
          <w:szCs w:val="22"/>
        </w:rPr>
        <w:tab/>
      </w:r>
      <w:r w:rsidR="00D14048">
        <w:rPr>
          <w:sz w:val="22"/>
          <w:szCs w:val="22"/>
        </w:rPr>
        <w:tab/>
      </w:r>
      <w:r w:rsidR="00D14048">
        <w:rPr>
          <w:sz w:val="22"/>
          <w:szCs w:val="22"/>
        </w:rPr>
        <w:tab/>
      </w:r>
      <w:r w:rsidR="00D14048">
        <w:rPr>
          <w:sz w:val="22"/>
          <w:szCs w:val="22"/>
        </w:rPr>
        <w:tab/>
      </w:r>
      <w:r w:rsidRPr="00600276">
        <w:rPr>
          <w:i/>
          <w:sz w:val="22"/>
          <w:szCs w:val="22"/>
        </w:rPr>
        <w:t>In Reply Refer to:</w:t>
      </w:r>
    </w:p>
    <w:p w:rsidR="006F0D9F" w:rsidRPr="00600276" w:rsidRDefault="00FD3BE6" w:rsidP="001634A9">
      <w:pPr>
        <w:tabs>
          <w:tab w:val="left" w:pos="0"/>
          <w:tab w:val="left" w:pos="6480"/>
        </w:tabs>
        <w:suppressAutoHyphens/>
        <w:outlineLvl w:val="0"/>
        <w:rPr>
          <w:sz w:val="22"/>
          <w:szCs w:val="22"/>
        </w:rPr>
      </w:pPr>
      <w:r w:rsidRPr="00600276">
        <w:rPr>
          <w:sz w:val="22"/>
          <w:szCs w:val="22"/>
        </w:rPr>
        <w:tab/>
        <w:t>1800B3-</w:t>
      </w:r>
      <w:r w:rsidR="00E75174" w:rsidRPr="00600276">
        <w:rPr>
          <w:sz w:val="22"/>
          <w:szCs w:val="22"/>
        </w:rPr>
        <w:t>HOD</w:t>
      </w:r>
    </w:p>
    <w:p w:rsidR="006F0D9F" w:rsidRPr="00600276" w:rsidRDefault="00FD3BE6" w:rsidP="001634A9">
      <w:pPr>
        <w:tabs>
          <w:tab w:val="left" w:pos="0"/>
          <w:tab w:val="left" w:pos="6480"/>
        </w:tabs>
        <w:suppressAutoHyphens/>
        <w:outlineLvl w:val="0"/>
        <w:rPr>
          <w:sz w:val="22"/>
          <w:szCs w:val="22"/>
        </w:rPr>
      </w:pPr>
      <w:r w:rsidRPr="00600276">
        <w:rPr>
          <w:sz w:val="22"/>
          <w:szCs w:val="22"/>
        </w:rPr>
        <w:tab/>
        <w:t>Released:</w:t>
      </w:r>
      <w:r w:rsidR="00E75174" w:rsidRPr="00600276">
        <w:rPr>
          <w:b/>
          <w:sz w:val="22"/>
          <w:szCs w:val="22"/>
        </w:rPr>
        <w:t xml:space="preserve">  </w:t>
      </w:r>
      <w:r w:rsidR="000E3FB5">
        <w:rPr>
          <w:sz w:val="22"/>
          <w:szCs w:val="22"/>
        </w:rPr>
        <w:t>November</w:t>
      </w:r>
      <w:r w:rsidR="00EE4837">
        <w:rPr>
          <w:sz w:val="22"/>
          <w:szCs w:val="22"/>
        </w:rPr>
        <w:t xml:space="preserve"> </w:t>
      </w:r>
      <w:r w:rsidR="00D14048">
        <w:rPr>
          <w:sz w:val="22"/>
          <w:szCs w:val="22"/>
        </w:rPr>
        <w:t>14</w:t>
      </w:r>
      <w:r w:rsidR="00E75174" w:rsidRPr="00600276">
        <w:rPr>
          <w:sz w:val="22"/>
          <w:szCs w:val="22"/>
        </w:rPr>
        <w:t>, 2013</w:t>
      </w:r>
      <w:r w:rsidRPr="00600276">
        <w:rPr>
          <w:sz w:val="22"/>
          <w:szCs w:val="22"/>
        </w:rPr>
        <w:tab/>
      </w:r>
      <w:r w:rsidRPr="00600276">
        <w:rPr>
          <w:sz w:val="22"/>
          <w:szCs w:val="22"/>
        </w:rPr>
        <w:tab/>
      </w:r>
    </w:p>
    <w:p w:rsidR="006541F9" w:rsidRPr="00600276" w:rsidRDefault="00D64208" w:rsidP="001634A9">
      <w:pPr>
        <w:tabs>
          <w:tab w:val="left" w:pos="0"/>
        </w:tabs>
        <w:suppressAutoHyphens/>
        <w:ind w:left="5040" w:hanging="5040"/>
        <w:rPr>
          <w:sz w:val="22"/>
          <w:szCs w:val="22"/>
        </w:rPr>
      </w:pPr>
      <w:r w:rsidRPr="00600276">
        <w:rPr>
          <w:sz w:val="22"/>
          <w:szCs w:val="22"/>
        </w:rPr>
        <w:t xml:space="preserve">John </w:t>
      </w:r>
      <w:r w:rsidR="00C20386" w:rsidRPr="00600276">
        <w:rPr>
          <w:sz w:val="22"/>
          <w:szCs w:val="22"/>
        </w:rPr>
        <w:t>F</w:t>
      </w:r>
      <w:r w:rsidR="00963720" w:rsidRPr="00600276">
        <w:rPr>
          <w:sz w:val="22"/>
          <w:szCs w:val="22"/>
        </w:rPr>
        <w:t xml:space="preserve">. </w:t>
      </w:r>
      <w:r w:rsidR="00C20386" w:rsidRPr="00600276">
        <w:rPr>
          <w:sz w:val="22"/>
          <w:szCs w:val="22"/>
        </w:rPr>
        <w:t>Garziglia</w:t>
      </w:r>
      <w:r w:rsidR="00E75174" w:rsidRPr="00600276">
        <w:rPr>
          <w:sz w:val="22"/>
          <w:szCs w:val="22"/>
        </w:rPr>
        <w:t>, Esq.</w:t>
      </w:r>
    </w:p>
    <w:p w:rsidR="00E75174" w:rsidRPr="00600276" w:rsidRDefault="00C20386" w:rsidP="001634A9">
      <w:pPr>
        <w:tabs>
          <w:tab w:val="left" w:pos="0"/>
        </w:tabs>
        <w:suppressAutoHyphens/>
        <w:ind w:left="5040" w:hanging="5040"/>
        <w:rPr>
          <w:sz w:val="22"/>
          <w:szCs w:val="22"/>
        </w:rPr>
      </w:pPr>
      <w:r w:rsidRPr="00600276">
        <w:rPr>
          <w:sz w:val="22"/>
          <w:szCs w:val="22"/>
        </w:rPr>
        <w:t>Womble Carlyle Sandridge &amp; Rice, LLP</w:t>
      </w:r>
    </w:p>
    <w:p w:rsidR="00E75174" w:rsidRPr="00600276" w:rsidRDefault="00E75174" w:rsidP="001634A9">
      <w:pPr>
        <w:tabs>
          <w:tab w:val="left" w:pos="0"/>
        </w:tabs>
        <w:suppressAutoHyphens/>
        <w:ind w:left="5040" w:hanging="5040"/>
        <w:rPr>
          <w:sz w:val="22"/>
          <w:szCs w:val="22"/>
        </w:rPr>
      </w:pPr>
      <w:r w:rsidRPr="00600276">
        <w:rPr>
          <w:sz w:val="22"/>
          <w:szCs w:val="22"/>
        </w:rPr>
        <w:t xml:space="preserve">1200 </w:t>
      </w:r>
      <w:r w:rsidR="00C20386" w:rsidRPr="00600276">
        <w:rPr>
          <w:sz w:val="22"/>
          <w:szCs w:val="22"/>
        </w:rPr>
        <w:t>19</w:t>
      </w:r>
      <w:r w:rsidR="00C20386" w:rsidRPr="00600276">
        <w:rPr>
          <w:sz w:val="22"/>
          <w:szCs w:val="22"/>
          <w:vertAlign w:val="superscript"/>
        </w:rPr>
        <w:t>th</w:t>
      </w:r>
      <w:r w:rsidR="00C20386" w:rsidRPr="00600276">
        <w:rPr>
          <w:sz w:val="22"/>
          <w:szCs w:val="22"/>
        </w:rPr>
        <w:t xml:space="preserve"> Street, N.W.</w:t>
      </w:r>
    </w:p>
    <w:p w:rsidR="00E75174" w:rsidRPr="00600276" w:rsidRDefault="00E75174" w:rsidP="001634A9">
      <w:pPr>
        <w:tabs>
          <w:tab w:val="left" w:pos="0"/>
        </w:tabs>
        <w:suppressAutoHyphens/>
        <w:ind w:left="5040" w:hanging="5040"/>
        <w:rPr>
          <w:sz w:val="22"/>
          <w:szCs w:val="22"/>
        </w:rPr>
      </w:pPr>
      <w:r w:rsidRPr="00600276">
        <w:rPr>
          <w:sz w:val="22"/>
          <w:szCs w:val="22"/>
        </w:rPr>
        <w:t xml:space="preserve">Suite </w:t>
      </w:r>
      <w:r w:rsidR="00C20386" w:rsidRPr="00600276">
        <w:rPr>
          <w:sz w:val="22"/>
          <w:szCs w:val="22"/>
        </w:rPr>
        <w:t>500</w:t>
      </w:r>
    </w:p>
    <w:p w:rsidR="00E75174" w:rsidRPr="00600276" w:rsidRDefault="00E75174" w:rsidP="001634A9">
      <w:pPr>
        <w:tabs>
          <w:tab w:val="left" w:pos="0"/>
        </w:tabs>
        <w:suppressAutoHyphens/>
        <w:ind w:left="5040" w:hanging="5040"/>
        <w:rPr>
          <w:sz w:val="22"/>
          <w:szCs w:val="22"/>
        </w:rPr>
      </w:pPr>
      <w:r w:rsidRPr="00600276">
        <w:rPr>
          <w:sz w:val="22"/>
          <w:szCs w:val="22"/>
        </w:rPr>
        <w:t>Washington, DC 20036</w:t>
      </w:r>
    </w:p>
    <w:p w:rsidR="002F68C8" w:rsidRPr="00600276" w:rsidRDefault="002F68C8" w:rsidP="001634A9">
      <w:pPr>
        <w:tabs>
          <w:tab w:val="left" w:pos="0"/>
        </w:tabs>
        <w:suppressAutoHyphens/>
        <w:ind w:left="5040" w:hanging="5040"/>
        <w:rPr>
          <w:sz w:val="22"/>
          <w:szCs w:val="22"/>
        </w:rPr>
      </w:pPr>
    </w:p>
    <w:p w:rsidR="00D64208" w:rsidRPr="00600276" w:rsidRDefault="00683FF7" w:rsidP="001634A9">
      <w:pPr>
        <w:tabs>
          <w:tab w:val="left" w:pos="0"/>
        </w:tabs>
        <w:suppressAutoHyphens/>
        <w:ind w:left="5040" w:hanging="5040"/>
        <w:rPr>
          <w:sz w:val="22"/>
          <w:szCs w:val="22"/>
        </w:rPr>
      </w:pPr>
      <w:r w:rsidRPr="00600276">
        <w:rPr>
          <w:sz w:val="22"/>
          <w:szCs w:val="22"/>
        </w:rPr>
        <w:t>Leonard Wheeler, President</w:t>
      </w:r>
    </w:p>
    <w:p w:rsidR="00683FF7" w:rsidRPr="00600276" w:rsidRDefault="00683FF7" w:rsidP="001634A9">
      <w:pPr>
        <w:tabs>
          <w:tab w:val="left" w:pos="0"/>
        </w:tabs>
        <w:suppressAutoHyphens/>
        <w:ind w:left="5040" w:hanging="5040"/>
        <w:rPr>
          <w:sz w:val="22"/>
          <w:szCs w:val="22"/>
        </w:rPr>
      </w:pPr>
      <w:r w:rsidRPr="00600276">
        <w:rPr>
          <w:sz w:val="22"/>
          <w:szCs w:val="22"/>
        </w:rPr>
        <w:t>Mel Wheeler, Inc.</w:t>
      </w:r>
    </w:p>
    <w:p w:rsidR="00683FF7" w:rsidRPr="00600276" w:rsidRDefault="00683FF7" w:rsidP="001634A9">
      <w:pPr>
        <w:tabs>
          <w:tab w:val="left" w:pos="0"/>
        </w:tabs>
        <w:suppressAutoHyphens/>
        <w:ind w:left="5040" w:hanging="5040"/>
        <w:rPr>
          <w:sz w:val="22"/>
          <w:szCs w:val="22"/>
        </w:rPr>
      </w:pPr>
      <w:r w:rsidRPr="00600276">
        <w:rPr>
          <w:sz w:val="22"/>
          <w:szCs w:val="22"/>
        </w:rPr>
        <w:t>3934 Electric Road</w:t>
      </w:r>
    </w:p>
    <w:p w:rsidR="00683FF7" w:rsidRPr="00600276" w:rsidRDefault="00683FF7" w:rsidP="001634A9">
      <w:pPr>
        <w:tabs>
          <w:tab w:val="left" w:pos="0"/>
        </w:tabs>
        <w:suppressAutoHyphens/>
        <w:ind w:left="5040" w:hanging="5040"/>
        <w:rPr>
          <w:sz w:val="22"/>
          <w:szCs w:val="22"/>
        </w:rPr>
      </w:pPr>
      <w:r w:rsidRPr="00600276">
        <w:rPr>
          <w:sz w:val="22"/>
          <w:szCs w:val="22"/>
        </w:rPr>
        <w:t>Roanoke, VA 24018</w:t>
      </w:r>
    </w:p>
    <w:p w:rsidR="00D64208" w:rsidRPr="00600276" w:rsidRDefault="00D64208" w:rsidP="001634A9">
      <w:pPr>
        <w:tabs>
          <w:tab w:val="left" w:pos="0"/>
        </w:tabs>
        <w:suppressAutoHyphens/>
        <w:ind w:left="5040" w:hanging="5040"/>
        <w:rPr>
          <w:sz w:val="22"/>
          <w:szCs w:val="22"/>
        </w:rPr>
      </w:pPr>
    </w:p>
    <w:p w:rsidR="00D64208" w:rsidRPr="00600276" w:rsidRDefault="00683FF7" w:rsidP="001634A9">
      <w:pPr>
        <w:tabs>
          <w:tab w:val="left" w:pos="0"/>
        </w:tabs>
        <w:suppressAutoHyphens/>
        <w:ind w:left="5040" w:hanging="5040"/>
        <w:rPr>
          <w:sz w:val="22"/>
          <w:szCs w:val="22"/>
        </w:rPr>
      </w:pPr>
      <w:r w:rsidRPr="00600276">
        <w:rPr>
          <w:sz w:val="22"/>
          <w:szCs w:val="22"/>
        </w:rPr>
        <w:t>Gary E. Burns, CEO</w:t>
      </w:r>
    </w:p>
    <w:p w:rsidR="00683FF7" w:rsidRPr="00600276" w:rsidRDefault="00663492" w:rsidP="001634A9">
      <w:pPr>
        <w:tabs>
          <w:tab w:val="left" w:pos="0"/>
        </w:tabs>
        <w:suppressAutoHyphens/>
        <w:ind w:left="5040" w:hanging="5040"/>
        <w:rPr>
          <w:sz w:val="22"/>
          <w:szCs w:val="22"/>
        </w:rPr>
      </w:pPr>
      <w:r w:rsidRPr="00600276">
        <w:rPr>
          <w:sz w:val="22"/>
          <w:szCs w:val="22"/>
        </w:rPr>
        <w:t xml:space="preserve">3 </w:t>
      </w:r>
      <w:r w:rsidR="00683FF7" w:rsidRPr="00600276">
        <w:rPr>
          <w:sz w:val="22"/>
          <w:szCs w:val="22"/>
        </w:rPr>
        <w:t>Daughters Media Inc.</w:t>
      </w:r>
    </w:p>
    <w:p w:rsidR="00683FF7" w:rsidRPr="00600276" w:rsidRDefault="00683FF7" w:rsidP="001634A9">
      <w:pPr>
        <w:tabs>
          <w:tab w:val="left" w:pos="0"/>
        </w:tabs>
        <w:suppressAutoHyphens/>
        <w:ind w:left="5040" w:hanging="5040"/>
        <w:rPr>
          <w:sz w:val="22"/>
          <w:szCs w:val="22"/>
        </w:rPr>
      </w:pPr>
      <w:r w:rsidRPr="00600276">
        <w:rPr>
          <w:sz w:val="22"/>
          <w:szCs w:val="22"/>
        </w:rPr>
        <w:t>PO Box 348</w:t>
      </w:r>
    </w:p>
    <w:p w:rsidR="00683FF7" w:rsidRPr="00600276" w:rsidRDefault="00683FF7" w:rsidP="001634A9">
      <w:pPr>
        <w:tabs>
          <w:tab w:val="left" w:pos="0"/>
        </w:tabs>
        <w:suppressAutoHyphens/>
        <w:ind w:left="5040" w:hanging="5040"/>
        <w:rPr>
          <w:sz w:val="22"/>
          <w:szCs w:val="22"/>
        </w:rPr>
      </w:pPr>
      <w:r w:rsidRPr="00600276">
        <w:rPr>
          <w:sz w:val="22"/>
          <w:szCs w:val="22"/>
        </w:rPr>
        <w:t>Forest, VA 24551</w:t>
      </w:r>
    </w:p>
    <w:p w:rsidR="00972FCC" w:rsidRPr="00600276" w:rsidRDefault="00972FCC" w:rsidP="001634A9">
      <w:pPr>
        <w:tabs>
          <w:tab w:val="left" w:pos="0"/>
        </w:tabs>
        <w:suppressAutoHyphens/>
        <w:ind w:left="5040" w:hanging="5040"/>
        <w:rPr>
          <w:sz w:val="22"/>
          <w:szCs w:val="22"/>
        </w:rPr>
      </w:pPr>
    </w:p>
    <w:p w:rsidR="00D64208" w:rsidRPr="00600276" w:rsidRDefault="00FD3BE6" w:rsidP="001634A9">
      <w:pPr>
        <w:tabs>
          <w:tab w:val="left" w:pos="0"/>
          <w:tab w:val="left" w:pos="5400"/>
        </w:tabs>
        <w:suppressAutoHyphens/>
        <w:ind w:left="5400" w:hanging="720"/>
        <w:rPr>
          <w:sz w:val="22"/>
          <w:szCs w:val="22"/>
        </w:rPr>
      </w:pPr>
      <w:r w:rsidRPr="00600276">
        <w:rPr>
          <w:sz w:val="22"/>
          <w:szCs w:val="22"/>
        </w:rPr>
        <w:t>In re:</w:t>
      </w:r>
      <w:r w:rsidRPr="00600276">
        <w:rPr>
          <w:sz w:val="22"/>
          <w:szCs w:val="22"/>
        </w:rPr>
        <w:tab/>
      </w:r>
      <w:r w:rsidR="000939E5" w:rsidRPr="00600276">
        <w:rPr>
          <w:b/>
          <w:sz w:val="22"/>
          <w:szCs w:val="22"/>
        </w:rPr>
        <w:t>WLNI(FM), Lynchburg, VA</w:t>
      </w:r>
    </w:p>
    <w:p w:rsidR="000939E5" w:rsidRPr="00600276" w:rsidRDefault="000939E5" w:rsidP="001634A9">
      <w:pPr>
        <w:tabs>
          <w:tab w:val="left" w:pos="0"/>
          <w:tab w:val="left" w:pos="5400"/>
        </w:tabs>
        <w:suppressAutoHyphens/>
        <w:ind w:left="5400" w:hanging="720"/>
        <w:rPr>
          <w:sz w:val="22"/>
          <w:szCs w:val="22"/>
        </w:rPr>
      </w:pPr>
      <w:r w:rsidRPr="00600276">
        <w:rPr>
          <w:sz w:val="22"/>
          <w:szCs w:val="22"/>
        </w:rPr>
        <w:tab/>
        <w:t>Facility ID No. 22663</w:t>
      </w:r>
    </w:p>
    <w:p w:rsidR="000939E5" w:rsidRPr="00600276" w:rsidRDefault="000939E5" w:rsidP="001634A9">
      <w:pPr>
        <w:tabs>
          <w:tab w:val="left" w:pos="0"/>
          <w:tab w:val="left" w:pos="5400"/>
        </w:tabs>
        <w:suppressAutoHyphens/>
        <w:ind w:left="5400" w:hanging="720"/>
        <w:rPr>
          <w:sz w:val="22"/>
          <w:szCs w:val="22"/>
        </w:rPr>
      </w:pPr>
      <w:r w:rsidRPr="00600276">
        <w:rPr>
          <w:sz w:val="22"/>
          <w:szCs w:val="22"/>
        </w:rPr>
        <w:tab/>
        <w:t>File No. BALH-20130104ABX</w:t>
      </w:r>
    </w:p>
    <w:p w:rsidR="000939E5" w:rsidRPr="00600276" w:rsidRDefault="000939E5" w:rsidP="001634A9">
      <w:pPr>
        <w:tabs>
          <w:tab w:val="left" w:pos="0"/>
          <w:tab w:val="left" w:pos="5400"/>
        </w:tabs>
        <w:suppressAutoHyphens/>
        <w:ind w:left="5400" w:hanging="720"/>
        <w:rPr>
          <w:sz w:val="22"/>
          <w:szCs w:val="22"/>
        </w:rPr>
      </w:pPr>
    </w:p>
    <w:p w:rsidR="006F0D9F" w:rsidRPr="00EE4837" w:rsidRDefault="000939E5" w:rsidP="00EE4837">
      <w:pPr>
        <w:tabs>
          <w:tab w:val="left" w:pos="0"/>
          <w:tab w:val="left" w:pos="5400"/>
        </w:tabs>
        <w:suppressAutoHyphens/>
        <w:ind w:left="5400" w:hanging="720"/>
        <w:rPr>
          <w:b/>
          <w:sz w:val="22"/>
          <w:szCs w:val="22"/>
        </w:rPr>
      </w:pPr>
      <w:r w:rsidRPr="00600276">
        <w:rPr>
          <w:sz w:val="22"/>
          <w:szCs w:val="22"/>
        </w:rPr>
        <w:tab/>
      </w:r>
      <w:r w:rsidR="00EE4837">
        <w:rPr>
          <w:b/>
          <w:sz w:val="22"/>
          <w:szCs w:val="22"/>
        </w:rPr>
        <w:t>Petition for Reconsideration</w:t>
      </w:r>
    </w:p>
    <w:p w:rsidR="005E3E1F" w:rsidRPr="00600276" w:rsidRDefault="005E3E1F" w:rsidP="001634A9">
      <w:pPr>
        <w:tabs>
          <w:tab w:val="left" w:pos="0"/>
        </w:tabs>
        <w:suppressAutoHyphens/>
        <w:outlineLvl w:val="0"/>
        <w:rPr>
          <w:sz w:val="22"/>
          <w:szCs w:val="22"/>
        </w:rPr>
      </w:pPr>
    </w:p>
    <w:p w:rsidR="006F0D9F" w:rsidRPr="00600276" w:rsidRDefault="00FD3BE6" w:rsidP="001634A9">
      <w:pPr>
        <w:tabs>
          <w:tab w:val="left" w:pos="0"/>
        </w:tabs>
        <w:suppressAutoHyphens/>
        <w:outlineLvl w:val="0"/>
        <w:rPr>
          <w:b/>
          <w:sz w:val="22"/>
          <w:szCs w:val="22"/>
        </w:rPr>
      </w:pPr>
      <w:r w:rsidRPr="00600276">
        <w:rPr>
          <w:sz w:val="22"/>
          <w:szCs w:val="22"/>
        </w:rPr>
        <w:t xml:space="preserve">Dear </w:t>
      </w:r>
      <w:r w:rsidR="00EE4837">
        <w:rPr>
          <w:sz w:val="22"/>
          <w:szCs w:val="22"/>
        </w:rPr>
        <w:t>Sirs</w:t>
      </w:r>
      <w:r w:rsidRPr="00600276">
        <w:rPr>
          <w:sz w:val="22"/>
          <w:szCs w:val="22"/>
        </w:rPr>
        <w:t xml:space="preserve">: </w:t>
      </w:r>
    </w:p>
    <w:p w:rsidR="006F0D9F" w:rsidRPr="00600276" w:rsidRDefault="006F0D9F" w:rsidP="001634A9">
      <w:pPr>
        <w:tabs>
          <w:tab w:val="left" w:pos="0"/>
        </w:tabs>
        <w:suppressAutoHyphens/>
        <w:rPr>
          <w:sz w:val="22"/>
          <w:szCs w:val="22"/>
        </w:rPr>
      </w:pPr>
    </w:p>
    <w:p w:rsidR="006F0D9F" w:rsidRPr="00600276" w:rsidRDefault="00972FCC" w:rsidP="001634A9">
      <w:pPr>
        <w:autoSpaceDE w:val="0"/>
        <w:autoSpaceDN w:val="0"/>
        <w:adjustRightInd w:val="0"/>
        <w:ind w:firstLine="720"/>
        <w:rPr>
          <w:sz w:val="22"/>
          <w:szCs w:val="22"/>
        </w:rPr>
      </w:pPr>
      <w:r w:rsidRPr="00600276">
        <w:rPr>
          <w:sz w:val="22"/>
          <w:szCs w:val="22"/>
        </w:rPr>
        <w:t xml:space="preserve">We have before us </w:t>
      </w:r>
      <w:r w:rsidR="00EE4837">
        <w:rPr>
          <w:sz w:val="22"/>
          <w:szCs w:val="22"/>
        </w:rPr>
        <w:t xml:space="preserve">a Petition for Reconsideration filed by 3 Daughters Media Inc. (“3 Daughters”), which challenges our grant of the </w:t>
      </w:r>
      <w:r w:rsidR="000939E5" w:rsidRPr="00600276">
        <w:rPr>
          <w:sz w:val="22"/>
          <w:szCs w:val="22"/>
        </w:rPr>
        <w:t>referenced application</w:t>
      </w:r>
      <w:r w:rsidR="00065B19" w:rsidRPr="00600276">
        <w:rPr>
          <w:sz w:val="22"/>
          <w:szCs w:val="22"/>
        </w:rPr>
        <w:t xml:space="preserve"> (“Application”)</w:t>
      </w:r>
      <w:r w:rsidRPr="00600276">
        <w:rPr>
          <w:sz w:val="22"/>
          <w:szCs w:val="22"/>
        </w:rPr>
        <w:t xml:space="preserve"> </w:t>
      </w:r>
      <w:r w:rsidR="00EE4837">
        <w:rPr>
          <w:sz w:val="22"/>
          <w:szCs w:val="22"/>
        </w:rPr>
        <w:t>to assign</w:t>
      </w:r>
      <w:r w:rsidR="000939E5" w:rsidRPr="00600276">
        <w:rPr>
          <w:sz w:val="22"/>
          <w:szCs w:val="22"/>
        </w:rPr>
        <w:t xml:space="preserve"> the license of Station WLNI(FM), Lynchburg, Virginia (“Station”), from Centennial Licensing, LLC, to Mel Wheeler, Inc.</w:t>
      </w:r>
      <w:r w:rsidR="004056A6" w:rsidRPr="00600276">
        <w:rPr>
          <w:sz w:val="22"/>
          <w:szCs w:val="22"/>
        </w:rPr>
        <w:t xml:space="preserve"> (“MWI”)</w:t>
      </w:r>
      <w:r w:rsidR="000939E5" w:rsidRPr="00600276">
        <w:rPr>
          <w:sz w:val="22"/>
          <w:szCs w:val="22"/>
        </w:rPr>
        <w:t xml:space="preserve"> </w:t>
      </w:r>
      <w:r w:rsidR="005B039F" w:rsidRPr="00600276">
        <w:rPr>
          <w:sz w:val="22"/>
          <w:szCs w:val="22"/>
        </w:rPr>
        <w:t>(collectively, “Applicants”)</w:t>
      </w:r>
      <w:r w:rsidRPr="00600276">
        <w:rPr>
          <w:sz w:val="22"/>
          <w:szCs w:val="22"/>
        </w:rPr>
        <w:t>.</w:t>
      </w:r>
      <w:r w:rsidR="000B4A20" w:rsidRPr="00600276">
        <w:rPr>
          <w:rStyle w:val="FootnoteReference"/>
          <w:sz w:val="22"/>
          <w:szCs w:val="22"/>
        </w:rPr>
        <w:footnoteReference w:id="1"/>
      </w:r>
      <w:r w:rsidRPr="00600276">
        <w:rPr>
          <w:sz w:val="22"/>
          <w:szCs w:val="22"/>
        </w:rPr>
        <w:t xml:space="preserve">  For the reasons discussed below, we </w:t>
      </w:r>
      <w:r w:rsidR="00F96AD9">
        <w:rPr>
          <w:sz w:val="22"/>
          <w:szCs w:val="22"/>
        </w:rPr>
        <w:t>grant the</w:t>
      </w:r>
      <w:r w:rsidRPr="00600276">
        <w:rPr>
          <w:sz w:val="22"/>
          <w:szCs w:val="22"/>
        </w:rPr>
        <w:t xml:space="preserve"> Petition</w:t>
      </w:r>
      <w:r w:rsidR="00F96AD9">
        <w:rPr>
          <w:sz w:val="22"/>
          <w:szCs w:val="22"/>
        </w:rPr>
        <w:t xml:space="preserve"> in part and deny it in part</w:t>
      </w:r>
      <w:r w:rsidR="00065B19" w:rsidRPr="00600276">
        <w:rPr>
          <w:sz w:val="22"/>
          <w:szCs w:val="22"/>
        </w:rPr>
        <w:t>.</w:t>
      </w:r>
    </w:p>
    <w:p w:rsidR="006F0D9F" w:rsidRPr="00600276" w:rsidRDefault="00FD3BE6" w:rsidP="001634A9">
      <w:pPr>
        <w:widowControl w:val="0"/>
        <w:autoSpaceDE w:val="0"/>
        <w:autoSpaceDN w:val="0"/>
        <w:adjustRightInd w:val="0"/>
        <w:rPr>
          <w:sz w:val="22"/>
          <w:szCs w:val="22"/>
        </w:rPr>
      </w:pPr>
      <w:r w:rsidRPr="00600276">
        <w:rPr>
          <w:sz w:val="22"/>
          <w:szCs w:val="22"/>
        </w:rPr>
        <w:tab/>
      </w:r>
    </w:p>
    <w:p w:rsidR="00BC00FA" w:rsidRDefault="00E35E21" w:rsidP="001634A9">
      <w:pPr>
        <w:ind w:firstLine="720"/>
        <w:rPr>
          <w:sz w:val="22"/>
          <w:szCs w:val="22"/>
          <w:highlight w:val="yellow"/>
        </w:rPr>
      </w:pPr>
      <w:r w:rsidRPr="00BC00FA">
        <w:rPr>
          <w:b/>
          <w:sz w:val="22"/>
          <w:szCs w:val="22"/>
        </w:rPr>
        <w:t xml:space="preserve">Background.  </w:t>
      </w:r>
      <w:r w:rsidRPr="00BC00FA">
        <w:rPr>
          <w:sz w:val="22"/>
          <w:szCs w:val="22"/>
        </w:rPr>
        <w:t xml:space="preserve">Applicants filed the Application on January 4, 2013.  </w:t>
      </w:r>
      <w:r w:rsidR="00663492" w:rsidRPr="00BC00FA">
        <w:rPr>
          <w:sz w:val="22"/>
          <w:szCs w:val="22"/>
        </w:rPr>
        <w:t>3</w:t>
      </w:r>
      <w:r w:rsidR="004056A6" w:rsidRPr="00BC00FA">
        <w:rPr>
          <w:sz w:val="22"/>
          <w:szCs w:val="22"/>
        </w:rPr>
        <w:t xml:space="preserve"> Daughters</w:t>
      </w:r>
      <w:r w:rsidRPr="00BC00FA">
        <w:rPr>
          <w:sz w:val="22"/>
          <w:szCs w:val="22"/>
        </w:rPr>
        <w:t xml:space="preserve"> timely filed </w:t>
      </w:r>
      <w:r w:rsidR="00B70128" w:rsidRPr="00BC00FA">
        <w:rPr>
          <w:sz w:val="22"/>
          <w:szCs w:val="22"/>
        </w:rPr>
        <w:t>a</w:t>
      </w:r>
      <w:r w:rsidRPr="00BC00FA">
        <w:rPr>
          <w:sz w:val="22"/>
          <w:szCs w:val="22"/>
        </w:rPr>
        <w:t xml:space="preserve"> Petition t</w:t>
      </w:r>
      <w:r w:rsidR="00B70128" w:rsidRPr="00BC00FA">
        <w:rPr>
          <w:sz w:val="22"/>
          <w:szCs w:val="22"/>
        </w:rPr>
        <w:t xml:space="preserve">o Deny.  </w:t>
      </w:r>
      <w:r w:rsidR="00695E6E">
        <w:rPr>
          <w:sz w:val="22"/>
          <w:szCs w:val="22"/>
        </w:rPr>
        <w:t xml:space="preserve">3 Daughters cited advertising revenue shares and argued </w:t>
      </w:r>
      <w:r w:rsidR="00695E6E" w:rsidRPr="00600276">
        <w:rPr>
          <w:rStyle w:val="documentbody5"/>
          <w:rFonts w:ascii="Times New Roman" w:hAnsi="Times New Roman"/>
          <w:sz w:val="22"/>
          <w:szCs w:val="22"/>
        </w:rPr>
        <w:t xml:space="preserve">the proposed transaction </w:t>
      </w:r>
      <w:r w:rsidR="00695E6E">
        <w:rPr>
          <w:rStyle w:val="documentbody5"/>
          <w:rFonts w:ascii="Times New Roman" w:hAnsi="Times New Roman"/>
          <w:sz w:val="22"/>
          <w:szCs w:val="22"/>
        </w:rPr>
        <w:t>would</w:t>
      </w:r>
      <w:r w:rsidR="00695E6E" w:rsidRPr="00600276">
        <w:rPr>
          <w:rStyle w:val="documentbody5"/>
          <w:rFonts w:ascii="Times New Roman" w:hAnsi="Times New Roman"/>
          <w:sz w:val="22"/>
          <w:szCs w:val="22"/>
        </w:rPr>
        <w:t xml:space="preserve"> result in excessive </w:t>
      </w:r>
      <w:r w:rsidR="00695E6E">
        <w:rPr>
          <w:rStyle w:val="documentbody5"/>
          <w:rFonts w:ascii="Times New Roman" w:hAnsi="Times New Roman"/>
          <w:sz w:val="22"/>
          <w:szCs w:val="22"/>
        </w:rPr>
        <w:t xml:space="preserve">market </w:t>
      </w:r>
      <w:r w:rsidR="00695E6E" w:rsidRPr="00600276">
        <w:rPr>
          <w:rStyle w:val="documentbody5"/>
          <w:rFonts w:ascii="Times New Roman" w:hAnsi="Times New Roman"/>
          <w:sz w:val="22"/>
          <w:szCs w:val="22"/>
        </w:rPr>
        <w:t>concentration</w:t>
      </w:r>
      <w:r w:rsidR="00695E6E">
        <w:rPr>
          <w:rStyle w:val="documentbody5"/>
          <w:rFonts w:ascii="Times New Roman" w:hAnsi="Times New Roman"/>
          <w:sz w:val="22"/>
          <w:szCs w:val="22"/>
        </w:rPr>
        <w:t xml:space="preserve">.  </w:t>
      </w:r>
      <w:r w:rsidR="00695E6E">
        <w:rPr>
          <w:sz w:val="22"/>
          <w:szCs w:val="22"/>
        </w:rPr>
        <w:t xml:space="preserve">In addition, </w:t>
      </w:r>
      <w:r w:rsidR="00B70128" w:rsidRPr="00BC00FA">
        <w:rPr>
          <w:sz w:val="22"/>
          <w:szCs w:val="22"/>
        </w:rPr>
        <w:t>3 Daughters asserted</w:t>
      </w:r>
      <w:r w:rsidR="00D61A61" w:rsidRPr="00BC00FA">
        <w:rPr>
          <w:sz w:val="22"/>
          <w:szCs w:val="22"/>
        </w:rPr>
        <w:t xml:space="preserve"> th</w:t>
      </w:r>
      <w:r w:rsidRPr="00BC00FA">
        <w:rPr>
          <w:sz w:val="22"/>
          <w:szCs w:val="22"/>
        </w:rPr>
        <w:t xml:space="preserve">at </w:t>
      </w:r>
      <w:r w:rsidR="00994358" w:rsidRPr="00BC00FA">
        <w:rPr>
          <w:sz w:val="22"/>
          <w:szCs w:val="22"/>
        </w:rPr>
        <w:t>the proposed assignment violate</w:t>
      </w:r>
      <w:r w:rsidR="00B70128" w:rsidRPr="00BC00FA">
        <w:rPr>
          <w:sz w:val="22"/>
          <w:szCs w:val="22"/>
        </w:rPr>
        <w:t>d</w:t>
      </w:r>
      <w:r w:rsidR="00994358" w:rsidRPr="00BC00FA">
        <w:rPr>
          <w:sz w:val="22"/>
          <w:szCs w:val="22"/>
        </w:rPr>
        <w:t xml:space="preserve"> the Commission’s local radio ownership rule</w:t>
      </w:r>
      <w:r w:rsidR="00B70128" w:rsidRPr="00BC00FA">
        <w:rPr>
          <w:sz w:val="22"/>
          <w:szCs w:val="22"/>
        </w:rPr>
        <w:t xml:space="preserve">.  </w:t>
      </w:r>
      <w:r w:rsidR="00BC00FA">
        <w:rPr>
          <w:rStyle w:val="documentbody5"/>
          <w:rFonts w:ascii="Times New Roman" w:hAnsi="Times New Roman"/>
          <w:sz w:val="22"/>
          <w:szCs w:val="22"/>
        </w:rPr>
        <w:t xml:space="preserve">It put forth two alternative arguments in support of this claim.  First, </w:t>
      </w:r>
      <w:r w:rsidR="00BC00FA">
        <w:rPr>
          <w:sz w:val="22"/>
          <w:szCs w:val="22"/>
        </w:rPr>
        <w:t xml:space="preserve">3 Daughters argued that </w:t>
      </w:r>
      <w:r w:rsidR="00BC00FA">
        <w:rPr>
          <w:rStyle w:val="documentbody5"/>
          <w:rFonts w:ascii="Times New Roman" w:hAnsi="Times New Roman"/>
          <w:sz w:val="22"/>
          <w:szCs w:val="22"/>
        </w:rPr>
        <w:t xml:space="preserve">the Commission should exclude three stations –WWZW(FM), Buena Vista, Virginia, WODI(AM), Brookneal, Virginia, and WOWZ(AM), Appomattox, Virginia  – from the station </w:t>
      </w:r>
      <w:r w:rsidR="00581595">
        <w:rPr>
          <w:rStyle w:val="documentbody5"/>
          <w:rFonts w:ascii="Times New Roman" w:hAnsi="Times New Roman"/>
          <w:sz w:val="22"/>
          <w:szCs w:val="22"/>
        </w:rPr>
        <w:t>count</w:t>
      </w:r>
      <w:r w:rsidR="00BC00FA">
        <w:rPr>
          <w:rStyle w:val="documentbody5"/>
          <w:rFonts w:ascii="Times New Roman" w:hAnsi="Times New Roman"/>
          <w:sz w:val="22"/>
          <w:szCs w:val="22"/>
        </w:rPr>
        <w:t xml:space="preserve"> for the Roanoke</w:t>
      </w:r>
      <w:r w:rsidR="00A60B70">
        <w:rPr>
          <w:rStyle w:val="documentbody5"/>
          <w:rFonts w:ascii="Times New Roman" w:hAnsi="Times New Roman"/>
          <w:sz w:val="22"/>
          <w:szCs w:val="22"/>
        </w:rPr>
        <w:t>-Lynchburg, Virginia Arbitron</w:t>
      </w:r>
      <w:r w:rsidR="00BC00FA">
        <w:rPr>
          <w:rStyle w:val="documentbody5"/>
          <w:rFonts w:ascii="Times New Roman" w:hAnsi="Times New Roman"/>
          <w:sz w:val="22"/>
          <w:szCs w:val="22"/>
        </w:rPr>
        <w:t xml:space="preserve"> Metro</w:t>
      </w:r>
      <w:r w:rsidR="00A60B70">
        <w:rPr>
          <w:rStyle w:val="documentbody5"/>
          <w:rFonts w:ascii="Times New Roman" w:hAnsi="Times New Roman"/>
          <w:sz w:val="22"/>
          <w:szCs w:val="22"/>
        </w:rPr>
        <w:t xml:space="preserve"> (“Roanoke Metro”)</w:t>
      </w:r>
      <w:r w:rsidR="00BC00FA">
        <w:rPr>
          <w:rStyle w:val="documentbody5"/>
          <w:rFonts w:ascii="Times New Roman" w:hAnsi="Times New Roman"/>
          <w:sz w:val="22"/>
          <w:szCs w:val="22"/>
        </w:rPr>
        <w:t>.  Second, 3 Daughters argued that the Commission should include</w:t>
      </w:r>
      <w:r w:rsidR="000470BE">
        <w:rPr>
          <w:rStyle w:val="documentbody5"/>
          <w:rFonts w:ascii="Times New Roman" w:hAnsi="Times New Roman"/>
          <w:sz w:val="22"/>
          <w:szCs w:val="22"/>
        </w:rPr>
        <w:t xml:space="preserve"> WVBB(FM), Elliston-Lafayette, Virginia –</w:t>
      </w:r>
      <w:r w:rsidR="00BC00FA">
        <w:rPr>
          <w:rStyle w:val="documentbody5"/>
          <w:rFonts w:ascii="Times New Roman" w:hAnsi="Times New Roman"/>
          <w:sz w:val="22"/>
          <w:szCs w:val="22"/>
        </w:rPr>
        <w:t xml:space="preserve"> </w:t>
      </w:r>
      <w:r w:rsidR="000470BE">
        <w:rPr>
          <w:rStyle w:val="documentbody5"/>
          <w:rFonts w:ascii="Times New Roman" w:hAnsi="Times New Roman"/>
          <w:sz w:val="22"/>
          <w:szCs w:val="22"/>
        </w:rPr>
        <w:t>a</w:t>
      </w:r>
      <w:r w:rsidR="00BC00FA">
        <w:rPr>
          <w:rStyle w:val="documentbody5"/>
          <w:rFonts w:ascii="Times New Roman" w:hAnsi="Times New Roman"/>
          <w:sz w:val="22"/>
          <w:szCs w:val="22"/>
        </w:rPr>
        <w:t xml:space="preserve"> station owned by MWI but not currently listed by BIA as “home” to the Roanoke Metro </w:t>
      </w:r>
      <w:r w:rsidR="000470BE">
        <w:rPr>
          <w:rStyle w:val="documentbody5"/>
          <w:rFonts w:ascii="Times New Roman" w:hAnsi="Times New Roman"/>
          <w:sz w:val="22"/>
          <w:szCs w:val="22"/>
        </w:rPr>
        <w:t>– i</w:t>
      </w:r>
      <w:r w:rsidR="00BC00FA">
        <w:rPr>
          <w:rStyle w:val="documentbody5"/>
          <w:rFonts w:ascii="Times New Roman" w:hAnsi="Times New Roman"/>
          <w:sz w:val="22"/>
          <w:szCs w:val="22"/>
        </w:rPr>
        <w:t xml:space="preserve">n the station </w:t>
      </w:r>
      <w:r w:rsidR="00581595">
        <w:rPr>
          <w:rStyle w:val="documentbody5"/>
          <w:rFonts w:ascii="Times New Roman" w:hAnsi="Times New Roman"/>
          <w:sz w:val="22"/>
          <w:szCs w:val="22"/>
        </w:rPr>
        <w:t>count</w:t>
      </w:r>
      <w:r w:rsidR="00BC00FA">
        <w:rPr>
          <w:rStyle w:val="documentbody5"/>
          <w:rFonts w:ascii="Times New Roman" w:hAnsi="Times New Roman"/>
          <w:sz w:val="22"/>
          <w:szCs w:val="22"/>
        </w:rPr>
        <w:t xml:space="preserve"> for the Roanoke Metro.  </w:t>
      </w:r>
      <w:r w:rsidR="00F96AD9" w:rsidRPr="00A60B70">
        <w:rPr>
          <w:rStyle w:val="documentbody5"/>
          <w:rFonts w:ascii="Times New Roman" w:hAnsi="Times New Roman"/>
          <w:sz w:val="22"/>
          <w:szCs w:val="22"/>
        </w:rPr>
        <w:t xml:space="preserve">Finally, 3 </w:t>
      </w:r>
      <w:r w:rsidR="00F96AD9" w:rsidRPr="00F96AD9">
        <w:rPr>
          <w:rStyle w:val="documentbody5"/>
          <w:rFonts w:ascii="Times New Roman" w:hAnsi="Times New Roman"/>
          <w:sz w:val="22"/>
          <w:szCs w:val="22"/>
        </w:rPr>
        <w:t>Daughters asserted that the proposed transaction would cause other public interest harms.</w:t>
      </w:r>
    </w:p>
    <w:p w:rsidR="00BC00FA" w:rsidRDefault="00BC00FA" w:rsidP="001634A9">
      <w:pPr>
        <w:ind w:firstLine="720"/>
        <w:rPr>
          <w:sz w:val="22"/>
          <w:szCs w:val="22"/>
          <w:highlight w:val="yellow"/>
        </w:rPr>
      </w:pPr>
    </w:p>
    <w:p w:rsidR="00695E6E" w:rsidRDefault="00B70128" w:rsidP="001634A9">
      <w:pPr>
        <w:ind w:firstLine="720"/>
        <w:rPr>
          <w:sz w:val="22"/>
          <w:szCs w:val="22"/>
        </w:rPr>
      </w:pPr>
      <w:r w:rsidRPr="003F4F1A">
        <w:rPr>
          <w:sz w:val="22"/>
          <w:szCs w:val="22"/>
        </w:rPr>
        <w:lastRenderedPageBreak/>
        <w:t>In a letter released August 22, 2013,</w:t>
      </w:r>
      <w:r w:rsidR="00695E6E">
        <w:rPr>
          <w:rStyle w:val="FootnoteReference"/>
          <w:sz w:val="22"/>
          <w:szCs w:val="22"/>
        </w:rPr>
        <w:footnoteReference w:id="2"/>
      </w:r>
      <w:r w:rsidR="003B57F1">
        <w:rPr>
          <w:sz w:val="22"/>
          <w:szCs w:val="22"/>
        </w:rPr>
        <w:t xml:space="preserve"> we </w:t>
      </w:r>
      <w:r w:rsidR="00F96AD9">
        <w:rPr>
          <w:sz w:val="22"/>
          <w:szCs w:val="22"/>
        </w:rPr>
        <w:t>noted that the Commission had</w:t>
      </w:r>
      <w:r w:rsidR="003B57F1">
        <w:rPr>
          <w:sz w:val="22"/>
          <w:szCs w:val="22"/>
        </w:rPr>
        <w:t xml:space="preserve"> concluded that advertising revenue share </w:t>
      </w:r>
      <w:r w:rsidR="00F96AD9">
        <w:rPr>
          <w:sz w:val="22"/>
          <w:szCs w:val="22"/>
        </w:rPr>
        <w:t>wa</w:t>
      </w:r>
      <w:r w:rsidR="003B57F1">
        <w:rPr>
          <w:sz w:val="22"/>
          <w:szCs w:val="22"/>
        </w:rPr>
        <w:t xml:space="preserve">s of “decreasing relevance … as a barometer of competition” and </w:t>
      </w:r>
      <w:r w:rsidR="00A60B70">
        <w:rPr>
          <w:sz w:val="22"/>
          <w:szCs w:val="22"/>
        </w:rPr>
        <w:t xml:space="preserve">had </w:t>
      </w:r>
      <w:r w:rsidR="003B57F1">
        <w:rPr>
          <w:sz w:val="22"/>
          <w:szCs w:val="22"/>
        </w:rPr>
        <w:t>explicitly rejected arguments that it incorporate a market share analysis into the local radio ownership rule</w:t>
      </w:r>
      <w:r w:rsidR="00695E6E">
        <w:rPr>
          <w:sz w:val="22"/>
          <w:szCs w:val="22"/>
        </w:rPr>
        <w:t>.</w:t>
      </w:r>
      <w:r w:rsidR="003B57F1">
        <w:rPr>
          <w:rStyle w:val="FootnoteReference"/>
          <w:sz w:val="22"/>
          <w:szCs w:val="22"/>
        </w:rPr>
        <w:footnoteReference w:id="3"/>
      </w:r>
      <w:r w:rsidR="003B57F1">
        <w:rPr>
          <w:sz w:val="22"/>
          <w:szCs w:val="22"/>
        </w:rPr>
        <w:t xml:space="preserve">  In addition, we agreed with 3 Daughters that we should exclude WOWZ(AM) from our station count</w:t>
      </w:r>
      <w:r w:rsidR="00D32550">
        <w:rPr>
          <w:sz w:val="22"/>
          <w:szCs w:val="22"/>
        </w:rPr>
        <w:t xml:space="preserve"> but found</w:t>
      </w:r>
      <w:r w:rsidR="003B57F1">
        <w:rPr>
          <w:sz w:val="22"/>
          <w:szCs w:val="22"/>
        </w:rPr>
        <w:t xml:space="preserve"> that WWZW(FM) and WODI(AM) prope</w:t>
      </w:r>
      <w:r w:rsidR="00D32550">
        <w:rPr>
          <w:sz w:val="22"/>
          <w:szCs w:val="22"/>
        </w:rPr>
        <w:t xml:space="preserve">rly were included in that count.  We also found </w:t>
      </w:r>
      <w:r w:rsidR="003B57F1">
        <w:rPr>
          <w:sz w:val="22"/>
          <w:szCs w:val="22"/>
        </w:rPr>
        <w:t xml:space="preserve">that we need not reach 3 Daughters’ argument for inclusion of WVBB(FM) </w:t>
      </w:r>
      <w:r w:rsidR="00A60B70">
        <w:rPr>
          <w:sz w:val="22"/>
          <w:szCs w:val="22"/>
        </w:rPr>
        <w:t>in the count</w:t>
      </w:r>
      <w:r w:rsidR="003B57F1">
        <w:rPr>
          <w:sz w:val="22"/>
          <w:szCs w:val="22"/>
        </w:rPr>
        <w:t>.</w:t>
      </w:r>
      <w:r w:rsidR="00F96AD9">
        <w:rPr>
          <w:sz w:val="22"/>
          <w:szCs w:val="22"/>
        </w:rPr>
        <w:t xml:space="preserve">  </w:t>
      </w:r>
      <w:r w:rsidR="00D32550">
        <w:rPr>
          <w:sz w:val="22"/>
          <w:szCs w:val="22"/>
        </w:rPr>
        <w:t>Based on these findings, w</w:t>
      </w:r>
      <w:r w:rsidR="00F96AD9">
        <w:rPr>
          <w:sz w:val="22"/>
          <w:szCs w:val="22"/>
        </w:rPr>
        <w:t>e determined that the proposed assignment of the Station to MWI would not violate the local radio ownership rule.  After considering and rejecting the other arguments made by 3 Daughters, we denied its Petition to Deny and granted the Application.</w:t>
      </w:r>
    </w:p>
    <w:p w:rsidR="00695E6E" w:rsidRDefault="00695E6E" w:rsidP="001634A9">
      <w:pPr>
        <w:ind w:firstLine="720"/>
        <w:rPr>
          <w:sz w:val="22"/>
          <w:szCs w:val="22"/>
        </w:rPr>
      </w:pPr>
    </w:p>
    <w:p w:rsidR="00B22C2A" w:rsidRDefault="00B70128" w:rsidP="001634A9">
      <w:pPr>
        <w:ind w:firstLine="720"/>
        <w:rPr>
          <w:sz w:val="22"/>
          <w:szCs w:val="22"/>
        </w:rPr>
      </w:pPr>
      <w:r w:rsidRPr="003F4F1A">
        <w:rPr>
          <w:sz w:val="22"/>
          <w:szCs w:val="22"/>
        </w:rPr>
        <w:t xml:space="preserve">3 Daughters filed </w:t>
      </w:r>
      <w:r w:rsidR="00F96AD9">
        <w:rPr>
          <w:sz w:val="22"/>
          <w:szCs w:val="22"/>
        </w:rPr>
        <w:t>the</w:t>
      </w:r>
      <w:r w:rsidRPr="003F4F1A">
        <w:rPr>
          <w:sz w:val="22"/>
          <w:szCs w:val="22"/>
        </w:rPr>
        <w:t xml:space="preserve"> Petition on September 23, 2013.</w:t>
      </w:r>
      <w:r w:rsidR="00994358" w:rsidRPr="003F4F1A">
        <w:rPr>
          <w:sz w:val="22"/>
          <w:szCs w:val="22"/>
        </w:rPr>
        <w:t xml:space="preserve">  </w:t>
      </w:r>
      <w:r w:rsidR="000470BE">
        <w:rPr>
          <w:sz w:val="22"/>
          <w:szCs w:val="22"/>
        </w:rPr>
        <w:t>Therein, it notes that WODI</w:t>
      </w:r>
      <w:r w:rsidR="003F4F1A">
        <w:rPr>
          <w:sz w:val="22"/>
          <w:szCs w:val="22"/>
        </w:rPr>
        <w:t>(AM) went silent on August 30,</w:t>
      </w:r>
      <w:r w:rsidR="000470BE">
        <w:rPr>
          <w:sz w:val="22"/>
          <w:szCs w:val="22"/>
        </w:rPr>
        <w:t xml:space="preserve"> 2013.  3 Daughters argues that, given WODI(AM)’s silence, we should exclude it from our station count for the Roanoke Metro.  It asserts that, when WOWZ(AM) and WODI(AM) are excluded, the local radio ownership rule</w:t>
      </w:r>
      <w:r w:rsidR="00581595">
        <w:rPr>
          <w:sz w:val="22"/>
          <w:szCs w:val="22"/>
        </w:rPr>
        <w:t xml:space="preserve"> bars MWI’s acquisition of the Station</w:t>
      </w:r>
      <w:r w:rsidR="000470BE">
        <w:rPr>
          <w:sz w:val="22"/>
          <w:szCs w:val="22"/>
        </w:rPr>
        <w:t xml:space="preserve">.  3 Daughters </w:t>
      </w:r>
      <w:r w:rsidR="00F96AD9">
        <w:rPr>
          <w:sz w:val="22"/>
          <w:szCs w:val="22"/>
        </w:rPr>
        <w:t>also alleges</w:t>
      </w:r>
      <w:r w:rsidR="003A545A">
        <w:rPr>
          <w:sz w:val="22"/>
          <w:szCs w:val="22"/>
        </w:rPr>
        <w:t xml:space="preserve"> that the Commission erred in failing to consider</w:t>
      </w:r>
      <w:r w:rsidR="000470BE">
        <w:rPr>
          <w:sz w:val="22"/>
          <w:szCs w:val="22"/>
        </w:rPr>
        <w:t xml:space="preserve"> its argument that WVBB(FM) </w:t>
      </w:r>
      <w:r w:rsidR="003A545A">
        <w:rPr>
          <w:sz w:val="22"/>
          <w:szCs w:val="22"/>
        </w:rPr>
        <w:t xml:space="preserve">be included </w:t>
      </w:r>
      <w:r w:rsidR="000470BE">
        <w:rPr>
          <w:sz w:val="22"/>
          <w:szCs w:val="22"/>
        </w:rPr>
        <w:t xml:space="preserve">in the station count for the Roanoke Metro.  </w:t>
      </w:r>
      <w:r w:rsidR="003A545A">
        <w:rPr>
          <w:sz w:val="22"/>
          <w:szCs w:val="22"/>
        </w:rPr>
        <w:t>Finally, 3 Daughters argues that it was arbitrary and capricious for us to “ignore” the evidence it offered regarding advertising revenue shares and that it w</w:t>
      </w:r>
      <w:r w:rsidR="00F96AD9">
        <w:rPr>
          <w:sz w:val="22"/>
          <w:szCs w:val="22"/>
        </w:rPr>
        <w:t>as arbitrary and capricious for</w:t>
      </w:r>
      <w:r w:rsidR="003A545A">
        <w:rPr>
          <w:sz w:val="22"/>
          <w:szCs w:val="22"/>
        </w:rPr>
        <w:t xml:space="preserve"> the Commission </w:t>
      </w:r>
      <w:r w:rsidR="000470BE">
        <w:rPr>
          <w:sz w:val="22"/>
          <w:szCs w:val="22"/>
        </w:rPr>
        <w:t xml:space="preserve">to define radio markets by reference to </w:t>
      </w:r>
      <w:r w:rsidR="00F96AD9">
        <w:rPr>
          <w:sz w:val="22"/>
          <w:szCs w:val="22"/>
        </w:rPr>
        <w:t>Arbitron</w:t>
      </w:r>
      <w:r w:rsidR="00581595">
        <w:rPr>
          <w:sz w:val="22"/>
          <w:szCs w:val="22"/>
        </w:rPr>
        <w:t xml:space="preserve"> Metro areas as reported by BIA</w:t>
      </w:r>
      <w:r w:rsidR="000470BE">
        <w:rPr>
          <w:sz w:val="22"/>
          <w:szCs w:val="22"/>
        </w:rPr>
        <w:t>.</w:t>
      </w:r>
    </w:p>
    <w:p w:rsidR="009778F4" w:rsidRDefault="009778F4" w:rsidP="001634A9">
      <w:pPr>
        <w:ind w:firstLine="720"/>
        <w:rPr>
          <w:sz w:val="22"/>
          <w:szCs w:val="22"/>
        </w:rPr>
      </w:pPr>
    </w:p>
    <w:p w:rsidR="009778F4" w:rsidRPr="003F4F1A" w:rsidRDefault="009778F4" w:rsidP="001634A9">
      <w:pPr>
        <w:ind w:firstLine="720"/>
        <w:rPr>
          <w:sz w:val="22"/>
          <w:szCs w:val="22"/>
        </w:rPr>
      </w:pPr>
      <w:r>
        <w:rPr>
          <w:sz w:val="22"/>
          <w:szCs w:val="22"/>
        </w:rPr>
        <w:t xml:space="preserve">Applicants opposed the Petition.  Applicants argue that the Petition simply restates arguments that 3 Daughters made or could have made in its Petition to Deny.  </w:t>
      </w:r>
      <w:r w:rsidR="00823014">
        <w:rPr>
          <w:sz w:val="22"/>
          <w:szCs w:val="22"/>
        </w:rPr>
        <w:t>Accordingly, Applicants urge us to reject the Peti</w:t>
      </w:r>
      <w:r w:rsidR="00C95154">
        <w:rPr>
          <w:sz w:val="22"/>
          <w:szCs w:val="22"/>
        </w:rPr>
        <w:t>tio</w:t>
      </w:r>
      <w:r w:rsidR="004B6B7C">
        <w:rPr>
          <w:sz w:val="22"/>
          <w:szCs w:val="22"/>
        </w:rPr>
        <w:t>n.</w:t>
      </w:r>
    </w:p>
    <w:p w:rsidR="00E35E21" w:rsidRPr="0074560C" w:rsidRDefault="00E35E21" w:rsidP="001634A9">
      <w:pPr>
        <w:ind w:firstLine="720"/>
        <w:rPr>
          <w:b/>
          <w:sz w:val="22"/>
          <w:szCs w:val="22"/>
          <w:highlight w:val="yellow"/>
        </w:rPr>
      </w:pPr>
    </w:p>
    <w:p w:rsidR="00994358" w:rsidRPr="00102E08" w:rsidRDefault="00E35E21" w:rsidP="001634A9">
      <w:pPr>
        <w:ind w:firstLine="720"/>
        <w:rPr>
          <w:b/>
          <w:sz w:val="22"/>
          <w:szCs w:val="22"/>
        </w:rPr>
      </w:pPr>
      <w:r w:rsidRPr="00102E08">
        <w:rPr>
          <w:b/>
          <w:sz w:val="22"/>
          <w:szCs w:val="22"/>
        </w:rPr>
        <w:t>Discussion</w:t>
      </w:r>
      <w:r w:rsidR="000470BE" w:rsidRPr="00102E08">
        <w:rPr>
          <w:b/>
          <w:sz w:val="22"/>
          <w:szCs w:val="22"/>
        </w:rPr>
        <w:t xml:space="preserve">. </w:t>
      </w:r>
      <w:r w:rsidR="00EA2EC4" w:rsidRPr="00102E08">
        <w:rPr>
          <w:sz w:val="22"/>
          <w:szCs w:val="22"/>
        </w:rPr>
        <w:t>As an initial matter, we note that it is settled Commission precedent that petitions for reconsideration are not to be used for the mere reargument of points previously advanced and rejected.</w:t>
      </w:r>
      <w:r w:rsidR="00EA2EC4" w:rsidRPr="00102E08">
        <w:rPr>
          <w:rStyle w:val="FootnoteReference"/>
          <w:szCs w:val="22"/>
        </w:rPr>
        <w:footnoteReference w:id="4"/>
      </w:r>
      <w:r w:rsidR="00EA2EC4" w:rsidRPr="00102E08">
        <w:rPr>
          <w:sz w:val="22"/>
          <w:szCs w:val="22"/>
        </w:rPr>
        <w:t xml:space="preserve">  To the extent that the Petition </w:t>
      </w:r>
      <w:r w:rsidR="007200EB">
        <w:rPr>
          <w:sz w:val="22"/>
          <w:szCs w:val="22"/>
        </w:rPr>
        <w:t>raises</w:t>
      </w:r>
      <w:r w:rsidR="007200EB" w:rsidRPr="00102E08">
        <w:rPr>
          <w:sz w:val="22"/>
          <w:szCs w:val="22"/>
        </w:rPr>
        <w:t xml:space="preserve"> </w:t>
      </w:r>
      <w:r w:rsidR="00102E08" w:rsidRPr="00102E08">
        <w:rPr>
          <w:sz w:val="22"/>
          <w:szCs w:val="22"/>
        </w:rPr>
        <w:t>arguments regarding undue concentration and advertising revenue shares, which were</w:t>
      </w:r>
      <w:r w:rsidR="00EA2EC4" w:rsidRPr="00102E08">
        <w:rPr>
          <w:sz w:val="22"/>
          <w:szCs w:val="22"/>
        </w:rPr>
        <w:t xml:space="preserve"> previously advanced</w:t>
      </w:r>
      <w:r w:rsidR="00102E08" w:rsidRPr="00102E08">
        <w:rPr>
          <w:sz w:val="22"/>
          <w:szCs w:val="22"/>
        </w:rPr>
        <w:t xml:space="preserve"> and rejected, we dismiss them.  </w:t>
      </w:r>
      <w:r w:rsidR="00EA2EC4" w:rsidRPr="00102E08">
        <w:rPr>
          <w:sz w:val="22"/>
          <w:szCs w:val="22"/>
        </w:rPr>
        <w:t xml:space="preserve">We address </w:t>
      </w:r>
      <w:r w:rsidR="00102E08" w:rsidRPr="00102E08">
        <w:rPr>
          <w:sz w:val="22"/>
          <w:szCs w:val="22"/>
        </w:rPr>
        <w:t>3 Daughters’</w:t>
      </w:r>
      <w:r w:rsidR="00EA2EC4" w:rsidRPr="00102E08">
        <w:rPr>
          <w:sz w:val="22"/>
          <w:szCs w:val="22"/>
        </w:rPr>
        <w:t xml:space="preserve"> remaining argument</w:t>
      </w:r>
      <w:r w:rsidR="00102E08" w:rsidRPr="00102E08">
        <w:rPr>
          <w:sz w:val="22"/>
          <w:szCs w:val="22"/>
        </w:rPr>
        <w:t>s</w:t>
      </w:r>
      <w:r w:rsidR="00EA2EC4" w:rsidRPr="00102E08">
        <w:rPr>
          <w:sz w:val="22"/>
          <w:szCs w:val="22"/>
        </w:rPr>
        <w:t xml:space="preserve"> below.</w:t>
      </w:r>
      <w:r w:rsidR="00C240A0" w:rsidRPr="00102E08">
        <w:rPr>
          <w:sz w:val="22"/>
          <w:szCs w:val="22"/>
        </w:rPr>
        <w:t xml:space="preserve">  </w:t>
      </w:r>
    </w:p>
    <w:p w:rsidR="003F4F1A" w:rsidRPr="0074560C" w:rsidRDefault="003F4F1A" w:rsidP="001634A9">
      <w:pPr>
        <w:ind w:firstLine="720"/>
        <w:rPr>
          <w:sz w:val="22"/>
          <w:szCs w:val="22"/>
          <w:highlight w:val="yellow"/>
        </w:rPr>
      </w:pPr>
    </w:p>
    <w:p w:rsidR="00354A54" w:rsidRPr="00255BFB" w:rsidRDefault="00A23295" w:rsidP="00DB2D01">
      <w:pPr>
        <w:ind w:firstLine="720"/>
        <w:rPr>
          <w:rStyle w:val="documentbody5"/>
          <w:rFonts w:ascii="Times New Roman" w:hAnsi="Times New Roman"/>
          <w:b/>
          <w:sz w:val="22"/>
          <w:szCs w:val="22"/>
        </w:rPr>
      </w:pPr>
      <w:r w:rsidRPr="00354A54">
        <w:rPr>
          <w:rStyle w:val="documentbody5"/>
          <w:rFonts w:ascii="Times New Roman" w:hAnsi="Times New Roman"/>
          <w:i/>
          <w:sz w:val="22"/>
          <w:szCs w:val="22"/>
        </w:rPr>
        <w:t xml:space="preserve">WODI(AM).  </w:t>
      </w:r>
      <w:r w:rsidR="00663492" w:rsidRPr="00354A54">
        <w:rPr>
          <w:rStyle w:val="documentbody5"/>
          <w:rFonts w:ascii="Times New Roman" w:hAnsi="Times New Roman"/>
          <w:sz w:val="22"/>
          <w:szCs w:val="22"/>
        </w:rPr>
        <w:t>3</w:t>
      </w:r>
      <w:r w:rsidR="00DB2D01" w:rsidRPr="00354A54">
        <w:rPr>
          <w:rStyle w:val="documentbody5"/>
          <w:rFonts w:ascii="Times New Roman" w:hAnsi="Times New Roman"/>
          <w:sz w:val="22"/>
          <w:szCs w:val="22"/>
        </w:rPr>
        <w:t xml:space="preserve"> Daughters urges us to exclude WODI(AM) because, according to Three Daughters, </w:t>
      </w:r>
      <w:r w:rsidR="00941490" w:rsidRPr="00354A54">
        <w:rPr>
          <w:rStyle w:val="documentbody5"/>
          <w:rFonts w:ascii="Times New Roman" w:hAnsi="Times New Roman"/>
          <w:sz w:val="22"/>
          <w:szCs w:val="22"/>
        </w:rPr>
        <w:t>the station</w:t>
      </w:r>
      <w:r w:rsidR="00DB2D01" w:rsidRPr="00354A54">
        <w:rPr>
          <w:rStyle w:val="documentbody5"/>
          <w:rFonts w:ascii="Times New Roman" w:hAnsi="Times New Roman"/>
          <w:sz w:val="22"/>
          <w:szCs w:val="22"/>
        </w:rPr>
        <w:t xml:space="preserve"> has been dark since </w:t>
      </w:r>
      <w:r w:rsidR="00C240A0" w:rsidRPr="00354A54">
        <w:rPr>
          <w:rStyle w:val="documentbody5"/>
          <w:rFonts w:ascii="Times New Roman" w:hAnsi="Times New Roman"/>
          <w:sz w:val="22"/>
          <w:szCs w:val="22"/>
        </w:rPr>
        <w:t>August 30, 2013</w:t>
      </w:r>
      <w:r w:rsidR="00DB2D01" w:rsidRPr="00354A54">
        <w:rPr>
          <w:rStyle w:val="documentbody5"/>
          <w:rFonts w:ascii="Times New Roman" w:hAnsi="Times New Roman"/>
          <w:sz w:val="22"/>
          <w:szCs w:val="22"/>
        </w:rPr>
        <w:t>.</w:t>
      </w:r>
      <w:r w:rsidR="00941490" w:rsidRPr="00354A54">
        <w:rPr>
          <w:rStyle w:val="FootnoteReference"/>
          <w:sz w:val="22"/>
          <w:szCs w:val="22"/>
        </w:rPr>
        <w:footnoteReference w:id="5"/>
      </w:r>
      <w:r w:rsidR="00354A54" w:rsidRPr="00354A54">
        <w:rPr>
          <w:rStyle w:val="documentbody5"/>
          <w:rFonts w:ascii="Times New Roman" w:hAnsi="Times New Roman"/>
          <w:sz w:val="22"/>
          <w:szCs w:val="22"/>
        </w:rPr>
        <w:t xml:space="preserve">  </w:t>
      </w:r>
      <w:r w:rsidR="00724878">
        <w:rPr>
          <w:rStyle w:val="documentbody5"/>
          <w:rFonts w:ascii="Times New Roman" w:hAnsi="Times New Roman"/>
          <w:sz w:val="22"/>
          <w:szCs w:val="22"/>
        </w:rPr>
        <w:t>However, as Applicants note, WODI(AM) “has been off the air for less than six months.”</w:t>
      </w:r>
      <w:r w:rsidR="00724878">
        <w:rPr>
          <w:rStyle w:val="FootnoteReference"/>
          <w:sz w:val="22"/>
          <w:szCs w:val="22"/>
        </w:rPr>
        <w:footnoteReference w:id="6"/>
      </w:r>
      <w:r w:rsidR="00724878">
        <w:rPr>
          <w:rStyle w:val="documentbody5"/>
          <w:rFonts w:ascii="Times New Roman" w:hAnsi="Times New Roman"/>
          <w:sz w:val="22"/>
          <w:szCs w:val="22"/>
        </w:rPr>
        <w:t xml:space="preserve">  Accordingly, we</w:t>
      </w:r>
      <w:r w:rsidR="00354A54" w:rsidRPr="00354A54">
        <w:rPr>
          <w:rStyle w:val="documentbody5"/>
          <w:rFonts w:ascii="Times New Roman" w:hAnsi="Times New Roman"/>
          <w:sz w:val="22"/>
          <w:szCs w:val="22"/>
        </w:rPr>
        <w:t xml:space="preserve"> will not exclude </w:t>
      </w:r>
      <w:r w:rsidR="00724878">
        <w:rPr>
          <w:rStyle w:val="documentbody5"/>
          <w:rFonts w:ascii="Times New Roman" w:hAnsi="Times New Roman"/>
          <w:sz w:val="22"/>
          <w:szCs w:val="22"/>
        </w:rPr>
        <w:t>WODI(AM) from our station count</w:t>
      </w:r>
      <w:r w:rsidR="00354A54" w:rsidRPr="00354A54">
        <w:rPr>
          <w:rStyle w:val="documentbody5"/>
          <w:rFonts w:ascii="Times New Roman" w:hAnsi="Times New Roman"/>
          <w:sz w:val="22"/>
          <w:szCs w:val="22"/>
        </w:rPr>
        <w:t xml:space="preserve"> at this time.</w:t>
      </w:r>
      <w:r w:rsidR="00724878">
        <w:rPr>
          <w:rStyle w:val="FootnoteReference"/>
          <w:sz w:val="22"/>
          <w:szCs w:val="22"/>
        </w:rPr>
        <w:footnoteReference w:id="7"/>
      </w:r>
      <w:r w:rsidR="00724878">
        <w:rPr>
          <w:rStyle w:val="documentbody5"/>
          <w:rFonts w:ascii="Times New Roman" w:hAnsi="Times New Roman"/>
          <w:sz w:val="22"/>
          <w:szCs w:val="22"/>
        </w:rPr>
        <w:t xml:space="preserve">  In any event, we note that it is WODI(AM)’s operational status at the time we issued the </w:t>
      </w:r>
      <w:r w:rsidR="00724878">
        <w:rPr>
          <w:rStyle w:val="documentbody5"/>
          <w:rFonts w:ascii="Times New Roman" w:hAnsi="Times New Roman"/>
          <w:i/>
          <w:sz w:val="22"/>
          <w:szCs w:val="22"/>
        </w:rPr>
        <w:t>Letter Decision</w:t>
      </w:r>
      <w:r w:rsidR="00724878">
        <w:rPr>
          <w:rStyle w:val="documentbody5"/>
          <w:rFonts w:ascii="Times New Roman" w:hAnsi="Times New Roman"/>
          <w:sz w:val="22"/>
          <w:szCs w:val="22"/>
        </w:rPr>
        <w:t>, not its status on a subsequent date</w:t>
      </w:r>
      <w:r w:rsidR="00FE2091">
        <w:rPr>
          <w:rStyle w:val="documentbody5"/>
          <w:rFonts w:ascii="Times New Roman" w:hAnsi="Times New Roman"/>
          <w:sz w:val="22"/>
          <w:szCs w:val="22"/>
        </w:rPr>
        <w:t>,</w:t>
      </w:r>
      <w:r w:rsidR="00724878">
        <w:rPr>
          <w:rStyle w:val="documentbody5"/>
          <w:rFonts w:ascii="Times New Roman" w:hAnsi="Times New Roman"/>
          <w:sz w:val="22"/>
          <w:szCs w:val="22"/>
        </w:rPr>
        <w:t xml:space="preserve"> that is relevant.</w:t>
      </w:r>
      <w:r w:rsidR="00255BFB">
        <w:rPr>
          <w:rStyle w:val="documentbody5"/>
          <w:rFonts w:ascii="Times New Roman" w:hAnsi="Times New Roman"/>
          <w:sz w:val="22"/>
          <w:szCs w:val="22"/>
        </w:rPr>
        <w:t xml:space="preserve">  </w:t>
      </w:r>
    </w:p>
    <w:p w:rsidR="00354A54" w:rsidRPr="00354A54" w:rsidRDefault="00354A54" w:rsidP="00DB2D01">
      <w:pPr>
        <w:ind w:firstLine="720"/>
        <w:rPr>
          <w:rStyle w:val="documentbody5"/>
          <w:rFonts w:ascii="Times New Roman" w:hAnsi="Times New Roman"/>
          <w:sz w:val="22"/>
          <w:szCs w:val="22"/>
        </w:rPr>
      </w:pPr>
    </w:p>
    <w:p w:rsidR="00DB2D01" w:rsidRDefault="00354A54" w:rsidP="00DB2D01">
      <w:pPr>
        <w:ind w:firstLine="720"/>
        <w:rPr>
          <w:sz w:val="22"/>
          <w:szCs w:val="22"/>
        </w:rPr>
      </w:pPr>
      <w:r w:rsidRPr="00354A54">
        <w:rPr>
          <w:rStyle w:val="documentbody5"/>
          <w:rFonts w:ascii="Times New Roman" w:hAnsi="Times New Roman"/>
          <w:i/>
          <w:sz w:val="22"/>
          <w:szCs w:val="22"/>
        </w:rPr>
        <w:lastRenderedPageBreak/>
        <w:t>WVBB(FM).</w:t>
      </w:r>
      <w:r w:rsidRPr="00354A54">
        <w:rPr>
          <w:rStyle w:val="documentbody5"/>
          <w:rFonts w:ascii="Times New Roman" w:hAnsi="Times New Roman"/>
          <w:sz w:val="22"/>
          <w:szCs w:val="22"/>
        </w:rPr>
        <w:t xml:space="preserve">  3 Daughters argues that we should have reached its argument for inclusion of WVBB(FM) in our station count for the Roanoke Metro.</w:t>
      </w:r>
      <w:r w:rsidR="00525DEB">
        <w:rPr>
          <w:rStyle w:val="FootnoteReference"/>
          <w:sz w:val="22"/>
          <w:szCs w:val="22"/>
        </w:rPr>
        <w:footnoteReference w:id="8"/>
      </w:r>
      <w:r w:rsidRPr="00354A54">
        <w:rPr>
          <w:rStyle w:val="documentbody5"/>
          <w:rFonts w:ascii="Times New Roman" w:hAnsi="Times New Roman"/>
          <w:sz w:val="22"/>
          <w:szCs w:val="22"/>
        </w:rPr>
        <w:t xml:space="preserve">  We agree</w:t>
      </w:r>
      <w:r w:rsidR="00117FFB">
        <w:rPr>
          <w:rStyle w:val="documentbody5"/>
          <w:rFonts w:ascii="Times New Roman" w:hAnsi="Times New Roman"/>
          <w:sz w:val="22"/>
          <w:szCs w:val="22"/>
        </w:rPr>
        <w:t xml:space="preserve"> and grant its Petition in this respect</w:t>
      </w:r>
      <w:r w:rsidRPr="00354A54">
        <w:rPr>
          <w:rStyle w:val="documentbody5"/>
          <w:rFonts w:ascii="Times New Roman" w:hAnsi="Times New Roman"/>
          <w:sz w:val="22"/>
          <w:szCs w:val="22"/>
        </w:rPr>
        <w:t xml:space="preserve">.  However, we find </w:t>
      </w:r>
      <w:r>
        <w:rPr>
          <w:rStyle w:val="documentbody5"/>
          <w:rFonts w:ascii="Times New Roman" w:hAnsi="Times New Roman"/>
          <w:sz w:val="22"/>
          <w:szCs w:val="22"/>
        </w:rPr>
        <w:t xml:space="preserve">no merit to 3 Daughters’ argument.  BIA does not list WVBB(FM) as “home” to the Roanoke Metro nor do the contours of the Station and WVBB(FM) overlap.  We find 3 Daughters’ argument that BIA has made an error to be disingenuous since, as 3 Daughters freely acknowledges, it is due to 3 Daughters’ efforts that WVBB(FM) today is </w:t>
      </w:r>
      <w:r>
        <w:rPr>
          <w:sz w:val="22"/>
          <w:szCs w:val="22"/>
        </w:rPr>
        <w:t>excluded from the Roanoke Metro</w:t>
      </w:r>
      <w:r w:rsidRPr="00022E9A">
        <w:rPr>
          <w:sz w:val="22"/>
          <w:szCs w:val="22"/>
        </w:rPr>
        <w:t>.</w:t>
      </w:r>
      <w:r>
        <w:rPr>
          <w:rStyle w:val="FootnoteReference"/>
          <w:sz w:val="22"/>
          <w:szCs w:val="22"/>
        </w:rPr>
        <w:footnoteReference w:id="9"/>
      </w:r>
      <w:r w:rsidRPr="00022E9A">
        <w:rPr>
          <w:sz w:val="22"/>
          <w:szCs w:val="22"/>
        </w:rPr>
        <w:t xml:space="preserve">  </w:t>
      </w:r>
      <w:r>
        <w:rPr>
          <w:sz w:val="22"/>
          <w:szCs w:val="22"/>
        </w:rPr>
        <w:t xml:space="preserve">Moreover, we note that </w:t>
      </w:r>
      <w:r w:rsidR="008D582D">
        <w:rPr>
          <w:sz w:val="22"/>
          <w:szCs w:val="22"/>
        </w:rPr>
        <w:t>3</w:t>
      </w:r>
      <w:r>
        <w:rPr>
          <w:sz w:val="22"/>
          <w:szCs w:val="22"/>
        </w:rPr>
        <w:t xml:space="preserve"> Daughters cannot pick and choose which stations are included in the market.  Indeed, the Commission has expressly rejected such an </w:t>
      </w:r>
      <w:r>
        <w:rPr>
          <w:i/>
          <w:sz w:val="22"/>
          <w:szCs w:val="22"/>
        </w:rPr>
        <w:t xml:space="preserve">ad hoc </w:t>
      </w:r>
      <w:r>
        <w:rPr>
          <w:sz w:val="22"/>
          <w:szCs w:val="22"/>
        </w:rPr>
        <w:t>approach.</w:t>
      </w:r>
      <w:r>
        <w:rPr>
          <w:rStyle w:val="FootnoteReference"/>
          <w:sz w:val="22"/>
          <w:szCs w:val="22"/>
        </w:rPr>
        <w:footnoteReference w:id="10"/>
      </w:r>
      <w:r>
        <w:rPr>
          <w:sz w:val="22"/>
          <w:szCs w:val="22"/>
        </w:rPr>
        <w:t xml:space="preserve">  Accordingly, we find WVBB(FM)</w:t>
      </w:r>
      <w:r w:rsidR="00DD6CC9">
        <w:rPr>
          <w:sz w:val="22"/>
          <w:szCs w:val="22"/>
        </w:rPr>
        <w:t xml:space="preserve"> was properly excluded</w:t>
      </w:r>
      <w:r>
        <w:rPr>
          <w:sz w:val="22"/>
          <w:szCs w:val="22"/>
        </w:rPr>
        <w:t xml:space="preserve"> from our station count for the Roanoke Metro.</w:t>
      </w:r>
    </w:p>
    <w:p w:rsidR="00102E08" w:rsidRDefault="00102E08" w:rsidP="00DB2D01">
      <w:pPr>
        <w:ind w:firstLine="720"/>
        <w:rPr>
          <w:sz w:val="22"/>
          <w:szCs w:val="22"/>
        </w:rPr>
      </w:pPr>
    </w:p>
    <w:p w:rsidR="008963EB" w:rsidRDefault="00102E08" w:rsidP="008963EB">
      <w:pPr>
        <w:ind w:firstLine="720"/>
        <w:rPr>
          <w:sz w:val="22"/>
          <w:szCs w:val="22"/>
        </w:rPr>
      </w:pPr>
      <w:r>
        <w:rPr>
          <w:i/>
          <w:sz w:val="22"/>
          <w:szCs w:val="22"/>
        </w:rPr>
        <w:t>Radio Market</w:t>
      </w:r>
      <w:r w:rsidR="00FB3825">
        <w:rPr>
          <w:i/>
          <w:sz w:val="22"/>
          <w:szCs w:val="22"/>
        </w:rPr>
        <w:t xml:space="preserve"> Definition</w:t>
      </w:r>
      <w:r w:rsidR="00743C52">
        <w:rPr>
          <w:i/>
          <w:sz w:val="22"/>
          <w:szCs w:val="22"/>
        </w:rPr>
        <w:t xml:space="preserve">.  </w:t>
      </w:r>
      <w:r w:rsidR="00B52C8D">
        <w:rPr>
          <w:sz w:val="22"/>
          <w:szCs w:val="22"/>
        </w:rPr>
        <w:t>In 2003, t</w:t>
      </w:r>
      <w:r w:rsidR="007D5D16">
        <w:rPr>
          <w:sz w:val="22"/>
          <w:szCs w:val="22"/>
        </w:rPr>
        <w:t xml:space="preserve">he Commission revised the manner in which it defines local radio markets, moving from </w:t>
      </w:r>
      <w:r w:rsidR="00B52C8D">
        <w:rPr>
          <w:sz w:val="22"/>
          <w:szCs w:val="22"/>
        </w:rPr>
        <w:t>a definition based on contour overlaps to one based on geographic areas</w:t>
      </w:r>
      <w:r w:rsidR="007D5D16">
        <w:rPr>
          <w:sz w:val="22"/>
          <w:szCs w:val="22"/>
        </w:rPr>
        <w:t>.</w:t>
      </w:r>
      <w:r w:rsidR="00B52C8D">
        <w:rPr>
          <w:sz w:val="22"/>
          <w:szCs w:val="22"/>
        </w:rPr>
        <w:t xml:space="preserve">  Specifically, the Commission </w:t>
      </w:r>
      <w:r w:rsidR="00B74FB1">
        <w:rPr>
          <w:sz w:val="22"/>
          <w:szCs w:val="22"/>
        </w:rPr>
        <w:t>determined that it would define radio markets by reference to Arbitron Metro Survey Areas as reported by BIA.</w:t>
      </w:r>
      <w:r w:rsidR="00B74FB1">
        <w:rPr>
          <w:rStyle w:val="FootnoteReference"/>
          <w:sz w:val="22"/>
          <w:szCs w:val="22"/>
        </w:rPr>
        <w:footnoteReference w:id="11"/>
      </w:r>
      <w:r w:rsidR="007D5D16">
        <w:rPr>
          <w:sz w:val="22"/>
          <w:szCs w:val="22"/>
        </w:rPr>
        <w:t xml:space="preserve">   </w:t>
      </w:r>
      <w:r w:rsidR="00743C52">
        <w:rPr>
          <w:sz w:val="22"/>
          <w:szCs w:val="22"/>
        </w:rPr>
        <w:t xml:space="preserve">3 Daughters argues that </w:t>
      </w:r>
      <w:r w:rsidR="0075248A">
        <w:rPr>
          <w:sz w:val="22"/>
          <w:szCs w:val="22"/>
        </w:rPr>
        <w:t>the</w:t>
      </w:r>
      <w:r w:rsidR="00743C52">
        <w:rPr>
          <w:sz w:val="22"/>
          <w:szCs w:val="22"/>
        </w:rPr>
        <w:t xml:space="preserve"> </w:t>
      </w:r>
      <w:r w:rsidR="0075248A">
        <w:rPr>
          <w:sz w:val="22"/>
          <w:szCs w:val="22"/>
        </w:rPr>
        <w:t>Commission turned over</w:t>
      </w:r>
      <w:r w:rsidR="008963EB">
        <w:rPr>
          <w:sz w:val="22"/>
          <w:szCs w:val="22"/>
        </w:rPr>
        <w:t xml:space="preserve"> responsibility for defining radio markets to </w:t>
      </w:r>
      <w:r w:rsidR="0075248A">
        <w:rPr>
          <w:sz w:val="22"/>
          <w:szCs w:val="22"/>
        </w:rPr>
        <w:t>two commercial entities and that this was arbitrary and capricious</w:t>
      </w:r>
      <w:r w:rsidR="008963EB">
        <w:rPr>
          <w:sz w:val="22"/>
          <w:szCs w:val="22"/>
        </w:rPr>
        <w:t>.</w:t>
      </w:r>
      <w:r w:rsidR="00B74FB1">
        <w:rPr>
          <w:rStyle w:val="FootnoteReference"/>
          <w:sz w:val="22"/>
          <w:szCs w:val="22"/>
        </w:rPr>
        <w:footnoteReference w:id="12"/>
      </w:r>
      <w:r w:rsidR="00743C52">
        <w:rPr>
          <w:sz w:val="22"/>
          <w:szCs w:val="22"/>
        </w:rPr>
        <w:t xml:space="preserve"> </w:t>
      </w:r>
      <w:r w:rsidR="008963EB">
        <w:rPr>
          <w:sz w:val="22"/>
          <w:szCs w:val="22"/>
        </w:rPr>
        <w:t xml:space="preserve"> </w:t>
      </w:r>
      <w:r w:rsidR="0075248A">
        <w:rPr>
          <w:sz w:val="22"/>
          <w:szCs w:val="22"/>
        </w:rPr>
        <w:t xml:space="preserve">This very argument was presented to and rejected by </w:t>
      </w:r>
      <w:r w:rsidR="008963EB">
        <w:rPr>
          <w:sz w:val="22"/>
          <w:szCs w:val="22"/>
        </w:rPr>
        <w:t>the U.S. Court of Appeals for the Third Circuit.</w:t>
      </w:r>
      <w:r w:rsidR="00510320">
        <w:rPr>
          <w:rStyle w:val="FootnoteReference"/>
          <w:sz w:val="22"/>
          <w:szCs w:val="22"/>
        </w:rPr>
        <w:footnoteReference w:id="13"/>
      </w:r>
      <w:r w:rsidR="008963EB">
        <w:rPr>
          <w:sz w:val="22"/>
          <w:szCs w:val="22"/>
        </w:rPr>
        <w:t xml:space="preserve">  The </w:t>
      </w:r>
      <w:r w:rsidR="0075248A">
        <w:rPr>
          <w:sz w:val="22"/>
          <w:szCs w:val="22"/>
        </w:rPr>
        <w:t>Third Circuit</w:t>
      </w:r>
      <w:r w:rsidR="008963EB">
        <w:rPr>
          <w:sz w:val="22"/>
          <w:szCs w:val="22"/>
        </w:rPr>
        <w:t xml:space="preserve"> ruled that </w:t>
      </w:r>
      <w:r w:rsidR="0075248A">
        <w:rPr>
          <w:sz w:val="22"/>
          <w:szCs w:val="22"/>
        </w:rPr>
        <w:t>the</w:t>
      </w:r>
      <w:r w:rsidR="008963EB">
        <w:rPr>
          <w:sz w:val="22"/>
          <w:szCs w:val="22"/>
        </w:rPr>
        <w:t xml:space="preserve"> changes </w:t>
      </w:r>
      <w:r w:rsidR="0075248A">
        <w:rPr>
          <w:sz w:val="22"/>
          <w:szCs w:val="22"/>
        </w:rPr>
        <w:t xml:space="preserve">the Commission made to its radio market definition </w:t>
      </w:r>
      <w:r w:rsidR="008963EB">
        <w:rPr>
          <w:sz w:val="22"/>
          <w:szCs w:val="22"/>
        </w:rPr>
        <w:t>were not arbitrary and capricious</w:t>
      </w:r>
      <w:r w:rsidR="0075248A">
        <w:rPr>
          <w:sz w:val="22"/>
          <w:szCs w:val="22"/>
        </w:rPr>
        <w:t>.  It</w:t>
      </w:r>
      <w:r w:rsidR="008963EB">
        <w:rPr>
          <w:sz w:val="22"/>
          <w:szCs w:val="22"/>
        </w:rPr>
        <w:t xml:space="preserve"> rejected the argument that the Commission improperly had delegated governmental power to a private entity</w:t>
      </w:r>
      <w:r w:rsidR="0075248A">
        <w:rPr>
          <w:sz w:val="22"/>
          <w:szCs w:val="22"/>
        </w:rPr>
        <w:t>, finding</w:t>
      </w:r>
      <w:r w:rsidR="00510320">
        <w:rPr>
          <w:sz w:val="22"/>
          <w:szCs w:val="22"/>
        </w:rPr>
        <w:t xml:space="preserve"> “[b]ecause the Commission remains the sole arbiter of whether a proposed radio station combination services the public interest, no improper delegation will occur.”</w:t>
      </w:r>
      <w:r w:rsidR="001F6B77">
        <w:rPr>
          <w:rStyle w:val="FootnoteReference"/>
          <w:sz w:val="22"/>
          <w:szCs w:val="22"/>
        </w:rPr>
        <w:footnoteReference w:id="14"/>
      </w:r>
      <w:r w:rsidR="00510320">
        <w:rPr>
          <w:sz w:val="22"/>
          <w:szCs w:val="22"/>
        </w:rPr>
        <w:t xml:space="preserve">  3 Daughters has offered no evidence that the Commission has abdicated its responsibility to determine whether a transaction will serve the public interest.</w:t>
      </w:r>
      <w:r w:rsidR="0075248A">
        <w:rPr>
          <w:sz w:val="22"/>
          <w:szCs w:val="22"/>
        </w:rPr>
        <w:t xml:space="preserve">  Accordingly, we find no merit to its argument that it was arbitrary and capricious for the Commission to define local radio markets by reference to Arbitron Metro Survey Areas as reported by BIA.</w:t>
      </w:r>
    </w:p>
    <w:p w:rsidR="008963EB" w:rsidRDefault="008963EB" w:rsidP="00DB2D01">
      <w:pPr>
        <w:ind w:firstLine="720"/>
        <w:rPr>
          <w:sz w:val="22"/>
          <w:szCs w:val="22"/>
        </w:rPr>
      </w:pPr>
    </w:p>
    <w:p w:rsidR="007200EB" w:rsidRDefault="0075248A" w:rsidP="00DB2D01">
      <w:pPr>
        <w:ind w:firstLine="720"/>
        <w:rPr>
          <w:sz w:val="22"/>
          <w:szCs w:val="22"/>
        </w:rPr>
      </w:pPr>
      <w:r>
        <w:rPr>
          <w:sz w:val="22"/>
          <w:szCs w:val="22"/>
        </w:rPr>
        <w:t xml:space="preserve">We also find unpersuasive </w:t>
      </w:r>
      <w:r w:rsidR="00926055">
        <w:rPr>
          <w:sz w:val="22"/>
          <w:szCs w:val="22"/>
        </w:rPr>
        <w:t xml:space="preserve">3 </w:t>
      </w:r>
      <w:r w:rsidR="00135D09">
        <w:rPr>
          <w:sz w:val="22"/>
          <w:szCs w:val="22"/>
        </w:rPr>
        <w:t>Daughters</w:t>
      </w:r>
      <w:r>
        <w:rPr>
          <w:sz w:val="22"/>
          <w:szCs w:val="22"/>
        </w:rPr>
        <w:t>’ argument</w:t>
      </w:r>
      <w:r w:rsidR="007200EB">
        <w:rPr>
          <w:sz w:val="22"/>
          <w:szCs w:val="22"/>
        </w:rPr>
        <w:t xml:space="preserve"> that, as applied </w:t>
      </w:r>
      <w:r w:rsidR="00135D09">
        <w:rPr>
          <w:sz w:val="22"/>
          <w:szCs w:val="22"/>
        </w:rPr>
        <w:t>here</w:t>
      </w:r>
      <w:r w:rsidR="007200EB">
        <w:rPr>
          <w:sz w:val="22"/>
          <w:szCs w:val="22"/>
        </w:rPr>
        <w:t>, the market definition adopted by the Commission does not produce the benefit the Commission originally predicted it would.</w:t>
      </w:r>
      <w:r w:rsidR="00135D09">
        <w:rPr>
          <w:rStyle w:val="FootnoteReference"/>
          <w:sz w:val="22"/>
          <w:szCs w:val="22"/>
        </w:rPr>
        <w:footnoteReference w:id="15"/>
      </w:r>
      <w:r w:rsidR="007200EB">
        <w:rPr>
          <w:sz w:val="22"/>
          <w:szCs w:val="22"/>
        </w:rPr>
        <w:t xml:space="preserve">  Specifically, 3 Daughters asserts that application of the market definition here fails to protect against excessive concentration levels in the Roanoke Metro</w:t>
      </w:r>
      <w:r w:rsidR="00926055">
        <w:rPr>
          <w:sz w:val="22"/>
          <w:szCs w:val="22"/>
        </w:rPr>
        <w:t xml:space="preserve"> because it excludes WVBB(FM) from the station count for the market</w:t>
      </w:r>
      <w:r w:rsidR="007200EB">
        <w:rPr>
          <w:sz w:val="22"/>
          <w:szCs w:val="22"/>
        </w:rPr>
        <w:t xml:space="preserve">.  </w:t>
      </w:r>
      <w:r>
        <w:rPr>
          <w:sz w:val="22"/>
          <w:szCs w:val="22"/>
        </w:rPr>
        <w:t xml:space="preserve">As noted above, we find </w:t>
      </w:r>
      <w:r w:rsidR="00135D09">
        <w:rPr>
          <w:sz w:val="22"/>
          <w:szCs w:val="22"/>
        </w:rPr>
        <w:t xml:space="preserve">it disingenuous for 3 Daughters to argue for WVBB(FM)’s inclusion in the </w:t>
      </w:r>
      <w:r w:rsidR="0061361A">
        <w:rPr>
          <w:sz w:val="22"/>
          <w:szCs w:val="22"/>
        </w:rPr>
        <w:t>Roanoke Metro</w:t>
      </w:r>
      <w:r w:rsidR="00135D09">
        <w:rPr>
          <w:sz w:val="22"/>
          <w:szCs w:val="22"/>
        </w:rPr>
        <w:t xml:space="preserve"> when </w:t>
      </w:r>
      <w:r w:rsidR="0061361A">
        <w:rPr>
          <w:sz w:val="22"/>
          <w:szCs w:val="22"/>
        </w:rPr>
        <w:t>3 Daughters itself previously – and successfully – argued for the station’s exclusion from that market</w:t>
      </w:r>
      <w:r w:rsidR="00135D09">
        <w:rPr>
          <w:sz w:val="22"/>
          <w:szCs w:val="22"/>
        </w:rPr>
        <w:t xml:space="preserve">.  </w:t>
      </w:r>
      <w:r>
        <w:rPr>
          <w:sz w:val="22"/>
          <w:szCs w:val="22"/>
        </w:rPr>
        <w:t>Moreover</w:t>
      </w:r>
      <w:r w:rsidR="0061361A">
        <w:rPr>
          <w:sz w:val="22"/>
          <w:szCs w:val="22"/>
        </w:rPr>
        <w:t xml:space="preserve">, </w:t>
      </w:r>
      <w:r>
        <w:rPr>
          <w:sz w:val="22"/>
          <w:szCs w:val="22"/>
        </w:rPr>
        <w:t xml:space="preserve">for the reasons discussed above, </w:t>
      </w:r>
      <w:r w:rsidR="0061361A">
        <w:rPr>
          <w:sz w:val="22"/>
          <w:szCs w:val="22"/>
        </w:rPr>
        <w:t>w</w:t>
      </w:r>
      <w:r w:rsidR="00926055">
        <w:rPr>
          <w:sz w:val="22"/>
          <w:szCs w:val="22"/>
        </w:rPr>
        <w:t>e find WVBB(FM) properly is excluded from the station count.  Accordingly, we find no merit to 3 Daughters’ “as applied” challenge to the local radio market definition.</w:t>
      </w:r>
    </w:p>
    <w:p w:rsidR="007200EB" w:rsidRDefault="007200EB" w:rsidP="00DB2D01">
      <w:pPr>
        <w:ind w:firstLine="720"/>
        <w:rPr>
          <w:sz w:val="22"/>
          <w:szCs w:val="22"/>
        </w:rPr>
      </w:pPr>
    </w:p>
    <w:p w:rsidR="00663492" w:rsidRPr="00600276" w:rsidRDefault="00351D2D" w:rsidP="001634A9">
      <w:pPr>
        <w:rPr>
          <w:sz w:val="22"/>
          <w:szCs w:val="22"/>
        </w:rPr>
      </w:pPr>
      <w:r w:rsidRPr="00743C52">
        <w:rPr>
          <w:b/>
          <w:sz w:val="22"/>
          <w:szCs w:val="22"/>
          <w:shd w:val="clear" w:color="auto" w:fill="FFFFFF"/>
        </w:rPr>
        <w:t xml:space="preserve">  </w:t>
      </w:r>
      <w:r w:rsidR="00E62117" w:rsidRPr="00743C52">
        <w:rPr>
          <w:b/>
          <w:sz w:val="22"/>
          <w:szCs w:val="22"/>
          <w:shd w:val="clear" w:color="auto" w:fill="FFFFFF"/>
        </w:rPr>
        <w:tab/>
      </w:r>
      <w:r w:rsidR="00FD3BE6" w:rsidRPr="00743C52">
        <w:rPr>
          <w:b/>
          <w:spacing w:val="-2"/>
          <w:sz w:val="22"/>
          <w:szCs w:val="22"/>
        </w:rPr>
        <w:t xml:space="preserve">Conclusion/Actions.  </w:t>
      </w:r>
      <w:r w:rsidR="00743C52" w:rsidRPr="00743C52">
        <w:rPr>
          <w:sz w:val="22"/>
          <w:szCs w:val="22"/>
        </w:rPr>
        <w:t xml:space="preserve">For the reasons set forth above, we </w:t>
      </w:r>
      <w:r w:rsidR="00155355">
        <w:rPr>
          <w:sz w:val="22"/>
          <w:szCs w:val="22"/>
        </w:rPr>
        <w:t xml:space="preserve">GRANT IN PART AND </w:t>
      </w:r>
      <w:r w:rsidR="00743C52" w:rsidRPr="00743C52">
        <w:rPr>
          <w:sz w:val="22"/>
          <w:szCs w:val="22"/>
        </w:rPr>
        <w:t xml:space="preserve">DENY </w:t>
      </w:r>
      <w:r w:rsidR="00155355">
        <w:rPr>
          <w:sz w:val="22"/>
          <w:szCs w:val="22"/>
        </w:rPr>
        <w:t xml:space="preserve">IN PART </w:t>
      </w:r>
      <w:r w:rsidR="00743C52" w:rsidRPr="00743C52">
        <w:rPr>
          <w:sz w:val="22"/>
          <w:szCs w:val="22"/>
        </w:rPr>
        <w:t>the Petition for Reconsideration filed by 3 Daughters Media Inc. on September 23, 2013.</w:t>
      </w:r>
    </w:p>
    <w:p w:rsidR="00663492" w:rsidRPr="00600276" w:rsidRDefault="00663492" w:rsidP="001634A9">
      <w:pPr>
        <w:rPr>
          <w:sz w:val="22"/>
          <w:szCs w:val="22"/>
        </w:rPr>
      </w:pPr>
    </w:p>
    <w:p w:rsidR="006F0D9F" w:rsidRPr="00600276" w:rsidRDefault="00FD3BE6" w:rsidP="001634A9">
      <w:pPr>
        <w:tabs>
          <w:tab w:val="left" w:pos="270"/>
        </w:tab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Sincerely,</w:t>
      </w:r>
    </w:p>
    <w:p w:rsidR="006F0D9F" w:rsidRPr="00600276" w:rsidRDefault="006F0D9F" w:rsidP="001634A9">
      <w:pPr>
        <w:tabs>
          <w:tab w:val="left" w:pos="0"/>
          <w:tab w:val="left" w:pos="270"/>
        </w:tabs>
        <w:suppressAutoHyphens/>
        <w:rPr>
          <w:sz w:val="22"/>
          <w:szCs w:val="22"/>
        </w:rPr>
      </w:pPr>
    </w:p>
    <w:p w:rsidR="006F0D9F" w:rsidRPr="00600276" w:rsidRDefault="006F0D9F" w:rsidP="001634A9">
      <w:pPr>
        <w:tabs>
          <w:tab w:val="left" w:pos="0"/>
          <w:tab w:val="left" w:pos="270"/>
        </w:tabs>
        <w:suppressAutoHyphens/>
        <w:rPr>
          <w:sz w:val="22"/>
          <w:szCs w:val="22"/>
        </w:rPr>
      </w:pPr>
    </w:p>
    <w:p w:rsidR="006F0D9F" w:rsidRPr="00600276" w:rsidRDefault="006F0D9F" w:rsidP="001634A9">
      <w:pPr>
        <w:tabs>
          <w:tab w:val="left" w:pos="0"/>
          <w:tab w:val="left" w:pos="270"/>
        </w:tabs>
        <w:suppressAutoHyphens/>
        <w:rPr>
          <w:sz w:val="22"/>
          <w:szCs w:val="22"/>
        </w:rPr>
      </w:pPr>
    </w:p>
    <w:p w:rsidR="00E5589E" w:rsidRPr="00600276" w:rsidRDefault="00E5589E" w:rsidP="001634A9">
      <w:pPr>
        <w:tabs>
          <w:tab w:val="left" w:pos="0"/>
          <w:tab w:val="left" w:pos="270"/>
        </w:tabs>
        <w:suppressAutoHyphens/>
        <w:rPr>
          <w:sz w:val="22"/>
          <w:szCs w:val="22"/>
        </w:rPr>
      </w:pPr>
    </w:p>
    <w:p w:rsidR="006F0D9F" w:rsidRPr="00600276" w:rsidRDefault="00FD3BE6" w:rsidP="001634A9">
      <w:pPr>
        <w:tabs>
          <w:tab w:val="left" w:pos="0"/>
        </w:tabs>
        <w:suppressAutoHyphens/>
        <w:outlineLvl w:val="0"/>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Peter H. Doyle</w:t>
      </w:r>
    </w:p>
    <w:p w:rsidR="006F0D9F"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Chief, Audio Division</w:t>
      </w:r>
    </w:p>
    <w:p w:rsidR="00FD3BE6"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Media Bureau</w:t>
      </w:r>
    </w:p>
    <w:sectPr w:rsidR="00FD3BE6" w:rsidRPr="00600276" w:rsidSect="006F0D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7B" w:rsidRDefault="007F3E7B">
      <w:r>
        <w:separator/>
      </w:r>
    </w:p>
  </w:endnote>
  <w:endnote w:type="continuationSeparator" w:id="0">
    <w:p w:rsidR="007F3E7B" w:rsidRDefault="007F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6E" w:rsidRDefault="0069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5E6E" w:rsidRDefault="0069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6E" w:rsidRDefault="0069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BF4">
      <w:rPr>
        <w:rStyle w:val="PageNumber"/>
        <w:noProof/>
      </w:rPr>
      <w:t>2</w:t>
    </w:r>
    <w:r>
      <w:rPr>
        <w:rStyle w:val="PageNumber"/>
      </w:rPr>
      <w:fldChar w:fldCharType="end"/>
    </w:r>
  </w:p>
  <w:p w:rsidR="00695E6E" w:rsidRDefault="00695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85" w:rsidRDefault="0096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7B" w:rsidRDefault="007F3E7B">
      <w:r>
        <w:separator/>
      </w:r>
    </w:p>
  </w:footnote>
  <w:footnote w:type="continuationSeparator" w:id="0">
    <w:p w:rsidR="007F3E7B" w:rsidRDefault="007F3E7B">
      <w:r>
        <w:continuationSeparator/>
      </w:r>
    </w:p>
  </w:footnote>
  <w:footnote w:id="1">
    <w:p w:rsidR="00695E6E" w:rsidRPr="00600276" w:rsidRDefault="00695E6E" w:rsidP="001A771E">
      <w:pPr>
        <w:pStyle w:val="FootnoteText"/>
        <w:spacing w:after="120"/>
      </w:pPr>
      <w:r w:rsidRPr="00600276">
        <w:rPr>
          <w:rStyle w:val="FootnoteReference"/>
        </w:rPr>
        <w:footnoteRef/>
      </w:r>
      <w:r w:rsidRPr="00600276">
        <w:t xml:space="preserve"> Applicants filed a Joint Opposition</w:t>
      </w:r>
      <w:r>
        <w:t xml:space="preserve"> to Petition for Reconsideration</w:t>
      </w:r>
      <w:r w:rsidRPr="00600276">
        <w:t xml:space="preserve"> (“Opposition”) on </w:t>
      </w:r>
      <w:r>
        <w:t>October 18, 2013</w:t>
      </w:r>
      <w:r w:rsidRPr="00600276">
        <w:t xml:space="preserve">.  </w:t>
      </w:r>
    </w:p>
  </w:footnote>
  <w:footnote w:id="2">
    <w:p w:rsidR="00695E6E" w:rsidRPr="00695E6E" w:rsidRDefault="00695E6E" w:rsidP="001A771E">
      <w:pPr>
        <w:pStyle w:val="FootnoteText"/>
        <w:spacing w:after="120"/>
      </w:pPr>
      <w:r>
        <w:rPr>
          <w:rStyle w:val="FootnoteReference"/>
        </w:rPr>
        <w:footnoteRef/>
      </w:r>
      <w:r>
        <w:t xml:space="preserve"> </w:t>
      </w:r>
      <w:r w:rsidR="006C3F04" w:rsidRPr="006C3F04">
        <w:rPr>
          <w:i/>
        </w:rPr>
        <w:t>WLNI(FM), Lynchburg, VA,</w:t>
      </w:r>
      <w:r w:rsidR="006C3F04">
        <w:t xml:space="preserve"> Letter, DA 13-1792 (MB rel. Aug. 22, 2013)</w:t>
      </w:r>
      <w:r w:rsidR="00581595">
        <w:t xml:space="preserve"> (</w:t>
      </w:r>
      <w:r w:rsidR="00581595">
        <w:rPr>
          <w:i/>
        </w:rPr>
        <w:t>Letter Decision</w:t>
      </w:r>
      <w:r w:rsidR="00581595">
        <w:t>)</w:t>
      </w:r>
      <w:r w:rsidR="006C3F04">
        <w:t>.</w:t>
      </w:r>
    </w:p>
  </w:footnote>
  <w:footnote w:id="3">
    <w:p w:rsidR="003B57F1" w:rsidRPr="003B57F1" w:rsidRDefault="003B57F1" w:rsidP="001A771E">
      <w:pPr>
        <w:pStyle w:val="FootnoteText"/>
        <w:spacing w:after="120"/>
      </w:pPr>
      <w:r>
        <w:rPr>
          <w:rStyle w:val="FootnoteReference"/>
        </w:rPr>
        <w:footnoteRef/>
      </w:r>
      <w:r>
        <w:t xml:space="preserve"> </w:t>
      </w:r>
      <w:r>
        <w:rPr>
          <w:i/>
        </w:rPr>
        <w:t>Letter Decision</w:t>
      </w:r>
      <w:r w:rsidR="00D32550">
        <w:rPr>
          <w:i/>
        </w:rPr>
        <w:t xml:space="preserve"> </w:t>
      </w:r>
      <w:r w:rsidR="00D32550">
        <w:t xml:space="preserve">at </w:t>
      </w:r>
      <w:r w:rsidR="00DD6CC9">
        <w:t>3</w:t>
      </w:r>
      <w:r>
        <w:rPr>
          <w:i/>
        </w:rPr>
        <w:t xml:space="preserve">, citing </w:t>
      </w:r>
      <w:r w:rsidR="00DD6CC9" w:rsidRPr="00600276">
        <w:rPr>
          <w:i/>
          <w:iCs/>
        </w:rPr>
        <w:t>2002 Biennial Regulatory Review – Review of the Commission’s Broadcast Ownership Rules and Other Rules,</w:t>
      </w:r>
      <w:r w:rsidR="00DD6CC9" w:rsidRPr="00600276">
        <w:rPr>
          <w:iCs/>
        </w:rPr>
        <w:t xml:space="preserve"> Report and Order and Notice of Proposed Rulemaking,</w:t>
      </w:r>
      <w:r>
        <w:t xml:space="preserve"> 18 FCC Rcd </w:t>
      </w:r>
      <w:r w:rsidR="00DD6CC9">
        <w:t>13620,</w:t>
      </w:r>
      <w:r>
        <w:t xml:space="preserve"> 13639-43 ¶¶ 60-68</w:t>
      </w:r>
      <w:r w:rsidR="00DD6CC9">
        <w:t xml:space="preserve"> (2003) (“</w:t>
      </w:r>
      <w:r w:rsidR="00DD6CC9">
        <w:rPr>
          <w:i/>
        </w:rPr>
        <w:t>Ownership Order</w:t>
      </w:r>
      <w:r w:rsidR="00DD6CC9">
        <w:t>”)</w:t>
      </w:r>
      <w:r>
        <w:t>.</w:t>
      </w:r>
    </w:p>
  </w:footnote>
  <w:footnote w:id="4">
    <w:p w:rsidR="00695E6E" w:rsidRDefault="00695E6E" w:rsidP="001A771E">
      <w:pPr>
        <w:pStyle w:val="FootnoteText"/>
        <w:spacing w:after="120"/>
      </w:pPr>
      <w:r>
        <w:rPr>
          <w:rStyle w:val="FootnoteReference"/>
        </w:rPr>
        <w:footnoteRef/>
      </w:r>
      <w:r>
        <w:t xml:space="preserve"> </w:t>
      </w:r>
      <w:r>
        <w:rPr>
          <w:i/>
        </w:rPr>
        <w:t xml:space="preserve">See </w:t>
      </w:r>
      <w:r w:rsidRPr="00EB4E86">
        <w:rPr>
          <w:i/>
        </w:rPr>
        <w:t xml:space="preserve">Dennis J. Kelly, </w:t>
      </w:r>
      <w:r w:rsidRPr="00EB4E86">
        <w:t>Letter, 25 FCC Rcd 14352</w:t>
      </w:r>
      <w:r>
        <w:t>, 14355</w:t>
      </w:r>
      <w:r w:rsidRPr="00EB4E86">
        <w:t xml:space="preserve"> (MB 2010); </w:t>
      </w:r>
      <w:r w:rsidRPr="00EB4E86">
        <w:rPr>
          <w:i/>
          <w:iCs/>
          <w:szCs w:val="22"/>
        </w:rPr>
        <w:t xml:space="preserve">Regents of the University of California, </w:t>
      </w:r>
      <w:r w:rsidRPr="00EB4E86">
        <w:rPr>
          <w:iCs/>
          <w:szCs w:val="22"/>
        </w:rPr>
        <w:t>Order, 17 FCC Rcd 12891, 12892 (WTB 2002)</w:t>
      </w:r>
      <w:r w:rsidRPr="00EB4E86">
        <w:rPr>
          <w:szCs w:val="22"/>
        </w:rPr>
        <w:t xml:space="preserve"> (dismissing petition for reconsideration as repetitious) </w:t>
      </w:r>
      <w:r w:rsidRPr="00EB4E86">
        <w:rPr>
          <w:i/>
          <w:szCs w:val="22"/>
        </w:rPr>
        <w:t>citing</w:t>
      </w:r>
      <w:r w:rsidRPr="00EB4E86">
        <w:rPr>
          <w:szCs w:val="22"/>
        </w:rPr>
        <w:t xml:space="preserve"> </w:t>
      </w:r>
      <w:r w:rsidRPr="00EB4E86">
        <w:rPr>
          <w:i/>
          <w:iCs/>
          <w:szCs w:val="22"/>
        </w:rPr>
        <w:t xml:space="preserve">Mandeville Broadcasting Corp. and Infinity Broadcasting of Los Angeles, </w:t>
      </w:r>
      <w:r w:rsidRPr="00EB4E86">
        <w:rPr>
          <w:iCs/>
          <w:szCs w:val="22"/>
        </w:rPr>
        <w:t>Order, 3 FCC Rcd 1667, 1667 (1988);</w:t>
      </w:r>
      <w:r w:rsidRPr="00EB4E86">
        <w:rPr>
          <w:szCs w:val="22"/>
        </w:rPr>
        <w:t xml:space="preserve"> </w:t>
      </w:r>
      <w:r w:rsidRPr="00EB4E86">
        <w:rPr>
          <w:i/>
          <w:iCs/>
          <w:szCs w:val="22"/>
        </w:rPr>
        <w:t xml:space="preserve">M&amp;M Communications, Inc., </w:t>
      </w:r>
      <w:r w:rsidRPr="00EB4E86">
        <w:rPr>
          <w:iCs/>
          <w:szCs w:val="22"/>
        </w:rPr>
        <w:t>Memorandum Opinion and Order, 2 FCC Rcd 5100, 5100 (1987)</w:t>
      </w:r>
      <w:r w:rsidRPr="00EB4E86">
        <w:rPr>
          <w:szCs w:val="22"/>
        </w:rPr>
        <w:t xml:space="preserve"> (dismissing petition for reconsideration as repetitious).</w:t>
      </w:r>
    </w:p>
  </w:footnote>
  <w:footnote w:id="5">
    <w:p w:rsidR="00695E6E" w:rsidRPr="00600276" w:rsidRDefault="00695E6E" w:rsidP="001A771E">
      <w:pPr>
        <w:pStyle w:val="FootnoteText"/>
        <w:spacing w:after="120"/>
      </w:pPr>
      <w:r w:rsidRPr="00600276">
        <w:rPr>
          <w:rStyle w:val="FootnoteReference"/>
        </w:rPr>
        <w:footnoteRef/>
      </w:r>
      <w:r w:rsidRPr="00600276">
        <w:t xml:space="preserve"> Petition at </w:t>
      </w:r>
      <w:r w:rsidR="00DD6CC9">
        <w:t>3</w:t>
      </w:r>
      <w:r w:rsidRPr="00600276">
        <w:t>.</w:t>
      </w:r>
    </w:p>
  </w:footnote>
  <w:footnote w:id="6">
    <w:p w:rsidR="00695E6E" w:rsidRDefault="00695E6E" w:rsidP="001A771E">
      <w:pPr>
        <w:pStyle w:val="FootnoteText"/>
        <w:spacing w:after="120"/>
      </w:pPr>
      <w:r>
        <w:rPr>
          <w:rStyle w:val="FootnoteReference"/>
        </w:rPr>
        <w:footnoteRef/>
      </w:r>
      <w:r>
        <w:t xml:space="preserve"> Reply at 3.</w:t>
      </w:r>
    </w:p>
  </w:footnote>
  <w:footnote w:id="7">
    <w:p w:rsidR="00695E6E" w:rsidRPr="00724878" w:rsidRDefault="00695E6E" w:rsidP="001A771E">
      <w:pPr>
        <w:pStyle w:val="FootnoteText"/>
        <w:spacing w:after="120"/>
      </w:pPr>
      <w:r>
        <w:rPr>
          <w:rStyle w:val="FootnoteReference"/>
        </w:rPr>
        <w:footnoteRef/>
      </w:r>
      <w:r>
        <w:t xml:space="preserve"> </w:t>
      </w:r>
      <w:r>
        <w:rPr>
          <w:i/>
        </w:rPr>
        <w:t xml:space="preserve">See Letter Decision </w:t>
      </w:r>
      <w:r>
        <w:t xml:space="preserve">at </w:t>
      </w:r>
      <w:r w:rsidR="00DD6CC9">
        <w:t>n.33</w:t>
      </w:r>
      <w:r>
        <w:t xml:space="preserve"> (citing</w:t>
      </w:r>
      <w:r>
        <w:rPr>
          <w:i/>
        </w:rPr>
        <w:t xml:space="preserve"> </w:t>
      </w:r>
      <w:r w:rsidRPr="00600276">
        <w:rPr>
          <w:i/>
          <w:iCs/>
        </w:rPr>
        <w:t>Revision of Radio Rules and Policies</w:t>
      </w:r>
      <w:r w:rsidRPr="00600276">
        <w:t>, Memorandum Opinion and Order and Further Notice of Proposed Rulemaking, 7 FCC Rcd 6387 ¶ 39 (1992)</w:t>
      </w:r>
      <w:r>
        <w:t>, and finding the Commission’s prior conclusion that a station that has been dark for more than six months is not a viable competitor remains valid).</w:t>
      </w:r>
    </w:p>
  </w:footnote>
  <w:footnote w:id="8">
    <w:p w:rsidR="00525DEB" w:rsidRDefault="00525DEB" w:rsidP="001A771E">
      <w:pPr>
        <w:pStyle w:val="FootnoteText"/>
        <w:spacing w:after="120"/>
      </w:pPr>
      <w:r>
        <w:rPr>
          <w:rStyle w:val="FootnoteReference"/>
        </w:rPr>
        <w:footnoteRef/>
      </w:r>
      <w:r>
        <w:t xml:space="preserve"> Petition at 3.</w:t>
      </w:r>
    </w:p>
  </w:footnote>
  <w:footnote w:id="9">
    <w:p w:rsidR="00695E6E" w:rsidRPr="004142F1" w:rsidRDefault="00695E6E" w:rsidP="001A771E">
      <w:pPr>
        <w:pStyle w:val="FootnoteText"/>
        <w:spacing w:after="120"/>
        <w:rPr>
          <w:b/>
        </w:rPr>
      </w:pPr>
      <w:r>
        <w:rPr>
          <w:rStyle w:val="FootnoteReference"/>
        </w:rPr>
        <w:footnoteRef/>
      </w:r>
      <w:r>
        <w:t xml:space="preserve"> </w:t>
      </w:r>
      <w:r w:rsidRPr="00921EF7">
        <w:t>Petition</w:t>
      </w:r>
      <w:r>
        <w:t xml:space="preserve"> to Deny</w:t>
      </w:r>
      <w:r w:rsidRPr="00921EF7">
        <w:t xml:space="preserve"> at 6</w:t>
      </w:r>
      <w:r w:rsidR="00FB3825">
        <w:t xml:space="preserve"> (explaining that WVBB(FM) initially was included in the Roanoke Metro but then the database “was corrected” to exclude the station from that market)</w:t>
      </w:r>
      <w:r w:rsidRPr="00921EF7">
        <w:t>; Reply</w:t>
      </w:r>
      <w:r>
        <w:t xml:space="preserve"> to Joint Opposition to Petition to Deny</w:t>
      </w:r>
      <w:r w:rsidRPr="00921EF7">
        <w:t xml:space="preserve"> at 4-5</w:t>
      </w:r>
      <w:r w:rsidR="00FB3825">
        <w:t xml:space="preserve"> (noting that BIA corrected its database to exclude WVBB(FM) from the Roanoke Metro after a meeting with, among others, the CEO of 3 Daughters)</w:t>
      </w:r>
      <w:r w:rsidRPr="00921EF7">
        <w:t>.</w:t>
      </w:r>
    </w:p>
  </w:footnote>
  <w:footnote w:id="10">
    <w:p w:rsidR="00695E6E" w:rsidRPr="00BC2C66" w:rsidRDefault="00695E6E" w:rsidP="0075248A">
      <w:pPr>
        <w:autoSpaceDE w:val="0"/>
        <w:autoSpaceDN w:val="0"/>
        <w:adjustRightInd w:val="0"/>
        <w:spacing w:after="120"/>
        <w:rPr>
          <w:b/>
        </w:rPr>
      </w:pPr>
      <w:r w:rsidRPr="007E4138">
        <w:rPr>
          <w:rStyle w:val="FootnoteReference"/>
        </w:rPr>
        <w:footnoteRef/>
      </w:r>
      <w:r>
        <w:t xml:space="preserve"> </w:t>
      </w:r>
      <w:r w:rsidRPr="00147146">
        <w:rPr>
          <w:i/>
        </w:rPr>
        <w:t xml:space="preserve">See Eagle Broadcasting Co., Inc., </w:t>
      </w:r>
      <w:r w:rsidRPr="00147146">
        <w:t>Memorandum Opinion and Order,</w:t>
      </w:r>
      <w:r w:rsidRPr="00147146">
        <w:rPr>
          <w:i/>
        </w:rPr>
        <w:t xml:space="preserve"> </w:t>
      </w:r>
      <w:r w:rsidRPr="00147146">
        <w:t>23 FCC Rcd 18440, 18445-46 ¶ 12 (2008),</w:t>
      </w:r>
      <w:r w:rsidRPr="00147146">
        <w:rPr>
          <w:i/>
        </w:rPr>
        <w:t xml:space="preserve"> citing Ownership Order, </w:t>
      </w:r>
      <w:r w:rsidRPr="00147146">
        <w:t xml:space="preserve">18 FCC Rcd at 13646-47.  </w:t>
      </w:r>
      <w:r w:rsidRPr="00147146">
        <w:rPr>
          <w:i/>
        </w:rPr>
        <w:t xml:space="preserve"> See also 6 Johnson Road Licenses, Inc.</w:t>
      </w:r>
      <w:r w:rsidRPr="00147146">
        <w:t xml:space="preserve">, Letter, 28 FCC Rcd 20, </w:t>
      </w:r>
      <w:r w:rsidRPr="00BC2C66">
        <w:t xml:space="preserve">27 (MB 2013)  </w:t>
      </w:r>
    </w:p>
  </w:footnote>
  <w:footnote w:id="11">
    <w:p w:rsidR="00B74FB1" w:rsidRPr="00B74FB1" w:rsidRDefault="00B74FB1" w:rsidP="00143A74">
      <w:pPr>
        <w:pStyle w:val="FootnoteText"/>
        <w:spacing w:after="120"/>
      </w:pPr>
      <w:r>
        <w:rPr>
          <w:rStyle w:val="FootnoteReference"/>
        </w:rPr>
        <w:footnoteRef/>
      </w:r>
      <w:r>
        <w:t xml:space="preserve"> </w:t>
      </w:r>
      <w:r>
        <w:rPr>
          <w:i/>
        </w:rPr>
        <w:t xml:space="preserve">Ownership Order, </w:t>
      </w:r>
      <w:r>
        <w:t>18 FCC Rcd at</w:t>
      </w:r>
      <w:r w:rsidR="001A771E">
        <w:t xml:space="preserve"> 13724- 28</w:t>
      </w:r>
      <w:r>
        <w:t xml:space="preserve"> ¶¶ 273-281.  For geographic areas not located in an Arbitron Metro, the Commission retained the contour-overlap market definition but made certain adjustments to that definition.  </w:t>
      </w:r>
      <w:r>
        <w:rPr>
          <w:i/>
        </w:rPr>
        <w:t>Id.</w:t>
      </w:r>
      <w:r>
        <w:t xml:space="preserve"> at</w:t>
      </w:r>
      <w:r w:rsidR="00CC48F2">
        <w:t xml:space="preserve"> 13729-30 </w:t>
      </w:r>
      <w:r>
        <w:t xml:space="preserve"> ¶¶ 282-286. </w:t>
      </w:r>
    </w:p>
  </w:footnote>
  <w:footnote w:id="12">
    <w:p w:rsidR="00B74FB1" w:rsidRDefault="00B74FB1" w:rsidP="00143A74">
      <w:pPr>
        <w:pStyle w:val="FootnoteText"/>
        <w:spacing w:after="120"/>
      </w:pPr>
      <w:r>
        <w:rPr>
          <w:rStyle w:val="FootnoteReference"/>
        </w:rPr>
        <w:footnoteRef/>
      </w:r>
      <w:r>
        <w:t xml:space="preserve"> Petition at 7.</w:t>
      </w:r>
    </w:p>
  </w:footnote>
  <w:footnote w:id="13">
    <w:p w:rsidR="00510320" w:rsidRPr="0075248A" w:rsidRDefault="00510320" w:rsidP="00143A74">
      <w:pPr>
        <w:pStyle w:val="FootnoteText"/>
        <w:spacing w:after="120"/>
      </w:pPr>
      <w:r>
        <w:rPr>
          <w:rStyle w:val="FootnoteReference"/>
        </w:rPr>
        <w:footnoteRef/>
      </w:r>
      <w:r>
        <w:t xml:space="preserve"> </w:t>
      </w:r>
      <w:r w:rsidR="000D61D3">
        <w:rPr>
          <w:i/>
          <w:iCs/>
        </w:rPr>
        <w:t xml:space="preserve">Prometheus Radio Project, et al. v. FCC, </w:t>
      </w:r>
      <w:r w:rsidRPr="00143A74">
        <w:rPr>
          <w:iCs/>
        </w:rPr>
        <w:t>373 F.3d 372, 423-425 (</w:t>
      </w:r>
      <w:r w:rsidR="000D61D3" w:rsidRPr="00143A74">
        <w:rPr>
          <w:iCs/>
        </w:rPr>
        <w:t xml:space="preserve">3d Cir. </w:t>
      </w:r>
      <w:r w:rsidRPr="00143A74">
        <w:rPr>
          <w:iCs/>
        </w:rPr>
        <w:t>2004)</w:t>
      </w:r>
      <w:r w:rsidR="00E1766F" w:rsidRPr="0075248A">
        <w:rPr>
          <w:iCs/>
        </w:rPr>
        <w:t>.</w:t>
      </w:r>
    </w:p>
  </w:footnote>
  <w:footnote w:id="14">
    <w:p w:rsidR="001F6B77" w:rsidRPr="0075248A" w:rsidRDefault="001F6B77" w:rsidP="00143A74">
      <w:pPr>
        <w:pStyle w:val="FootnoteText"/>
        <w:spacing w:after="120"/>
      </w:pPr>
      <w:r>
        <w:rPr>
          <w:rStyle w:val="FootnoteReference"/>
        </w:rPr>
        <w:footnoteRef/>
      </w:r>
      <w:r>
        <w:t xml:space="preserve"> </w:t>
      </w:r>
      <w:r>
        <w:rPr>
          <w:i/>
        </w:rPr>
        <w:t>Id.</w:t>
      </w:r>
    </w:p>
  </w:footnote>
  <w:footnote w:id="15">
    <w:p w:rsidR="00135D09" w:rsidRPr="0075248A" w:rsidRDefault="00135D09" w:rsidP="00143A74">
      <w:pPr>
        <w:pStyle w:val="FootnoteText"/>
        <w:spacing w:after="120"/>
      </w:pPr>
      <w:r>
        <w:rPr>
          <w:rStyle w:val="FootnoteReference"/>
        </w:rPr>
        <w:footnoteRef/>
      </w:r>
      <w:r>
        <w:t xml:space="preserve"> </w:t>
      </w:r>
      <w:r>
        <w:rPr>
          <w:i/>
        </w:rPr>
        <w:t>Id.</w:t>
      </w:r>
      <w:r>
        <w:t xml:space="preserve"> at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85" w:rsidRDefault="0096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85" w:rsidRDefault="0096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6E" w:rsidRDefault="00695E6E">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rsidR="00695E6E" w:rsidRDefault="00695E6E">
    <w:pPr>
      <w:jc w:val="center"/>
      <w:rPr>
        <w:b/>
        <w:sz w:val="22"/>
      </w:rPr>
    </w:pPr>
    <w:r>
      <w:rPr>
        <w:b/>
        <w:sz w:val="22"/>
      </w:rPr>
      <w:t>Washington, D.C. 20554</w:t>
    </w:r>
  </w:p>
  <w:p w:rsidR="00695E6E" w:rsidRDefault="00695E6E">
    <w:pPr>
      <w:jc w:val="center"/>
      <w:rPr>
        <w:b/>
        <w:sz w:val="22"/>
      </w:rPr>
    </w:pPr>
  </w:p>
  <w:p w:rsidR="00695E6E" w:rsidRPr="00E75174" w:rsidRDefault="000E3FB5">
    <w:pPr>
      <w:jc w:val="center"/>
      <w:rPr>
        <w:sz w:val="22"/>
      </w:rPr>
    </w:pPr>
    <w:r>
      <w:t>November</w:t>
    </w:r>
    <w:r w:rsidR="00695E6E">
      <w:t xml:space="preserve"> </w:t>
    </w:r>
    <w:r w:rsidR="00D14048">
      <w:t>14</w:t>
    </w:r>
    <w:r w:rsidR="00695E6E" w:rsidRPr="00E75174">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610A"/>
    <w:rsid w:val="00006A21"/>
    <w:rsid w:val="000119BF"/>
    <w:rsid w:val="00012858"/>
    <w:rsid w:val="00012915"/>
    <w:rsid w:val="00014A21"/>
    <w:rsid w:val="00015521"/>
    <w:rsid w:val="0001660E"/>
    <w:rsid w:val="00022812"/>
    <w:rsid w:val="00022E9A"/>
    <w:rsid w:val="000234CB"/>
    <w:rsid w:val="00027B73"/>
    <w:rsid w:val="00041350"/>
    <w:rsid w:val="00041440"/>
    <w:rsid w:val="00041BEB"/>
    <w:rsid w:val="000470BE"/>
    <w:rsid w:val="00052BEC"/>
    <w:rsid w:val="00064346"/>
    <w:rsid w:val="00065B19"/>
    <w:rsid w:val="0007780F"/>
    <w:rsid w:val="00081743"/>
    <w:rsid w:val="000875CD"/>
    <w:rsid w:val="0009271A"/>
    <w:rsid w:val="000939E5"/>
    <w:rsid w:val="00097942"/>
    <w:rsid w:val="000B4A20"/>
    <w:rsid w:val="000B7906"/>
    <w:rsid w:val="000C28BC"/>
    <w:rsid w:val="000C3BB4"/>
    <w:rsid w:val="000C46EE"/>
    <w:rsid w:val="000C703F"/>
    <w:rsid w:val="000D34AB"/>
    <w:rsid w:val="000D61D3"/>
    <w:rsid w:val="000D6C6C"/>
    <w:rsid w:val="000E3FB5"/>
    <w:rsid w:val="000E5B07"/>
    <w:rsid w:val="000E5C7C"/>
    <w:rsid w:val="00102E08"/>
    <w:rsid w:val="00103982"/>
    <w:rsid w:val="00111C04"/>
    <w:rsid w:val="00112F9D"/>
    <w:rsid w:val="00117FFB"/>
    <w:rsid w:val="00124842"/>
    <w:rsid w:val="00133B4E"/>
    <w:rsid w:val="001348E1"/>
    <w:rsid w:val="00134933"/>
    <w:rsid w:val="00135D09"/>
    <w:rsid w:val="001365AA"/>
    <w:rsid w:val="00137A98"/>
    <w:rsid w:val="00140A2A"/>
    <w:rsid w:val="00143A74"/>
    <w:rsid w:val="00145C49"/>
    <w:rsid w:val="00147146"/>
    <w:rsid w:val="00152AF0"/>
    <w:rsid w:val="00155355"/>
    <w:rsid w:val="0016247C"/>
    <w:rsid w:val="001634A9"/>
    <w:rsid w:val="00166FD4"/>
    <w:rsid w:val="00176DE7"/>
    <w:rsid w:val="00181813"/>
    <w:rsid w:val="00182B92"/>
    <w:rsid w:val="00182E7B"/>
    <w:rsid w:val="00184EDA"/>
    <w:rsid w:val="00186CF6"/>
    <w:rsid w:val="001911C0"/>
    <w:rsid w:val="00196904"/>
    <w:rsid w:val="0019721A"/>
    <w:rsid w:val="001A25D4"/>
    <w:rsid w:val="001A771E"/>
    <w:rsid w:val="001A7A18"/>
    <w:rsid w:val="001B0A30"/>
    <w:rsid w:val="001B17A5"/>
    <w:rsid w:val="001B29B9"/>
    <w:rsid w:val="001B4989"/>
    <w:rsid w:val="001B513D"/>
    <w:rsid w:val="001B7B74"/>
    <w:rsid w:val="001C03F9"/>
    <w:rsid w:val="001C1CA5"/>
    <w:rsid w:val="001C4B16"/>
    <w:rsid w:val="001D451B"/>
    <w:rsid w:val="001D6DF8"/>
    <w:rsid w:val="001E2C66"/>
    <w:rsid w:val="001E31D1"/>
    <w:rsid w:val="001E6E40"/>
    <w:rsid w:val="001F009B"/>
    <w:rsid w:val="001F20E8"/>
    <w:rsid w:val="001F67CC"/>
    <w:rsid w:val="001F6B77"/>
    <w:rsid w:val="0020107B"/>
    <w:rsid w:val="002079E5"/>
    <w:rsid w:val="00213CC3"/>
    <w:rsid w:val="002425B9"/>
    <w:rsid w:val="002459A0"/>
    <w:rsid w:val="00251D3B"/>
    <w:rsid w:val="00254339"/>
    <w:rsid w:val="002546EF"/>
    <w:rsid w:val="00255BFB"/>
    <w:rsid w:val="002630B6"/>
    <w:rsid w:val="00263F4F"/>
    <w:rsid w:val="002767A9"/>
    <w:rsid w:val="00277306"/>
    <w:rsid w:val="00284DF8"/>
    <w:rsid w:val="002926EC"/>
    <w:rsid w:val="00296629"/>
    <w:rsid w:val="002A536C"/>
    <w:rsid w:val="002A658C"/>
    <w:rsid w:val="002B1615"/>
    <w:rsid w:val="002B6B90"/>
    <w:rsid w:val="002C09D8"/>
    <w:rsid w:val="002C57B5"/>
    <w:rsid w:val="002C7F03"/>
    <w:rsid w:val="002D6FFC"/>
    <w:rsid w:val="002F1692"/>
    <w:rsid w:val="002F3037"/>
    <w:rsid w:val="002F68C8"/>
    <w:rsid w:val="00302DE0"/>
    <w:rsid w:val="00317D98"/>
    <w:rsid w:val="00351D2D"/>
    <w:rsid w:val="00352910"/>
    <w:rsid w:val="00354A54"/>
    <w:rsid w:val="00360D0B"/>
    <w:rsid w:val="00361152"/>
    <w:rsid w:val="00363625"/>
    <w:rsid w:val="003651F5"/>
    <w:rsid w:val="00366591"/>
    <w:rsid w:val="00373482"/>
    <w:rsid w:val="003775D3"/>
    <w:rsid w:val="00377705"/>
    <w:rsid w:val="003857D5"/>
    <w:rsid w:val="00385ACE"/>
    <w:rsid w:val="00385FAB"/>
    <w:rsid w:val="003938D2"/>
    <w:rsid w:val="003A4216"/>
    <w:rsid w:val="003A545A"/>
    <w:rsid w:val="003B57F1"/>
    <w:rsid w:val="003B7BFC"/>
    <w:rsid w:val="003C01E4"/>
    <w:rsid w:val="003D1413"/>
    <w:rsid w:val="003D649C"/>
    <w:rsid w:val="003D7A50"/>
    <w:rsid w:val="003E189F"/>
    <w:rsid w:val="003E217E"/>
    <w:rsid w:val="003E247B"/>
    <w:rsid w:val="003E7B49"/>
    <w:rsid w:val="003F2F34"/>
    <w:rsid w:val="003F420D"/>
    <w:rsid w:val="003F4F1A"/>
    <w:rsid w:val="00400BB7"/>
    <w:rsid w:val="00401819"/>
    <w:rsid w:val="004056A6"/>
    <w:rsid w:val="00412184"/>
    <w:rsid w:val="00412F0C"/>
    <w:rsid w:val="00413F45"/>
    <w:rsid w:val="00415063"/>
    <w:rsid w:val="004156F9"/>
    <w:rsid w:val="00416EF4"/>
    <w:rsid w:val="00417CFF"/>
    <w:rsid w:val="004325F4"/>
    <w:rsid w:val="00435432"/>
    <w:rsid w:val="004427AA"/>
    <w:rsid w:val="00455AFC"/>
    <w:rsid w:val="004731B9"/>
    <w:rsid w:val="00473381"/>
    <w:rsid w:val="00473D9B"/>
    <w:rsid w:val="00476F7E"/>
    <w:rsid w:val="004776E3"/>
    <w:rsid w:val="00481C0E"/>
    <w:rsid w:val="004931C9"/>
    <w:rsid w:val="004949FD"/>
    <w:rsid w:val="00495E22"/>
    <w:rsid w:val="004A1612"/>
    <w:rsid w:val="004A4D3B"/>
    <w:rsid w:val="004A6A85"/>
    <w:rsid w:val="004A6CD0"/>
    <w:rsid w:val="004B29AD"/>
    <w:rsid w:val="004B3C56"/>
    <w:rsid w:val="004B3DA2"/>
    <w:rsid w:val="004B6B7C"/>
    <w:rsid w:val="004C0909"/>
    <w:rsid w:val="004D09D4"/>
    <w:rsid w:val="004D19F7"/>
    <w:rsid w:val="004E51F6"/>
    <w:rsid w:val="0050653F"/>
    <w:rsid w:val="00510320"/>
    <w:rsid w:val="00512DD1"/>
    <w:rsid w:val="00525DEB"/>
    <w:rsid w:val="005360BF"/>
    <w:rsid w:val="00537D5E"/>
    <w:rsid w:val="00541DD0"/>
    <w:rsid w:val="00541E2A"/>
    <w:rsid w:val="005456B4"/>
    <w:rsid w:val="00546C8A"/>
    <w:rsid w:val="0056593E"/>
    <w:rsid w:val="00570062"/>
    <w:rsid w:val="005733DF"/>
    <w:rsid w:val="00581595"/>
    <w:rsid w:val="00583441"/>
    <w:rsid w:val="0058393A"/>
    <w:rsid w:val="0058414F"/>
    <w:rsid w:val="0059016C"/>
    <w:rsid w:val="005A5CAE"/>
    <w:rsid w:val="005A5F06"/>
    <w:rsid w:val="005B039F"/>
    <w:rsid w:val="005D322E"/>
    <w:rsid w:val="005D5C0F"/>
    <w:rsid w:val="005E3E1F"/>
    <w:rsid w:val="00600276"/>
    <w:rsid w:val="00601F6C"/>
    <w:rsid w:val="00604791"/>
    <w:rsid w:val="00607E90"/>
    <w:rsid w:val="0061361A"/>
    <w:rsid w:val="00615D74"/>
    <w:rsid w:val="0061629A"/>
    <w:rsid w:val="00621EFF"/>
    <w:rsid w:val="00623FA1"/>
    <w:rsid w:val="00624F3F"/>
    <w:rsid w:val="00624F70"/>
    <w:rsid w:val="00637499"/>
    <w:rsid w:val="00641AFE"/>
    <w:rsid w:val="00647978"/>
    <w:rsid w:val="00651BA0"/>
    <w:rsid w:val="006541F9"/>
    <w:rsid w:val="00654872"/>
    <w:rsid w:val="00657192"/>
    <w:rsid w:val="00660105"/>
    <w:rsid w:val="00663492"/>
    <w:rsid w:val="00664485"/>
    <w:rsid w:val="006648D3"/>
    <w:rsid w:val="006711B2"/>
    <w:rsid w:val="00671289"/>
    <w:rsid w:val="00682BC4"/>
    <w:rsid w:val="00683FF7"/>
    <w:rsid w:val="006858BE"/>
    <w:rsid w:val="00685C9F"/>
    <w:rsid w:val="006922CA"/>
    <w:rsid w:val="00695E6E"/>
    <w:rsid w:val="006A4C04"/>
    <w:rsid w:val="006B45A3"/>
    <w:rsid w:val="006B4AE8"/>
    <w:rsid w:val="006B4F68"/>
    <w:rsid w:val="006B6BEC"/>
    <w:rsid w:val="006C2D1D"/>
    <w:rsid w:val="006C3F04"/>
    <w:rsid w:val="006C49E1"/>
    <w:rsid w:val="006D0B1A"/>
    <w:rsid w:val="006E5DF6"/>
    <w:rsid w:val="006F0D9F"/>
    <w:rsid w:val="006F2A77"/>
    <w:rsid w:val="006F2E18"/>
    <w:rsid w:val="006F5FE9"/>
    <w:rsid w:val="006F70DE"/>
    <w:rsid w:val="0070496E"/>
    <w:rsid w:val="00705946"/>
    <w:rsid w:val="00705C6C"/>
    <w:rsid w:val="0070609B"/>
    <w:rsid w:val="0071163A"/>
    <w:rsid w:val="007120A8"/>
    <w:rsid w:val="00713411"/>
    <w:rsid w:val="007144E0"/>
    <w:rsid w:val="007150B5"/>
    <w:rsid w:val="007200EB"/>
    <w:rsid w:val="00724878"/>
    <w:rsid w:val="00727FD9"/>
    <w:rsid w:val="007425E7"/>
    <w:rsid w:val="00742F2C"/>
    <w:rsid w:val="00743C52"/>
    <w:rsid w:val="0074560C"/>
    <w:rsid w:val="0075248A"/>
    <w:rsid w:val="00756258"/>
    <w:rsid w:val="00760158"/>
    <w:rsid w:val="00761824"/>
    <w:rsid w:val="00763B1E"/>
    <w:rsid w:val="00765894"/>
    <w:rsid w:val="00766C7C"/>
    <w:rsid w:val="0078108A"/>
    <w:rsid w:val="0078329E"/>
    <w:rsid w:val="00787D54"/>
    <w:rsid w:val="00792597"/>
    <w:rsid w:val="007939DE"/>
    <w:rsid w:val="007A2108"/>
    <w:rsid w:val="007A642B"/>
    <w:rsid w:val="007B3016"/>
    <w:rsid w:val="007C1823"/>
    <w:rsid w:val="007C7EC6"/>
    <w:rsid w:val="007D14EF"/>
    <w:rsid w:val="007D1EF1"/>
    <w:rsid w:val="007D5D16"/>
    <w:rsid w:val="007E27D6"/>
    <w:rsid w:val="007E4138"/>
    <w:rsid w:val="007E4FD2"/>
    <w:rsid w:val="007E53AB"/>
    <w:rsid w:val="007F3463"/>
    <w:rsid w:val="007F3E7B"/>
    <w:rsid w:val="00806BA9"/>
    <w:rsid w:val="008147BF"/>
    <w:rsid w:val="00815634"/>
    <w:rsid w:val="00817B77"/>
    <w:rsid w:val="00821659"/>
    <w:rsid w:val="0082235C"/>
    <w:rsid w:val="00823014"/>
    <w:rsid w:val="008252AF"/>
    <w:rsid w:val="00834C94"/>
    <w:rsid w:val="008353C8"/>
    <w:rsid w:val="008367BA"/>
    <w:rsid w:val="008400E9"/>
    <w:rsid w:val="00847AB1"/>
    <w:rsid w:val="00854DDC"/>
    <w:rsid w:val="00861C7E"/>
    <w:rsid w:val="008750C0"/>
    <w:rsid w:val="0087539F"/>
    <w:rsid w:val="00876091"/>
    <w:rsid w:val="00876B83"/>
    <w:rsid w:val="00886381"/>
    <w:rsid w:val="00886A36"/>
    <w:rsid w:val="008911DE"/>
    <w:rsid w:val="008963EB"/>
    <w:rsid w:val="008A3746"/>
    <w:rsid w:val="008B13AE"/>
    <w:rsid w:val="008B2B40"/>
    <w:rsid w:val="008B6EED"/>
    <w:rsid w:val="008C23EC"/>
    <w:rsid w:val="008D3234"/>
    <w:rsid w:val="008D3AF8"/>
    <w:rsid w:val="008D582D"/>
    <w:rsid w:val="008D79DA"/>
    <w:rsid w:val="008E26FD"/>
    <w:rsid w:val="008E6B67"/>
    <w:rsid w:val="008F1AF8"/>
    <w:rsid w:val="008F2EA7"/>
    <w:rsid w:val="008F6BF4"/>
    <w:rsid w:val="00900730"/>
    <w:rsid w:val="00904DBC"/>
    <w:rsid w:val="009072EF"/>
    <w:rsid w:val="009110A3"/>
    <w:rsid w:val="00916784"/>
    <w:rsid w:val="00923873"/>
    <w:rsid w:val="00926055"/>
    <w:rsid w:val="009268B4"/>
    <w:rsid w:val="009274FB"/>
    <w:rsid w:val="009276C7"/>
    <w:rsid w:val="00933C0D"/>
    <w:rsid w:val="00941490"/>
    <w:rsid w:val="00953B4B"/>
    <w:rsid w:val="00957035"/>
    <w:rsid w:val="00960A9B"/>
    <w:rsid w:val="00963720"/>
    <w:rsid w:val="00966502"/>
    <w:rsid w:val="00967E85"/>
    <w:rsid w:val="00972FCC"/>
    <w:rsid w:val="00975274"/>
    <w:rsid w:val="00975BEB"/>
    <w:rsid w:val="009778F4"/>
    <w:rsid w:val="00977910"/>
    <w:rsid w:val="00982609"/>
    <w:rsid w:val="009842BB"/>
    <w:rsid w:val="0099056F"/>
    <w:rsid w:val="00994358"/>
    <w:rsid w:val="009A1EA7"/>
    <w:rsid w:val="009A5F8E"/>
    <w:rsid w:val="009B3206"/>
    <w:rsid w:val="009C173B"/>
    <w:rsid w:val="009C1C4F"/>
    <w:rsid w:val="009C23FA"/>
    <w:rsid w:val="009C4EC4"/>
    <w:rsid w:val="009E6A42"/>
    <w:rsid w:val="009E73A0"/>
    <w:rsid w:val="009F3530"/>
    <w:rsid w:val="00A03C04"/>
    <w:rsid w:val="00A04C3E"/>
    <w:rsid w:val="00A04F3E"/>
    <w:rsid w:val="00A128C9"/>
    <w:rsid w:val="00A1663C"/>
    <w:rsid w:val="00A21B31"/>
    <w:rsid w:val="00A228AE"/>
    <w:rsid w:val="00A23295"/>
    <w:rsid w:val="00A24842"/>
    <w:rsid w:val="00A269AD"/>
    <w:rsid w:val="00A33388"/>
    <w:rsid w:val="00A43C2C"/>
    <w:rsid w:val="00A60B70"/>
    <w:rsid w:val="00A619AD"/>
    <w:rsid w:val="00A62FC0"/>
    <w:rsid w:val="00A77D23"/>
    <w:rsid w:val="00A80603"/>
    <w:rsid w:val="00A8390E"/>
    <w:rsid w:val="00A925C9"/>
    <w:rsid w:val="00A9352F"/>
    <w:rsid w:val="00AA7DF1"/>
    <w:rsid w:val="00AB0F1A"/>
    <w:rsid w:val="00AB1A5A"/>
    <w:rsid w:val="00AB4F17"/>
    <w:rsid w:val="00AB6944"/>
    <w:rsid w:val="00AC28A4"/>
    <w:rsid w:val="00AC3797"/>
    <w:rsid w:val="00AC43EF"/>
    <w:rsid w:val="00AE3B79"/>
    <w:rsid w:val="00AE6E46"/>
    <w:rsid w:val="00AF120C"/>
    <w:rsid w:val="00AF2AF0"/>
    <w:rsid w:val="00AF6B8B"/>
    <w:rsid w:val="00B01562"/>
    <w:rsid w:val="00B11099"/>
    <w:rsid w:val="00B225C2"/>
    <w:rsid w:val="00B22C2A"/>
    <w:rsid w:val="00B30CB3"/>
    <w:rsid w:val="00B43F8A"/>
    <w:rsid w:val="00B45059"/>
    <w:rsid w:val="00B47EAA"/>
    <w:rsid w:val="00B52C8D"/>
    <w:rsid w:val="00B70128"/>
    <w:rsid w:val="00B70BC4"/>
    <w:rsid w:val="00B71CC3"/>
    <w:rsid w:val="00B73961"/>
    <w:rsid w:val="00B74F0E"/>
    <w:rsid w:val="00B74FB1"/>
    <w:rsid w:val="00B75545"/>
    <w:rsid w:val="00B81B17"/>
    <w:rsid w:val="00B856BB"/>
    <w:rsid w:val="00BA037C"/>
    <w:rsid w:val="00BA6FFA"/>
    <w:rsid w:val="00BB66C2"/>
    <w:rsid w:val="00BC00FA"/>
    <w:rsid w:val="00BC2C66"/>
    <w:rsid w:val="00BD0CC8"/>
    <w:rsid w:val="00BD10F9"/>
    <w:rsid w:val="00BD1F1C"/>
    <w:rsid w:val="00BD5B99"/>
    <w:rsid w:val="00BE5338"/>
    <w:rsid w:val="00BE5756"/>
    <w:rsid w:val="00C00ED9"/>
    <w:rsid w:val="00C01B4B"/>
    <w:rsid w:val="00C01C87"/>
    <w:rsid w:val="00C036E6"/>
    <w:rsid w:val="00C053A7"/>
    <w:rsid w:val="00C07807"/>
    <w:rsid w:val="00C100A6"/>
    <w:rsid w:val="00C20386"/>
    <w:rsid w:val="00C20549"/>
    <w:rsid w:val="00C222CA"/>
    <w:rsid w:val="00C240A0"/>
    <w:rsid w:val="00C27CA0"/>
    <w:rsid w:val="00C3301E"/>
    <w:rsid w:val="00C44B31"/>
    <w:rsid w:val="00C453F5"/>
    <w:rsid w:val="00C454AB"/>
    <w:rsid w:val="00C52E32"/>
    <w:rsid w:val="00C620E6"/>
    <w:rsid w:val="00C624A8"/>
    <w:rsid w:val="00C723FE"/>
    <w:rsid w:val="00C7249E"/>
    <w:rsid w:val="00C7556F"/>
    <w:rsid w:val="00C836AE"/>
    <w:rsid w:val="00C83CB9"/>
    <w:rsid w:val="00C95154"/>
    <w:rsid w:val="00CA0E70"/>
    <w:rsid w:val="00CA2531"/>
    <w:rsid w:val="00CB5B4D"/>
    <w:rsid w:val="00CB6D49"/>
    <w:rsid w:val="00CB79DD"/>
    <w:rsid w:val="00CC0A65"/>
    <w:rsid w:val="00CC48F2"/>
    <w:rsid w:val="00CC6D5A"/>
    <w:rsid w:val="00CD0ED5"/>
    <w:rsid w:val="00CD2E76"/>
    <w:rsid w:val="00CF1154"/>
    <w:rsid w:val="00CF1366"/>
    <w:rsid w:val="00D05176"/>
    <w:rsid w:val="00D05DAE"/>
    <w:rsid w:val="00D07BA8"/>
    <w:rsid w:val="00D14048"/>
    <w:rsid w:val="00D15FDA"/>
    <w:rsid w:val="00D30057"/>
    <w:rsid w:val="00D32550"/>
    <w:rsid w:val="00D35BF7"/>
    <w:rsid w:val="00D377B2"/>
    <w:rsid w:val="00D41057"/>
    <w:rsid w:val="00D41185"/>
    <w:rsid w:val="00D41EB1"/>
    <w:rsid w:val="00D42331"/>
    <w:rsid w:val="00D42E08"/>
    <w:rsid w:val="00D5751D"/>
    <w:rsid w:val="00D61A61"/>
    <w:rsid w:val="00D64208"/>
    <w:rsid w:val="00D71D3A"/>
    <w:rsid w:val="00D73605"/>
    <w:rsid w:val="00D75AFC"/>
    <w:rsid w:val="00D9070D"/>
    <w:rsid w:val="00D92F1D"/>
    <w:rsid w:val="00D95400"/>
    <w:rsid w:val="00DB2D01"/>
    <w:rsid w:val="00DB639E"/>
    <w:rsid w:val="00DC08EB"/>
    <w:rsid w:val="00DC0CB1"/>
    <w:rsid w:val="00DD12B5"/>
    <w:rsid w:val="00DD2B5E"/>
    <w:rsid w:val="00DD6426"/>
    <w:rsid w:val="00DD6CC9"/>
    <w:rsid w:val="00DE0AC6"/>
    <w:rsid w:val="00DF2564"/>
    <w:rsid w:val="00E01262"/>
    <w:rsid w:val="00E12F9B"/>
    <w:rsid w:val="00E14835"/>
    <w:rsid w:val="00E14D49"/>
    <w:rsid w:val="00E155B0"/>
    <w:rsid w:val="00E1565E"/>
    <w:rsid w:val="00E1766F"/>
    <w:rsid w:val="00E25E1A"/>
    <w:rsid w:val="00E26C19"/>
    <w:rsid w:val="00E275EC"/>
    <w:rsid w:val="00E27BCC"/>
    <w:rsid w:val="00E35E21"/>
    <w:rsid w:val="00E44980"/>
    <w:rsid w:val="00E46711"/>
    <w:rsid w:val="00E5589E"/>
    <w:rsid w:val="00E62117"/>
    <w:rsid w:val="00E675FA"/>
    <w:rsid w:val="00E67B10"/>
    <w:rsid w:val="00E75174"/>
    <w:rsid w:val="00E826DD"/>
    <w:rsid w:val="00E82E3D"/>
    <w:rsid w:val="00E96356"/>
    <w:rsid w:val="00E976D7"/>
    <w:rsid w:val="00E97FA6"/>
    <w:rsid w:val="00EA2EC4"/>
    <w:rsid w:val="00EA3AC8"/>
    <w:rsid w:val="00EA6A24"/>
    <w:rsid w:val="00EB3716"/>
    <w:rsid w:val="00EB6A78"/>
    <w:rsid w:val="00EB7EF9"/>
    <w:rsid w:val="00EC0C4E"/>
    <w:rsid w:val="00ED3068"/>
    <w:rsid w:val="00ED45E7"/>
    <w:rsid w:val="00EE2956"/>
    <w:rsid w:val="00EE4837"/>
    <w:rsid w:val="00EF6006"/>
    <w:rsid w:val="00F10B2B"/>
    <w:rsid w:val="00F11C62"/>
    <w:rsid w:val="00F31E4C"/>
    <w:rsid w:val="00F34A9F"/>
    <w:rsid w:val="00F4381B"/>
    <w:rsid w:val="00F456E4"/>
    <w:rsid w:val="00F45CF7"/>
    <w:rsid w:val="00F53E43"/>
    <w:rsid w:val="00F60D9E"/>
    <w:rsid w:val="00F6106A"/>
    <w:rsid w:val="00F70EFE"/>
    <w:rsid w:val="00F777E4"/>
    <w:rsid w:val="00F80F65"/>
    <w:rsid w:val="00F82102"/>
    <w:rsid w:val="00F8577C"/>
    <w:rsid w:val="00F93613"/>
    <w:rsid w:val="00F96AD9"/>
    <w:rsid w:val="00FA2F2B"/>
    <w:rsid w:val="00FA3CC4"/>
    <w:rsid w:val="00FA7D26"/>
    <w:rsid w:val="00FB0102"/>
    <w:rsid w:val="00FB0676"/>
    <w:rsid w:val="00FB3825"/>
    <w:rsid w:val="00FB47D3"/>
    <w:rsid w:val="00FC2D69"/>
    <w:rsid w:val="00FC553F"/>
    <w:rsid w:val="00FC6F5F"/>
    <w:rsid w:val="00FD2512"/>
    <w:rsid w:val="00FD3BE6"/>
    <w:rsid w:val="00FD67F1"/>
    <w:rsid w:val="00FE2091"/>
    <w:rsid w:val="00FE51ED"/>
    <w:rsid w:val="00FE53D4"/>
    <w:rsid w:val="00FF00E2"/>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3"/>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3"/>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263146964">
      <w:bodyDiv w:val="1"/>
      <w:marLeft w:val="0"/>
      <w:marRight w:val="0"/>
      <w:marTop w:val="0"/>
      <w:marBottom w:val="0"/>
      <w:divBdr>
        <w:top w:val="none" w:sz="0" w:space="0" w:color="auto"/>
        <w:left w:val="none" w:sz="0" w:space="0" w:color="auto"/>
        <w:bottom w:val="none" w:sz="0" w:space="0" w:color="auto"/>
        <w:right w:val="none" w:sz="0" w:space="0" w:color="auto"/>
      </w:divBdr>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2013-11-14T12:44:00Z</dcterms:created>
  <dcterms:modified xsi:type="dcterms:W3CDTF">2013-11-14T12:44:00Z</dcterms:modified>
  <cp:category> </cp:category>
  <cp:contentStatus> </cp:contentStatus>
</cp:coreProperties>
</file>