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D05655" w:rsidRDefault="00D05655" w:rsidP="00D05655">
      <w:pPr>
        <w:spacing w:before="32"/>
        <w:ind w:right="100"/>
        <w:jc w:val="right"/>
      </w:pPr>
      <w:r>
        <w:rPr>
          <w:b/>
          <w:bCs/>
          <w:color w:val="242021"/>
          <w:spacing w:val="-1"/>
        </w:rPr>
        <w:lastRenderedPageBreak/>
        <w:t>D</w:t>
      </w:r>
      <w:r>
        <w:rPr>
          <w:b/>
          <w:bCs/>
          <w:color w:val="242021"/>
        </w:rPr>
        <w:t>A</w:t>
      </w:r>
      <w:r>
        <w:rPr>
          <w:b/>
          <w:bCs/>
          <w:color w:val="242021"/>
          <w:spacing w:val="-1"/>
        </w:rPr>
        <w:t xml:space="preserve"> 13-</w:t>
      </w:r>
      <w:r w:rsidR="00015242">
        <w:rPr>
          <w:b/>
          <w:bCs/>
          <w:color w:val="242021"/>
          <w:spacing w:val="-1"/>
        </w:rPr>
        <w:t>2189</w:t>
      </w:r>
    </w:p>
    <w:p w:rsidR="00D05655" w:rsidRDefault="00D05655" w:rsidP="00D05655">
      <w:pPr>
        <w:spacing w:line="252" w:lineRule="exact"/>
        <w:ind w:right="100"/>
        <w:jc w:val="right"/>
      </w:pPr>
      <w:r>
        <w:rPr>
          <w:b/>
          <w:bCs/>
          <w:color w:val="242021"/>
        </w:rPr>
        <w:t xml:space="preserve">Released: November </w:t>
      </w:r>
      <w:r w:rsidR="00454B4A">
        <w:rPr>
          <w:b/>
          <w:bCs/>
          <w:color w:val="242021"/>
        </w:rPr>
        <w:t xml:space="preserve">14, </w:t>
      </w:r>
      <w:r>
        <w:rPr>
          <w:b/>
          <w:bCs/>
          <w:color w:val="242021"/>
        </w:rPr>
        <w:t>2013</w:t>
      </w:r>
    </w:p>
    <w:p w:rsidR="00D05655" w:rsidRDefault="00D05655" w:rsidP="00D05655">
      <w:pPr>
        <w:spacing w:before="17" w:line="240" w:lineRule="exact"/>
        <w:rPr>
          <w:sz w:val="24"/>
          <w:szCs w:val="24"/>
        </w:rPr>
      </w:pPr>
    </w:p>
    <w:p w:rsidR="00D05655" w:rsidRDefault="00D05655" w:rsidP="00D05655">
      <w:pPr>
        <w:spacing w:line="252" w:lineRule="exact"/>
        <w:ind w:right="122"/>
        <w:jc w:val="center"/>
      </w:pPr>
      <w:r>
        <w:rPr>
          <w:b/>
          <w:bCs/>
          <w:color w:val="242021"/>
          <w:spacing w:val="-1"/>
        </w:rPr>
        <w:t>TH</w:t>
      </w:r>
      <w:r>
        <w:rPr>
          <w:b/>
          <w:bCs/>
          <w:color w:val="242021"/>
        </w:rPr>
        <w:t xml:space="preserve">E </w:t>
      </w:r>
      <w:r>
        <w:rPr>
          <w:b/>
          <w:bCs/>
          <w:color w:val="242021"/>
          <w:spacing w:val="-1"/>
        </w:rPr>
        <w:t>CONSUME</w:t>
      </w:r>
      <w:r>
        <w:rPr>
          <w:b/>
          <w:bCs/>
          <w:color w:val="242021"/>
        </w:rPr>
        <w:t xml:space="preserve">R </w:t>
      </w:r>
      <w:r w:rsidR="00303F71">
        <w:rPr>
          <w:b/>
          <w:bCs/>
          <w:color w:val="242021"/>
        </w:rPr>
        <w:t xml:space="preserve">AND </w:t>
      </w:r>
      <w:r>
        <w:rPr>
          <w:b/>
          <w:bCs/>
          <w:color w:val="242021"/>
          <w:spacing w:val="-1"/>
        </w:rPr>
        <w:t>GOVERNMENTA</w:t>
      </w:r>
      <w:r>
        <w:rPr>
          <w:b/>
          <w:bCs/>
          <w:color w:val="242021"/>
        </w:rPr>
        <w:t xml:space="preserve">L </w:t>
      </w:r>
      <w:r>
        <w:rPr>
          <w:b/>
          <w:bCs/>
          <w:color w:val="242021"/>
          <w:spacing w:val="-1"/>
        </w:rPr>
        <w:t>AFFAIR</w:t>
      </w:r>
      <w:r>
        <w:rPr>
          <w:b/>
          <w:bCs/>
          <w:color w:val="242021"/>
        </w:rPr>
        <w:t xml:space="preserve">S </w:t>
      </w:r>
      <w:r>
        <w:rPr>
          <w:b/>
          <w:bCs/>
          <w:color w:val="242021"/>
          <w:spacing w:val="-1"/>
        </w:rPr>
        <w:t>BUREA</w:t>
      </w:r>
      <w:r>
        <w:rPr>
          <w:b/>
          <w:bCs/>
          <w:color w:val="242021"/>
        </w:rPr>
        <w:t xml:space="preserve">U </w:t>
      </w:r>
      <w:r>
        <w:rPr>
          <w:b/>
          <w:bCs/>
          <w:color w:val="242021"/>
          <w:spacing w:val="-1"/>
        </w:rPr>
        <w:t>SEEK</w:t>
      </w:r>
      <w:r>
        <w:rPr>
          <w:b/>
          <w:bCs/>
          <w:color w:val="242021"/>
        </w:rPr>
        <w:t xml:space="preserve">S </w:t>
      </w:r>
      <w:r>
        <w:rPr>
          <w:b/>
          <w:bCs/>
          <w:color w:val="242021"/>
          <w:spacing w:val="-1"/>
        </w:rPr>
        <w:t>COMMEN</w:t>
      </w:r>
      <w:r>
        <w:rPr>
          <w:b/>
          <w:bCs/>
          <w:color w:val="242021"/>
        </w:rPr>
        <w:t xml:space="preserve">T </w:t>
      </w:r>
      <w:r>
        <w:rPr>
          <w:b/>
          <w:bCs/>
          <w:color w:val="242021"/>
          <w:spacing w:val="-1"/>
        </w:rPr>
        <w:t>O</w:t>
      </w:r>
      <w:r>
        <w:rPr>
          <w:b/>
          <w:bCs/>
          <w:color w:val="242021"/>
        </w:rPr>
        <w:t xml:space="preserve">N </w:t>
      </w:r>
      <w:r>
        <w:rPr>
          <w:b/>
          <w:bCs/>
          <w:color w:val="242021"/>
          <w:spacing w:val="-1"/>
        </w:rPr>
        <w:t>THE COMMISSION’</w:t>
      </w:r>
      <w:r>
        <w:rPr>
          <w:b/>
          <w:bCs/>
          <w:color w:val="242021"/>
        </w:rPr>
        <w:t>S</w:t>
      </w:r>
      <w:r>
        <w:rPr>
          <w:b/>
          <w:bCs/>
          <w:color w:val="242021"/>
          <w:spacing w:val="-1"/>
        </w:rPr>
        <w:t xml:space="preserve"> POLICIE</w:t>
      </w:r>
      <w:r>
        <w:rPr>
          <w:b/>
          <w:bCs/>
          <w:color w:val="242021"/>
        </w:rPr>
        <w:t>S</w:t>
      </w:r>
      <w:r>
        <w:rPr>
          <w:b/>
          <w:bCs/>
          <w:color w:val="242021"/>
          <w:spacing w:val="-1"/>
        </w:rPr>
        <w:t xml:space="preserve"> AN</w:t>
      </w:r>
      <w:r>
        <w:rPr>
          <w:b/>
          <w:bCs/>
          <w:color w:val="242021"/>
        </w:rPr>
        <w:t>D</w:t>
      </w:r>
      <w:r>
        <w:rPr>
          <w:b/>
          <w:bCs/>
          <w:color w:val="242021"/>
          <w:spacing w:val="-1"/>
        </w:rPr>
        <w:t xml:space="preserve"> PRACTICE</w:t>
      </w:r>
      <w:r>
        <w:rPr>
          <w:b/>
          <w:bCs/>
          <w:color w:val="242021"/>
        </w:rPr>
        <w:t>S</w:t>
      </w:r>
      <w:r>
        <w:rPr>
          <w:b/>
          <w:bCs/>
          <w:color w:val="242021"/>
          <w:spacing w:val="-1"/>
        </w:rPr>
        <w:t xml:space="preserve"> T</w:t>
      </w:r>
      <w:r>
        <w:rPr>
          <w:b/>
          <w:bCs/>
          <w:color w:val="242021"/>
        </w:rPr>
        <w:t>O</w:t>
      </w:r>
      <w:r>
        <w:rPr>
          <w:b/>
          <w:bCs/>
          <w:color w:val="242021"/>
          <w:spacing w:val="-1"/>
        </w:rPr>
        <w:t xml:space="preserve"> ENSUR</w:t>
      </w:r>
      <w:r>
        <w:rPr>
          <w:b/>
          <w:bCs/>
          <w:color w:val="242021"/>
        </w:rPr>
        <w:t>E</w:t>
      </w:r>
      <w:r>
        <w:rPr>
          <w:b/>
          <w:bCs/>
          <w:color w:val="242021"/>
          <w:spacing w:val="-1"/>
        </w:rPr>
        <w:t xml:space="preserve"> COMPLIANC</w:t>
      </w:r>
      <w:r>
        <w:rPr>
          <w:b/>
          <w:bCs/>
          <w:color w:val="242021"/>
        </w:rPr>
        <w:t>E</w:t>
      </w:r>
      <w:r>
        <w:rPr>
          <w:b/>
          <w:bCs/>
          <w:color w:val="242021"/>
          <w:spacing w:val="-1"/>
        </w:rPr>
        <w:t xml:space="preserve"> WIT</w:t>
      </w:r>
      <w:r>
        <w:rPr>
          <w:b/>
          <w:bCs/>
          <w:color w:val="242021"/>
        </w:rPr>
        <w:t>H</w:t>
      </w:r>
      <w:r>
        <w:rPr>
          <w:b/>
          <w:bCs/>
          <w:color w:val="242021"/>
          <w:spacing w:val="-1"/>
        </w:rPr>
        <w:t xml:space="preserve"> SECTION </w:t>
      </w:r>
      <w:r>
        <w:rPr>
          <w:b/>
          <w:bCs/>
          <w:color w:val="242021"/>
        </w:rPr>
        <w:t>504 OF THE REHABILITATION ACT OF 1973</w:t>
      </w:r>
    </w:p>
    <w:p w:rsidR="00D05655" w:rsidRDefault="00D05655" w:rsidP="00D05655">
      <w:pPr>
        <w:spacing w:before="13" w:line="240" w:lineRule="exact"/>
        <w:rPr>
          <w:sz w:val="24"/>
          <w:szCs w:val="24"/>
        </w:rPr>
      </w:pPr>
    </w:p>
    <w:p w:rsidR="00D05655" w:rsidRDefault="00D05655" w:rsidP="00D05655">
      <w:pPr>
        <w:ind w:left="2160" w:right="3692" w:firstLine="720"/>
        <w:jc w:val="center"/>
      </w:pPr>
      <w:r>
        <w:rPr>
          <w:b/>
          <w:bCs/>
          <w:color w:val="242021"/>
        </w:rPr>
        <w:t>CG Docket No. 1</w:t>
      </w:r>
      <w:r>
        <w:rPr>
          <w:b/>
          <w:bCs/>
          <w:color w:val="242021"/>
          <w:spacing w:val="-2"/>
        </w:rPr>
        <w:t>0</w:t>
      </w:r>
      <w:r>
        <w:rPr>
          <w:b/>
          <w:bCs/>
          <w:color w:val="242021"/>
          <w:spacing w:val="1"/>
        </w:rPr>
        <w:t>-</w:t>
      </w:r>
      <w:r>
        <w:rPr>
          <w:b/>
          <w:bCs/>
          <w:color w:val="242021"/>
        </w:rPr>
        <w:t>162</w:t>
      </w:r>
    </w:p>
    <w:p w:rsidR="00D05655" w:rsidRDefault="00D05655" w:rsidP="00D05655">
      <w:pPr>
        <w:spacing w:before="11" w:line="240" w:lineRule="exact"/>
        <w:rPr>
          <w:sz w:val="24"/>
          <w:szCs w:val="24"/>
        </w:rPr>
      </w:pPr>
    </w:p>
    <w:p w:rsidR="00D05655" w:rsidRDefault="00D05655" w:rsidP="00D05655">
      <w:pPr>
        <w:spacing w:line="480" w:lineRule="auto"/>
        <w:ind w:left="1440" w:right="2943" w:firstLine="720"/>
        <w:jc w:val="center"/>
        <w:rPr>
          <w:b/>
          <w:bCs/>
          <w:color w:val="242021"/>
        </w:rPr>
      </w:pPr>
      <w:r>
        <w:rPr>
          <w:b/>
          <w:bCs/>
          <w:color w:val="242021"/>
        </w:rPr>
        <w:t>PLEADING CYCLE ESTABLISHED</w:t>
      </w:r>
    </w:p>
    <w:p w:rsidR="00D05655" w:rsidRDefault="00D05655" w:rsidP="00D05655">
      <w:pPr>
        <w:spacing w:line="480" w:lineRule="auto"/>
        <w:ind w:right="2943"/>
      </w:pPr>
      <w:r>
        <w:rPr>
          <w:b/>
          <w:bCs/>
          <w:color w:val="242021"/>
        </w:rPr>
        <w:t xml:space="preserve">Comments Due:  December </w:t>
      </w:r>
      <w:r w:rsidR="00454B4A">
        <w:rPr>
          <w:b/>
          <w:bCs/>
          <w:color w:val="242021"/>
        </w:rPr>
        <w:t xml:space="preserve">2, </w:t>
      </w:r>
      <w:r>
        <w:rPr>
          <w:b/>
          <w:bCs/>
          <w:color w:val="242021"/>
        </w:rPr>
        <w:t>2013</w:t>
      </w:r>
    </w:p>
    <w:p w:rsidR="00D05655" w:rsidRDefault="00D05655" w:rsidP="00D05655">
      <w:pPr>
        <w:ind w:firstLine="720"/>
        <w:rPr>
          <w:sz w:val="14"/>
          <w:szCs w:val="14"/>
        </w:rPr>
      </w:pPr>
      <w:r>
        <w:rPr>
          <w:color w:val="242021"/>
        </w:rPr>
        <w:t xml:space="preserve">The Consumer </w:t>
      </w:r>
      <w:r w:rsidR="00303F71">
        <w:rPr>
          <w:color w:val="242021"/>
        </w:rPr>
        <w:t xml:space="preserve">and </w:t>
      </w:r>
      <w:r>
        <w:rPr>
          <w:color w:val="242021"/>
        </w:rPr>
        <w:t>Governmental Affairs Bureau (Bureau) hereby initiates a review of the Commission’s policies and practices under Section 504 of the Rehabilitation Act of 1973 (Section 504)</w:t>
      </w:r>
      <w:r>
        <w:rPr>
          <w:color w:val="242021"/>
          <w:spacing w:val="-5"/>
        </w:rPr>
        <w:t>.</w:t>
      </w:r>
      <w:r>
        <w:rPr>
          <w:rStyle w:val="FootnoteReference"/>
          <w:color w:val="242021"/>
          <w:spacing w:val="-5"/>
        </w:rPr>
        <w:footnoteReference w:id="1"/>
      </w:r>
      <w:r>
        <w:rPr>
          <w:color w:val="242021"/>
          <w:spacing w:val="-5"/>
        </w:rPr>
        <w:t xml:space="preserve">  S</w:t>
      </w:r>
      <w:r>
        <w:rPr>
          <w:color w:val="242021"/>
        </w:rPr>
        <w:t>ection</w:t>
      </w:r>
      <w:r>
        <w:rPr>
          <w:color w:val="242021"/>
          <w:spacing w:val="-2"/>
        </w:rPr>
        <w:t xml:space="preserve"> </w:t>
      </w:r>
      <w:r>
        <w:rPr>
          <w:color w:val="242021"/>
        </w:rPr>
        <w:t>504 requires fed</w:t>
      </w:r>
      <w:r>
        <w:rPr>
          <w:color w:val="242021"/>
          <w:spacing w:val="-2"/>
        </w:rPr>
        <w:t>e</w:t>
      </w:r>
      <w:r>
        <w:rPr>
          <w:color w:val="242021"/>
        </w:rPr>
        <w:t>ral</w:t>
      </w:r>
      <w:r>
        <w:rPr>
          <w:color w:val="242021"/>
          <w:spacing w:val="-1"/>
        </w:rPr>
        <w:t xml:space="preserve"> </w:t>
      </w:r>
      <w:r>
        <w:rPr>
          <w:color w:val="242021"/>
        </w:rPr>
        <w:t>agencies</w:t>
      </w:r>
      <w:r>
        <w:rPr>
          <w:color w:val="242021"/>
          <w:spacing w:val="-1"/>
        </w:rPr>
        <w:t xml:space="preserve"> </w:t>
      </w:r>
      <w:r>
        <w:rPr>
          <w:color w:val="242021"/>
        </w:rPr>
        <w:t>to</w:t>
      </w:r>
      <w:r>
        <w:rPr>
          <w:color w:val="242021"/>
          <w:spacing w:val="-1"/>
        </w:rPr>
        <w:t xml:space="preserve"> </w:t>
      </w:r>
      <w:r>
        <w:rPr>
          <w:color w:val="242021"/>
        </w:rPr>
        <w:t>make</w:t>
      </w:r>
      <w:r>
        <w:rPr>
          <w:color w:val="242021"/>
          <w:spacing w:val="-1"/>
        </w:rPr>
        <w:t xml:space="preserve"> </w:t>
      </w:r>
      <w:r>
        <w:rPr>
          <w:color w:val="242021"/>
        </w:rPr>
        <w:t>their</w:t>
      </w:r>
      <w:r>
        <w:rPr>
          <w:color w:val="242021"/>
          <w:spacing w:val="-1"/>
        </w:rPr>
        <w:t xml:space="preserve"> </w:t>
      </w:r>
      <w:r>
        <w:rPr>
          <w:color w:val="242021"/>
        </w:rPr>
        <w:t>programs</w:t>
      </w:r>
      <w:r>
        <w:rPr>
          <w:color w:val="242021"/>
          <w:spacing w:val="-1"/>
        </w:rPr>
        <w:t xml:space="preserve"> </w:t>
      </w:r>
      <w:r>
        <w:rPr>
          <w:color w:val="242021"/>
        </w:rPr>
        <w:t>and</w:t>
      </w:r>
      <w:r>
        <w:rPr>
          <w:color w:val="242021"/>
          <w:spacing w:val="-1"/>
        </w:rPr>
        <w:t xml:space="preserve"> </w:t>
      </w:r>
      <w:r>
        <w:rPr>
          <w:color w:val="242021"/>
        </w:rPr>
        <w:t>activities accessible</w:t>
      </w:r>
      <w:r>
        <w:rPr>
          <w:color w:val="242021"/>
          <w:spacing w:val="-1"/>
        </w:rPr>
        <w:t xml:space="preserve"> </w:t>
      </w:r>
      <w:r>
        <w:rPr>
          <w:color w:val="242021"/>
        </w:rPr>
        <w:t>to</w:t>
      </w:r>
      <w:r>
        <w:rPr>
          <w:color w:val="242021"/>
          <w:spacing w:val="-1"/>
        </w:rPr>
        <w:t xml:space="preserve"> </w:t>
      </w:r>
      <w:r>
        <w:rPr>
          <w:color w:val="242021"/>
        </w:rPr>
        <w:t>people</w:t>
      </w:r>
      <w:r>
        <w:rPr>
          <w:color w:val="242021"/>
          <w:spacing w:val="-1"/>
        </w:rPr>
        <w:t xml:space="preserve"> </w:t>
      </w:r>
      <w:r>
        <w:rPr>
          <w:color w:val="242021"/>
        </w:rPr>
        <w:t>with</w:t>
      </w:r>
      <w:r>
        <w:rPr>
          <w:color w:val="242021"/>
          <w:spacing w:val="-1"/>
        </w:rPr>
        <w:t xml:space="preserve"> </w:t>
      </w:r>
      <w:r>
        <w:rPr>
          <w:color w:val="242021"/>
        </w:rPr>
        <w:t xml:space="preserve">disabilities. </w:t>
      </w:r>
      <w:r w:rsidR="00D065DE">
        <w:rPr>
          <w:color w:val="242021"/>
        </w:rPr>
        <w:t xml:space="preserve"> </w:t>
      </w:r>
      <w:r>
        <w:rPr>
          <w:color w:val="242021"/>
        </w:rPr>
        <w:t>Pursuant</w:t>
      </w:r>
      <w:r>
        <w:rPr>
          <w:color w:val="242021"/>
          <w:spacing w:val="-1"/>
        </w:rPr>
        <w:t xml:space="preserve"> </w:t>
      </w:r>
      <w:r>
        <w:rPr>
          <w:color w:val="242021"/>
        </w:rPr>
        <w:t>to</w:t>
      </w:r>
      <w:r>
        <w:rPr>
          <w:color w:val="242021"/>
          <w:spacing w:val="-1"/>
        </w:rPr>
        <w:t xml:space="preserve"> </w:t>
      </w:r>
      <w:r w:rsidRPr="00D05655">
        <w:rPr>
          <w:szCs w:val="22"/>
        </w:rPr>
        <w:t>Section</w:t>
      </w:r>
      <w:r>
        <w:rPr>
          <w:color w:val="242021"/>
          <w:spacing w:val="-1"/>
        </w:rPr>
        <w:t xml:space="preserve"> </w:t>
      </w:r>
      <w:r>
        <w:rPr>
          <w:color w:val="242021"/>
        </w:rPr>
        <w:t>1.1810</w:t>
      </w:r>
      <w:r>
        <w:rPr>
          <w:color w:val="242021"/>
          <w:spacing w:val="-1"/>
        </w:rPr>
        <w:t xml:space="preserve"> </w:t>
      </w:r>
      <w:r>
        <w:rPr>
          <w:color w:val="242021"/>
        </w:rPr>
        <w:t>of</w:t>
      </w:r>
      <w:r>
        <w:rPr>
          <w:color w:val="242021"/>
          <w:spacing w:val="-1"/>
        </w:rPr>
        <w:t xml:space="preserve"> </w:t>
      </w:r>
      <w:r>
        <w:rPr>
          <w:color w:val="242021"/>
        </w:rPr>
        <w:t>the</w:t>
      </w:r>
      <w:r>
        <w:rPr>
          <w:color w:val="242021"/>
          <w:spacing w:val="-1"/>
        </w:rPr>
        <w:t xml:space="preserve"> </w:t>
      </w:r>
      <w:r>
        <w:rPr>
          <w:color w:val="242021"/>
        </w:rPr>
        <w:t>Commission’s</w:t>
      </w:r>
      <w:r>
        <w:rPr>
          <w:color w:val="242021"/>
          <w:spacing w:val="-1"/>
        </w:rPr>
        <w:t xml:space="preserve"> </w:t>
      </w:r>
      <w:r>
        <w:rPr>
          <w:color w:val="242021"/>
        </w:rPr>
        <w:t>rules,</w:t>
      </w:r>
      <w:r>
        <w:rPr>
          <w:color w:val="242021"/>
          <w:spacing w:val="-1"/>
        </w:rPr>
        <w:t xml:space="preserve"> </w:t>
      </w:r>
      <w:r>
        <w:rPr>
          <w:color w:val="242021"/>
        </w:rPr>
        <w:t xml:space="preserve">this </w:t>
      </w:r>
      <w:r>
        <w:rPr>
          <w:i/>
          <w:color w:val="242021"/>
        </w:rPr>
        <w:t>Notice</w:t>
      </w:r>
      <w:r>
        <w:rPr>
          <w:i/>
          <w:color w:val="242021"/>
          <w:spacing w:val="-2"/>
        </w:rPr>
        <w:t xml:space="preserve"> </w:t>
      </w:r>
      <w:r>
        <w:rPr>
          <w:color w:val="242021"/>
        </w:rPr>
        <w:t>seeks comment on the accessibility of the Commission’s programs and activities</w:t>
      </w:r>
      <w:r>
        <w:rPr>
          <w:color w:val="242021"/>
          <w:spacing w:val="-3"/>
        </w:rPr>
        <w:t>.</w:t>
      </w:r>
      <w:r>
        <w:rPr>
          <w:rStyle w:val="FootnoteReference"/>
          <w:color w:val="242021"/>
          <w:spacing w:val="-3"/>
        </w:rPr>
        <w:footnoteReference w:id="2"/>
      </w:r>
    </w:p>
    <w:p w:rsidR="00D05655" w:rsidRDefault="00D05655" w:rsidP="00D05655">
      <w:pPr>
        <w:spacing w:before="18" w:line="240" w:lineRule="exact"/>
        <w:rPr>
          <w:sz w:val="24"/>
          <w:szCs w:val="24"/>
        </w:rPr>
      </w:pPr>
    </w:p>
    <w:p w:rsidR="00D05655" w:rsidRDefault="00D05655" w:rsidP="00D05655">
      <w:pPr>
        <w:ind w:firstLine="720"/>
      </w:pPr>
      <w:r>
        <w:rPr>
          <w:color w:val="242021"/>
        </w:rPr>
        <w:t>The Com</w:t>
      </w:r>
      <w:r>
        <w:rPr>
          <w:color w:val="242021"/>
          <w:spacing w:val="-4"/>
        </w:rPr>
        <w:t>m</w:t>
      </w:r>
      <w:r>
        <w:rPr>
          <w:color w:val="242021"/>
        </w:rPr>
        <w:t>ission’s rules mandate that it conduct a review</w:t>
      </w:r>
      <w:r>
        <w:rPr>
          <w:color w:val="242021"/>
          <w:spacing w:val="-2"/>
        </w:rPr>
        <w:t xml:space="preserve"> </w:t>
      </w:r>
      <w:r>
        <w:rPr>
          <w:color w:val="242021"/>
        </w:rPr>
        <w:t>of</w:t>
      </w:r>
      <w:r>
        <w:rPr>
          <w:color w:val="242021"/>
          <w:spacing w:val="1"/>
        </w:rPr>
        <w:t xml:space="preserve"> </w:t>
      </w:r>
      <w:r>
        <w:rPr>
          <w:color w:val="242021"/>
        </w:rPr>
        <w:t>its current Section 504 policies and practices in</w:t>
      </w:r>
      <w:r>
        <w:rPr>
          <w:color w:val="242021"/>
          <w:spacing w:val="-1"/>
        </w:rPr>
        <w:t xml:space="preserve"> </w:t>
      </w:r>
      <w:r>
        <w:rPr>
          <w:color w:val="242021"/>
        </w:rPr>
        <w:t>view</w:t>
      </w:r>
      <w:r>
        <w:rPr>
          <w:color w:val="242021"/>
          <w:spacing w:val="-1"/>
        </w:rPr>
        <w:t xml:space="preserve"> </w:t>
      </w:r>
      <w:r>
        <w:rPr>
          <w:color w:val="242021"/>
        </w:rPr>
        <w:t>of</w:t>
      </w:r>
      <w:r>
        <w:rPr>
          <w:color w:val="242021"/>
          <w:spacing w:val="-1"/>
        </w:rPr>
        <w:t xml:space="preserve"> </w:t>
      </w:r>
      <w:r>
        <w:rPr>
          <w:color w:val="242021"/>
        </w:rPr>
        <w:t>advances</w:t>
      </w:r>
      <w:r>
        <w:rPr>
          <w:color w:val="242021"/>
          <w:spacing w:val="-1"/>
        </w:rPr>
        <w:t xml:space="preserve"> </w:t>
      </w:r>
      <w:r>
        <w:rPr>
          <w:color w:val="242021"/>
        </w:rPr>
        <w:t>in</w:t>
      </w:r>
      <w:r>
        <w:rPr>
          <w:color w:val="242021"/>
          <w:spacing w:val="-1"/>
        </w:rPr>
        <w:t xml:space="preserve"> </w:t>
      </w:r>
      <w:r>
        <w:rPr>
          <w:color w:val="242021"/>
        </w:rPr>
        <w:t>relevant</w:t>
      </w:r>
      <w:r>
        <w:rPr>
          <w:color w:val="242021"/>
          <w:spacing w:val="-1"/>
        </w:rPr>
        <w:t xml:space="preserve"> </w:t>
      </w:r>
      <w:r>
        <w:rPr>
          <w:color w:val="242021"/>
        </w:rPr>
        <w:t>technology</w:t>
      </w:r>
      <w:r>
        <w:rPr>
          <w:color w:val="242021"/>
          <w:spacing w:val="-1"/>
        </w:rPr>
        <w:t xml:space="preserve"> </w:t>
      </w:r>
      <w:r>
        <w:rPr>
          <w:color w:val="242021"/>
        </w:rPr>
        <w:t>and</w:t>
      </w:r>
      <w:r>
        <w:rPr>
          <w:color w:val="242021"/>
          <w:spacing w:val="-1"/>
        </w:rPr>
        <w:t xml:space="preserve"> </w:t>
      </w:r>
      <w:r>
        <w:rPr>
          <w:color w:val="242021"/>
        </w:rPr>
        <w:t>achievability,</w:t>
      </w:r>
      <w:r>
        <w:rPr>
          <w:color w:val="242021"/>
          <w:spacing w:val="-1"/>
        </w:rPr>
        <w:t xml:space="preserve"> </w:t>
      </w:r>
      <w:r>
        <w:rPr>
          <w:color w:val="242021"/>
        </w:rPr>
        <w:t>and</w:t>
      </w:r>
      <w:r>
        <w:rPr>
          <w:color w:val="242021"/>
          <w:spacing w:val="-1"/>
        </w:rPr>
        <w:t xml:space="preserve"> </w:t>
      </w:r>
      <w:r>
        <w:rPr>
          <w:color w:val="242021"/>
        </w:rPr>
        <w:t>that</w:t>
      </w:r>
      <w:r>
        <w:rPr>
          <w:color w:val="242021"/>
          <w:spacing w:val="-1"/>
        </w:rPr>
        <w:t xml:space="preserve"> </w:t>
      </w:r>
      <w:r>
        <w:rPr>
          <w:color w:val="242021"/>
        </w:rPr>
        <w:t>it</w:t>
      </w:r>
      <w:r>
        <w:rPr>
          <w:color w:val="242021"/>
          <w:spacing w:val="-1"/>
        </w:rPr>
        <w:t xml:space="preserve"> </w:t>
      </w:r>
      <w:r>
        <w:rPr>
          <w:color w:val="242021"/>
        </w:rPr>
        <w:t>update</w:t>
      </w:r>
      <w:r>
        <w:rPr>
          <w:color w:val="242021"/>
          <w:spacing w:val="-1"/>
        </w:rPr>
        <w:t xml:space="preserve"> </w:t>
      </w:r>
      <w:r>
        <w:rPr>
          <w:color w:val="242021"/>
        </w:rPr>
        <w:t>its</w:t>
      </w:r>
      <w:r>
        <w:rPr>
          <w:color w:val="242021"/>
          <w:spacing w:val="-3"/>
        </w:rPr>
        <w:t xml:space="preserve"> </w:t>
      </w:r>
      <w:r>
        <w:rPr>
          <w:i/>
          <w:color w:val="242021"/>
        </w:rPr>
        <w:t>Section 504 Handbook</w:t>
      </w:r>
      <w:r>
        <w:rPr>
          <w:color w:val="242021"/>
        </w:rPr>
        <w:t xml:space="preserve">, every </w:t>
      </w:r>
      <w:r w:rsidRPr="00D05655">
        <w:rPr>
          <w:szCs w:val="22"/>
        </w:rPr>
        <w:t>three</w:t>
      </w:r>
      <w:r>
        <w:rPr>
          <w:color w:val="242021"/>
        </w:rPr>
        <w:t xml:space="preserve"> years.</w:t>
      </w:r>
      <w:r>
        <w:rPr>
          <w:rStyle w:val="FootnoteReference"/>
          <w:color w:val="242021"/>
        </w:rPr>
        <w:footnoteReference w:id="3"/>
      </w:r>
      <w:r w:rsidR="00AC28C4">
        <w:rPr>
          <w:color w:val="242021"/>
        </w:rPr>
        <w:t xml:space="preserve">  </w:t>
      </w:r>
      <w:r>
        <w:rPr>
          <w:color w:val="242021"/>
        </w:rPr>
        <w:t xml:space="preserve">The </w:t>
      </w:r>
      <w:r>
        <w:rPr>
          <w:i/>
          <w:color w:val="242021"/>
        </w:rPr>
        <w:t xml:space="preserve">Section 504 Handbook </w:t>
      </w:r>
      <w:r>
        <w:rPr>
          <w:color w:val="242021"/>
        </w:rPr>
        <w:t>cont</w:t>
      </w:r>
      <w:r>
        <w:rPr>
          <w:color w:val="242021"/>
          <w:spacing w:val="-2"/>
        </w:rPr>
        <w:t>a</w:t>
      </w:r>
      <w:r>
        <w:rPr>
          <w:color w:val="242021"/>
        </w:rPr>
        <w:t xml:space="preserve">ins </w:t>
      </w:r>
      <w:r w:rsidR="0035106D">
        <w:rPr>
          <w:color w:val="242021"/>
        </w:rPr>
        <w:t>guidance on the provision of accommodations</w:t>
      </w:r>
      <w:r w:rsidR="00AC28C4">
        <w:rPr>
          <w:color w:val="242021"/>
        </w:rPr>
        <w:t xml:space="preserve"> for Commission programs and activities</w:t>
      </w:r>
      <w:r w:rsidR="0035106D">
        <w:rPr>
          <w:color w:val="242021"/>
        </w:rPr>
        <w:t xml:space="preserve">, procedures for acquiring reasonable </w:t>
      </w:r>
      <w:r>
        <w:rPr>
          <w:color w:val="242021"/>
        </w:rPr>
        <w:t>accommodations</w:t>
      </w:r>
      <w:r w:rsidR="0035106D">
        <w:rPr>
          <w:color w:val="242021"/>
        </w:rPr>
        <w:t>, and information about disabilities and accessibility.</w:t>
      </w:r>
      <w:r>
        <w:rPr>
          <w:color w:val="242021"/>
        </w:rPr>
        <w:t xml:space="preserve"> </w:t>
      </w:r>
    </w:p>
    <w:p w:rsidR="00D05655" w:rsidRDefault="00D05655" w:rsidP="00D05655">
      <w:pPr>
        <w:spacing w:before="19" w:line="240" w:lineRule="exact"/>
        <w:rPr>
          <w:sz w:val="24"/>
          <w:szCs w:val="24"/>
        </w:rPr>
      </w:pPr>
    </w:p>
    <w:p w:rsidR="00D05655" w:rsidRDefault="00D05655" w:rsidP="00D05655">
      <w:pPr>
        <w:ind w:firstLine="720"/>
        <w:rPr>
          <w:color w:val="242021"/>
          <w:spacing w:val="-3"/>
        </w:rPr>
      </w:pPr>
      <w:r>
        <w:rPr>
          <w:color w:val="242021"/>
        </w:rPr>
        <w:t>The Bureau seeks comment on the overall accessibility of the Commission’s activities and</w:t>
      </w:r>
      <w:r>
        <w:rPr>
          <w:color w:val="242021"/>
          <w:spacing w:val="-4"/>
        </w:rPr>
        <w:t xml:space="preserve"> </w:t>
      </w:r>
      <w:r>
        <w:rPr>
          <w:color w:val="242021"/>
        </w:rPr>
        <w:t xml:space="preserve">programs. </w:t>
      </w:r>
      <w:r>
        <w:rPr>
          <w:color w:val="242021"/>
          <w:spacing w:val="-1"/>
        </w:rPr>
        <w:t xml:space="preserve"> </w:t>
      </w:r>
      <w:r w:rsidR="00303F71">
        <w:rPr>
          <w:color w:val="242021"/>
          <w:spacing w:val="-1"/>
        </w:rPr>
        <w:t xml:space="preserve">Overall accessibility </w:t>
      </w:r>
      <w:r>
        <w:rPr>
          <w:color w:val="242021"/>
        </w:rPr>
        <w:t>includes,</w:t>
      </w:r>
      <w:r>
        <w:rPr>
          <w:color w:val="242021"/>
          <w:spacing w:val="-1"/>
        </w:rPr>
        <w:t xml:space="preserve"> </w:t>
      </w:r>
      <w:r>
        <w:rPr>
          <w:color w:val="242021"/>
        </w:rPr>
        <w:t>but</w:t>
      </w:r>
      <w:r>
        <w:rPr>
          <w:color w:val="242021"/>
          <w:spacing w:val="-1"/>
        </w:rPr>
        <w:t xml:space="preserve"> </w:t>
      </w:r>
      <w:r>
        <w:rPr>
          <w:color w:val="242021"/>
        </w:rPr>
        <w:t>is</w:t>
      </w:r>
      <w:r>
        <w:rPr>
          <w:color w:val="242021"/>
          <w:spacing w:val="-1"/>
        </w:rPr>
        <w:t xml:space="preserve"> </w:t>
      </w:r>
      <w:r>
        <w:rPr>
          <w:color w:val="242021"/>
        </w:rPr>
        <w:t>not</w:t>
      </w:r>
      <w:r>
        <w:rPr>
          <w:color w:val="242021"/>
          <w:spacing w:val="-1"/>
        </w:rPr>
        <w:t xml:space="preserve"> </w:t>
      </w:r>
      <w:r>
        <w:rPr>
          <w:color w:val="242021"/>
        </w:rPr>
        <w:t>limited</w:t>
      </w:r>
      <w:r>
        <w:rPr>
          <w:color w:val="242021"/>
          <w:spacing w:val="-1"/>
        </w:rPr>
        <w:t xml:space="preserve"> </w:t>
      </w:r>
      <w:r>
        <w:rPr>
          <w:color w:val="242021"/>
        </w:rPr>
        <w:t>to,</w:t>
      </w:r>
      <w:r>
        <w:rPr>
          <w:color w:val="242021"/>
          <w:spacing w:val="-1"/>
        </w:rPr>
        <w:t xml:space="preserve"> </w:t>
      </w:r>
      <w:r>
        <w:rPr>
          <w:color w:val="242021"/>
        </w:rPr>
        <w:t>the</w:t>
      </w:r>
      <w:r>
        <w:rPr>
          <w:color w:val="242021"/>
          <w:spacing w:val="-1"/>
        </w:rPr>
        <w:t xml:space="preserve"> </w:t>
      </w:r>
      <w:r>
        <w:rPr>
          <w:color w:val="242021"/>
        </w:rPr>
        <w:t>availability of</w:t>
      </w:r>
      <w:r>
        <w:rPr>
          <w:color w:val="242021"/>
          <w:spacing w:val="-1"/>
        </w:rPr>
        <w:t xml:space="preserve"> </w:t>
      </w:r>
      <w:r>
        <w:rPr>
          <w:color w:val="242021"/>
        </w:rPr>
        <w:t>sign</w:t>
      </w:r>
      <w:r>
        <w:rPr>
          <w:color w:val="242021"/>
          <w:spacing w:val="-1"/>
        </w:rPr>
        <w:t xml:space="preserve"> </w:t>
      </w:r>
      <w:r>
        <w:rPr>
          <w:color w:val="242021"/>
        </w:rPr>
        <w:t>language</w:t>
      </w:r>
      <w:r>
        <w:rPr>
          <w:color w:val="242021"/>
          <w:spacing w:val="-1"/>
        </w:rPr>
        <w:t xml:space="preserve"> </w:t>
      </w:r>
      <w:r>
        <w:rPr>
          <w:color w:val="242021"/>
        </w:rPr>
        <w:t>interpreters,</w:t>
      </w:r>
      <w:r>
        <w:rPr>
          <w:color w:val="242021"/>
          <w:spacing w:val="-1"/>
        </w:rPr>
        <w:t xml:space="preserve"> </w:t>
      </w:r>
      <w:r>
        <w:rPr>
          <w:color w:val="242021"/>
        </w:rPr>
        <w:t>physically</w:t>
      </w:r>
      <w:r>
        <w:rPr>
          <w:color w:val="242021"/>
          <w:spacing w:val="-1"/>
        </w:rPr>
        <w:t xml:space="preserve"> </w:t>
      </w:r>
      <w:r>
        <w:rPr>
          <w:color w:val="242021"/>
        </w:rPr>
        <w:t xml:space="preserve">accessible buildings and meeting </w:t>
      </w:r>
      <w:r w:rsidRPr="00D05655">
        <w:rPr>
          <w:szCs w:val="22"/>
        </w:rPr>
        <w:t>spaces</w:t>
      </w:r>
      <w:r>
        <w:rPr>
          <w:color w:val="242021"/>
        </w:rPr>
        <w:t>, accessible format documents, assistive listening devices, Communication Access Realtime Translation (CART), captioning,</w:t>
      </w:r>
      <w:r>
        <w:rPr>
          <w:color w:val="242021"/>
          <w:spacing w:val="-1"/>
        </w:rPr>
        <w:t xml:space="preserve"> </w:t>
      </w:r>
      <w:r>
        <w:rPr>
          <w:color w:val="242021"/>
        </w:rPr>
        <w:t>and</w:t>
      </w:r>
      <w:r>
        <w:rPr>
          <w:color w:val="242021"/>
          <w:spacing w:val="-1"/>
        </w:rPr>
        <w:t xml:space="preserve"> </w:t>
      </w:r>
      <w:r>
        <w:rPr>
          <w:color w:val="242021"/>
        </w:rPr>
        <w:t>other</w:t>
      </w:r>
      <w:r>
        <w:rPr>
          <w:color w:val="242021"/>
          <w:spacing w:val="-1"/>
        </w:rPr>
        <w:t xml:space="preserve"> </w:t>
      </w:r>
      <w:r>
        <w:rPr>
          <w:color w:val="242021"/>
        </w:rPr>
        <w:t>forms</w:t>
      </w:r>
      <w:r>
        <w:rPr>
          <w:color w:val="242021"/>
          <w:spacing w:val="-1"/>
        </w:rPr>
        <w:t xml:space="preserve"> </w:t>
      </w:r>
      <w:r>
        <w:rPr>
          <w:color w:val="242021"/>
        </w:rPr>
        <w:t>of</w:t>
      </w:r>
      <w:r>
        <w:rPr>
          <w:color w:val="242021"/>
          <w:spacing w:val="-1"/>
        </w:rPr>
        <w:t xml:space="preserve"> </w:t>
      </w:r>
      <w:r>
        <w:rPr>
          <w:color w:val="242021"/>
        </w:rPr>
        <w:t>reasonable accommodation needed</w:t>
      </w:r>
      <w:r>
        <w:rPr>
          <w:color w:val="242021"/>
          <w:spacing w:val="-1"/>
        </w:rPr>
        <w:t xml:space="preserve"> </w:t>
      </w:r>
      <w:r>
        <w:rPr>
          <w:color w:val="242021"/>
        </w:rPr>
        <w:t>for access to Commission programs and activities</w:t>
      </w:r>
      <w:r>
        <w:rPr>
          <w:color w:val="242021"/>
          <w:spacing w:val="-3"/>
        </w:rPr>
        <w:t>.</w:t>
      </w:r>
      <w:r w:rsidR="00AC28C4">
        <w:rPr>
          <w:rStyle w:val="FootnoteReference"/>
          <w:color w:val="242021"/>
          <w:spacing w:val="-3"/>
        </w:rPr>
        <w:footnoteReference w:id="4"/>
      </w:r>
    </w:p>
    <w:p w:rsidR="00D05655" w:rsidRDefault="00D05655" w:rsidP="00D05655">
      <w:pPr>
        <w:spacing w:line="234" w:lineRule="auto"/>
        <w:ind w:right="452"/>
        <w:rPr>
          <w:color w:val="242021"/>
          <w:spacing w:val="-3"/>
        </w:rPr>
      </w:pPr>
    </w:p>
    <w:p w:rsidR="00D065DE" w:rsidRPr="00D065DE" w:rsidRDefault="00436F34" w:rsidP="00D065DE">
      <w:pPr>
        <w:ind w:firstLine="720"/>
        <w:rPr>
          <w:szCs w:val="22"/>
        </w:rPr>
      </w:pPr>
      <w:r>
        <w:rPr>
          <w:szCs w:val="22"/>
        </w:rPr>
        <w:lastRenderedPageBreak/>
        <w:t>Pursuant to Sections 1.415 and 1.419 of the Commission’s rules,</w:t>
      </w:r>
      <w:r w:rsidRPr="00D065DE">
        <w:rPr>
          <w:szCs w:val="22"/>
        </w:rPr>
        <w:t xml:space="preserve"> 47 CFR §§ 1.415, 1.419, </w:t>
      </w:r>
      <w:r>
        <w:rPr>
          <w:szCs w:val="22"/>
        </w:rPr>
        <w:t xml:space="preserve">  interested parties may file comments on or before </w:t>
      </w:r>
      <w:r w:rsidRPr="00D065DE">
        <w:rPr>
          <w:b/>
          <w:szCs w:val="22"/>
        </w:rPr>
        <w:t xml:space="preserve">December </w:t>
      </w:r>
      <w:r w:rsidR="00454B4A">
        <w:rPr>
          <w:b/>
          <w:szCs w:val="22"/>
        </w:rPr>
        <w:t>2</w:t>
      </w:r>
      <w:r w:rsidRPr="00D065DE">
        <w:rPr>
          <w:b/>
          <w:szCs w:val="22"/>
        </w:rPr>
        <w:t>, 2013</w:t>
      </w:r>
      <w:r>
        <w:rPr>
          <w:szCs w:val="22"/>
        </w:rPr>
        <w:t xml:space="preserve">.  </w:t>
      </w:r>
      <w:r w:rsidR="00D065DE">
        <w:rPr>
          <w:szCs w:val="22"/>
        </w:rPr>
        <w:t xml:space="preserve">All comments must reference </w:t>
      </w:r>
      <w:r w:rsidR="00D065DE" w:rsidRPr="00D065DE">
        <w:rPr>
          <w:b/>
          <w:szCs w:val="22"/>
        </w:rPr>
        <w:t>CG Docket No. 10-162.</w:t>
      </w:r>
      <w:r w:rsidR="00D05655">
        <w:rPr>
          <w:szCs w:val="22"/>
        </w:rPr>
        <w:t xml:space="preserve"> </w:t>
      </w:r>
      <w:r w:rsidR="00D065DE" w:rsidRPr="00D065DE">
        <w:rPr>
          <w:szCs w:val="22"/>
        </w:rPr>
        <w:t xml:space="preserve">Comments may be filed using the Commission’s Electronic Comment Filing System (ECFS).  </w:t>
      </w:r>
      <w:r w:rsidR="00D065DE" w:rsidRPr="00D065DE">
        <w:rPr>
          <w:i/>
          <w:szCs w:val="22"/>
        </w:rPr>
        <w:t>See Electronic Filing of Documents in Rulemaking Proceedings</w:t>
      </w:r>
      <w:r w:rsidR="00D065DE" w:rsidRPr="00D065DE">
        <w:rPr>
          <w:szCs w:val="22"/>
        </w:rPr>
        <w:t>, 63 FR 24121 (1998).</w:t>
      </w:r>
    </w:p>
    <w:p w:rsidR="00D065DE" w:rsidRPr="00D065DE" w:rsidRDefault="00D065DE" w:rsidP="00D065DE">
      <w:pPr>
        <w:ind w:firstLine="720"/>
        <w:rPr>
          <w:szCs w:val="22"/>
        </w:rPr>
      </w:pPr>
    </w:p>
    <w:p w:rsidR="00D065DE" w:rsidRPr="00D065DE" w:rsidRDefault="00D065DE" w:rsidP="00D065DE">
      <w:pPr>
        <w:numPr>
          <w:ilvl w:val="0"/>
          <w:numId w:val="15"/>
        </w:numPr>
        <w:rPr>
          <w:szCs w:val="22"/>
        </w:rPr>
      </w:pPr>
      <w:r w:rsidRPr="00D065DE">
        <w:rPr>
          <w:szCs w:val="22"/>
        </w:rPr>
        <w:t xml:space="preserve">Electronic Filers:  Comments may be filed electronically using the Internet by accessing the ECFS:  </w:t>
      </w:r>
      <w:hyperlink r:id="rId14" w:history="1">
        <w:r w:rsidRPr="00D065DE">
          <w:rPr>
            <w:rStyle w:val="Hyperlink"/>
            <w:szCs w:val="22"/>
          </w:rPr>
          <w:t>http://fjallfoss.fcc.gov/ecfs2/</w:t>
        </w:r>
      </w:hyperlink>
      <w:r w:rsidRPr="00D065DE">
        <w:rPr>
          <w:szCs w:val="22"/>
        </w:rPr>
        <w:t xml:space="preserve">.  </w:t>
      </w:r>
    </w:p>
    <w:p w:rsidR="00D065DE" w:rsidRPr="00D065DE" w:rsidRDefault="00D065DE" w:rsidP="00D065DE">
      <w:pPr>
        <w:ind w:firstLine="720"/>
        <w:rPr>
          <w:szCs w:val="22"/>
        </w:rPr>
      </w:pPr>
    </w:p>
    <w:p w:rsidR="00D065DE" w:rsidRPr="00D065DE" w:rsidRDefault="00D065DE" w:rsidP="00D065DE">
      <w:pPr>
        <w:numPr>
          <w:ilvl w:val="0"/>
          <w:numId w:val="13"/>
        </w:numPr>
        <w:rPr>
          <w:szCs w:val="22"/>
        </w:rPr>
      </w:pPr>
      <w:r w:rsidRPr="00D065DE">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D065DE" w:rsidRPr="00D065DE" w:rsidRDefault="00D065DE" w:rsidP="00D065DE">
      <w:pPr>
        <w:ind w:firstLine="720"/>
        <w:rPr>
          <w:szCs w:val="22"/>
        </w:rPr>
      </w:pPr>
    </w:p>
    <w:p w:rsidR="00D065DE" w:rsidRPr="00D065DE" w:rsidRDefault="00D065DE" w:rsidP="00D065DE">
      <w:pPr>
        <w:ind w:firstLine="720"/>
        <w:rPr>
          <w:szCs w:val="22"/>
        </w:rPr>
      </w:pPr>
      <w:r w:rsidRPr="00D065DE">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D065DE" w:rsidRPr="00D065DE" w:rsidRDefault="00D065DE" w:rsidP="00D065DE">
      <w:pPr>
        <w:ind w:firstLine="720"/>
        <w:rPr>
          <w:szCs w:val="22"/>
        </w:rPr>
      </w:pPr>
    </w:p>
    <w:p w:rsidR="00D065DE" w:rsidRPr="00D065DE" w:rsidRDefault="00D065DE" w:rsidP="00A47BE2">
      <w:pPr>
        <w:numPr>
          <w:ilvl w:val="0"/>
          <w:numId w:val="13"/>
        </w:numPr>
        <w:rPr>
          <w:szCs w:val="22"/>
        </w:rPr>
      </w:pPr>
      <w:r w:rsidRPr="00D065DE">
        <w:rPr>
          <w:szCs w:val="22"/>
        </w:rPr>
        <w:t xml:space="preserve">All hand-delivered or messenger-delivered paper filings for the Commission’s Secretary must be delivered to FCC Headquarters at </w:t>
      </w:r>
      <w:smartTag w:uri="urn:schemas-microsoft-com:office:smarttags" w:element="Street">
        <w:smartTag w:uri="urn:schemas-microsoft-com:office:smarttags" w:element="address">
          <w:r w:rsidRPr="00D065DE">
            <w:rPr>
              <w:szCs w:val="22"/>
            </w:rPr>
            <w:t>445 12</w:t>
          </w:r>
          <w:r w:rsidRPr="00D065DE">
            <w:rPr>
              <w:szCs w:val="22"/>
              <w:vertAlign w:val="superscript"/>
            </w:rPr>
            <w:t>th</w:t>
          </w:r>
          <w:r w:rsidRPr="00D065DE">
            <w:rPr>
              <w:szCs w:val="22"/>
            </w:rPr>
            <w:t xml:space="preserve"> St., SW</w:t>
          </w:r>
        </w:smartTag>
      </w:smartTag>
      <w:r w:rsidRPr="00D065DE">
        <w:rPr>
          <w:szCs w:val="22"/>
        </w:rPr>
        <w:t xml:space="preserve">, Room TW-A325, </w:t>
      </w:r>
      <w:smartTag w:uri="urn:schemas-microsoft-com:office:smarttags" w:element="place">
        <w:smartTag w:uri="urn:schemas-microsoft-com:office:smarttags" w:element="country-region">
          <w:smartTag w:uri="urn:schemas-microsoft-com:office:smarttags" w:element="City">
            <w:r w:rsidRPr="00D065DE">
              <w:rPr>
                <w:szCs w:val="22"/>
              </w:rPr>
              <w:t>Washington</w:t>
            </w:r>
          </w:smartTag>
          <w:r w:rsidRPr="00D065DE">
            <w:rPr>
              <w:szCs w:val="22"/>
            </w:rPr>
            <w:t xml:space="preserve">, </w:t>
          </w:r>
          <w:smartTag w:uri="urn:schemas-microsoft-com:office:smarttags" w:element="State">
            <w:r w:rsidRPr="00D065DE">
              <w:rPr>
                <w:szCs w:val="22"/>
              </w:rPr>
              <w:t>DC</w:t>
            </w:r>
          </w:smartTag>
          <w:r w:rsidRPr="00D065DE">
            <w:rPr>
              <w:szCs w:val="22"/>
            </w:rPr>
            <w:t xml:space="preserve"> </w:t>
          </w:r>
          <w:smartTag w:uri="urn:schemas-microsoft-com:office:smarttags" w:element="PostalCode">
            <w:r w:rsidRPr="00D065DE">
              <w:rPr>
                <w:szCs w:val="22"/>
              </w:rPr>
              <w:t>20554</w:t>
            </w:r>
          </w:smartTag>
        </w:smartTag>
      </w:smartTag>
      <w:r w:rsidRPr="00D065DE">
        <w:rPr>
          <w:szCs w:val="22"/>
        </w:rPr>
        <w:t xml:space="preserve">.  The filing hours are 8:00 a.m. to 7:00 p.m.   All hand deliveries must be held together with rubber bands or fasteners.  Any envelopes and boxes must be disposed of </w:t>
      </w:r>
      <w:r w:rsidRPr="00D065DE">
        <w:rPr>
          <w:szCs w:val="22"/>
          <w:u w:val="single"/>
        </w:rPr>
        <w:t>before</w:t>
      </w:r>
      <w:r w:rsidRPr="00D065DE">
        <w:rPr>
          <w:szCs w:val="22"/>
        </w:rPr>
        <w:t xml:space="preserve"> entering the building.  </w:t>
      </w:r>
    </w:p>
    <w:p w:rsidR="00D065DE" w:rsidRPr="00D065DE" w:rsidRDefault="00D065DE" w:rsidP="00D065DE">
      <w:pPr>
        <w:ind w:firstLine="720"/>
        <w:rPr>
          <w:szCs w:val="22"/>
        </w:rPr>
      </w:pPr>
    </w:p>
    <w:p w:rsidR="00D065DE" w:rsidRPr="00D065DE" w:rsidRDefault="00D065DE" w:rsidP="00A47BE2">
      <w:pPr>
        <w:numPr>
          <w:ilvl w:val="0"/>
          <w:numId w:val="13"/>
        </w:numPr>
        <w:rPr>
          <w:szCs w:val="22"/>
        </w:rPr>
      </w:pPr>
      <w:r w:rsidRPr="00D065DE">
        <w:rPr>
          <w:szCs w:val="22"/>
        </w:rPr>
        <w:t xml:space="preserve">Commercial overnight mail (other than U.S. Postal Service Express Mail and Priority Mail) must be sent to </w:t>
      </w:r>
      <w:smartTag w:uri="urn:schemas-microsoft-com:office:smarttags" w:element="address">
        <w:smartTag w:uri="urn:schemas-microsoft-com:office:smarttags" w:element="Street">
          <w:r w:rsidRPr="00D065DE">
            <w:rPr>
              <w:szCs w:val="22"/>
            </w:rPr>
            <w:t>9300 East Hampton Drive</w:t>
          </w:r>
        </w:smartTag>
        <w:r w:rsidRPr="00D065DE">
          <w:rPr>
            <w:szCs w:val="22"/>
          </w:rPr>
          <w:t xml:space="preserve">, </w:t>
        </w:r>
        <w:smartTag w:uri="urn:schemas-microsoft-com:office:smarttags" w:element="City">
          <w:r w:rsidRPr="00D065DE">
            <w:rPr>
              <w:szCs w:val="22"/>
            </w:rPr>
            <w:t>Capitol Heights</w:t>
          </w:r>
        </w:smartTag>
        <w:r w:rsidRPr="00D065DE">
          <w:rPr>
            <w:szCs w:val="22"/>
          </w:rPr>
          <w:t xml:space="preserve">, </w:t>
        </w:r>
        <w:smartTag w:uri="urn:schemas-microsoft-com:office:smarttags" w:element="State">
          <w:r w:rsidRPr="00D065DE">
            <w:rPr>
              <w:szCs w:val="22"/>
            </w:rPr>
            <w:t>MD</w:t>
          </w:r>
        </w:smartTag>
        <w:r w:rsidRPr="00D065DE">
          <w:rPr>
            <w:szCs w:val="22"/>
          </w:rPr>
          <w:t xml:space="preserve">  </w:t>
        </w:r>
        <w:smartTag w:uri="urn:schemas-microsoft-com:office:smarttags" w:element="PostalCode">
          <w:r w:rsidRPr="00D065DE">
            <w:rPr>
              <w:szCs w:val="22"/>
            </w:rPr>
            <w:t>20743</w:t>
          </w:r>
        </w:smartTag>
      </w:smartTag>
      <w:r w:rsidRPr="00D065DE">
        <w:rPr>
          <w:szCs w:val="22"/>
        </w:rPr>
        <w:t>.</w:t>
      </w:r>
    </w:p>
    <w:p w:rsidR="00D065DE" w:rsidRPr="00D065DE" w:rsidRDefault="00D065DE" w:rsidP="00D065DE">
      <w:pPr>
        <w:ind w:firstLine="720"/>
        <w:rPr>
          <w:szCs w:val="22"/>
        </w:rPr>
      </w:pPr>
    </w:p>
    <w:p w:rsidR="00D065DE" w:rsidRPr="00D065DE" w:rsidRDefault="00D065DE" w:rsidP="00A47BE2">
      <w:pPr>
        <w:numPr>
          <w:ilvl w:val="0"/>
          <w:numId w:val="13"/>
        </w:numPr>
        <w:rPr>
          <w:szCs w:val="22"/>
        </w:rPr>
      </w:pPr>
      <w:r w:rsidRPr="00D065DE">
        <w:rPr>
          <w:szCs w:val="22"/>
        </w:rPr>
        <w:t xml:space="preserve">U.S. Postal Service first-class, Express, and Priority mail must be addressed to </w:t>
      </w:r>
      <w:smartTag w:uri="urn:schemas-microsoft-com:office:smarttags" w:element="address">
        <w:smartTag w:uri="urn:schemas-microsoft-com:office:smarttags" w:element="Street">
          <w:r w:rsidRPr="00D065DE">
            <w:rPr>
              <w:szCs w:val="22"/>
            </w:rPr>
            <w:t>445 12</w:t>
          </w:r>
          <w:r w:rsidRPr="00D065DE">
            <w:rPr>
              <w:szCs w:val="22"/>
              <w:vertAlign w:val="superscript"/>
            </w:rPr>
            <w:t>th</w:t>
          </w:r>
          <w:r w:rsidRPr="00D065DE">
            <w:rPr>
              <w:szCs w:val="22"/>
            </w:rPr>
            <w:t xml:space="preserve"> Street, SW</w:t>
          </w:r>
        </w:smartTag>
        <w:r w:rsidRPr="00D065DE">
          <w:rPr>
            <w:szCs w:val="22"/>
          </w:rPr>
          <w:t xml:space="preserve">, </w:t>
        </w:r>
        <w:smartTag w:uri="urn:schemas-microsoft-com:office:smarttags" w:element="City">
          <w:r w:rsidRPr="00D065DE">
            <w:rPr>
              <w:szCs w:val="22"/>
            </w:rPr>
            <w:t>Washington</w:t>
          </w:r>
        </w:smartTag>
        <w:r w:rsidRPr="00D065DE">
          <w:rPr>
            <w:szCs w:val="22"/>
          </w:rPr>
          <w:t xml:space="preserve"> </w:t>
        </w:r>
        <w:smartTag w:uri="urn:schemas-microsoft-com:office:smarttags" w:element="State">
          <w:r w:rsidRPr="00D065DE">
            <w:rPr>
              <w:szCs w:val="22"/>
            </w:rPr>
            <w:t>DC</w:t>
          </w:r>
        </w:smartTag>
        <w:r w:rsidRPr="00D065DE">
          <w:rPr>
            <w:szCs w:val="22"/>
          </w:rPr>
          <w:t xml:space="preserve">  </w:t>
        </w:r>
        <w:smartTag w:uri="urn:schemas-microsoft-com:office:smarttags" w:element="PostalCode">
          <w:r w:rsidRPr="00D065DE">
            <w:rPr>
              <w:szCs w:val="22"/>
            </w:rPr>
            <w:t>20554</w:t>
          </w:r>
        </w:smartTag>
      </w:smartTag>
      <w:r w:rsidRPr="00D065DE">
        <w:rPr>
          <w:szCs w:val="22"/>
        </w:rPr>
        <w:t>.</w:t>
      </w:r>
    </w:p>
    <w:p w:rsidR="00D065DE" w:rsidRPr="00D065DE" w:rsidRDefault="00D065DE" w:rsidP="00D065DE">
      <w:pPr>
        <w:ind w:firstLine="720"/>
        <w:rPr>
          <w:szCs w:val="22"/>
        </w:rPr>
      </w:pPr>
    </w:p>
    <w:p w:rsidR="00D05655" w:rsidRDefault="00D05655" w:rsidP="00D05655">
      <w:pPr>
        <w:ind w:firstLine="720"/>
      </w:pPr>
      <w:r>
        <w:t xml:space="preserve">A copy of this </w:t>
      </w:r>
      <w:r>
        <w:rPr>
          <w:i/>
        </w:rPr>
        <w:t>Notice</w:t>
      </w:r>
      <w:r>
        <w:t xml:space="preserve"> and any subsequently filed documents in this matter will be available during regular business hours at the FCC Reference Center, Portals II, 445 12th Street, SW, Room CY-A257, Washington, D.C. 20554, (202) 418-0270.  This </w:t>
      </w:r>
      <w:r>
        <w:rPr>
          <w:i/>
        </w:rPr>
        <w:t>Notice</w:t>
      </w:r>
      <w:r>
        <w:t xml:space="preserve"> and any subsequently filed documents in this matter may also be purchased from the Commission’s duplicating contractor at its website, www.bcpiweb.com, or cal</w:t>
      </w:r>
      <w:r w:rsidR="00D065DE">
        <w:t>l 1-800-378-3160.  A copy of this</w:t>
      </w:r>
      <w:r>
        <w:t xml:space="preserve"> </w:t>
      </w:r>
      <w:r w:rsidR="00D065DE" w:rsidRPr="00D065DE">
        <w:rPr>
          <w:i/>
        </w:rPr>
        <w:t>Notice</w:t>
      </w:r>
      <w:r w:rsidR="00D065DE">
        <w:t xml:space="preserve"> and any subsequently filed documents</w:t>
      </w:r>
      <w:r>
        <w:t xml:space="preserve"> may also be found by searching on ECFS (insert </w:t>
      </w:r>
      <w:r>
        <w:rPr>
          <w:b/>
        </w:rPr>
        <w:t xml:space="preserve">CG Docket </w:t>
      </w:r>
      <w:r w:rsidR="00D065DE">
        <w:rPr>
          <w:b/>
        </w:rPr>
        <w:t>No. 10-162</w:t>
      </w:r>
      <w:r>
        <w:rPr>
          <w:b/>
        </w:rPr>
        <w:t xml:space="preserve"> </w:t>
      </w:r>
      <w:r>
        <w:t>into the Proceeding block).</w:t>
      </w:r>
    </w:p>
    <w:p w:rsidR="00D05655" w:rsidRDefault="00D05655" w:rsidP="00D05655"/>
    <w:p w:rsidR="00D05655" w:rsidRDefault="00D05655" w:rsidP="00D05655">
      <w:pPr>
        <w:ind w:firstLine="720"/>
      </w:pPr>
      <w:r>
        <w:t xml:space="preserve">People with Disabilities:  To request materials in accessible formats for people with disabilities (Braille, large print, electronic files, audio format), send an e-mail to fcc504@fcc.gov or call the Consumer and Governmental Affairs Bureau at (202) 418-0530 (voice), (202) 418-0432 (TTY).  </w:t>
      </w:r>
    </w:p>
    <w:p w:rsidR="00D05655" w:rsidRDefault="00D05655" w:rsidP="00D05655">
      <w:pPr>
        <w:ind w:firstLine="720"/>
      </w:pPr>
    </w:p>
    <w:p w:rsidR="00D05655" w:rsidRDefault="00D05655" w:rsidP="00D065DE">
      <w:pPr>
        <w:spacing w:line="234" w:lineRule="auto"/>
        <w:ind w:right="452" w:firstLine="720"/>
        <w:rPr>
          <w:color w:val="242021"/>
          <w:spacing w:val="-3"/>
        </w:rPr>
      </w:pPr>
      <w:r>
        <w:t xml:space="preserve">For further information, please contact </w:t>
      </w:r>
      <w:r w:rsidR="00A47BE2">
        <w:t>Cheryl King</w:t>
      </w:r>
      <w:r>
        <w:t xml:space="preserve">, Consumer and Governmental Affairs Bureau, </w:t>
      </w:r>
      <w:r w:rsidR="00A47BE2">
        <w:t>Disability Rights Office</w:t>
      </w:r>
      <w:r w:rsidR="007D7260">
        <w:t>, at (202) 418-</w:t>
      </w:r>
      <w:r w:rsidR="00A47BE2">
        <w:t>2284</w:t>
      </w:r>
      <w:r w:rsidR="007D7260">
        <w:t>(voice</w:t>
      </w:r>
      <w:r>
        <w:t xml:space="preserve">) or e-mail at </w:t>
      </w:r>
      <w:r w:rsidR="00A47BE2">
        <w:rPr>
          <w:szCs w:val="22"/>
        </w:rPr>
        <w:t>Cheryl.King</w:t>
      </w:r>
      <w:r>
        <w:rPr>
          <w:szCs w:val="22"/>
        </w:rPr>
        <w:t>@fcc.gov</w:t>
      </w:r>
      <w:r>
        <w:t xml:space="preserve">.  </w:t>
      </w:r>
    </w:p>
    <w:p w:rsidR="00602577" w:rsidRDefault="00602577">
      <w:pPr>
        <w:spacing w:before="120" w:after="240"/>
        <w:rPr>
          <w:sz w:val="24"/>
        </w:rPr>
      </w:pPr>
    </w:p>
    <w:p w:rsidR="00D05655" w:rsidRPr="00D05655" w:rsidRDefault="00D05655" w:rsidP="00D05655">
      <w:pPr>
        <w:spacing w:line="200" w:lineRule="exact"/>
        <w:rPr>
          <w:rFonts w:ascii="Calibri" w:eastAsia="Calibri" w:hAnsi="Calibri"/>
          <w:sz w:val="20"/>
        </w:rPr>
      </w:pPr>
      <w:r>
        <w:rPr>
          <w:sz w:val="24"/>
        </w:rPr>
        <w:br w:type="page"/>
      </w:r>
    </w:p>
    <w:p w:rsidR="00D05655" w:rsidRPr="00D05655" w:rsidRDefault="00D05655" w:rsidP="00D05655">
      <w:pPr>
        <w:widowControl w:val="0"/>
        <w:spacing w:line="200" w:lineRule="exact"/>
        <w:rPr>
          <w:rFonts w:ascii="Calibri" w:eastAsia="Calibri" w:hAnsi="Calibri"/>
          <w:sz w:val="20"/>
        </w:rPr>
      </w:pPr>
    </w:p>
    <w:p w:rsidR="00D05655" w:rsidRPr="00D05655" w:rsidRDefault="00D05655" w:rsidP="00D05655">
      <w:pPr>
        <w:widowControl w:val="0"/>
        <w:spacing w:before="32"/>
        <w:ind w:left="2160" w:right="4048" w:firstLine="720"/>
        <w:jc w:val="center"/>
        <w:rPr>
          <w:szCs w:val="22"/>
        </w:rPr>
      </w:pPr>
      <w:r w:rsidRPr="00D05655">
        <w:rPr>
          <w:b/>
          <w:bCs/>
          <w:color w:val="242021"/>
          <w:szCs w:val="22"/>
        </w:rPr>
        <w:t>A</w:t>
      </w:r>
      <w:r>
        <w:rPr>
          <w:b/>
          <w:bCs/>
          <w:color w:val="242021"/>
          <w:szCs w:val="22"/>
        </w:rPr>
        <w:t>ppendix</w:t>
      </w:r>
      <w:r w:rsidRPr="00D05655">
        <w:rPr>
          <w:b/>
          <w:bCs/>
          <w:color w:val="242021"/>
          <w:szCs w:val="22"/>
        </w:rPr>
        <w:t xml:space="preserve"> A</w:t>
      </w:r>
    </w:p>
    <w:p w:rsidR="00D05655" w:rsidRPr="00D05655" w:rsidRDefault="00D05655" w:rsidP="00D05655">
      <w:pPr>
        <w:widowControl w:val="0"/>
        <w:spacing w:before="11" w:line="240" w:lineRule="exact"/>
        <w:rPr>
          <w:rFonts w:ascii="Calibri" w:eastAsia="Calibri" w:hAnsi="Calibri"/>
          <w:sz w:val="24"/>
          <w:szCs w:val="24"/>
        </w:rPr>
      </w:pPr>
    </w:p>
    <w:p w:rsidR="00D05655" w:rsidRPr="00D05655" w:rsidRDefault="00D05655" w:rsidP="00D05655">
      <w:pPr>
        <w:widowControl w:val="0"/>
        <w:ind w:right="-20"/>
        <w:rPr>
          <w:szCs w:val="22"/>
        </w:rPr>
      </w:pPr>
      <w:r w:rsidRPr="00D05655">
        <w:rPr>
          <w:b/>
          <w:bCs/>
          <w:color w:val="242021"/>
          <w:szCs w:val="22"/>
        </w:rPr>
        <w:t>47 C.F.R. § 1.1810.  Review of Compliance.</w:t>
      </w:r>
    </w:p>
    <w:p w:rsidR="00D05655" w:rsidRPr="00D05655" w:rsidRDefault="00D05655" w:rsidP="00D05655">
      <w:pPr>
        <w:widowControl w:val="0"/>
        <w:spacing w:before="9" w:line="240" w:lineRule="exact"/>
        <w:rPr>
          <w:rFonts w:ascii="Calibri" w:eastAsia="Calibri" w:hAnsi="Calibri"/>
          <w:sz w:val="24"/>
          <w:szCs w:val="24"/>
        </w:rPr>
      </w:pPr>
    </w:p>
    <w:p w:rsidR="00D05655" w:rsidRPr="00D05655" w:rsidRDefault="00D05655" w:rsidP="00D05655">
      <w:pPr>
        <w:widowControl w:val="0"/>
        <w:ind w:left="820" w:right="-20"/>
        <w:rPr>
          <w:szCs w:val="22"/>
        </w:rPr>
      </w:pPr>
      <w:r w:rsidRPr="00D05655">
        <w:rPr>
          <w:color w:val="242021"/>
          <w:spacing w:val="1"/>
          <w:szCs w:val="22"/>
        </w:rPr>
        <w:t>(a</w:t>
      </w:r>
      <w:r w:rsidRPr="00D05655">
        <w:rPr>
          <w:color w:val="242021"/>
          <w:szCs w:val="22"/>
        </w:rPr>
        <w:t xml:space="preserve">) </w:t>
      </w:r>
      <w:r w:rsidRPr="00D05655">
        <w:rPr>
          <w:color w:val="242021"/>
          <w:spacing w:val="35"/>
          <w:szCs w:val="22"/>
        </w:rPr>
        <w:t xml:space="preserve"> </w:t>
      </w:r>
      <w:r w:rsidRPr="00D05655">
        <w:rPr>
          <w:color w:val="242021"/>
          <w:szCs w:val="22"/>
        </w:rPr>
        <w:t>The</w:t>
      </w:r>
      <w:r w:rsidRPr="00D05655">
        <w:rPr>
          <w:color w:val="242021"/>
          <w:spacing w:val="-1"/>
          <w:szCs w:val="22"/>
        </w:rPr>
        <w:t xml:space="preserve"> </w:t>
      </w:r>
      <w:r w:rsidRPr="00D05655">
        <w:rPr>
          <w:color w:val="242021"/>
          <w:szCs w:val="22"/>
        </w:rPr>
        <w:t>Commission shall, beginning in</w:t>
      </w:r>
      <w:r w:rsidRPr="00D05655">
        <w:rPr>
          <w:color w:val="242021"/>
          <w:spacing w:val="-1"/>
          <w:szCs w:val="22"/>
        </w:rPr>
        <w:t xml:space="preserve"> </w:t>
      </w:r>
      <w:r w:rsidRPr="00D05655">
        <w:rPr>
          <w:color w:val="242021"/>
          <w:szCs w:val="22"/>
        </w:rPr>
        <w:t>2004</w:t>
      </w:r>
      <w:r w:rsidRPr="00D05655">
        <w:rPr>
          <w:color w:val="242021"/>
          <w:spacing w:val="-1"/>
          <w:szCs w:val="22"/>
        </w:rPr>
        <w:t xml:space="preserve"> </w:t>
      </w:r>
      <w:r w:rsidRPr="00D05655">
        <w:rPr>
          <w:color w:val="242021"/>
          <w:szCs w:val="22"/>
        </w:rPr>
        <w:t>and</w:t>
      </w:r>
      <w:r w:rsidRPr="00D05655">
        <w:rPr>
          <w:color w:val="242021"/>
          <w:spacing w:val="-1"/>
          <w:szCs w:val="22"/>
        </w:rPr>
        <w:t xml:space="preserve"> </w:t>
      </w:r>
      <w:r w:rsidRPr="00D05655">
        <w:rPr>
          <w:color w:val="242021"/>
          <w:szCs w:val="22"/>
        </w:rPr>
        <w:t>at least every</w:t>
      </w:r>
      <w:r w:rsidRPr="00D05655">
        <w:rPr>
          <w:color w:val="242021"/>
          <w:spacing w:val="-1"/>
          <w:szCs w:val="22"/>
        </w:rPr>
        <w:t xml:space="preserve"> </w:t>
      </w:r>
      <w:r w:rsidRPr="00D05655">
        <w:rPr>
          <w:color w:val="242021"/>
          <w:szCs w:val="22"/>
        </w:rPr>
        <w:t>three years</w:t>
      </w:r>
      <w:r w:rsidRPr="00D05655">
        <w:rPr>
          <w:color w:val="242021"/>
          <w:spacing w:val="-1"/>
          <w:szCs w:val="22"/>
        </w:rPr>
        <w:t xml:space="preserve"> </w:t>
      </w:r>
      <w:r w:rsidRPr="00D05655">
        <w:rPr>
          <w:color w:val="242021"/>
          <w:szCs w:val="22"/>
        </w:rPr>
        <w:t>thereafter,</w:t>
      </w:r>
    </w:p>
    <w:p w:rsidR="00D05655" w:rsidRPr="00D05655" w:rsidRDefault="00D05655" w:rsidP="00D05655">
      <w:pPr>
        <w:widowControl w:val="0"/>
        <w:spacing w:before="5" w:line="252" w:lineRule="exact"/>
        <w:ind w:right="463"/>
        <w:rPr>
          <w:szCs w:val="22"/>
        </w:rPr>
      </w:pPr>
      <w:r w:rsidRPr="00D05655">
        <w:rPr>
          <w:color w:val="242021"/>
          <w:szCs w:val="22"/>
        </w:rPr>
        <w:t>review its current policies</w:t>
      </w:r>
      <w:r w:rsidRPr="00D05655">
        <w:rPr>
          <w:color w:val="242021"/>
          <w:spacing w:val="-1"/>
          <w:szCs w:val="22"/>
        </w:rPr>
        <w:t xml:space="preserve"> </w:t>
      </w:r>
      <w:r w:rsidRPr="00D05655">
        <w:rPr>
          <w:color w:val="242021"/>
          <w:szCs w:val="22"/>
        </w:rPr>
        <w:t>and practices in view of advances in relevant technology and achievability. Based</w:t>
      </w:r>
      <w:r w:rsidRPr="00D05655">
        <w:rPr>
          <w:color w:val="242021"/>
          <w:spacing w:val="-1"/>
          <w:szCs w:val="22"/>
        </w:rPr>
        <w:t xml:space="preserve"> </w:t>
      </w:r>
      <w:r w:rsidRPr="00D05655">
        <w:rPr>
          <w:color w:val="242021"/>
          <w:szCs w:val="22"/>
        </w:rPr>
        <w:t>on</w:t>
      </w:r>
      <w:r w:rsidRPr="00D05655">
        <w:rPr>
          <w:color w:val="242021"/>
          <w:spacing w:val="-1"/>
          <w:szCs w:val="22"/>
        </w:rPr>
        <w:t xml:space="preserve"> </w:t>
      </w:r>
      <w:r w:rsidRPr="00D05655">
        <w:rPr>
          <w:color w:val="242021"/>
          <w:szCs w:val="22"/>
        </w:rPr>
        <w:t>this</w:t>
      </w:r>
      <w:r w:rsidRPr="00D05655">
        <w:rPr>
          <w:color w:val="242021"/>
          <w:spacing w:val="-1"/>
          <w:szCs w:val="22"/>
        </w:rPr>
        <w:t xml:space="preserve"> </w:t>
      </w:r>
      <w:r w:rsidRPr="00D05655">
        <w:rPr>
          <w:color w:val="242021"/>
          <w:szCs w:val="22"/>
        </w:rPr>
        <w:t>review,</w:t>
      </w:r>
      <w:r w:rsidRPr="00D05655">
        <w:rPr>
          <w:color w:val="242021"/>
          <w:spacing w:val="-1"/>
          <w:szCs w:val="22"/>
        </w:rPr>
        <w:t xml:space="preserve"> </w:t>
      </w:r>
      <w:r w:rsidRPr="00D05655">
        <w:rPr>
          <w:color w:val="242021"/>
          <w:szCs w:val="22"/>
        </w:rPr>
        <w:t>the</w:t>
      </w:r>
      <w:r w:rsidRPr="00D05655">
        <w:rPr>
          <w:color w:val="242021"/>
          <w:spacing w:val="-1"/>
          <w:szCs w:val="22"/>
        </w:rPr>
        <w:t xml:space="preserve"> </w:t>
      </w:r>
      <w:r w:rsidRPr="00D05655">
        <w:rPr>
          <w:color w:val="242021"/>
          <w:szCs w:val="22"/>
        </w:rPr>
        <w:t>Commission</w:t>
      </w:r>
      <w:r w:rsidRPr="00D05655">
        <w:rPr>
          <w:color w:val="242021"/>
          <w:spacing w:val="-1"/>
          <w:szCs w:val="22"/>
        </w:rPr>
        <w:t xml:space="preserve"> </w:t>
      </w:r>
      <w:r w:rsidRPr="00D05655">
        <w:rPr>
          <w:color w:val="242021"/>
          <w:szCs w:val="22"/>
        </w:rPr>
        <w:t>shall</w:t>
      </w:r>
      <w:r w:rsidRPr="00D05655">
        <w:rPr>
          <w:color w:val="242021"/>
          <w:spacing w:val="-1"/>
          <w:szCs w:val="22"/>
        </w:rPr>
        <w:t xml:space="preserve"> </w:t>
      </w:r>
      <w:r w:rsidRPr="00D05655">
        <w:rPr>
          <w:color w:val="242021"/>
          <w:szCs w:val="22"/>
        </w:rPr>
        <w:t>modify</w:t>
      </w:r>
      <w:r w:rsidRPr="00D05655">
        <w:rPr>
          <w:color w:val="242021"/>
          <w:spacing w:val="-1"/>
          <w:szCs w:val="22"/>
        </w:rPr>
        <w:t xml:space="preserve"> </w:t>
      </w:r>
      <w:r w:rsidRPr="00D05655">
        <w:rPr>
          <w:color w:val="242021"/>
          <w:szCs w:val="22"/>
        </w:rPr>
        <w:t>its</w:t>
      </w:r>
      <w:r w:rsidRPr="00D05655">
        <w:rPr>
          <w:color w:val="242021"/>
          <w:spacing w:val="-1"/>
          <w:szCs w:val="22"/>
        </w:rPr>
        <w:t xml:space="preserve"> </w:t>
      </w:r>
      <w:r w:rsidRPr="00D05655">
        <w:rPr>
          <w:color w:val="242021"/>
          <w:szCs w:val="22"/>
        </w:rPr>
        <w:t>practices</w:t>
      </w:r>
      <w:r w:rsidRPr="00D05655">
        <w:rPr>
          <w:color w:val="242021"/>
          <w:spacing w:val="-1"/>
          <w:szCs w:val="22"/>
        </w:rPr>
        <w:t xml:space="preserve"> </w:t>
      </w:r>
      <w:r w:rsidRPr="00D05655">
        <w:rPr>
          <w:color w:val="242021"/>
          <w:szCs w:val="22"/>
        </w:rPr>
        <w:t>and</w:t>
      </w:r>
      <w:r w:rsidRPr="00D05655">
        <w:rPr>
          <w:color w:val="242021"/>
          <w:spacing w:val="-1"/>
          <w:szCs w:val="22"/>
        </w:rPr>
        <w:t xml:space="preserve"> </w:t>
      </w:r>
      <w:r w:rsidRPr="00D05655">
        <w:rPr>
          <w:color w:val="242021"/>
          <w:szCs w:val="22"/>
        </w:rPr>
        <w:t>procedures</w:t>
      </w:r>
      <w:r w:rsidRPr="00D05655">
        <w:rPr>
          <w:color w:val="242021"/>
          <w:spacing w:val="-1"/>
          <w:szCs w:val="22"/>
        </w:rPr>
        <w:t xml:space="preserve"> </w:t>
      </w:r>
      <w:r w:rsidRPr="00D05655">
        <w:rPr>
          <w:color w:val="242021"/>
          <w:szCs w:val="22"/>
        </w:rPr>
        <w:t>to</w:t>
      </w:r>
      <w:r w:rsidRPr="00D05655">
        <w:rPr>
          <w:color w:val="242021"/>
          <w:spacing w:val="-1"/>
          <w:szCs w:val="22"/>
        </w:rPr>
        <w:t xml:space="preserve"> </w:t>
      </w:r>
      <w:r w:rsidRPr="00D05655">
        <w:rPr>
          <w:color w:val="242021"/>
          <w:szCs w:val="22"/>
        </w:rPr>
        <w:t>ensure</w:t>
      </w:r>
      <w:r w:rsidRPr="00D05655">
        <w:rPr>
          <w:color w:val="242021"/>
          <w:spacing w:val="-1"/>
          <w:szCs w:val="22"/>
        </w:rPr>
        <w:t xml:space="preserve"> </w:t>
      </w:r>
      <w:r w:rsidRPr="00D05655">
        <w:rPr>
          <w:color w:val="242021"/>
          <w:szCs w:val="22"/>
        </w:rPr>
        <w:t>that</w:t>
      </w:r>
      <w:r w:rsidRPr="00D05655">
        <w:rPr>
          <w:color w:val="242021"/>
          <w:spacing w:val="-1"/>
          <w:szCs w:val="22"/>
        </w:rPr>
        <w:t xml:space="preserve"> </w:t>
      </w:r>
      <w:r w:rsidRPr="00D05655">
        <w:rPr>
          <w:color w:val="242021"/>
          <w:szCs w:val="22"/>
        </w:rPr>
        <w:t>the Commission’s programs and activities are fully accessible.</w:t>
      </w:r>
    </w:p>
    <w:p w:rsidR="00D05655" w:rsidRPr="00D05655" w:rsidRDefault="00D05655" w:rsidP="00D05655">
      <w:pPr>
        <w:widowControl w:val="0"/>
        <w:spacing w:before="11" w:line="240" w:lineRule="exact"/>
        <w:rPr>
          <w:rFonts w:ascii="Calibri" w:eastAsia="Calibri" w:hAnsi="Calibri"/>
          <w:sz w:val="24"/>
          <w:szCs w:val="24"/>
        </w:rPr>
      </w:pPr>
    </w:p>
    <w:p w:rsidR="00D05655" w:rsidRPr="00D05655" w:rsidRDefault="00D05655" w:rsidP="00D05655">
      <w:pPr>
        <w:widowControl w:val="0"/>
        <w:ind w:left="820" w:right="-20"/>
        <w:rPr>
          <w:szCs w:val="22"/>
        </w:rPr>
      </w:pPr>
      <w:r w:rsidRPr="00D05655">
        <w:rPr>
          <w:color w:val="242021"/>
          <w:szCs w:val="22"/>
        </w:rPr>
        <w:t xml:space="preserve">(b) </w:t>
      </w:r>
      <w:r w:rsidRPr="00D05655">
        <w:rPr>
          <w:color w:val="242021"/>
          <w:spacing w:val="23"/>
          <w:szCs w:val="22"/>
        </w:rPr>
        <w:t xml:space="preserve"> </w:t>
      </w:r>
      <w:r w:rsidRPr="00D05655">
        <w:rPr>
          <w:color w:val="242021"/>
          <w:szCs w:val="22"/>
        </w:rPr>
        <w:t>The Commission sha</w:t>
      </w:r>
      <w:r w:rsidRPr="00D05655">
        <w:rPr>
          <w:color w:val="242021"/>
          <w:spacing w:val="-2"/>
          <w:szCs w:val="22"/>
        </w:rPr>
        <w:t>l</w:t>
      </w:r>
      <w:r w:rsidRPr="00D05655">
        <w:rPr>
          <w:color w:val="242021"/>
          <w:szCs w:val="22"/>
        </w:rPr>
        <w:t>l</w:t>
      </w:r>
      <w:r w:rsidRPr="00D05655">
        <w:rPr>
          <w:color w:val="242021"/>
          <w:spacing w:val="-1"/>
          <w:szCs w:val="22"/>
        </w:rPr>
        <w:t xml:space="preserve"> </w:t>
      </w:r>
      <w:r w:rsidRPr="00D05655">
        <w:rPr>
          <w:color w:val="242021"/>
          <w:szCs w:val="22"/>
        </w:rPr>
        <w:t>provide</w:t>
      </w:r>
      <w:r w:rsidRPr="00D05655">
        <w:rPr>
          <w:color w:val="242021"/>
          <w:spacing w:val="-1"/>
          <w:szCs w:val="22"/>
        </w:rPr>
        <w:t xml:space="preserve"> </w:t>
      </w:r>
      <w:r w:rsidRPr="00D05655">
        <w:rPr>
          <w:color w:val="242021"/>
          <w:szCs w:val="22"/>
        </w:rPr>
        <w:t>an</w:t>
      </w:r>
      <w:r w:rsidRPr="00D05655">
        <w:rPr>
          <w:color w:val="242021"/>
          <w:spacing w:val="-1"/>
          <w:szCs w:val="22"/>
        </w:rPr>
        <w:t xml:space="preserve"> </w:t>
      </w:r>
      <w:r w:rsidRPr="00D05655">
        <w:rPr>
          <w:color w:val="242021"/>
          <w:szCs w:val="22"/>
        </w:rPr>
        <w:t>opportunity</w:t>
      </w:r>
      <w:r w:rsidRPr="00D05655">
        <w:rPr>
          <w:color w:val="242021"/>
          <w:spacing w:val="-1"/>
          <w:szCs w:val="22"/>
        </w:rPr>
        <w:t xml:space="preserve"> </w:t>
      </w:r>
      <w:r w:rsidRPr="00D05655">
        <w:rPr>
          <w:color w:val="242021"/>
          <w:szCs w:val="22"/>
        </w:rPr>
        <w:t>to</w:t>
      </w:r>
      <w:r w:rsidRPr="00D05655">
        <w:rPr>
          <w:color w:val="242021"/>
          <w:spacing w:val="-1"/>
          <w:szCs w:val="22"/>
        </w:rPr>
        <w:t xml:space="preserve"> </w:t>
      </w:r>
      <w:r w:rsidRPr="00D05655">
        <w:rPr>
          <w:color w:val="242021"/>
          <w:szCs w:val="22"/>
        </w:rPr>
        <w:t>interested persons,</w:t>
      </w:r>
      <w:r w:rsidRPr="00D05655">
        <w:rPr>
          <w:color w:val="242021"/>
          <w:spacing w:val="-1"/>
          <w:szCs w:val="22"/>
        </w:rPr>
        <w:t xml:space="preserve"> </w:t>
      </w:r>
      <w:r w:rsidRPr="00D05655">
        <w:rPr>
          <w:color w:val="242021"/>
          <w:szCs w:val="22"/>
        </w:rPr>
        <w:t>including</w:t>
      </w:r>
    </w:p>
    <w:p w:rsidR="00D05655" w:rsidRPr="00D05655" w:rsidRDefault="00D05655" w:rsidP="00D05655">
      <w:pPr>
        <w:widowControl w:val="0"/>
        <w:spacing w:before="1" w:line="239" w:lineRule="auto"/>
        <w:ind w:right="44"/>
        <w:rPr>
          <w:szCs w:val="22"/>
        </w:rPr>
      </w:pPr>
      <w:r w:rsidRPr="00D05655">
        <w:rPr>
          <w:color w:val="242021"/>
          <w:szCs w:val="22"/>
        </w:rPr>
        <w:t>individuals with disabilities or organizations representing individuals with disabilities, to participate in the review process by submitting comments.  Written comments shall be signed by the comm</w:t>
      </w:r>
      <w:r w:rsidRPr="00D05655">
        <w:rPr>
          <w:color w:val="242021"/>
          <w:spacing w:val="-1"/>
          <w:szCs w:val="22"/>
        </w:rPr>
        <w:t>e</w:t>
      </w:r>
      <w:r w:rsidRPr="00D05655">
        <w:rPr>
          <w:color w:val="242021"/>
          <w:szCs w:val="22"/>
        </w:rPr>
        <w:t>nter or by someone authorized to do so</w:t>
      </w:r>
      <w:r w:rsidRPr="00D05655">
        <w:rPr>
          <w:color w:val="242021"/>
          <w:spacing w:val="-1"/>
          <w:szCs w:val="22"/>
        </w:rPr>
        <w:t xml:space="preserve"> </w:t>
      </w:r>
      <w:r w:rsidRPr="00D05655">
        <w:rPr>
          <w:color w:val="242021"/>
          <w:szCs w:val="22"/>
        </w:rPr>
        <w:t>on his or her behalf.</w:t>
      </w:r>
      <w:r w:rsidRPr="00D05655">
        <w:rPr>
          <w:color w:val="242021"/>
          <w:spacing w:val="54"/>
          <w:szCs w:val="22"/>
        </w:rPr>
        <w:t xml:space="preserve"> </w:t>
      </w:r>
      <w:r w:rsidRPr="00D05655">
        <w:rPr>
          <w:color w:val="242021"/>
          <w:szCs w:val="22"/>
        </w:rPr>
        <w:t>The signature of the commenter, or signature of someone authorized by the commenter to do so</w:t>
      </w:r>
      <w:r w:rsidRPr="00D05655">
        <w:rPr>
          <w:color w:val="242021"/>
          <w:spacing w:val="-1"/>
          <w:szCs w:val="22"/>
        </w:rPr>
        <w:t xml:space="preserve"> </w:t>
      </w:r>
      <w:r w:rsidRPr="00D05655">
        <w:rPr>
          <w:color w:val="242021"/>
          <w:szCs w:val="22"/>
        </w:rPr>
        <w:t>on his or her behalf, shall be provided on print comments. Comments in audio, Braille, electronic, and/or</w:t>
      </w:r>
      <w:r w:rsidRPr="00D05655">
        <w:rPr>
          <w:color w:val="242021"/>
          <w:spacing w:val="-1"/>
          <w:szCs w:val="22"/>
        </w:rPr>
        <w:t xml:space="preserve"> </w:t>
      </w:r>
      <w:r w:rsidRPr="00D05655">
        <w:rPr>
          <w:color w:val="242021"/>
          <w:szCs w:val="22"/>
        </w:rPr>
        <w:t>video</w:t>
      </w:r>
      <w:r w:rsidRPr="00D05655">
        <w:rPr>
          <w:color w:val="242021"/>
          <w:spacing w:val="-1"/>
          <w:szCs w:val="22"/>
        </w:rPr>
        <w:t xml:space="preserve"> </w:t>
      </w:r>
      <w:r w:rsidRPr="00D05655">
        <w:rPr>
          <w:color w:val="242021"/>
          <w:szCs w:val="22"/>
        </w:rPr>
        <w:t>formats</w:t>
      </w:r>
      <w:r w:rsidRPr="00D05655">
        <w:rPr>
          <w:color w:val="242021"/>
          <w:spacing w:val="-1"/>
          <w:szCs w:val="22"/>
        </w:rPr>
        <w:t xml:space="preserve"> </w:t>
      </w:r>
      <w:r w:rsidRPr="00D05655">
        <w:rPr>
          <w:color w:val="242021"/>
          <w:szCs w:val="22"/>
        </w:rPr>
        <w:t>shall</w:t>
      </w:r>
      <w:r w:rsidRPr="00D05655">
        <w:rPr>
          <w:color w:val="242021"/>
          <w:spacing w:val="-1"/>
          <w:szCs w:val="22"/>
        </w:rPr>
        <w:t xml:space="preserve"> </w:t>
      </w:r>
      <w:r w:rsidRPr="00D05655">
        <w:rPr>
          <w:color w:val="242021"/>
          <w:szCs w:val="22"/>
        </w:rPr>
        <w:t>contain</w:t>
      </w:r>
      <w:r w:rsidRPr="00D05655">
        <w:rPr>
          <w:color w:val="242021"/>
          <w:spacing w:val="-1"/>
          <w:szCs w:val="22"/>
        </w:rPr>
        <w:t xml:space="preserve"> </w:t>
      </w:r>
      <w:r w:rsidRPr="00D05655">
        <w:rPr>
          <w:color w:val="242021"/>
          <w:szCs w:val="22"/>
        </w:rPr>
        <w:t>an</w:t>
      </w:r>
      <w:r w:rsidRPr="00D05655">
        <w:rPr>
          <w:color w:val="242021"/>
          <w:spacing w:val="-1"/>
          <w:szCs w:val="22"/>
        </w:rPr>
        <w:t xml:space="preserve"> </w:t>
      </w:r>
      <w:r w:rsidRPr="00D05655">
        <w:rPr>
          <w:color w:val="242021"/>
          <w:szCs w:val="22"/>
        </w:rPr>
        <w:t>affirmative identity</w:t>
      </w:r>
    </w:p>
    <w:p w:rsidR="00D05655" w:rsidRPr="00D05655" w:rsidRDefault="00D05655" w:rsidP="00D05655">
      <w:pPr>
        <w:widowControl w:val="0"/>
        <w:spacing w:before="5" w:line="252" w:lineRule="exact"/>
        <w:ind w:right="263"/>
        <w:rPr>
          <w:szCs w:val="22"/>
        </w:rPr>
      </w:pPr>
      <w:r w:rsidRPr="00D05655">
        <w:rPr>
          <w:color w:val="242021"/>
          <w:szCs w:val="22"/>
        </w:rPr>
        <w:t>statement of</w:t>
      </w:r>
      <w:r w:rsidRPr="00D05655">
        <w:rPr>
          <w:color w:val="242021"/>
          <w:spacing w:val="-1"/>
          <w:szCs w:val="22"/>
        </w:rPr>
        <w:t xml:space="preserve"> </w:t>
      </w:r>
      <w:r w:rsidRPr="00D05655">
        <w:rPr>
          <w:color w:val="242021"/>
          <w:szCs w:val="22"/>
        </w:rPr>
        <w:t>the</w:t>
      </w:r>
      <w:r w:rsidRPr="00D05655">
        <w:rPr>
          <w:color w:val="242021"/>
          <w:spacing w:val="-1"/>
          <w:szCs w:val="22"/>
        </w:rPr>
        <w:t xml:space="preserve"> </w:t>
      </w:r>
      <w:r w:rsidRPr="00D05655">
        <w:rPr>
          <w:color w:val="242021"/>
          <w:szCs w:val="22"/>
        </w:rPr>
        <w:t>individual,</w:t>
      </w:r>
      <w:r w:rsidRPr="00D05655">
        <w:rPr>
          <w:color w:val="242021"/>
          <w:spacing w:val="-1"/>
          <w:szCs w:val="22"/>
        </w:rPr>
        <w:t xml:space="preserve"> </w:t>
      </w:r>
      <w:r w:rsidRPr="00D05655">
        <w:rPr>
          <w:color w:val="242021"/>
          <w:szCs w:val="22"/>
        </w:rPr>
        <w:t>which</w:t>
      </w:r>
      <w:r w:rsidRPr="00D05655">
        <w:rPr>
          <w:color w:val="242021"/>
          <w:spacing w:val="-1"/>
          <w:szCs w:val="22"/>
        </w:rPr>
        <w:t xml:space="preserve"> </w:t>
      </w:r>
      <w:r w:rsidRPr="00D05655">
        <w:rPr>
          <w:color w:val="242021"/>
          <w:szCs w:val="22"/>
        </w:rPr>
        <w:t>for</w:t>
      </w:r>
      <w:r w:rsidRPr="00D05655">
        <w:rPr>
          <w:color w:val="242021"/>
          <w:spacing w:val="-1"/>
          <w:szCs w:val="22"/>
        </w:rPr>
        <w:t xml:space="preserve"> </w:t>
      </w:r>
      <w:r w:rsidRPr="00D05655">
        <w:rPr>
          <w:color w:val="242021"/>
          <w:szCs w:val="22"/>
        </w:rPr>
        <w:t>this</w:t>
      </w:r>
      <w:r w:rsidRPr="00D05655">
        <w:rPr>
          <w:color w:val="242021"/>
          <w:spacing w:val="-1"/>
          <w:szCs w:val="22"/>
        </w:rPr>
        <w:t xml:space="preserve"> </w:t>
      </w:r>
      <w:r w:rsidRPr="00D05655">
        <w:rPr>
          <w:color w:val="242021"/>
          <w:szCs w:val="22"/>
        </w:rPr>
        <w:t>purpose</w:t>
      </w:r>
      <w:r w:rsidRPr="00D05655">
        <w:rPr>
          <w:color w:val="242021"/>
          <w:spacing w:val="-1"/>
          <w:szCs w:val="22"/>
        </w:rPr>
        <w:t xml:space="preserve"> </w:t>
      </w:r>
      <w:r w:rsidRPr="00D05655">
        <w:rPr>
          <w:color w:val="242021"/>
          <w:szCs w:val="22"/>
        </w:rPr>
        <w:t>shall</w:t>
      </w:r>
      <w:r w:rsidRPr="00D05655">
        <w:rPr>
          <w:color w:val="242021"/>
          <w:spacing w:val="-1"/>
          <w:szCs w:val="22"/>
        </w:rPr>
        <w:t xml:space="preserve"> </w:t>
      </w:r>
      <w:r w:rsidRPr="00D05655">
        <w:rPr>
          <w:color w:val="242021"/>
          <w:szCs w:val="22"/>
        </w:rPr>
        <w:t>be</w:t>
      </w:r>
      <w:r w:rsidRPr="00D05655">
        <w:rPr>
          <w:color w:val="242021"/>
          <w:spacing w:val="-1"/>
          <w:szCs w:val="22"/>
        </w:rPr>
        <w:t xml:space="preserve"> </w:t>
      </w:r>
      <w:r w:rsidRPr="00D05655">
        <w:rPr>
          <w:color w:val="242021"/>
          <w:szCs w:val="22"/>
        </w:rPr>
        <w:t>considered</w:t>
      </w:r>
      <w:r w:rsidRPr="00D05655">
        <w:rPr>
          <w:color w:val="242021"/>
          <w:spacing w:val="-1"/>
          <w:szCs w:val="22"/>
        </w:rPr>
        <w:t xml:space="preserve"> </w:t>
      </w:r>
      <w:r w:rsidRPr="00D05655">
        <w:rPr>
          <w:color w:val="242021"/>
          <w:szCs w:val="22"/>
        </w:rPr>
        <w:t>to</w:t>
      </w:r>
      <w:r w:rsidRPr="00D05655">
        <w:rPr>
          <w:color w:val="242021"/>
          <w:spacing w:val="-1"/>
          <w:szCs w:val="22"/>
        </w:rPr>
        <w:t xml:space="preserve"> </w:t>
      </w:r>
      <w:r w:rsidRPr="00D05655">
        <w:rPr>
          <w:color w:val="242021"/>
          <w:szCs w:val="22"/>
        </w:rPr>
        <w:t>be</w:t>
      </w:r>
      <w:r w:rsidRPr="00D05655">
        <w:rPr>
          <w:color w:val="242021"/>
          <w:spacing w:val="-1"/>
          <w:szCs w:val="22"/>
        </w:rPr>
        <w:t xml:space="preserve"> </w:t>
      </w:r>
      <w:r w:rsidRPr="00D05655">
        <w:rPr>
          <w:color w:val="242021"/>
          <w:szCs w:val="22"/>
        </w:rPr>
        <w:t>functionally equivalent to</w:t>
      </w:r>
      <w:r w:rsidRPr="00D05655">
        <w:rPr>
          <w:color w:val="242021"/>
          <w:spacing w:val="-1"/>
          <w:szCs w:val="22"/>
        </w:rPr>
        <w:t xml:space="preserve"> </w:t>
      </w:r>
      <w:r w:rsidRPr="00D05655">
        <w:rPr>
          <w:color w:val="242021"/>
          <w:szCs w:val="22"/>
        </w:rPr>
        <w:t>a commenter’s signature.</w:t>
      </w:r>
    </w:p>
    <w:p w:rsidR="00D05655" w:rsidRPr="00D05655" w:rsidRDefault="00D05655" w:rsidP="00D05655">
      <w:pPr>
        <w:widowControl w:val="0"/>
        <w:spacing w:before="14" w:line="240" w:lineRule="exact"/>
        <w:rPr>
          <w:rFonts w:ascii="Calibri" w:eastAsia="Calibri" w:hAnsi="Calibri"/>
          <w:sz w:val="24"/>
          <w:szCs w:val="24"/>
        </w:rPr>
      </w:pPr>
    </w:p>
    <w:p w:rsidR="00D05655" w:rsidRPr="00D05655" w:rsidRDefault="00D05655" w:rsidP="00D05655">
      <w:pPr>
        <w:widowControl w:val="0"/>
        <w:spacing w:line="252" w:lineRule="exact"/>
        <w:ind w:right="922" w:firstLine="720"/>
        <w:rPr>
          <w:szCs w:val="22"/>
        </w:rPr>
      </w:pPr>
      <w:r w:rsidRPr="00D05655">
        <w:rPr>
          <w:color w:val="242021"/>
          <w:spacing w:val="1"/>
          <w:szCs w:val="22"/>
        </w:rPr>
        <w:t>(c</w:t>
      </w:r>
      <w:r w:rsidRPr="00D05655">
        <w:rPr>
          <w:color w:val="242021"/>
          <w:szCs w:val="22"/>
        </w:rPr>
        <w:t xml:space="preserve">) </w:t>
      </w:r>
      <w:r w:rsidRPr="00D05655">
        <w:rPr>
          <w:color w:val="242021"/>
          <w:spacing w:val="35"/>
          <w:szCs w:val="22"/>
        </w:rPr>
        <w:t xml:space="preserve"> </w:t>
      </w:r>
      <w:r w:rsidRPr="00D05655">
        <w:rPr>
          <w:color w:val="242021"/>
          <w:szCs w:val="22"/>
        </w:rPr>
        <w:t>The Commission shall maintain on file and make available for public</w:t>
      </w:r>
      <w:r w:rsidRPr="00D05655">
        <w:rPr>
          <w:color w:val="242021"/>
          <w:spacing w:val="-4"/>
          <w:szCs w:val="22"/>
        </w:rPr>
        <w:t xml:space="preserve"> </w:t>
      </w:r>
      <w:r>
        <w:rPr>
          <w:color w:val="242021"/>
          <w:szCs w:val="22"/>
        </w:rPr>
        <w:t xml:space="preserve">inspection </w:t>
      </w:r>
      <w:r w:rsidRPr="00D05655">
        <w:rPr>
          <w:color w:val="242021"/>
          <w:szCs w:val="22"/>
        </w:rPr>
        <w:t>for four</w:t>
      </w:r>
      <w:r w:rsidRPr="00D05655">
        <w:rPr>
          <w:color w:val="242021"/>
          <w:spacing w:val="-1"/>
          <w:szCs w:val="22"/>
        </w:rPr>
        <w:t xml:space="preserve"> </w:t>
      </w:r>
      <w:r w:rsidRPr="00D05655">
        <w:rPr>
          <w:color w:val="242021"/>
          <w:szCs w:val="22"/>
        </w:rPr>
        <w:t>years</w:t>
      </w:r>
      <w:r w:rsidRPr="00D05655">
        <w:rPr>
          <w:color w:val="242021"/>
          <w:spacing w:val="-1"/>
          <w:szCs w:val="22"/>
        </w:rPr>
        <w:t xml:space="preserve"> </w:t>
      </w:r>
      <w:r w:rsidRPr="00D05655">
        <w:rPr>
          <w:color w:val="242021"/>
          <w:szCs w:val="22"/>
        </w:rPr>
        <w:t>following</w:t>
      </w:r>
      <w:r w:rsidRPr="00D05655">
        <w:rPr>
          <w:color w:val="242021"/>
          <w:spacing w:val="-1"/>
          <w:szCs w:val="22"/>
        </w:rPr>
        <w:t xml:space="preserve"> </w:t>
      </w:r>
      <w:r w:rsidRPr="00D05655">
        <w:rPr>
          <w:color w:val="242021"/>
          <w:szCs w:val="22"/>
        </w:rPr>
        <w:t>completion of</w:t>
      </w:r>
      <w:r w:rsidRPr="00D05655">
        <w:rPr>
          <w:color w:val="242021"/>
          <w:spacing w:val="-1"/>
          <w:szCs w:val="22"/>
        </w:rPr>
        <w:t xml:space="preserve"> </w:t>
      </w:r>
      <w:r w:rsidRPr="00D05655">
        <w:rPr>
          <w:color w:val="242021"/>
          <w:szCs w:val="22"/>
        </w:rPr>
        <w:t>the</w:t>
      </w:r>
      <w:r w:rsidRPr="00D05655">
        <w:rPr>
          <w:color w:val="242021"/>
          <w:spacing w:val="-1"/>
          <w:szCs w:val="22"/>
        </w:rPr>
        <w:t xml:space="preserve"> </w:t>
      </w:r>
      <w:r w:rsidRPr="00D05655">
        <w:rPr>
          <w:color w:val="242021"/>
          <w:szCs w:val="22"/>
        </w:rPr>
        <w:t>compliance review</w:t>
      </w:r>
      <w:r w:rsidRPr="00D05655">
        <w:rPr>
          <w:color w:val="242021"/>
          <w:spacing w:val="-2"/>
          <w:szCs w:val="22"/>
        </w:rPr>
        <w:t xml:space="preserve"> </w:t>
      </w:r>
      <w:r w:rsidRPr="00D05655">
        <w:rPr>
          <w:color w:val="242021"/>
          <w:szCs w:val="22"/>
        </w:rPr>
        <w:t>–</w:t>
      </w:r>
    </w:p>
    <w:p w:rsidR="00D05655" w:rsidRPr="00D05655" w:rsidRDefault="00D05655" w:rsidP="00D05655">
      <w:pPr>
        <w:widowControl w:val="0"/>
        <w:spacing w:before="11" w:line="240" w:lineRule="exact"/>
        <w:rPr>
          <w:rFonts w:ascii="Calibri" w:eastAsia="Calibri" w:hAnsi="Calibri"/>
          <w:sz w:val="24"/>
          <w:szCs w:val="24"/>
        </w:rPr>
      </w:pPr>
    </w:p>
    <w:p w:rsidR="00D05655" w:rsidRPr="00D05655" w:rsidRDefault="00D05655" w:rsidP="00D05655">
      <w:pPr>
        <w:widowControl w:val="0"/>
        <w:ind w:left="551" w:right="2079" w:firstLine="720"/>
        <w:rPr>
          <w:szCs w:val="22"/>
        </w:rPr>
      </w:pPr>
      <w:r w:rsidRPr="00D05655">
        <w:rPr>
          <w:color w:val="242021"/>
          <w:szCs w:val="22"/>
        </w:rPr>
        <w:t xml:space="preserve">(1) </w:t>
      </w:r>
      <w:r w:rsidRPr="00D05655">
        <w:rPr>
          <w:color w:val="242021"/>
          <w:spacing w:val="11"/>
          <w:szCs w:val="22"/>
        </w:rPr>
        <w:t xml:space="preserve"> </w:t>
      </w:r>
      <w:r w:rsidRPr="00D05655">
        <w:rPr>
          <w:color w:val="242021"/>
          <w:szCs w:val="22"/>
        </w:rPr>
        <w:t>A</w:t>
      </w:r>
      <w:r w:rsidRPr="00D05655">
        <w:rPr>
          <w:color w:val="242021"/>
          <w:spacing w:val="-1"/>
          <w:szCs w:val="22"/>
        </w:rPr>
        <w:t xml:space="preserve"> </w:t>
      </w:r>
      <w:r w:rsidRPr="00D05655">
        <w:rPr>
          <w:color w:val="242021"/>
          <w:szCs w:val="22"/>
        </w:rPr>
        <w:t>description</w:t>
      </w:r>
      <w:r w:rsidRPr="00D05655">
        <w:rPr>
          <w:color w:val="242021"/>
          <w:spacing w:val="-1"/>
          <w:szCs w:val="22"/>
        </w:rPr>
        <w:t xml:space="preserve"> </w:t>
      </w:r>
      <w:r w:rsidRPr="00D05655">
        <w:rPr>
          <w:color w:val="242021"/>
          <w:szCs w:val="22"/>
        </w:rPr>
        <w:t>of</w:t>
      </w:r>
      <w:r w:rsidRPr="00D05655">
        <w:rPr>
          <w:color w:val="242021"/>
          <w:spacing w:val="-1"/>
          <w:szCs w:val="22"/>
        </w:rPr>
        <w:t xml:space="preserve"> </w:t>
      </w:r>
      <w:r w:rsidRPr="00D05655">
        <w:rPr>
          <w:color w:val="242021"/>
          <w:szCs w:val="22"/>
        </w:rPr>
        <w:t>areas</w:t>
      </w:r>
      <w:r w:rsidRPr="00D05655">
        <w:rPr>
          <w:color w:val="242021"/>
          <w:spacing w:val="-1"/>
          <w:szCs w:val="22"/>
        </w:rPr>
        <w:t xml:space="preserve"> </w:t>
      </w:r>
      <w:r w:rsidRPr="00D05655">
        <w:rPr>
          <w:color w:val="242021"/>
          <w:szCs w:val="22"/>
        </w:rPr>
        <w:t>examined</w:t>
      </w:r>
      <w:r w:rsidRPr="00D05655">
        <w:rPr>
          <w:color w:val="242021"/>
          <w:spacing w:val="-1"/>
          <w:szCs w:val="22"/>
        </w:rPr>
        <w:t xml:space="preserve"> </w:t>
      </w:r>
      <w:r w:rsidRPr="00D05655">
        <w:rPr>
          <w:color w:val="242021"/>
          <w:szCs w:val="22"/>
        </w:rPr>
        <w:t>and</w:t>
      </w:r>
      <w:r w:rsidRPr="00D05655">
        <w:rPr>
          <w:color w:val="242021"/>
          <w:spacing w:val="-1"/>
          <w:szCs w:val="22"/>
        </w:rPr>
        <w:t xml:space="preserve"> </w:t>
      </w:r>
      <w:r w:rsidRPr="00D05655">
        <w:rPr>
          <w:color w:val="242021"/>
          <w:szCs w:val="22"/>
        </w:rPr>
        <w:t>problems</w:t>
      </w:r>
      <w:r w:rsidRPr="00D05655">
        <w:rPr>
          <w:color w:val="242021"/>
          <w:spacing w:val="-1"/>
          <w:szCs w:val="22"/>
        </w:rPr>
        <w:t xml:space="preserve"> </w:t>
      </w:r>
      <w:r w:rsidRPr="00D05655">
        <w:rPr>
          <w:color w:val="242021"/>
          <w:szCs w:val="22"/>
        </w:rPr>
        <w:t>identified;</w:t>
      </w:r>
    </w:p>
    <w:p w:rsidR="00D05655" w:rsidRPr="00D05655" w:rsidRDefault="00D05655" w:rsidP="00D05655">
      <w:pPr>
        <w:widowControl w:val="0"/>
        <w:spacing w:before="17" w:line="240" w:lineRule="exact"/>
        <w:rPr>
          <w:rFonts w:ascii="Calibri" w:eastAsia="Calibri" w:hAnsi="Calibri"/>
          <w:sz w:val="24"/>
          <w:szCs w:val="24"/>
        </w:rPr>
      </w:pPr>
    </w:p>
    <w:p w:rsidR="00D05655" w:rsidRPr="00D05655" w:rsidRDefault="00D05655" w:rsidP="00D05655">
      <w:pPr>
        <w:widowControl w:val="0"/>
        <w:spacing w:line="252" w:lineRule="exact"/>
        <w:ind w:left="1271" w:right="1489"/>
        <w:rPr>
          <w:szCs w:val="22"/>
        </w:rPr>
      </w:pPr>
      <w:r w:rsidRPr="00D05655">
        <w:rPr>
          <w:color w:val="242021"/>
          <w:szCs w:val="22"/>
        </w:rPr>
        <w:t xml:space="preserve">(2) </w:t>
      </w:r>
      <w:r w:rsidRPr="00D05655">
        <w:rPr>
          <w:color w:val="242021"/>
          <w:spacing w:val="11"/>
          <w:szCs w:val="22"/>
        </w:rPr>
        <w:t xml:space="preserve"> </w:t>
      </w:r>
      <w:r w:rsidRPr="00D05655">
        <w:rPr>
          <w:color w:val="242021"/>
          <w:szCs w:val="22"/>
        </w:rPr>
        <w:t>All comments and complaints filed regarding the Commission’s compliance; and</w:t>
      </w:r>
    </w:p>
    <w:p w:rsidR="00D05655" w:rsidRPr="00D05655" w:rsidRDefault="00D05655" w:rsidP="00D05655">
      <w:pPr>
        <w:widowControl w:val="0"/>
        <w:spacing w:before="11" w:line="240" w:lineRule="exact"/>
        <w:rPr>
          <w:rFonts w:ascii="Calibri" w:eastAsia="Calibri" w:hAnsi="Calibri"/>
          <w:sz w:val="24"/>
          <w:szCs w:val="24"/>
        </w:rPr>
      </w:pPr>
    </w:p>
    <w:p w:rsidR="00D05655" w:rsidRPr="00D05655" w:rsidRDefault="00D05655" w:rsidP="00D05655">
      <w:pPr>
        <w:widowControl w:val="0"/>
        <w:ind w:left="551" w:right="-20" w:firstLine="720"/>
        <w:rPr>
          <w:szCs w:val="22"/>
        </w:rPr>
      </w:pPr>
      <w:r w:rsidRPr="00D05655">
        <w:rPr>
          <w:color w:val="242021"/>
          <w:szCs w:val="22"/>
        </w:rPr>
        <w:t xml:space="preserve">(3) </w:t>
      </w:r>
      <w:r w:rsidRPr="00D05655">
        <w:rPr>
          <w:color w:val="242021"/>
          <w:spacing w:val="11"/>
          <w:szCs w:val="22"/>
        </w:rPr>
        <w:t xml:space="preserve"> </w:t>
      </w:r>
      <w:r w:rsidRPr="00D05655">
        <w:rPr>
          <w:color w:val="242021"/>
          <w:szCs w:val="22"/>
        </w:rPr>
        <w:t>A</w:t>
      </w:r>
      <w:r w:rsidRPr="00D05655">
        <w:rPr>
          <w:color w:val="242021"/>
          <w:spacing w:val="-1"/>
          <w:szCs w:val="22"/>
        </w:rPr>
        <w:t xml:space="preserve"> </w:t>
      </w:r>
      <w:r w:rsidRPr="00D05655">
        <w:rPr>
          <w:color w:val="242021"/>
          <w:szCs w:val="22"/>
        </w:rPr>
        <w:t>description of</w:t>
      </w:r>
      <w:r w:rsidRPr="00D05655">
        <w:rPr>
          <w:color w:val="242021"/>
          <w:spacing w:val="-1"/>
          <w:szCs w:val="22"/>
        </w:rPr>
        <w:t xml:space="preserve"> </w:t>
      </w:r>
      <w:r w:rsidRPr="00D05655">
        <w:rPr>
          <w:color w:val="242021"/>
          <w:szCs w:val="22"/>
        </w:rPr>
        <w:t>any modifications made.</w:t>
      </w:r>
    </w:p>
    <w:p w:rsidR="00D05655" w:rsidRPr="00D05655" w:rsidRDefault="00D05655" w:rsidP="00D05655">
      <w:pPr>
        <w:spacing w:before="32"/>
        <w:ind w:left="2880" w:right="4166" w:firstLine="720"/>
        <w:rPr>
          <w:szCs w:val="22"/>
        </w:rPr>
      </w:pPr>
      <w:r>
        <w:rPr>
          <w:sz w:val="24"/>
        </w:rPr>
        <w:br w:type="page"/>
      </w:r>
      <w:r w:rsidRPr="00D05655">
        <w:rPr>
          <w:b/>
          <w:bCs/>
          <w:color w:val="242021"/>
          <w:szCs w:val="22"/>
        </w:rPr>
        <w:t>Appendix B</w:t>
      </w:r>
    </w:p>
    <w:p w:rsidR="00D05655" w:rsidRPr="00D05655" w:rsidRDefault="00D05655" w:rsidP="00D05655">
      <w:pPr>
        <w:widowControl w:val="0"/>
        <w:spacing w:before="5" w:line="100" w:lineRule="exact"/>
        <w:rPr>
          <w:rFonts w:ascii="Calibri" w:eastAsia="Calibri" w:hAnsi="Calibri"/>
          <w:sz w:val="10"/>
          <w:szCs w:val="10"/>
        </w:rPr>
      </w:pPr>
    </w:p>
    <w:p w:rsidR="00D05655" w:rsidRPr="00D05655" w:rsidRDefault="00D05655" w:rsidP="00D05655">
      <w:pPr>
        <w:widowControl w:val="0"/>
        <w:spacing w:line="200" w:lineRule="exact"/>
        <w:rPr>
          <w:rFonts w:ascii="Calibri" w:eastAsia="Calibri" w:hAnsi="Calibri"/>
          <w:sz w:val="20"/>
        </w:rPr>
      </w:pPr>
    </w:p>
    <w:p w:rsidR="00D05655" w:rsidRPr="00D05655" w:rsidRDefault="00D05655" w:rsidP="00D05655">
      <w:pPr>
        <w:widowControl w:val="0"/>
        <w:spacing w:line="200" w:lineRule="exact"/>
        <w:rPr>
          <w:rFonts w:ascii="Calibri" w:eastAsia="Calibri" w:hAnsi="Calibri"/>
          <w:sz w:val="20"/>
        </w:rPr>
      </w:pPr>
    </w:p>
    <w:p w:rsidR="00D05655" w:rsidRPr="00D05655" w:rsidRDefault="00D05655" w:rsidP="00D05655">
      <w:pPr>
        <w:widowControl w:val="0"/>
        <w:ind w:right="-20"/>
        <w:rPr>
          <w:szCs w:val="22"/>
        </w:rPr>
      </w:pPr>
      <w:r w:rsidRPr="00D05655">
        <w:rPr>
          <w:b/>
          <w:bCs/>
          <w:color w:val="242021"/>
          <w:szCs w:val="22"/>
        </w:rPr>
        <w:t>47 C.F.R. § 1.1805.</w:t>
      </w:r>
      <w:r w:rsidRPr="00D05655">
        <w:rPr>
          <w:b/>
          <w:bCs/>
          <w:color w:val="242021"/>
          <w:spacing w:val="54"/>
          <w:szCs w:val="22"/>
        </w:rPr>
        <w:t xml:space="preserve"> </w:t>
      </w:r>
      <w:r w:rsidRPr="00D05655">
        <w:rPr>
          <w:b/>
          <w:bCs/>
          <w:color w:val="242021"/>
          <w:szCs w:val="22"/>
        </w:rPr>
        <w:t>Federal Communications</w:t>
      </w:r>
      <w:r w:rsidRPr="00D05655">
        <w:rPr>
          <w:b/>
          <w:bCs/>
          <w:color w:val="242021"/>
          <w:spacing w:val="-1"/>
          <w:szCs w:val="22"/>
        </w:rPr>
        <w:t xml:space="preserve"> </w:t>
      </w:r>
      <w:r w:rsidRPr="00D05655">
        <w:rPr>
          <w:b/>
          <w:bCs/>
          <w:color w:val="242021"/>
          <w:szCs w:val="22"/>
        </w:rPr>
        <w:t>Commission</w:t>
      </w:r>
      <w:r w:rsidRPr="00D05655">
        <w:rPr>
          <w:b/>
          <w:bCs/>
          <w:color w:val="242021"/>
          <w:spacing w:val="-1"/>
          <w:szCs w:val="22"/>
        </w:rPr>
        <w:t xml:space="preserve"> </w:t>
      </w:r>
      <w:r w:rsidRPr="00D05655">
        <w:rPr>
          <w:b/>
          <w:bCs/>
          <w:color w:val="242021"/>
          <w:szCs w:val="22"/>
        </w:rPr>
        <w:t>Section 504 Programs and</w:t>
      </w:r>
      <w:r w:rsidRPr="00D05655">
        <w:rPr>
          <w:b/>
          <w:bCs/>
          <w:color w:val="242021"/>
          <w:spacing w:val="-1"/>
          <w:szCs w:val="22"/>
        </w:rPr>
        <w:t xml:space="preserve"> </w:t>
      </w:r>
      <w:r w:rsidRPr="00D05655">
        <w:rPr>
          <w:b/>
          <w:bCs/>
          <w:color w:val="242021"/>
          <w:szCs w:val="22"/>
        </w:rPr>
        <w:t>Activities</w:t>
      </w:r>
    </w:p>
    <w:p w:rsidR="00D05655" w:rsidRPr="00D05655" w:rsidRDefault="00D05655" w:rsidP="00D05655">
      <w:pPr>
        <w:widowControl w:val="0"/>
        <w:spacing w:line="252" w:lineRule="exact"/>
        <w:ind w:left="820" w:right="-20"/>
        <w:rPr>
          <w:szCs w:val="22"/>
        </w:rPr>
      </w:pPr>
      <w:r w:rsidRPr="00D05655">
        <w:rPr>
          <w:b/>
          <w:bCs/>
          <w:color w:val="242021"/>
          <w:szCs w:val="22"/>
        </w:rPr>
        <w:t>Accessibility</w:t>
      </w:r>
      <w:r w:rsidRPr="00D05655">
        <w:rPr>
          <w:b/>
          <w:bCs/>
          <w:color w:val="242021"/>
          <w:spacing w:val="-2"/>
          <w:szCs w:val="22"/>
        </w:rPr>
        <w:t xml:space="preserve"> </w:t>
      </w:r>
      <w:r w:rsidRPr="00D05655">
        <w:rPr>
          <w:b/>
          <w:bCs/>
          <w:color w:val="242021"/>
          <w:szCs w:val="22"/>
        </w:rPr>
        <w:t>Handbook.</w:t>
      </w:r>
    </w:p>
    <w:p w:rsidR="00D05655" w:rsidRPr="00D05655" w:rsidRDefault="00D05655" w:rsidP="00D05655">
      <w:pPr>
        <w:widowControl w:val="0"/>
        <w:spacing w:before="9" w:line="240" w:lineRule="exact"/>
        <w:rPr>
          <w:rFonts w:ascii="Calibri" w:eastAsia="Calibri" w:hAnsi="Calibri"/>
          <w:sz w:val="24"/>
          <w:szCs w:val="24"/>
        </w:rPr>
      </w:pPr>
    </w:p>
    <w:p w:rsidR="00D05655" w:rsidRPr="00D05655" w:rsidRDefault="00D05655" w:rsidP="00D05655">
      <w:pPr>
        <w:widowControl w:val="0"/>
        <w:ind w:right="58" w:firstLine="720"/>
        <w:rPr>
          <w:szCs w:val="22"/>
        </w:rPr>
      </w:pPr>
      <w:r w:rsidRPr="00D05655">
        <w:rPr>
          <w:color w:val="242021"/>
          <w:szCs w:val="22"/>
        </w:rPr>
        <w:t>The Consumer &amp; Governmental Affairs Bureau shall publish a “Federal Communications Commission Section 504 Programs and Activities Accessibility Handbook”(“Section 504 Handbook”) for Commission staff, and shall update the Section 504 Handbook as necessary and at least every three years. The Section 504 handbook shall be available to the public in hard co</w:t>
      </w:r>
      <w:r w:rsidRPr="00D05655">
        <w:rPr>
          <w:color w:val="242021"/>
          <w:spacing w:val="-1"/>
          <w:szCs w:val="22"/>
        </w:rPr>
        <w:t>p</w:t>
      </w:r>
      <w:r w:rsidRPr="00D05655">
        <w:rPr>
          <w:color w:val="242021"/>
          <w:szCs w:val="22"/>
        </w:rPr>
        <w:t>y</w:t>
      </w:r>
      <w:r w:rsidRPr="00D05655">
        <w:rPr>
          <w:color w:val="242021"/>
          <w:spacing w:val="-1"/>
          <w:szCs w:val="22"/>
        </w:rPr>
        <w:t xml:space="preserve"> </w:t>
      </w:r>
      <w:r w:rsidRPr="00D05655">
        <w:rPr>
          <w:color w:val="242021"/>
          <w:szCs w:val="22"/>
        </w:rPr>
        <w:t>upon</w:t>
      </w:r>
      <w:r w:rsidRPr="00D05655">
        <w:rPr>
          <w:color w:val="242021"/>
          <w:spacing w:val="-1"/>
          <w:szCs w:val="22"/>
        </w:rPr>
        <w:t xml:space="preserve"> </w:t>
      </w:r>
      <w:r w:rsidRPr="00D05655">
        <w:rPr>
          <w:color w:val="242021"/>
          <w:szCs w:val="22"/>
        </w:rPr>
        <w:t>request</w:t>
      </w:r>
      <w:r w:rsidRPr="00D05655">
        <w:rPr>
          <w:color w:val="242021"/>
          <w:spacing w:val="-1"/>
          <w:szCs w:val="22"/>
        </w:rPr>
        <w:t xml:space="preserve"> </w:t>
      </w:r>
      <w:r w:rsidRPr="00D05655">
        <w:rPr>
          <w:color w:val="242021"/>
          <w:szCs w:val="22"/>
        </w:rPr>
        <w:t>and</w:t>
      </w:r>
      <w:r w:rsidRPr="00D05655">
        <w:rPr>
          <w:color w:val="242021"/>
          <w:spacing w:val="-1"/>
          <w:szCs w:val="22"/>
        </w:rPr>
        <w:t xml:space="preserve"> </w:t>
      </w:r>
      <w:r w:rsidRPr="00D05655">
        <w:rPr>
          <w:color w:val="242021"/>
          <w:szCs w:val="22"/>
        </w:rPr>
        <w:t>electronically</w:t>
      </w:r>
      <w:r w:rsidRPr="00D05655">
        <w:rPr>
          <w:color w:val="242021"/>
          <w:spacing w:val="-1"/>
          <w:szCs w:val="22"/>
        </w:rPr>
        <w:t xml:space="preserve"> </w:t>
      </w:r>
      <w:r w:rsidRPr="00D05655">
        <w:rPr>
          <w:color w:val="242021"/>
          <w:szCs w:val="22"/>
        </w:rPr>
        <w:t>on the website.</w:t>
      </w:r>
      <w:r w:rsidRPr="00D05655">
        <w:rPr>
          <w:color w:val="242021"/>
          <w:spacing w:val="54"/>
          <w:szCs w:val="22"/>
        </w:rPr>
        <w:t xml:space="preserve"> </w:t>
      </w:r>
      <w:r w:rsidRPr="00D05655">
        <w:rPr>
          <w:color w:val="242021"/>
          <w:szCs w:val="22"/>
        </w:rPr>
        <w:t>The</w:t>
      </w:r>
      <w:r w:rsidRPr="00D05655">
        <w:rPr>
          <w:color w:val="242021"/>
          <w:spacing w:val="-1"/>
          <w:szCs w:val="22"/>
        </w:rPr>
        <w:t xml:space="preserve"> </w:t>
      </w:r>
      <w:r w:rsidRPr="00D05655">
        <w:rPr>
          <w:color w:val="242021"/>
          <w:szCs w:val="22"/>
        </w:rPr>
        <w:t>Section 504</w:t>
      </w:r>
      <w:r w:rsidRPr="00D05655">
        <w:rPr>
          <w:color w:val="242021"/>
          <w:spacing w:val="-1"/>
          <w:szCs w:val="22"/>
        </w:rPr>
        <w:t xml:space="preserve"> </w:t>
      </w:r>
      <w:r w:rsidRPr="00D05655">
        <w:rPr>
          <w:color w:val="242021"/>
          <w:szCs w:val="22"/>
        </w:rPr>
        <w:t>Handbook</w:t>
      </w:r>
      <w:r w:rsidRPr="00D05655">
        <w:rPr>
          <w:color w:val="242021"/>
          <w:spacing w:val="-1"/>
          <w:szCs w:val="22"/>
        </w:rPr>
        <w:t xml:space="preserve"> </w:t>
      </w:r>
      <w:r w:rsidRPr="00D05655">
        <w:rPr>
          <w:color w:val="242021"/>
          <w:szCs w:val="22"/>
        </w:rPr>
        <w:t>shall contain procedures</w:t>
      </w:r>
      <w:r w:rsidRPr="00D05655">
        <w:rPr>
          <w:color w:val="242021"/>
          <w:spacing w:val="-1"/>
          <w:szCs w:val="22"/>
        </w:rPr>
        <w:t xml:space="preserve"> </w:t>
      </w:r>
      <w:r w:rsidRPr="00D05655">
        <w:rPr>
          <w:color w:val="242021"/>
          <w:szCs w:val="22"/>
        </w:rPr>
        <w:t>for</w:t>
      </w:r>
      <w:r w:rsidRPr="00D05655">
        <w:rPr>
          <w:color w:val="242021"/>
          <w:spacing w:val="-1"/>
          <w:szCs w:val="22"/>
        </w:rPr>
        <w:t xml:space="preserve"> </w:t>
      </w:r>
      <w:r w:rsidRPr="00D05655">
        <w:rPr>
          <w:color w:val="242021"/>
          <w:szCs w:val="22"/>
        </w:rPr>
        <w:t>releasing documents, holding meeting, receiving comments, and</w:t>
      </w:r>
      <w:r w:rsidRPr="00D05655">
        <w:rPr>
          <w:color w:val="242021"/>
          <w:spacing w:val="-1"/>
          <w:szCs w:val="22"/>
        </w:rPr>
        <w:t xml:space="preserve"> </w:t>
      </w:r>
      <w:r w:rsidRPr="00D05655">
        <w:rPr>
          <w:color w:val="242021"/>
          <w:szCs w:val="22"/>
        </w:rPr>
        <w:t>for</w:t>
      </w:r>
      <w:r w:rsidRPr="00D05655">
        <w:rPr>
          <w:color w:val="242021"/>
          <w:spacing w:val="-1"/>
          <w:szCs w:val="22"/>
        </w:rPr>
        <w:t xml:space="preserve"> </w:t>
      </w:r>
      <w:r w:rsidRPr="00D05655">
        <w:rPr>
          <w:color w:val="242021"/>
          <w:szCs w:val="22"/>
        </w:rPr>
        <w:t>other</w:t>
      </w:r>
      <w:r w:rsidRPr="00D05655">
        <w:rPr>
          <w:color w:val="242021"/>
          <w:spacing w:val="-1"/>
          <w:szCs w:val="22"/>
        </w:rPr>
        <w:t xml:space="preserve"> </w:t>
      </w:r>
      <w:r w:rsidRPr="00D05655">
        <w:rPr>
          <w:color w:val="242021"/>
          <w:szCs w:val="22"/>
        </w:rPr>
        <w:t>aspects</w:t>
      </w:r>
      <w:r w:rsidRPr="00D05655">
        <w:rPr>
          <w:color w:val="242021"/>
          <w:spacing w:val="-1"/>
          <w:szCs w:val="22"/>
        </w:rPr>
        <w:t xml:space="preserve"> </w:t>
      </w:r>
      <w:r w:rsidRPr="00D05655">
        <w:rPr>
          <w:color w:val="242021"/>
          <w:szCs w:val="22"/>
        </w:rPr>
        <w:t>of</w:t>
      </w:r>
      <w:r w:rsidRPr="00D05655">
        <w:rPr>
          <w:color w:val="242021"/>
          <w:spacing w:val="-1"/>
          <w:szCs w:val="22"/>
        </w:rPr>
        <w:t xml:space="preserve"> </w:t>
      </w:r>
      <w:r w:rsidRPr="00D05655">
        <w:rPr>
          <w:color w:val="242021"/>
          <w:szCs w:val="22"/>
        </w:rPr>
        <w:t>Commission programs</w:t>
      </w:r>
      <w:r w:rsidRPr="00D05655">
        <w:rPr>
          <w:color w:val="242021"/>
          <w:spacing w:val="-1"/>
          <w:szCs w:val="22"/>
        </w:rPr>
        <w:t xml:space="preserve"> </w:t>
      </w:r>
      <w:r w:rsidRPr="00D05655">
        <w:rPr>
          <w:color w:val="242021"/>
          <w:szCs w:val="22"/>
        </w:rPr>
        <w:t>and</w:t>
      </w:r>
      <w:r w:rsidRPr="00D05655">
        <w:rPr>
          <w:color w:val="242021"/>
          <w:spacing w:val="-1"/>
          <w:szCs w:val="22"/>
        </w:rPr>
        <w:t xml:space="preserve"> </w:t>
      </w:r>
      <w:r w:rsidRPr="00D05655">
        <w:rPr>
          <w:color w:val="242021"/>
          <w:szCs w:val="22"/>
        </w:rPr>
        <w:t>activities to</w:t>
      </w:r>
      <w:r w:rsidRPr="00D05655">
        <w:rPr>
          <w:color w:val="242021"/>
          <w:spacing w:val="-1"/>
          <w:szCs w:val="22"/>
        </w:rPr>
        <w:t xml:space="preserve"> </w:t>
      </w:r>
      <w:r w:rsidRPr="00D05655">
        <w:rPr>
          <w:color w:val="242021"/>
          <w:szCs w:val="22"/>
        </w:rPr>
        <w:t>achieve accessibility.  These procedures will ensure that the Commission presents a consistent and complete accommodation policy</w:t>
      </w:r>
      <w:r w:rsidRPr="00D05655">
        <w:rPr>
          <w:color w:val="242021"/>
          <w:spacing w:val="-1"/>
          <w:szCs w:val="22"/>
        </w:rPr>
        <w:t xml:space="preserve"> </w:t>
      </w:r>
      <w:r w:rsidRPr="00D05655">
        <w:rPr>
          <w:color w:val="242021"/>
          <w:szCs w:val="22"/>
        </w:rPr>
        <w:t>pursuant</w:t>
      </w:r>
      <w:r w:rsidRPr="00D05655">
        <w:rPr>
          <w:color w:val="242021"/>
          <w:spacing w:val="-1"/>
          <w:szCs w:val="22"/>
        </w:rPr>
        <w:t xml:space="preserve"> </w:t>
      </w:r>
      <w:r w:rsidRPr="00D05655">
        <w:rPr>
          <w:color w:val="242021"/>
          <w:szCs w:val="22"/>
        </w:rPr>
        <w:t>to</w:t>
      </w:r>
      <w:r w:rsidRPr="00D05655">
        <w:rPr>
          <w:color w:val="242021"/>
          <w:spacing w:val="-1"/>
          <w:szCs w:val="22"/>
        </w:rPr>
        <w:t xml:space="preserve"> </w:t>
      </w:r>
      <w:r w:rsidRPr="00D05655">
        <w:rPr>
          <w:color w:val="242021"/>
          <w:szCs w:val="22"/>
        </w:rPr>
        <w:t>29</w:t>
      </w:r>
      <w:r w:rsidRPr="00D05655">
        <w:rPr>
          <w:color w:val="242021"/>
          <w:spacing w:val="-1"/>
          <w:szCs w:val="22"/>
        </w:rPr>
        <w:t xml:space="preserve"> </w:t>
      </w:r>
      <w:r w:rsidRPr="00D05655">
        <w:rPr>
          <w:color w:val="242021"/>
          <w:szCs w:val="22"/>
        </w:rPr>
        <w:t>U.S.C.</w:t>
      </w:r>
      <w:r w:rsidRPr="00D05655">
        <w:rPr>
          <w:color w:val="242021"/>
          <w:spacing w:val="-1"/>
          <w:szCs w:val="22"/>
        </w:rPr>
        <w:t xml:space="preserve"> </w:t>
      </w:r>
      <w:r w:rsidRPr="00D05655">
        <w:rPr>
          <w:color w:val="242021"/>
          <w:szCs w:val="22"/>
        </w:rPr>
        <w:t>794,</w:t>
      </w:r>
      <w:r w:rsidRPr="00D05655">
        <w:rPr>
          <w:color w:val="242021"/>
          <w:spacing w:val="-1"/>
          <w:szCs w:val="22"/>
        </w:rPr>
        <w:t xml:space="preserve"> </w:t>
      </w:r>
      <w:r w:rsidRPr="00D05655">
        <w:rPr>
          <w:color w:val="242021"/>
          <w:szCs w:val="22"/>
        </w:rPr>
        <w:t>as</w:t>
      </w:r>
      <w:r w:rsidRPr="00D05655">
        <w:rPr>
          <w:color w:val="242021"/>
          <w:spacing w:val="-1"/>
          <w:szCs w:val="22"/>
        </w:rPr>
        <w:t xml:space="preserve"> </w:t>
      </w:r>
      <w:r w:rsidRPr="00D05655">
        <w:rPr>
          <w:color w:val="242021"/>
          <w:szCs w:val="22"/>
        </w:rPr>
        <w:t>amended.</w:t>
      </w:r>
      <w:r w:rsidRPr="00D05655">
        <w:rPr>
          <w:color w:val="242021"/>
          <w:spacing w:val="54"/>
          <w:szCs w:val="22"/>
        </w:rPr>
        <w:t xml:space="preserve"> </w:t>
      </w:r>
      <w:r w:rsidRPr="00D05655">
        <w:rPr>
          <w:color w:val="242021"/>
          <w:szCs w:val="22"/>
        </w:rPr>
        <w:t>The</w:t>
      </w:r>
      <w:r w:rsidRPr="00D05655">
        <w:rPr>
          <w:color w:val="242021"/>
          <w:spacing w:val="-1"/>
          <w:szCs w:val="22"/>
        </w:rPr>
        <w:t xml:space="preserve"> </w:t>
      </w:r>
      <w:r w:rsidRPr="00D05655">
        <w:rPr>
          <w:color w:val="242021"/>
          <w:szCs w:val="22"/>
        </w:rPr>
        <w:t>Section</w:t>
      </w:r>
      <w:r w:rsidRPr="00D05655">
        <w:rPr>
          <w:color w:val="242021"/>
          <w:spacing w:val="-1"/>
          <w:szCs w:val="22"/>
        </w:rPr>
        <w:t xml:space="preserve"> </w:t>
      </w:r>
      <w:r w:rsidRPr="00D05655">
        <w:rPr>
          <w:color w:val="242021"/>
          <w:szCs w:val="22"/>
        </w:rPr>
        <w:t>504</w:t>
      </w:r>
      <w:r w:rsidRPr="00D05655">
        <w:rPr>
          <w:color w:val="242021"/>
          <w:spacing w:val="-1"/>
          <w:szCs w:val="22"/>
        </w:rPr>
        <w:t xml:space="preserve"> </w:t>
      </w:r>
      <w:r w:rsidRPr="00D05655">
        <w:rPr>
          <w:color w:val="242021"/>
          <w:szCs w:val="22"/>
        </w:rPr>
        <w:t>Handbook</w:t>
      </w:r>
      <w:r w:rsidRPr="00D05655">
        <w:rPr>
          <w:color w:val="242021"/>
          <w:spacing w:val="-1"/>
          <w:szCs w:val="22"/>
        </w:rPr>
        <w:t xml:space="preserve"> </w:t>
      </w:r>
      <w:r w:rsidRPr="00D05655">
        <w:rPr>
          <w:color w:val="242021"/>
          <w:szCs w:val="22"/>
        </w:rPr>
        <w:t>is</w:t>
      </w:r>
      <w:r w:rsidRPr="00D05655">
        <w:rPr>
          <w:color w:val="242021"/>
          <w:spacing w:val="-1"/>
          <w:szCs w:val="22"/>
        </w:rPr>
        <w:t xml:space="preserve"> </w:t>
      </w:r>
      <w:r w:rsidRPr="00D05655">
        <w:rPr>
          <w:color w:val="242021"/>
          <w:szCs w:val="22"/>
        </w:rPr>
        <w:t>for</w:t>
      </w:r>
      <w:r w:rsidRPr="00D05655">
        <w:rPr>
          <w:color w:val="242021"/>
          <w:spacing w:val="-1"/>
          <w:szCs w:val="22"/>
        </w:rPr>
        <w:t xml:space="preserve"> </w:t>
      </w:r>
      <w:r w:rsidRPr="00D05655">
        <w:rPr>
          <w:color w:val="242021"/>
          <w:szCs w:val="22"/>
        </w:rPr>
        <w:t>internal staff use and public information only, and is not intended to create any ri</w:t>
      </w:r>
      <w:r w:rsidRPr="00D05655">
        <w:rPr>
          <w:color w:val="242021"/>
          <w:spacing w:val="-4"/>
          <w:szCs w:val="22"/>
        </w:rPr>
        <w:t>g</w:t>
      </w:r>
      <w:r w:rsidRPr="00D05655">
        <w:rPr>
          <w:color w:val="242021"/>
          <w:szCs w:val="22"/>
        </w:rPr>
        <w:t>hts, responsibilities, or independent</w:t>
      </w:r>
      <w:r w:rsidRPr="00D05655">
        <w:rPr>
          <w:color w:val="242021"/>
          <w:spacing w:val="-1"/>
          <w:szCs w:val="22"/>
        </w:rPr>
        <w:t xml:space="preserve"> </w:t>
      </w:r>
      <w:r w:rsidRPr="00D05655">
        <w:rPr>
          <w:color w:val="242021"/>
          <w:szCs w:val="22"/>
        </w:rPr>
        <w:t>cause</w:t>
      </w:r>
      <w:r w:rsidRPr="00D05655">
        <w:rPr>
          <w:color w:val="242021"/>
          <w:spacing w:val="-1"/>
          <w:szCs w:val="22"/>
        </w:rPr>
        <w:t xml:space="preserve"> </w:t>
      </w:r>
      <w:r w:rsidRPr="00D05655">
        <w:rPr>
          <w:color w:val="242021"/>
          <w:szCs w:val="22"/>
        </w:rPr>
        <w:t>of</w:t>
      </w:r>
      <w:r w:rsidRPr="00D05655">
        <w:rPr>
          <w:color w:val="242021"/>
          <w:spacing w:val="-1"/>
          <w:szCs w:val="22"/>
        </w:rPr>
        <w:t xml:space="preserve"> </w:t>
      </w:r>
      <w:r w:rsidRPr="00D05655">
        <w:rPr>
          <w:color w:val="242021"/>
          <w:szCs w:val="22"/>
        </w:rPr>
        <w:t>action</w:t>
      </w:r>
      <w:r w:rsidRPr="00D05655">
        <w:rPr>
          <w:color w:val="242021"/>
          <w:spacing w:val="-1"/>
          <w:szCs w:val="22"/>
        </w:rPr>
        <w:t xml:space="preserve"> </w:t>
      </w:r>
      <w:r w:rsidRPr="00D05655">
        <w:rPr>
          <w:color w:val="242021"/>
          <w:szCs w:val="22"/>
        </w:rPr>
        <w:t>against</w:t>
      </w:r>
      <w:r w:rsidRPr="00D05655">
        <w:rPr>
          <w:color w:val="242021"/>
          <w:spacing w:val="-1"/>
          <w:szCs w:val="22"/>
        </w:rPr>
        <w:t xml:space="preserve"> </w:t>
      </w:r>
      <w:r w:rsidRPr="00D05655">
        <w:rPr>
          <w:color w:val="242021"/>
          <w:szCs w:val="22"/>
        </w:rPr>
        <w:t>the</w:t>
      </w:r>
      <w:r w:rsidRPr="00D05655">
        <w:rPr>
          <w:color w:val="242021"/>
          <w:spacing w:val="-1"/>
          <w:szCs w:val="22"/>
        </w:rPr>
        <w:t xml:space="preserve"> </w:t>
      </w:r>
      <w:r w:rsidRPr="00D05655">
        <w:rPr>
          <w:color w:val="242021"/>
          <w:szCs w:val="22"/>
        </w:rPr>
        <w:t>Federal</w:t>
      </w:r>
      <w:r w:rsidRPr="00D05655">
        <w:rPr>
          <w:color w:val="242021"/>
          <w:spacing w:val="-1"/>
          <w:szCs w:val="22"/>
        </w:rPr>
        <w:t xml:space="preserve"> </w:t>
      </w:r>
      <w:r w:rsidRPr="00D05655">
        <w:rPr>
          <w:color w:val="242021"/>
          <w:szCs w:val="22"/>
        </w:rPr>
        <w:t>Government.</w:t>
      </w:r>
    </w:p>
    <w:p w:rsidR="00602577" w:rsidRDefault="00602577">
      <w:pPr>
        <w:spacing w:before="120" w:after="240"/>
        <w:rPr>
          <w:sz w:val="24"/>
        </w:rPr>
      </w:pPr>
    </w:p>
    <w:sectPr w:rsidR="00602577">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B2B" w:rsidRDefault="00294B2B">
      <w:r>
        <w:separator/>
      </w:r>
    </w:p>
  </w:endnote>
  <w:endnote w:type="continuationSeparator" w:id="0">
    <w:p w:rsidR="00294B2B" w:rsidRDefault="00294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B42" w:rsidRDefault="00C21B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B42" w:rsidRDefault="00C21B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B42" w:rsidRDefault="00C21B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B2B" w:rsidRDefault="00294B2B">
      <w:r>
        <w:separator/>
      </w:r>
    </w:p>
  </w:footnote>
  <w:footnote w:type="continuationSeparator" w:id="0">
    <w:p w:rsidR="00294B2B" w:rsidRDefault="00294B2B">
      <w:r>
        <w:continuationSeparator/>
      </w:r>
    </w:p>
  </w:footnote>
  <w:footnote w:id="1">
    <w:p w:rsidR="00D05655" w:rsidRDefault="00D05655">
      <w:pPr>
        <w:pStyle w:val="FootnoteText"/>
      </w:pPr>
      <w:r>
        <w:rPr>
          <w:rStyle w:val="FootnoteReference"/>
        </w:rPr>
        <w:footnoteRef/>
      </w:r>
      <w:r>
        <w:t xml:space="preserve"> </w:t>
      </w:r>
      <w:r w:rsidRPr="00454B4A">
        <w:rPr>
          <w:i/>
          <w:sz w:val="20"/>
        </w:rPr>
        <w:t xml:space="preserve">See </w:t>
      </w:r>
      <w:r w:rsidRPr="00454B4A">
        <w:rPr>
          <w:sz w:val="20"/>
        </w:rPr>
        <w:t>29 U.S.C. § 794.</w:t>
      </w:r>
    </w:p>
  </w:footnote>
  <w:footnote w:id="2">
    <w:p w:rsidR="00D05655" w:rsidRDefault="00D05655">
      <w:pPr>
        <w:pStyle w:val="FootnoteText"/>
      </w:pPr>
      <w:r>
        <w:rPr>
          <w:rStyle w:val="FootnoteReference"/>
        </w:rPr>
        <w:footnoteRef/>
      </w:r>
      <w:r>
        <w:t xml:space="preserve"> </w:t>
      </w:r>
      <w:r w:rsidRPr="00454B4A">
        <w:rPr>
          <w:sz w:val="20"/>
        </w:rPr>
        <w:t>47 C.F.R. § 1.1810.</w:t>
      </w:r>
    </w:p>
  </w:footnote>
  <w:footnote w:id="3">
    <w:p w:rsidR="00D05655" w:rsidRDefault="00D05655">
      <w:pPr>
        <w:pStyle w:val="FootnoteText"/>
      </w:pPr>
      <w:r>
        <w:rPr>
          <w:rStyle w:val="FootnoteReference"/>
        </w:rPr>
        <w:footnoteRef/>
      </w:r>
      <w:r>
        <w:t xml:space="preserve"> </w:t>
      </w:r>
      <w:r w:rsidRPr="00454B4A">
        <w:rPr>
          <w:i/>
          <w:sz w:val="20"/>
        </w:rPr>
        <w:t>See</w:t>
      </w:r>
      <w:r w:rsidRPr="00454B4A">
        <w:rPr>
          <w:sz w:val="20"/>
        </w:rPr>
        <w:t xml:space="preserve"> 47 C.F.R. §</w:t>
      </w:r>
      <w:r w:rsidR="00AC28C4" w:rsidRPr="00454B4A">
        <w:rPr>
          <w:sz w:val="20"/>
        </w:rPr>
        <w:t xml:space="preserve"> 1.1805; Federal Communications Commission Section 504 Programs &amp; Activities Accessibility Handbook (Section 504 Handbook).  The Section 504 Handbook is available in Word, PDF, Text, HTML and Braille at </w:t>
      </w:r>
      <w:hyperlink r:id="rId1" w:history="1">
        <w:r w:rsidR="00AC28C4" w:rsidRPr="00454B4A">
          <w:rPr>
            <w:rStyle w:val="Hyperlink"/>
            <w:sz w:val="20"/>
          </w:rPr>
          <w:t>http://www.fcc.gov/encyclopedia/section-504-handbook</w:t>
        </w:r>
      </w:hyperlink>
      <w:r w:rsidR="00AC28C4" w:rsidRPr="00454B4A">
        <w:rPr>
          <w:sz w:val="20"/>
        </w:rPr>
        <w:t>.</w:t>
      </w:r>
      <w:r w:rsidR="00AC28C4">
        <w:t xml:space="preserve"> </w:t>
      </w:r>
    </w:p>
  </w:footnote>
  <w:footnote w:id="4">
    <w:p w:rsidR="00AC28C4" w:rsidRDefault="00AC28C4">
      <w:pPr>
        <w:pStyle w:val="FootnoteText"/>
      </w:pPr>
      <w:r>
        <w:rPr>
          <w:rStyle w:val="FootnoteReference"/>
        </w:rPr>
        <w:footnoteRef/>
      </w:r>
      <w:r>
        <w:t xml:space="preserve"> </w:t>
      </w:r>
      <w:r w:rsidRPr="00454B4A">
        <w:rPr>
          <w:i/>
          <w:sz w:val="20"/>
        </w:rPr>
        <w:t>See Section 504 Handbook</w:t>
      </w:r>
      <w:r w:rsidRPr="00454B4A">
        <w:rPr>
          <w:sz w:val="20"/>
        </w:rPr>
        <w:t xml:space="preserve"> at 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B42" w:rsidRDefault="00C21B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B42" w:rsidRDefault="00C21B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7D7260">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7D7260">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6"/>
  </w:num>
  <w:num w:numId="2">
    <w:abstractNumId w:val="5"/>
  </w:num>
  <w:num w:numId="3">
    <w:abstractNumId w:val="7"/>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3"/>
  </w:num>
  <w:num w:numId="13">
    <w:abstractNumId w:val="0"/>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655"/>
    <w:rsid w:val="00015242"/>
    <w:rsid w:val="001166C0"/>
    <w:rsid w:val="001A1588"/>
    <w:rsid w:val="00294B2B"/>
    <w:rsid w:val="00303F71"/>
    <w:rsid w:val="0035106D"/>
    <w:rsid w:val="00436F34"/>
    <w:rsid w:val="00454B4A"/>
    <w:rsid w:val="005D032A"/>
    <w:rsid w:val="00602577"/>
    <w:rsid w:val="007D1A3D"/>
    <w:rsid w:val="007D7260"/>
    <w:rsid w:val="00A47BE2"/>
    <w:rsid w:val="00AC28C4"/>
    <w:rsid w:val="00C21B42"/>
    <w:rsid w:val="00CA6279"/>
    <w:rsid w:val="00D05655"/>
    <w:rsid w:val="00D065DE"/>
    <w:rsid w:val="00D24177"/>
    <w:rsid w:val="00D366A1"/>
    <w:rsid w:val="00D60EFF"/>
    <w:rsid w:val="00FF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styleId="CommentReference">
    <w:name w:val="annotation reference"/>
    <w:basedOn w:val="DefaultParagraphFont"/>
    <w:uiPriority w:val="99"/>
    <w:semiHidden/>
    <w:unhideWhenUsed/>
    <w:rsid w:val="007D7260"/>
    <w:rPr>
      <w:sz w:val="16"/>
      <w:szCs w:val="16"/>
    </w:rPr>
  </w:style>
  <w:style w:type="paragraph" w:styleId="CommentText">
    <w:name w:val="annotation text"/>
    <w:basedOn w:val="Normal"/>
    <w:link w:val="CommentTextChar"/>
    <w:uiPriority w:val="99"/>
    <w:semiHidden/>
    <w:unhideWhenUsed/>
    <w:rsid w:val="007D7260"/>
    <w:rPr>
      <w:sz w:val="20"/>
    </w:rPr>
  </w:style>
  <w:style w:type="character" w:customStyle="1" w:styleId="CommentTextChar">
    <w:name w:val="Comment Text Char"/>
    <w:basedOn w:val="DefaultParagraphFont"/>
    <w:link w:val="CommentText"/>
    <w:uiPriority w:val="99"/>
    <w:semiHidden/>
    <w:rsid w:val="007D7260"/>
  </w:style>
  <w:style w:type="paragraph" w:styleId="CommentSubject">
    <w:name w:val="annotation subject"/>
    <w:basedOn w:val="CommentText"/>
    <w:next w:val="CommentText"/>
    <w:link w:val="CommentSubjectChar"/>
    <w:uiPriority w:val="99"/>
    <w:semiHidden/>
    <w:unhideWhenUsed/>
    <w:rsid w:val="007D7260"/>
    <w:rPr>
      <w:b/>
      <w:bCs/>
    </w:rPr>
  </w:style>
  <w:style w:type="character" w:customStyle="1" w:styleId="CommentSubjectChar">
    <w:name w:val="Comment Subject Char"/>
    <w:basedOn w:val="CommentTextChar"/>
    <w:link w:val="CommentSubject"/>
    <w:uiPriority w:val="99"/>
    <w:semiHidden/>
    <w:rsid w:val="007D7260"/>
    <w:rPr>
      <w:b/>
      <w:bCs/>
    </w:rPr>
  </w:style>
  <w:style w:type="paragraph" w:styleId="BalloonText">
    <w:name w:val="Balloon Text"/>
    <w:basedOn w:val="Normal"/>
    <w:link w:val="BalloonTextChar"/>
    <w:uiPriority w:val="99"/>
    <w:semiHidden/>
    <w:unhideWhenUsed/>
    <w:rsid w:val="007D7260"/>
    <w:rPr>
      <w:rFonts w:ascii="Tahoma" w:hAnsi="Tahoma" w:cs="Tahoma"/>
      <w:sz w:val="16"/>
      <w:szCs w:val="16"/>
    </w:rPr>
  </w:style>
  <w:style w:type="character" w:customStyle="1" w:styleId="BalloonTextChar">
    <w:name w:val="Balloon Text Char"/>
    <w:basedOn w:val="DefaultParagraphFont"/>
    <w:link w:val="BalloonText"/>
    <w:uiPriority w:val="99"/>
    <w:semiHidden/>
    <w:rsid w:val="007D72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styleId="CommentReference">
    <w:name w:val="annotation reference"/>
    <w:basedOn w:val="DefaultParagraphFont"/>
    <w:uiPriority w:val="99"/>
    <w:semiHidden/>
    <w:unhideWhenUsed/>
    <w:rsid w:val="007D7260"/>
    <w:rPr>
      <w:sz w:val="16"/>
      <w:szCs w:val="16"/>
    </w:rPr>
  </w:style>
  <w:style w:type="paragraph" w:styleId="CommentText">
    <w:name w:val="annotation text"/>
    <w:basedOn w:val="Normal"/>
    <w:link w:val="CommentTextChar"/>
    <w:uiPriority w:val="99"/>
    <w:semiHidden/>
    <w:unhideWhenUsed/>
    <w:rsid w:val="007D7260"/>
    <w:rPr>
      <w:sz w:val="20"/>
    </w:rPr>
  </w:style>
  <w:style w:type="character" w:customStyle="1" w:styleId="CommentTextChar">
    <w:name w:val="Comment Text Char"/>
    <w:basedOn w:val="DefaultParagraphFont"/>
    <w:link w:val="CommentText"/>
    <w:uiPriority w:val="99"/>
    <w:semiHidden/>
    <w:rsid w:val="007D7260"/>
  </w:style>
  <w:style w:type="paragraph" w:styleId="CommentSubject">
    <w:name w:val="annotation subject"/>
    <w:basedOn w:val="CommentText"/>
    <w:next w:val="CommentText"/>
    <w:link w:val="CommentSubjectChar"/>
    <w:uiPriority w:val="99"/>
    <w:semiHidden/>
    <w:unhideWhenUsed/>
    <w:rsid w:val="007D7260"/>
    <w:rPr>
      <w:b/>
      <w:bCs/>
    </w:rPr>
  </w:style>
  <w:style w:type="character" w:customStyle="1" w:styleId="CommentSubjectChar">
    <w:name w:val="Comment Subject Char"/>
    <w:basedOn w:val="CommentTextChar"/>
    <w:link w:val="CommentSubject"/>
    <w:uiPriority w:val="99"/>
    <w:semiHidden/>
    <w:rsid w:val="007D7260"/>
    <w:rPr>
      <w:b/>
      <w:bCs/>
    </w:rPr>
  </w:style>
  <w:style w:type="paragraph" w:styleId="BalloonText">
    <w:name w:val="Balloon Text"/>
    <w:basedOn w:val="Normal"/>
    <w:link w:val="BalloonTextChar"/>
    <w:uiPriority w:val="99"/>
    <w:semiHidden/>
    <w:unhideWhenUsed/>
    <w:rsid w:val="007D7260"/>
    <w:rPr>
      <w:rFonts w:ascii="Tahoma" w:hAnsi="Tahoma" w:cs="Tahoma"/>
      <w:sz w:val="16"/>
      <w:szCs w:val="16"/>
    </w:rPr>
  </w:style>
  <w:style w:type="character" w:customStyle="1" w:styleId="BalloonTextChar">
    <w:name w:val="Balloon Text Char"/>
    <w:basedOn w:val="DefaultParagraphFont"/>
    <w:link w:val="BalloonText"/>
    <w:uiPriority w:val="99"/>
    <w:semiHidden/>
    <w:rsid w:val="007D72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fjallfoss.fcc.gov/ecfs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fcc.gov/encyclopedia/section-504-handboo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Template>
  <TotalTime>0</TotalTime>
  <Pages>3</Pages>
  <Words>1023</Words>
  <Characters>5946</Characters>
  <Application>Microsoft Office Word</Application>
  <DocSecurity>0</DocSecurity>
  <Lines>118</Lines>
  <Paragraphs>34</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6976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2002-01-31T16:18:00Z</cp:lastPrinted>
  <dcterms:created xsi:type="dcterms:W3CDTF">2013-11-14T21:55:00Z</dcterms:created>
  <dcterms:modified xsi:type="dcterms:W3CDTF">2013-11-14T21:55:00Z</dcterms:modified>
  <cp:category> </cp:category>
  <cp:contentStatus> </cp:contentStatus>
</cp:coreProperties>
</file>