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95" w:rsidRDefault="00D82479">
      <w:pPr>
        <w:snapToGrid w:val="0"/>
        <w:spacing w:after="120"/>
        <w:jc w:val="center"/>
        <w:rPr>
          <w:b/>
          <w:bCs/>
          <w:szCs w:val="22"/>
        </w:rPr>
      </w:pPr>
      <w:bookmarkStart w:id="0" w:name="_GoBack"/>
      <w:bookmarkEnd w:id="0"/>
      <w:r>
        <w:rPr>
          <w:b/>
          <w:bCs/>
          <w:szCs w:val="22"/>
        </w:rPr>
        <w:t>APPENDIX A</w:t>
      </w:r>
    </w:p>
    <w:p w:rsidR="001E6F95" w:rsidRDefault="00D82479">
      <w:pPr>
        <w:snapToGrid w:val="0"/>
        <w:spacing w:after="120"/>
        <w:jc w:val="center"/>
        <w:rPr>
          <w:b/>
          <w:bCs/>
          <w:szCs w:val="22"/>
        </w:rPr>
      </w:pPr>
      <w:r>
        <w:rPr>
          <w:b/>
          <w:bCs/>
          <w:szCs w:val="22"/>
        </w:rPr>
        <w:t>Highly Confidential Information and Documents</w:t>
      </w:r>
    </w:p>
    <w:p w:rsidR="001E6F95" w:rsidRDefault="001E6F95">
      <w:pPr>
        <w:snapToGrid w:val="0"/>
        <w:spacing w:after="120"/>
        <w:rPr>
          <w:b/>
          <w:bCs/>
          <w:szCs w:val="22"/>
        </w:rPr>
      </w:pPr>
    </w:p>
    <w:p w:rsidR="001E6F95" w:rsidRDefault="00D82479">
      <w:pPr>
        <w:snapToGrid w:val="0"/>
        <w:spacing w:after="120"/>
        <w:rPr>
          <w:bCs/>
          <w:szCs w:val="22"/>
        </w:rPr>
      </w:pPr>
      <w:r>
        <w:rPr>
          <w:b/>
          <w:bCs/>
          <w:szCs w:val="22"/>
        </w:rPr>
        <w:tab/>
      </w:r>
      <w:r>
        <w:rPr>
          <w:bCs/>
          <w:szCs w:val="22"/>
        </w:rPr>
        <w:t xml:space="preserve">As specified in paragraphs </w:t>
      </w:r>
      <w:r w:rsidR="0091135D">
        <w:rPr>
          <w:bCs/>
          <w:szCs w:val="22"/>
        </w:rPr>
        <w:t>2</w:t>
      </w:r>
      <w:r>
        <w:rPr>
          <w:bCs/>
          <w:szCs w:val="22"/>
        </w:rPr>
        <w:t xml:space="preserve"> and </w:t>
      </w:r>
      <w:r w:rsidR="0091135D">
        <w:rPr>
          <w:bCs/>
          <w:szCs w:val="22"/>
        </w:rPr>
        <w:t>3</w:t>
      </w:r>
      <w:r>
        <w:rPr>
          <w:bCs/>
          <w:szCs w:val="22"/>
        </w:rPr>
        <w:t xml:space="preserve"> of the Second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6B7657" w:rsidRPr="002A3DAA" w:rsidRDefault="006B7657" w:rsidP="006B7657">
      <w:pPr>
        <w:numPr>
          <w:ilvl w:val="0"/>
          <w:numId w:val="8"/>
        </w:numPr>
        <w:snapToGrid w:val="0"/>
        <w:spacing w:after="120"/>
        <w:rPr>
          <w:szCs w:val="22"/>
        </w:rPr>
      </w:pPr>
      <w:r w:rsidRPr="002A3DAA">
        <w:rPr>
          <w:szCs w:val="22"/>
        </w:rPr>
        <w:t>Information that details the terms and conditions of or strategy related to a Submitting Party’s most sensitive contracts (</w:t>
      </w:r>
      <w:r w:rsidRPr="002A3DAA">
        <w:rPr>
          <w:i/>
          <w:szCs w:val="22"/>
        </w:rPr>
        <w:t>e.g.</w:t>
      </w:r>
      <w:r w:rsidRPr="002A3DAA">
        <w:rPr>
          <w:szCs w:val="22"/>
        </w:rPr>
        <w:t>, marketing, service or product agreements, nondisclosure agreements relating to potential mergers and acquisitions, and comparably sensitive contracts).</w:t>
      </w:r>
    </w:p>
    <w:p w:rsidR="006B7657" w:rsidRPr="002A3DAA" w:rsidRDefault="006B7657" w:rsidP="006B7657">
      <w:pPr>
        <w:numPr>
          <w:ilvl w:val="0"/>
          <w:numId w:val="8"/>
        </w:numPr>
        <w:snapToGrid w:val="0"/>
        <w:spacing w:after="120"/>
        <w:rPr>
          <w:szCs w:val="22"/>
        </w:rPr>
      </w:pPr>
      <w:r w:rsidRPr="002A3DAA">
        <w:rPr>
          <w:szCs w:val="22"/>
        </w:rPr>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6B7657" w:rsidRPr="002A3DAA" w:rsidRDefault="006B7657" w:rsidP="006B7657">
      <w:pPr>
        <w:numPr>
          <w:ilvl w:val="0"/>
          <w:numId w:val="8"/>
        </w:numPr>
        <w:snapToGrid w:val="0"/>
        <w:spacing w:after="120"/>
        <w:rPr>
          <w:szCs w:val="22"/>
        </w:rPr>
      </w:pPr>
      <w:r w:rsidRPr="002A3DAA">
        <w:rPr>
          <w:szCs w:val="22"/>
        </w:rPr>
        <w:t xml:space="preserve">Information that </w:t>
      </w:r>
      <w:r w:rsidRPr="002A3DAA">
        <w:rPr>
          <w:bCs/>
          <w:szCs w:val="22"/>
        </w:rPr>
        <w:t>discusses</w:t>
      </w:r>
      <w:r w:rsidRPr="002A3DAA">
        <w:rPr>
          <w:szCs w:val="22"/>
        </w:rPr>
        <w:t xml:space="preserve"> in detail current or future plans to compete for a customer or specific groups or types of customers (</w:t>
      </w:r>
      <w:r w:rsidRPr="002A3DAA">
        <w:rPr>
          <w:i/>
          <w:szCs w:val="22"/>
        </w:rPr>
        <w:t>e.g.</w:t>
      </w:r>
      <w:r w:rsidRPr="002A3DAA">
        <w:rPr>
          <w:szCs w:val="22"/>
        </w:rPr>
        <w:t>, business or wholesale customers), including future procurement strategies, pricing strategies, product strategies, advertising or marketing strategies, future business plans, technology implementation or deployment plans and strategies (</w:t>
      </w:r>
      <w:r w:rsidRPr="002A3DAA">
        <w:rPr>
          <w:i/>
          <w:szCs w:val="22"/>
        </w:rPr>
        <w:t>e.g.</w:t>
      </w:r>
      <w:r w:rsidRPr="002A3DAA">
        <w:rPr>
          <w:szCs w:val="22"/>
        </w:rPr>
        <w:t>, engineering capacity planning documents), plans for handling acquired customers, and human resources and staffing strategies.</w:t>
      </w:r>
    </w:p>
    <w:p w:rsidR="006B7657" w:rsidRPr="002A3DAA" w:rsidRDefault="006B7657" w:rsidP="006B7657">
      <w:pPr>
        <w:numPr>
          <w:ilvl w:val="0"/>
          <w:numId w:val="8"/>
        </w:numPr>
        <w:snapToGrid w:val="0"/>
        <w:spacing w:after="120"/>
        <w:rPr>
          <w:szCs w:val="22"/>
        </w:rPr>
      </w:pPr>
      <w:r w:rsidRPr="002A3DAA">
        <w:rPr>
          <w:szCs w:val="22"/>
        </w:rPr>
        <w:t xml:space="preserve">Information that provides granular information about a Submitting Party’s current or future costs, revenues, marginal revenues, </w:t>
      </w:r>
      <w:r w:rsidR="00A959AC">
        <w:rPr>
          <w:szCs w:val="22"/>
        </w:rPr>
        <w:t xml:space="preserve">subscribers </w:t>
      </w:r>
      <w:r w:rsidRPr="002A3DAA">
        <w:rPr>
          <w:szCs w:val="22"/>
        </w:rPr>
        <w:t>or market share.</w:t>
      </w:r>
    </w:p>
    <w:p w:rsidR="006B7657" w:rsidRPr="002A3DAA" w:rsidRDefault="006B7657" w:rsidP="006B7657">
      <w:pPr>
        <w:numPr>
          <w:ilvl w:val="0"/>
          <w:numId w:val="8"/>
        </w:numPr>
        <w:snapToGrid w:val="0"/>
        <w:spacing w:after="120"/>
        <w:rPr>
          <w:szCs w:val="22"/>
        </w:rPr>
      </w:pPr>
      <w:r w:rsidRPr="002A3DAA">
        <w:rPr>
          <w:szCs w:val="22"/>
        </w:rPr>
        <w:t xml:space="preserve">Detailed information describing or illustrating how a Submitting Party analyzes its competitors, including sources and methods used in these analyses, any limits on use of these analyses or data, and how such analyses or data are used.  </w:t>
      </w:r>
    </w:p>
    <w:p w:rsidR="006B7657" w:rsidRPr="002A3DAA" w:rsidRDefault="006B7657" w:rsidP="006B7657">
      <w:pPr>
        <w:numPr>
          <w:ilvl w:val="0"/>
          <w:numId w:val="8"/>
        </w:numPr>
        <w:snapToGrid w:val="0"/>
        <w:spacing w:after="120"/>
        <w:rPr>
          <w:szCs w:val="22"/>
        </w:rPr>
      </w:pPr>
      <w:r w:rsidRPr="002A3DAA">
        <w:rPr>
          <w:szCs w:val="22"/>
        </w:rPr>
        <w:t>Information that provides numbers of customers and revenues broken down by customer type (</w:t>
      </w:r>
      <w:r w:rsidRPr="002A3DAA">
        <w:rPr>
          <w:i/>
          <w:szCs w:val="22"/>
        </w:rPr>
        <w:t>e.g.</w:t>
      </w:r>
      <w:r w:rsidRPr="002A3DAA">
        <w:rPr>
          <w:szCs w:val="22"/>
        </w:rPr>
        <w:t>, business) and market area (</w:t>
      </w:r>
      <w:r w:rsidRPr="002A3DAA">
        <w:rPr>
          <w:i/>
          <w:szCs w:val="22"/>
        </w:rPr>
        <w:t>e.g.</w:t>
      </w:r>
      <w:r w:rsidRPr="002A3DAA">
        <w:rPr>
          <w:szCs w:val="22"/>
        </w:rPr>
        <w:t>, CMA/MSA/RSA, DMA, state, regional cluster) or zip code.</w:t>
      </w:r>
    </w:p>
    <w:p w:rsidR="006B7657" w:rsidRPr="002A3DAA" w:rsidRDefault="006B7657" w:rsidP="006B7657">
      <w:pPr>
        <w:numPr>
          <w:ilvl w:val="0"/>
          <w:numId w:val="8"/>
        </w:numPr>
        <w:snapToGrid w:val="0"/>
        <w:spacing w:after="120"/>
        <w:rPr>
          <w:szCs w:val="22"/>
        </w:rPr>
      </w:pPr>
      <w:r w:rsidRPr="002A3DAA">
        <w:rPr>
          <w:szCs w:val="22"/>
        </w:rPr>
        <w:t>Information that discloses the identity or characteristics (including identifying information about specific customer facilities) of specific customers (including their levels of demand) or of those a company is targeting or with whom a company is negotiating.</w:t>
      </w:r>
    </w:p>
    <w:p w:rsidR="006B7657" w:rsidRPr="002A3DAA" w:rsidRDefault="006B7657" w:rsidP="006B7657">
      <w:pPr>
        <w:numPr>
          <w:ilvl w:val="0"/>
          <w:numId w:val="8"/>
        </w:numPr>
        <w:snapToGrid w:val="0"/>
        <w:spacing w:after="120"/>
        <w:rPr>
          <w:szCs w:val="22"/>
        </w:rPr>
      </w:pPr>
      <w:r w:rsidRPr="002A3DAA">
        <w:rPr>
          <w:szCs w:val="22"/>
        </w:rPr>
        <w:t>Information that discusses in detail the number or anticipated changes in the number of customers or amount of traffic, including churn rate data, broken down by zip code or market and detailed information about why customers discontinue service.</w:t>
      </w:r>
    </w:p>
    <w:p w:rsidR="006B7657" w:rsidRPr="002A3DAA" w:rsidRDefault="006B7657" w:rsidP="006B7657">
      <w:pPr>
        <w:numPr>
          <w:ilvl w:val="0"/>
          <w:numId w:val="8"/>
        </w:numPr>
        <w:snapToGrid w:val="0"/>
        <w:spacing w:after="120"/>
        <w:rPr>
          <w:szCs w:val="22"/>
        </w:rPr>
      </w:pPr>
      <w:r w:rsidRPr="002A3DAA">
        <w:rPr>
          <w:szCs w:val="22"/>
        </w:rPr>
        <w:t>Information that provides detailed or granular engineering capacity information or information about specific facilities, including collocation sites, cell sites, or maps of network facilities.</w:t>
      </w:r>
    </w:p>
    <w:p w:rsidR="006B7657" w:rsidRPr="002A3DAA" w:rsidRDefault="006B7657" w:rsidP="006B7657">
      <w:pPr>
        <w:numPr>
          <w:ilvl w:val="0"/>
          <w:numId w:val="8"/>
        </w:numPr>
        <w:snapToGrid w:val="0"/>
        <w:spacing w:after="120"/>
        <w:rPr>
          <w:szCs w:val="22"/>
        </w:rPr>
      </w:pPr>
      <w:r w:rsidRPr="002A3DAA">
        <w:rPr>
          <w:szCs w:val="22"/>
        </w:rPr>
        <w:t>Information that provides detailed technical performance data and test results.</w:t>
      </w:r>
    </w:p>
    <w:p w:rsidR="001E6F95" w:rsidRDefault="001E6F95">
      <w:pPr>
        <w:snapToGrid w:val="0"/>
        <w:spacing w:after="120"/>
        <w:rPr>
          <w:bCs/>
          <w:szCs w:val="22"/>
        </w:rPr>
      </w:pPr>
    </w:p>
    <w:p w:rsidR="001E6F95" w:rsidRDefault="001E6F95" w:rsidP="00F852B0">
      <w:pPr>
        <w:snapToGrid w:val="0"/>
        <w:spacing w:after="120"/>
        <w:rPr>
          <w:szCs w:val="22"/>
        </w:rPr>
      </w:pPr>
    </w:p>
    <w:sectPr w:rsidR="001E6F9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8F9" w:rsidRDefault="003918F9">
      <w:r>
        <w:separator/>
      </w:r>
    </w:p>
  </w:endnote>
  <w:endnote w:type="continuationSeparator" w:id="0">
    <w:p w:rsidR="003918F9" w:rsidRDefault="0039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64" w:rsidRDefault="002F2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95" w:rsidRDefault="00D82479">
    <w:pPr>
      <w:pStyle w:val="Footer"/>
      <w:jc w:val="center"/>
    </w:pPr>
    <w:r>
      <w:fldChar w:fldCharType="begin"/>
    </w:r>
    <w:r>
      <w:instrText xml:space="preserve"> PAGE   \* MERGEFORMAT </w:instrText>
    </w:r>
    <w:r>
      <w:fldChar w:fldCharType="separate"/>
    </w:r>
    <w:r w:rsidR="00F852B0">
      <w:rPr>
        <w:noProof/>
      </w:rPr>
      <w:t>2</w:t>
    </w:r>
    <w:r>
      <w:rPr>
        <w:noProof/>
      </w:rPr>
      <w:fldChar w:fldCharType="end"/>
    </w:r>
  </w:p>
  <w:p w:rsidR="001E6F95" w:rsidRDefault="001E6F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95" w:rsidRDefault="001E6F95">
    <w:pPr>
      <w:pStyle w:val="Footer"/>
      <w:jc w:val="center"/>
    </w:pPr>
  </w:p>
  <w:p w:rsidR="001E6F95" w:rsidRDefault="001E6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8F9" w:rsidRDefault="003918F9">
      <w:r>
        <w:separator/>
      </w:r>
    </w:p>
  </w:footnote>
  <w:footnote w:type="continuationSeparator" w:id="0">
    <w:p w:rsidR="003918F9" w:rsidRDefault="00391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64" w:rsidRDefault="002F2D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95" w:rsidRDefault="001E6F95">
    <w:pPr>
      <w:pStyle w:val="Header"/>
      <w:tabs>
        <w:tab w:val="clear" w:pos="4320"/>
        <w:tab w:val="clear" w:pos="8640"/>
        <w:tab w:val="center" w:pos="4680"/>
        <w:tab w:val="right" w:pos="9360"/>
      </w:tabs>
      <w:rPr>
        <w:b/>
      </w:rPr>
    </w:pPr>
  </w:p>
  <w:p w:rsidR="001E6F95" w:rsidRDefault="00D82479">
    <w:pPr>
      <w:pStyle w:val="Header"/>
      <w:tabs>
        <w:tab w:val="clear" w:pos="4320"/>
        <w:tab w:val="clear" w:pos="8640"/>
        <w:tab w:val="center" w:pos="4680"/>
        <w:tab w:val="right" w:pos="9360"/>
      </w:tabs>
      <w:rPr>
        <w:b/>
      </w:rPr>
    </w:pPr>
    <w:r>
      <w:rPr>
        <w:b/>
      </w:rPr>
      <w:tab/>
      <w:t>Federal Communications Commission</w:t>
    </w:r>
    <w:r>
      <w:rPr>
        <w:b/>
      </w:rPr>
      <w:tab/>
      <w:t>DA 13-</w:t>
    </w:r>
    <w:r w:rsidR="0049103D">
      <w:rPr>
        <w:b/>
      </w:rPr>
      <w:t>1726</w:t>
    </w:r>
  </w:p>
  <w:p w:rsidR="001E6F95" w:rsidRDefault="0049103D">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1E6F95" w:rsidRDefault="001E6F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95" w:rsidRDefault="00D82479">
    <w:pPr>
      <w:pStyle w:val="Header"/>
      <w:tabs>
        <w:tab w:val="clear" w:pos="4320"/>
        <w:tab w:val="clear" w:pos="8640"/>
        <w:tab w:val="center" w:pos="4680"/>
        <w:tab w:val="right" w:pos="9360"/>
      </w:tabs>
      <w:rPr>
        <w:b/>
      </w:rPr>
    </w:pPr>
    <w:r>
      <w:rPr>
        <w:b/>
      </w:rPr>
      <w:tab/>
      <w:t>Federal Communications Commission</w:t>
    </w:r>
    <w:r>
      <w:rPr>
        <w:b/>
      </w:rPr>
      <w:tab/>
      <w:t>DA 13-</w:t>
    </w:r>
    <w:r w:rsidR="0049103D">
      <w:rPr>
        <w:b/>
      </w:rPr>
      <w:t>1726</w:t>
    </w:r>
  </w:p>
  <w:p w:rsidR="001E6F95" w:rsidRPr="00C91AEE" w:rsidRDefault="0049103D">
    <w:pPr>
      <w:pStyle w:val="Header"/>
      <w:tabs>
        <w:tab w:val="clear" w:pos="8640"/>
        <w:tab w:val="right" w:pos="9360"/>
      </w:tabs>
      <w:rPr>
        <w:color w:val="FF0000"/>
      </w:rPr>
    </w:pPr>
    <w:r>
      <w:rPr>
        <w:noProof/>
        <w:color w:val="FF0000"/>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num w:numId="1">
    <w:abstractNumId w:val="0"/>
  </w:num>
  <w:num w:numId="2">
    <w:abstractNumId w:val="2"/>
  </w:num>
  <w:num w:numId="3">
    <w:abstractNumId w:val="3"/>
  </w:num>
  <w:num w:numId="4">
    <w:abstractNumId w:val="2"/>
  </w:num>
  <w:num w:numId="5">
    <w:abstractNumId w:val="2"/>
  </w:num>
  <w:num w:numId="6">
    <w:abstractNumId w:val="2"/>
  </w:num>
  <w:num w:numId="7">
    <w:abstractNumId w:val="2"/>
  </w:num>
  <w:num w:numId="8">
    <w:abstractNumId w:val="1"/>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04"/>
    <w:rsid w:val="00020C40"/>
    <w:rsid w:val="000645AB"/>
    <w:rsid w:val="001424A3"/>
    <w:rsid w:val="00194A04"/>
    <w:rsid w:val="001E6F95"/>
    <w:rsid w:val="002127EA"/>
    <w:rsid w:val="002F2D64"/>
    <w:rsid w:val="003918F9"/>
    <w:rsid w:val="00432720"/>
    <w:rsid w:val="004535A7"/>
    <w:rsid w:val="0049103D"/>
    <w:rsid w:val="004F6030"/>
    <w:rsid w:val="005A1DBD"/>
    <w:rsid w:val="006B7657"/>
    <w:rsid w:val="006D015D"/>
    <w:rsid w:val="006D41FF"/>
    <w:rsid w:val="006E34E6"/>
    <w:rsid w:val="0071658B"/>
    <w:rsid w:val="007A2227"/>
    <w:rsid w:val="0091135D"/>
    <w:rsid w:val="009A55D6"/>
    <w:rsid w:val="00A01AC1"/>
    <w:rsid w:val="00A959AC"/>
    <w:rsid w:val="00B23BA6"/>
    <w:rsid w:val="00B45577"/>
    <w:rsid w:val="00BF5CD1"/>
    <w:rsid w:val="00C64A48"/>
    <w:rsid w:val="00C91AEE"/>
    <w:rsid w:val="00CF1DB8"/>
    <w:rsid w:val="00D443A4"/>
    <w:rsid w:val="00D82479"/>
    <w:rsid w:val="00E23879"/>
    <w:rsid w:val="00E677E6"/>
    <w:rsid w:val="00E757B7"/>
    <w:rsid w:val="00EF658C"/>
    <w:rsid w:val="00F067A2"/>
    <w:rsid w:val="00F16CB9"/>
    <w:rsid w:val="00F54830"/>
    <w:rsid w:val="00F852B0"/>
    <w:rsid w:val="00FB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basedOn w:val="Normal"/>
    <w:link w:val="FootnoteTextChar1"/>
    <w:semiHidden/>
    <w:qFormat/>
    <w:rPr>
      <w:sz w:val="20"/>
    </w:rPr>
  </w:style>
  <w:style w:type="character" w:styleId="FootnoteReference">
    <w:name w:val="footnote reference"/>
    <w:aliases w:val="Appel note de bas de p,Style 12,(NECG) Footnote Reference,Style 124,Style 13,fr,o,Style 3,FR"/>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uiPriority w:val="99"/>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Pr>
      <w:color w:val="0000FF"/>
      <w:u w:val="single"/>
    </w:r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F067A2"/>
    <w:rPr>
      <w:lang w:val="en-US" w:eastAsia="en-US" w:bidi="ar-SA"/>
    </w:rPr>
  </w:style>
  <w:style w:type="character" w:styleId="FollowedHyperlink">
    <w:name w:val="FollowedHyperlink"/>
    <w:rsid w:val="00B4557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basedOn w:val="Normal"/>
    <w:link w:val="FootnoteTextChar1"/>
    <w:semiHidden/>
    <w:qFormat/>
    <w:rPr>
      <w:sz w:val="20"/>
    </w:rPr>
  </w:style>
  <w:style w:type="character" w:styleId="FootnoteReference">
    <w:name w:val="footnote reference"/>
    <w:aliases w:val="Appel note de bas de p,Style 12,(NECG) Footnote Reference,Style 124,Style 13,fr,o,Style 3,FR"/>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uiPriority w:val="99"/>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Pr>
      <w:color w:val="0000FF"/>
      <w:u w:val="single"/>
    </w:r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F067A2"/>
    <w:rPr>
      <w:lang w:val="en-US" w:eastAsia="en-US" w:bidi="ar-SA"/>
    </w:rPr>
  </w:style>
  <w:style w:type="character" w:styleId="FollowedHyperlink">
    <w:name w:val="FollowedHyperlink"/>
    <w:rsid w:val="00B4557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2425</Characters>
  <Application>Microsoft Office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2808</CharactersWithSpaces>
  <SharedDoc>false</SharedDoc>
  <HyperlinkBase> </HyperlinkBase>
  <HLinks>
    <vt:vector size="24" baseType="variant">
      <vt:variant>
        <vt:i4>2293847</vt:i4>
      </vt:variant>
      <vt:variant>
        <vt:i4>42</vt:i4>
      </vt:variant>
      <vt:variant>
        <vt:i4>0</vt:i4>
      </vt:variant>
      <vt:variant>
        <vt:i4>5</vt:i4>
      </vt:variant>
      <vt:variant>
        <vt:lpwstr>mailto:joel.rabinovitz@fcc.gov</vt:lpwstr>
      </vt:variant>
      <vt:variant>
        <vt:lpwstr/>
      </vt:variant>
      <vt:variant>
        <vt:i4>6225963</vt:i4>
      </vt:variant>
      <vt:variant>
        <vt:i4>39</vt:i4>
      </vt:variant>
      <vt:variant>
        <vt:i4>0</vt:i4>
      </vt:variant>
      <vt:variant>
        <vt:i4>5</vt:i4>
      </vt:variant>
      <vt:variant>
        <vt:lpwstr>mailto:john.schauble@fcc.gov</vt:lpwstr>
      </vt:variant>
      <vt:variant>
        <vt:lpwstr/>
      </vt:variant>
      <vt:variant>
        <vt:i4>2424904</vt:i4>
      </vt:variant>
      <vt:variant>
        <vt:i4>36</vt:i4>
      </vt:variant>
      <vt:variant>
        <vt:i4>0</vt:i4>
      </vt:variant>
      <vt:variant>
        <vt:i4>5</vt:i4>
      </vt:variant>
      <vt:variant>
        <vt:lpwstr>mailto:brigid.calamis@fcc.gov</vt:lpwstr>
      </vt:variant>
      <vt:variant>
        <vt:lpwstr/>
      </vt:variant>
      <vt:variant>
        <vt:i4>2424904</vt:i4>
      </vt:variant>
      <vt:variant>
        <vt:i4>9</vt:i4>
      </vt:variant>
      <vt:variant>
        <vt:i4>0</vt:i4>
      </vt:variant>
      <vt:variant>
        <vt:i4>5</vt:i4>
      </vt:variant>
      <vt:variant>
        <vt:lpwstr>mailto:brigid.calamis@fcc.gov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2011-06-22T19:18:00Z</cp:lastPrinted>
  <dcterms:created xsi:type="dcterms:W3CDTF">2013-11-19T20:32:00Z</dcterms:created>
  <dcterms:modified xsi:type="dcterms:W3CDTF">2013-11-19T20:32:00Z</dcterms:modified>
  <cp:category> </cp:category>
  <cp:contentStatus> </cp:contentStatus>
</cp:coreProperties>
</file>