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244" w:rsidRPr="00C404E8" w:rsidRDefault="00344244">
      <w:pPr>
        <w:pStyle w:val="Header"/>
        <w:tabs>
          <w:tab w:val="clear" w:pos="4320"/>
          <w:tab w:val="clear" w:pos="8640"/>
        </w:tabs>
        <w:rPr>
          <w:szCs w:val="22"/>
        </w:rPr>
        <w:sectPr w:rsidR="00344244" w:rsidRPr="00C404E8" w:rsidSect="00A50A9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docGrid w:linePitch="299"/>
        </w:sectPr>
      </w:pPr>
      <w:bookmarkStart w:id="1" w:name="_GoBack"/>
      <w:bookmarkEnd w:id="1"/>
    </w:p>
    <w:p w:rsidR="00094C0F" w:rsidRPr="00A50A9B" w:rsidRDefault="00094C0F" w:rsidP="00A50A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sidRPr="00C404E8">
        <w:rPr>
          <w:szCs w:val="22"/>
        </w:rPr>
        <w:lastRenderedPageBreak/>
        <w:tab/>
      </w:r>
      <w:r w:rsidRPr="00C404E8">
        <w:rPr>
          <w:szCs w:val="22"/>
        </w:rPr>
        <w:tab/>
      </w:r>
      <w:r w:rsidRPr="00C404E8">
        <w:rPr>
          <w:szCs w:val="22"/>
        </w:rPr>
        <w:tab/>
      </w:r>
      <w:r w:rsidRPr="00C404E8">
        <w:rPr>
          <w:szCs w:val="22"/>
        </w:rPr>
        <w:tab/>
      </w:r>
      <w:r w:rsidRPr="00C404E8">
        <w:rPr>
          <w:szCs w:val="22"/>
        </w:rPr>
        <w:tab/>
      </w:r>
      <w:r w:rsidRPr="00A50A9B">
        <w:rPr>
          <w:szCs w:val="22"/>
        </w:rPr>
        <w:tab/>
      </w:r>
      <w:r w:rsidRPr="00A50A9B">
        <w:rPr>
          <w:szCs w:val="22"/>
        </w:rPr>
        <w:tab/>
      </w:r>
      <w:r w:rsidRPr="00A50A9B">
        <w:rPr>
          <w:szCs w:val="22"/>
        </w:rPr>
        <w:tab/>
      </w:r>
      <w:r w:rsidRPr="00A50A9B">
        <w:rPr>
          <w:szCs w:val="22"/>
        </w:rPr>
        <w:tab/>
      </w:r>
      <w:r w:rsidRPr="00A50A9B">
        <w:rPr>
          <w:szCs w:val="22"/>
        </w:rPr>
        <w:tab/>
        <w:t xml:space="preserve">    </w:t>
      </w:r>
      <w:r w:rsidR="003A1B55" w:rsidRPr="00A50A9B">
        <w:rPr>
          <w:szCs w:val="22"/>
        </w:rPr>
        <w:t xml:space="preserve">  </w:t>
      </w:r>
      <w:r w:rsidRPr="00A50A9B">
        <w:rPr>
          <w:szCs w:val="22"/>
        </w:rPr>
        <w:t xml:space="preserve"> </w:t>
      </w:r>
      <w:r w:rsidR="007B0D54" w:rsidRPr="00A50A9B">
        <w:rPr>
          <w:szCs w:val="22"/>
        </w:rPr>
        <w:t xml:space="preserve">   </w:t>
      </w:r>
      <w:r w:rsidR="00C80058" w:rsidRPr="00A50A9B">
        <w:rPr>
          <w:szCs w:val="22"/>
        </w:rPr>
        <w:tab/>
      </w:r>
      <w:r w:rsidR="00C80058" w:rsidRPr="00A50A9B">
        <w:rPr>
          <w:szCs w:val="22"/>
        </w:rPr>
        <w:tab/>
        <w:t xml:space="preserve">   </w:t>
      </w:r>
      <w:r w:rsidR="00091BC6" w:rsidRPr="00A50A9B">
        <w:rPr>
          <w:b/>
          <w:szCs w:val="22"/>
        </w:rPr>
        <w:t>DA 1</w:t>
      </w:r>
      <w:r w:rsidR="00AE67AB" w:rsidRPr="00A50A9B">
        <w:rPr>
          <w:b/>
          <w:szCs w:val="22"/>
        </w:rPr>
        <w:t>3</w:t>
      </w:r>
      <w:r w:rsidR="001D10DE" w:rsidRPr="00A50A9B">
        <w:rPr>
          <w:b/>
          <w:szCs w:val="22"/>
        </w:rPr>
        <w:t>-</w:t>
      </w:r>
      <w:r w:rsidR="00415387">
        <w:rPr>
          <w:b/>
          <w:szCs w:val="22"/>
        </w:rPr>
        <w:t>2227</w:t>
      </w:r>
    </w:p>
    <w:p w:rsidR="00094C0F" w:rsidRPr="00A50A9B" w:rsidRDefault="00094C0F" w:rsidP="00A50A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szCs w:val="22"/>
        </w:rPr>
      </w:pPr>
      <w:r w:rsidRPr="00A50A9B">
        <w:rPr>
          <w:b/>
          <w:szCs w:val="22"/>
        </w:rPr>
        <w:tab/>
      </w:r>
      <w:r w:rsidRPr="00A50A9B">
        <w:rPr>
          <w:b/>
          <w:szCs w:val="22"/>
        </w:rPr>
        <w:tab/>
      </w:r>
      <w:r w:rsidRPr="00A50A9B">
        <w:rPr>
          <w:b/>
          <w:szCs w:val="22"/>
        </w:rPr>
        <w:tab/>
      </w:r>
      <w:r w:rsidRPr="00A50A9B">
        <w:rPr>
          <w:b/>
          <w:szCs w:val="22"/>
        </w:rPr>
        <w:tab/>
      </w:r>
      <w:r w:rsidRPr="00A50A9B">
        <w:rPr>
          <w:b/>
          <w:szCs w:val="22"/>
        </w:rPr>
        <w:tab/>
      </w:r>
      <w:r w:rsidRPr="00A50A9B">
        <w:rPr>
          <w:b/>
          <w:szCs w:val="22"/>
        </w:rPr>
        <w:tab/>
      </w:r>
      <w:r w:rsidRPr="00A50A9B">
        <w:rPr>
          <w:b/>
          <w:szCs w:val="22"/>
        </w:rPr>
        <w:tab/>
        <w:t xml:space="preserve">               </w:t>
      </w:r>
      <w:r w:rsidR="003A1B55" w:rsidRPr="00A50A9B">
        <w:rPr>
          <w:b/>
          <w:szCs w:val="22"/>
        </w:rPr>
        <w:t xml:space="preserve">  </w:t>
      </w:r>
      <w:r w:rsidR="00841FC9" w:rsidRPr="00A50A9B">
        <w:rPr>
          <w:b/>
          <w:szCs w:val="22"/>
        </w:rPr>
        <w:t xml:space="preserve">  </w:t>
      </w:r>
      <w:r w:rsidR="00C80058" w:rsidRPr="00A50A9B">
        <w:rPr>
          <w:b/>
          <w:szCs w:val="22"/>
        </w:rPr>
        <w:tab/>
      </w:r>
      <w:r w:rsidR="00AE67AB" w:rsidRPr="00A50A9B">
        <w:rPr>
          <w:b/>
          <w:szCs w:val="22"/>
        </w:rPr>
        <w:tab/>
      </w:r>
      <w:r w:rsidR="00C80058" w:rsidRPr="00A50A9B">
        <w:rPr>
          <w:b/>
          <w:szCs w:val="22"/>
        </w:rPr>
        <w:t xml:space="preserve">Released:  </w:t>
      </w:r>
      <w:r w:rsidR="00D906F9">
        <w:rPr>
          <w:b/>
          <w:szCs w:val="22"/>
        </w:rPr>
        <w:t>November 20</w:t>
      </w:r>
      <w:r w:rsidRPr="00A50A9B">
        <w:rPr>
          <w:b/>
          <w:szCs w:val="22"/>
        </w:rPr>
        <w:t>, 20</w:t>
      </w:r>
      <w:r w:rsidR="00091BC6" w:rsidRPr="00A50A9B">
        <w:rPr>
          <w:b/>
          <w:szCs w:val="22"/>
        </w:rPr>
        <w:t>1</w:t>
      </w:r>
      <w:r w:rsidR="00AE67AB" w:rsidRPr="00A50A9B">
        <w:rPr>
          <w:b/>
          <w:szCs w:val="22"/>
        </w:rPr>
        <w:t>3</w:t>
      </w:r>
    </w:p>
    <w:p w:rsidR="00A2393D" w:rsidRPr="00A50A9B" w:rsidRDefault="00A2393D" w:rsidP="00B46824">
      <w:pPr>
        <w:ind w:right="1440"/>
        <w:rPr>
          <w:szCs w:val="22"/>
        </w:rPr>
      </w:pPr>
    </w:p>
    <w:p w:rsidR="00B46824" w:rsidRDefault="00B46824" w:rsidP="00094C0F">
      <w:pPr>
        <w:ind w:left="1440" w:right="1440"/>
        <w:jc w:val="center"/>
        <w:rPr>
          <w:b/>
          <w:szCs w:val="22"/>
        </w:rPr>
      </w:pPr>
      <w:r>
        <w:rPr>
          <w:b/>
          <w:szCs w:val="22"/>
        </w:rPr>
        <w:t>WIRELINE COMPETITION BUREAU</w:t>
      </w:r>
      <w:r w:rsidR="00094C0F" w:rsidRPr="00A50A9B">
        <w:rPr>
          <w:b/>
          <w:szCs w:val="22"/>
        </w:rPr>
        <w:t xml:space="preserve"> ANNOUNCES GSA’S APPROVAL OF THE RENEWAL OF THE NORTH AMERICAN NUMBERING COUNCIL CHARTER THROUGH </w:t>
      </w:r>
    </w:p>
    <w:p w:rsidR="00094C0F" w:rsidRPr="00A50A9B" w:rsidRDefault="00094C0F" w:rsidP="00094C0F">
      <w:pPr>
        <w:ind w:left="1440" w:right="1440"/>
        <w:jc w:val="center"/>
        <w:rPr>
          <w:b/>
          <w:szCs w:val="22"/>
        </w:rPr>
      </w:pPr>
      <w:r w:rsidRPr="00A50A9B">
        <w:rPr>
          <w:b/>
          <w:szCs w:val="22"/>
        </w:rPr>
        <w:t>SEPTEMBER</w:t>
      </w:r>
      <w:r w:rsidR="00AE67AB" w:rsidRPr="00A50A9B">
        <w:rPr>
          <w:b/>
          <w:szCs w:val="22"/>
        </w:rPr>
        <w:t xml:space="preserve"> </w:t>
      </w:r>
      <w:r w:rsidR="00784450" w:rsidRPr="00A50A9B">
        <w:rPr>
          <w:b/>
          <w:szCs w:val="22"/>
        </w:rPr>
        <w:t>20</w:t>
      </w:r>
      <w:r w:rsidR="00091BC6" w:rsidRPr="00A50A9B">
        <w:rPr>
          <w:b/>
          <w:szCs w:val="22"/>
        </w:rPr>
        <w:t>, 201</w:t>
      </w:r>
      <w:r w:rsidR="00AE67AB" w:rsidRPr="00A50A9B">
        <w:rPr>
          <w:b/>
          <w:szCs w:val="22"/>
        </w:rPr>
        <w:t>5</w:t>
      </w:r>
      <w:r w:rsidRPr="00A50A9B">
        <w:rPr>
          <w:b/>
          <w:szCs w:val="22"/>
        </w:rPr>
        <w:t xml:space="preserve"> </w:t>
      </w:r>
    </w:p>
    <w:p w:rsidR="00094C0F" w:rsidRPr="00A50A9B" w:rsidRDefault="00094C0F" w:rsidP="00094C0F">
      <w:pPr>
        <w:ind w:left="1440" w:right="1440"/>
        <w:jc w:val="center"/>
        <w:rPr>
          <w:b/>
          <w:szCs w:val="22"/>
        </w:rPr>
      </w:pPr>
    </w:p>
    <w:p w:rsidR="00094C0F" w:rsidRPr="00A50A9B" w:rsidRDefault="00094C0F" w:rsidP="00094C0F">
      <w:pPr>
        <w:ind w:left="1440" w:right="1440"/>
        <w:jc w:val="center"/>
        <w:rPr>
          <w:b/>
          <w:szCs w:val="22"/>
        </w:rPr>
      </w:pPr>
      <w:r w:rsidRPr="00A50A9B">
        <w:rPr>
          <w:b/>
          <w:szCs w:val="22"/>
        </w:rPr>
        <w:t>(CC Docket No. 92-237)</w:t>
      </w:r>
    </w:p>
    <w:p w:rsidR="00094C0F" w:rsidRPr="00C404E8" w:rsidRDefault="00094C0F" w:rsidP="00094C0F">
      <w:pPr>
        <w:pStyle w:val="BlockText"/>
        <w:tabs>
          <w:tab w:val="left" w:pos="1080"/>
        </w:tabs>
        <w:ind w:left="0" w:right="90"/>
        <w:rPr>
          <w:szCs w:val="22"/>
        </w:rPr>
      </w:pPr>
    </w:p>
    <w:p w:rsidR="00094C0F" w:rsidRPr="00A50A9B" w:rsidRDefault="00094C0F" w:rsidP="00094C0F">
      <w:pPr>
        <w:rPr>
          <w:szCs w:val="22"/>
        </w:rPr>
      </w:pPr>
      <w:r w:rsidRPr="00C404E8">
        <w:rPr>
          <w:szCs w:val="22"/>
        </w:rPr>
        <w:tab/>
      </w:r>
      <w:r w:rsidRPr="00A50A9B">
        <w:rPr>
          <w:szCs w:val="22"/>
        </w:rPr>
        <w:t xml:space="preserve">The General Services Administration (GSA) has renewed the charter of the North American Numbering Council (NANC or Council) through September </w:t>
      </w:r>
      <w:r w:rsidR="00784450" w:rsidRPr="00A50A9B">
        <w:rPr>
          <w:szCs w:val="22"/>
        </w:rPr>
        <w:t>20</w:t>
      </w:r>
      <w:r w:rsidR="00394687" w:rsidRPr="00A50A9B">
        <w:rPr>
          <w:szCs w:val="22"/>
        </w:rPr>
        <w:t>, 20</w:t>
      </w:r>
      <w:r w:rsidR="00F61929" w:rsidRPr="00A50A9B">
        <w:rPr>
          <w:szCs w:val="22"/>
        </w:rPr>
        <w:t>1</w:t>
      </w:r>
      <w:r w:rsidR="00AE67AB" w:rsidRPr="00A50A9B">
        <w:rPr>
          <w:szCs w:val="22"/>
        </w:rPr>
        <w:t>5</w:t>
      </w:r>
      <w:r w:rsidRPr="00A50A9B">
        <w:rPr>
          <w:szCs w:val="22"/>
        </w:rPr>
        <w:t>.  The Council will continue to advise the Federal Communications Commission (Commission) on rapidly evolving and significant number</w:t>
      </w:r>
      <w:r w:rsidR="004A683A" w:rsidRPr="00A50A9B">
        <w:rPr>
          <w:szCs w:val="22"/>
        </w:rPr>
        <w:t xml:space="preserve"> administration</w:t>
      </w:r>
      <w:r w:rsidRPr="00A50A9B">
        <w:rPr>
          <w:szCs w:val="22"/>
        </w:rPr>
        <w:t xml:space="preserve"> issues facing the telecommunications industry.</w:t>
      </w:r>
    </w:p>
    <w:p w:rsidR="00094C0F" w:rsidRPr="00A50A9B" w:rsidRDefault="00094C0F" w:rsidP="00094C0F">
      <w:pPr>
        <w:rPr>
          <w:szCs w:val="22"/>
        </w:rPr>
      </w:pPr>
    </w:p>
    <w:p w:rsidR="00144980" w:rsidRPr="00A50A9B" w:rsidRDefault="00094C0F" w:rsidP="003E72CD">
      <w:pPr>
        <w:rPr>
          <w:szCs w:val="22"/>
        </w:rPr>
      </w:pPr>
      <w:r w:rsidRPr="00A50A9B">
        <w:rPr>
          <w:szCs w:val="22"/>
        </w:rPr>
        <w:tab/>
        <w:t>In October 1995, the Commission established the NANC, a federal advisory committee created pursuant to the Federal Advisory Committee Act, 5 U.S.C., App. 2 (1988), to advise the Commission on issues related to North American Numbering Plan (NAN</w:t>
      </w:r>
      <w:r w:rsidR="00233B41" w:rsidRPr="00A50A9B">
        <w:rPr>
          <w:szCs w:val="22"/>
        </w:rPr>
        <w:t xml:space="preserve">P) administration.  </w:t>
      </w:r>
      <w:r w:rsidR="00010704" w:rsidRPr="00A50A9B">
        <w:rPr>
          <w:szCs w:val="22"/>
        </w:rPr>
        <w:t xml:space="preserve">The NANP is the telephone numbering plan for the United States and its territories, Canada, Bermuda, and 17 Caribbean nations. </w:t>
      </w:r>
      <w:r w:rsidR="007E055C" w:rsidRPr="00A50A9B">
        <w:rPr>
          <w:szCs w:val="22"/>
        </w:rPr>
        <w:t xml:space="preserve"> </w:t>
      </w:r>
      <w:r w:rsidR="000066B3" w:rsidRPr="00A50A9B">
        <w:rPr>
          <w:szCs w:val="22"/>
        </w:rPr>
        <w:t>The Commission filed the original charter of the Council on October 5, 1995</w:t>
      </w:r>
      <w:r w:rsidR="00010704" w:rsidRPr="00A50A9B">
        <w:rPr>
          <w:szCs w:val="22"/>
        </w:rPr>
        <w:t>,</w:t>
      </w:r>
      <w:r w:rsidR="004A683A" w:rsidRPr="00A50A9B">
        <w:rPr>
          <w:szCs w:val="22"/>
        </w:rPr>
        <w:t xml:space="preserve"> and</w:t>
      </w:r>
      <w:r w:rsidR="000066B3" w:rsidRPr="00A50A9B">
        <w:rPr>
          <w:szCs w:val="22"/>
        </w:rPr>
        <w:t xml:space="preserve"> establish</w:t>
      </w:r>
      <w:r w:rsidR="004A683A" w:rsidRPr="00A50A9B">
        <w:rPr>
          <w:szCs w:val="22"/>
        </w:rPr>
        <w:t>ed</w:t>
      </w:r>
      <w:r w:rsidR="000066B3" w:rsidRPr="00A50A9B">
        <w:rPr>
          <w:szCs w:val="22"/>
        </w:rPr>
        <w:t xml:space="preserve"> an initial two-year term.  The Wireline Competition Bureau </w:t>
      </w:r>
      <w:r w:rsidR="00F45DD8" w:rsidRPr="00A50A9B">
        <w:rPr>
          <w:szCs w:val="22"/>
        </w:rPr>
        <w:t xml:space="preserve">has </w:t>
      </w:r>
      <w:r w:rsidR="000066B3" w:rsidRPr="00A50A9B">
        <w:rPr>
          <w:szCs w:val="22"/>
        </w:rPr>
        <w:t>renewed this charter every two years</w:t>
      </w:r>
      <w:r w:rsidR="00E211BF" w:rsidRPr="00A50A9B">
        <w:rPr>
          <w:szCs w:val="22"/>
        </w:rPr>
        <w:t xml:space="preserve"> since that date</w:t>
      </w:r>
      <w:r w:rsidR="000066B3" w:rsidRPr="00A50A9B">
        <w:rPr>
          <w:szCs w:val="22"/>
        </w:rPr>
        <w:t>.</w:t>
      </w:r>
      <w:r w:rsidR="00144980" w:rsidRPr="00A50A9B">
        <w:rPr>
          <w:szCs w:val="22"/>
        </w:rPr>
        <w:t xml:space="preserve"> </w:t>
      </w:r>
    </w:p>
    <w:p w:rsidR="00144980" w:rsidRPr="00A50A9B" w:rsidRDefault="00144980" w:rsidP="003E72CD">
      <w:pPr>
        <w:rPr>
          <w:szCs w:val="22"/>
        </w:rPr>
      </w:pPr>
    </w:p>
    <w:p w:rsidR="003E72CD" w:rsidRPr="00A50A9B" w:rsidRDefault="00144980" w:rsidP="003E72CD">
      <w:pPr>
        <w:rPr>
          <w:szCs w:val="22"/>
        </w:rPr>
      </w:pPr>
      <w:r w:rsidRPr="00A50A9B">
        <w:rPr>
          <w:szCs w:val="22"/>
        </w:rPr>
        <w:t xml:space="preserve"> </w:t>
      </w:r>
      <w:r w:rsidR="007E055C" w:rsidRPr="00A50A9B">
        <w:rPr>
          <w:szCs w:val="22"/>
        </w:rPr>
        <w:tab/>
      </w:r>
      <w:r w:rsidRPr="00A50A9B">
        <w:rPr>
          <w:szCs w:val="22"/>
        </w:rPr>
        <w:t xml:space="preserve">Since the last charter renewal, the Council has made recommendations to the Commission </w:t>
      </w:r>
      <w:r w:rsidR="004A683A" w:rsidRPr="00A50A9B">
        <w:rPr>
          <w:szCs w:val="22"/>
        </w:rPr>
        <w:t xml:space="preserve">on important number administration matters, such as technical requirements </w:t>
      </w:r>
      <w:r w:rsidR="00F4565B" w:rsidRPr="00A50A9B">
        <w:rPr>
          <w:szCs w:val="22"/>
        </w:rPr>
        <w:t>related to</w:t>
      </w:r>
      <w:r w:rsidR="004A683A" w:rsidRPr="00A50A9B">
        <w:rPr>
          <w:szCs w:val="22"/>
        </w:rPr>
        <w:t xml:space="preserve"> a new Local Number Portability Administrator contract.  The NANC also submitted recommendations on ways to improve local number porting, such as standardizing customer information and revising </w:t>
      </w:r>
      <w:r w:rsidR="00010704" w:rsidRPr="00A50A9B">
        <w:rPr>
          <w:szCs w:val="22"/>
        </w:rPr>
        <w:t>carrier procedures</w:t>
      </w:r>
      <w:r w:rsidR="00F4565B" w:rsidRPr="00A50A9B">
        <w:rPr>
          <w:szCs w:val="22"/>
        </w:rPr>
        <w:t xml:space="preserve">. </w:t>
      </w:r>
      <w:r w:rsidR="00010704" w:rsidRPr="00A50A9B">
        <w:rPr>
          <w:szCs w:val="22"/>
        </w:rPr>
        <w:t xml:space="preserve"> </w:t>
      </w:r>
      <w:r w:rsidR="00F4565B" w:rsidRPr="00A50A9B">
        <w:rPr>
          <w:szCs w:val="22"/>
        </w:rPr>
        <w:t>In addition, t</w:t>
      </w:r>
      <w:r w:rsidR="003E72CD" w:rsidRPr="00A50A9B">
        <w:rPr>
          <w:szCs w:val="22"/>
        </w:rPr>
        <w:t>he Council provided detailed annual evaluations of the current North American Numbering Plan Administrator</w:t>
      </w:r>
      <w:r w:rsidR="00010704" w:rsidRPr="00A50A9B">
        <w:rPr>
          <w:szCs w:val="22"/>
        </w:rPr>
        <w:t>,</w:t>
      </w:r>
      <w:r w:rsidR="003E72CD" w:rsidRPr="00A50A9B">
        <w:rPr>
          <w:szCs w:val="22"/>
        </w:rPr>
        <w:t xml:space="preserve"> the Pooling Administrator</w:t>
      </w:r>
      <w:r w:rsidR="00010704" w:rsidRPr="00A50A9B">
        <w:rPr>
          <w:szCs w:val="22"/>
        </w:rPr>
        <w:t xml:space="preserve">, </w:t>
      </w:r>
      <w:r w:rsidR="003E72CD" w:rsidRPr="00A50A9B">
        <w:rPr>
          <w:szCs w:val="22"/>
        </w:rPr>
        <w:t xml:space="preserve">and the Billing and Collection Agent.  </w:t>
      </w:r>
      <w:r w:rsidR="00F4565B" w:rsidRPr="00A50A9B">
        <w:rPr>
          <w:szCs w:val="22"/>
        </w:rPr>
        <w:t xml:space="preserve">It </w:t>
      </w:r>
      <w:r w:rsidR="003E72CD" w:rsidRPr="00A50A9B">
        <w:rPr>
          <w:szCs w:val="22"/>
        </w:rPr>
        <w:t>will continue to evaluate the performances of the</w:t>
      </w:r>
      <w:r w:rsidR="00010704" w:rsidRPr="00A50A9B">
        <w:rPr>
          <w:szCs w:val="22"/>
        </w:rPr>
        <w:t>se entities</w:t>
      </w:r>
      <w:r w:rsidR="003E72CD" w:rsidRPr="00A50A9B">
        <w:rPr>
          <w:szCs w:val="22"/>
        </w:rPr>
        <w:t xml:space="preserve"> annual</w:t>
      </w:r>
      <w:r w:rsidRPr="00A50A9B">
        <w:rPr>
          <w:szCs w:val="22"/>
        </w:rPr>
        <w:t>ly</w:t>
      </w:r>
      <w:r w:rsidR="003E72CD" w:rsidRPr="00A50A9B">
        <w:rPr>
          <w:szCs w:val="22"/>
        </w:rPr>
        <w:t xml:space="preserve">.  </w:t>
      </w:r>
      <w:r w:rsidR="00F4565B" w:rsidRPr="00A50A9B">
        <w:rPr>
          <w:szCs w:val="22"/>
        </w:rPr>
        <w:t>T</w:t>
      </w:r>
      <w:r w:rsidR="003E72CD" w:rsidRPr="00A50A9B">
        <w:rPr>
          <w:szCs w:val="22"/>
        </w:rPr>
        <w:t>he Council is presently considering recommendations on other important number</w:t>
      </w:r>
      <w:r w:rsidR="00010704" w:rsidRPr="00A50A9B">
        <w:rPr>
          <w:szCs w:val="22"/>
        </w:rPr>
        <w:t xml:space="preserve"> administration</w:t>
      </w:r>
      <w:r w:rsidR="003E72CD" w:rsidRPr="00A50A9B">
        <w:rPr>
          <w:szCs w:val="22"/>
        </w:rPr>
        <w:t xml:space="preserve">-related issues that will require work beyond the term of the present charter. </w:t>
      </w:r>
    </w:p>
    <w:p w:rsidR="003E72CD" w:rsidRPr="00A50A9B" w:rsidRDefault="003E72CD" w:rsidP="003E72CD">
      <w:pPr>
        <w:pStyle w:val="BodyText"/>
        <w:rPr>
          <w:sz w:val="22"/>
          <w:szCs w:val="22"/>
        </w:rPr>
      </w:pPr>
    </w:p>
    <w:p w:rsidR="00094C0F" w:rsidRPr="00A50A9B" w:rsidRDefault="00094C0F" w:rsidP="00094C0F">
      <w:pPr>
        <w:rPr>
          <w:szCs w:val="22"/>
        </w:rPr>
      </w:pPr>
      <w:r w:rsidRPr="00A50A9B">
        <w:rPr>
          <w:szCs w:val="22"/>
        </w:rPr>
        <w:tab/>
        <w:t xml:space="preserve">The value of this federal advisory committee to the telecommunications industry and to the American public cannot be overstated.  Telephone numbers are the means by which consumers gain access to, and reap the benefits of, the public switched telephone network.  The Council’s recommendations to the Commission will ensure that </w:t>
      </w:r>
      <w:r w:rsidR="00010704" w:rsidRPr="00A50A9B">
        <w:rPr>
          <w:szCs w:val="22"/>
        </w:rPr>
        <w:t xml:space="preserve">telephone numbers </w:t>
      </w:r>
      <w:r w:rsidRPr="00A50A9B">
        <w:rPr>
          <w:szCs w:val="22"/>
        </w:rPr>
        <w:t>are available to all telecommunications service providers on a fair and equitable basis, consistent with the requirements of the Telecommunications Act of 1996.</w:t>
      </w:r>
    </w:p>
    <w:p w:rsidR="00094C0F" w:rsidRPr="00A50A9B" w:rsidRDefault="00094C0F" w:rsidP="00094C0F">
      <w:pPr>
        <w:rPr>
          <w:szCs w:val="22"/>
        </w:rPr>
      </w:pPr>
    </w:p>
    <w:p w:rsidR="00094C0F" w:rsidRPr="00A50A9B" w:rsidRDefault="00AA6E29" w:rsidP="00AA6E29">
      <w:pPr>
        <w:keepNext/>
        <w:ind w:firstLine="720"/>
        <w:rPr>
          <w:szCs w:val="22"/>
        </w:rPr>
      </w:pPr>
      <w:r>
        <w:rPr>
          <w:b/>
          <w:szCs w:val="22"/>
        </w:rPr>
        <w:br w:type="page"/>
      </w:r>
      <w:r w:rsidR="00094C0F" w:rsidRPr="00A50A9B">
        <w:rPr>
          <w:b/>
          <w:szCs w:val="22"/>
        </w:rPr>
        <w:lastRenderedPageBreak/>
        <w:t>FOR FURTHER INFORMATION CONTACT:</w:t>
      </w:r>
      <w:r w:rsidR="00094C0F" w:rsidRPr="00A50A9B">
        <w:rPr>
          <w:szCs w:val="22"/>
        </w:rPr>
        <w:t xml:space="preserve">  </w:t>
      </w:r>
      <w:r w:rsidR="00AE67AB" w:rsidRPr="00A50A9B">
        <w:rPr>
          <w:szCs w:val="22"/>
        </w:rPr>
        <w:t>Carmell Weathers</w:t>
      </w:r>
      <w:r w:rsidR="00094C0F" w:rsidRPr="00A50A9B">
        <w:rPr>
          <w:szCs w:val="22"/>
        </w:rPr>
        <w:t xml:space="preserve"> at (202) 418-</w:t>
      </w:r>
      <w:r w:rsidR="00AE67AB" w:rsidRPr="00A50A9B">
        <w:rPr>
          <w:szCs w:val="22"/>
        </w:rPr>
        <w:t>2325</w:t>
      </w:r>
      <w:r w:rsidR="00094C0F" w:rsidRPr="00A50A9B">
        <w:rPr>
          <w:szCs w:val="22"/>
        </w:rPr>
        <w:t xml:space="preserve"> or </w:t>
      </w:r>
      <w:r w:rsidR="00AE67AB" w:rsidRPr="00A50A9B">
        <w:rPr>
          <w:szCs w:val="22"/>
        </w:rPr>
        <w:t>Carmell.Weathers@fcc.gov.</w:t>
      </w:r>
      <w:r w:rsidR="00094C0F" w:rsidRPr="00A50A9B">
        <w:rPr>
          <w:szCs w:val="22"/>
        </w:rPr>
        <w:t xml:space="preserve">  The address is: </w:t>
      </w:r>
      <w:r w:rsidR="00D57FD5" w:rsidRPr="00A50A9B">
        <w:rPr>
          <w:szCs w:val="22"/>
        </w:rPr>
        <w:t>Competition</w:t>
      </w:r>
      <w:r w:rsidR="00094C0F" w:rsidRPr="00A50A9B">
        <w:rPr>
          <w:szCs w:val="22"/>
        </w:rPr>
        <w:t xml:space="preserve"> Policy Division, Wireline Competition Bureau, Federal Communications Commission, 445 Twelfth Street, SW, Room 5-</w:t>
      </w:r>
      <w:r w:rsidR="00D57FD5" w:rsidRPr="00A50A9B">
        <w:rPr>
          <w:szCs w:val="22"/>
        </w:rPr>
        <w:t>C162</w:t>
      </w:r>
      <w:r w:rsidR="00094C0F" w:rsidRPr="00A50A9B">
        <w:rPr>
          <w:szCs w:val="22"/>
        </w:rPr>
        <w:t>, Washington, DC 20554</w:t>
      </w:r>
      <w:r w:rsidR="00085BB4" w:rsidRPr="00A50A9B">
        <w:rPr>
          <w:szCs w:val="22"/>
        </w:rPr>
        <w:t xml:space="preserve">.  </w:t>
      </w:r>
      <w:r w:rsidR="00094C0F" w:rsidRPr="00A50A9B">
        <w:rPr>
          <w:szCs w:val="22"/>
        </w:rPr>
        <w:t>Th</w:t>
      </w:r>
      <w:r w:rsidR="00B17260" w:rsidRPr="00A50A9B">
        <w:rPr>
          <w:szCs w:val="22"/>
        </w:rPr>
        <w:t>e fax number is:  (202) 418-</w:t>
      </w:r>
      <w:r w:rsidR="00B17260" w:rsidRPr="00C404E8">
        <w:rPr>
          <w:szCs w:val="22"/>
        </w:rPr>
        <w:t>1413</w:t>
      </w:r>
      <w:r w:rsidR="00094C0F" w:rsidRPr="00A50A9B">
        <w:rPr>
          <w:szCs w:val="22"/>
        </w:rPr>
        <w:t>.  The TTY number is:  (202) 418-0484.</w:t>
      </w:r>
    </w:p>
    <w:p w:rsidR="00094C0F" w:rsidRPr="00A50A9B" w:rsidRDefault="00094C0F" w:rsidP="00094C0F">
      <w:pPr>
        <w:rPr>
          <w:szCs w:val="22"/>
        </w:rPr>
      </w:pPr>
    </w:p>
    <w:p w:rsidR="00094C0F" w:rsidRPr="00A50A9B" w:rsidRDefault="00094C0F" w:rsidP="00094C0F">
      <w:pPr>
        <w:rPr>
          <w:color w:val="000000"/>
          <w:szCs w:val="22"/>
        </w:rPr>
      </w:pPr>
      <w:r w:rsidRPr="00A50A9B">
        <w:rPr>
          <w:color w:val="000000"/>
          <w:szCs w:val="22"/>
        </w:rPr>
        <w:t xml:space="preserve"> </w:t>
      </w:r>
    </w:p>
    <w:p w:rsidR="00094C0F" w:rsidRPr="00A50A9B" w:rsidRDefault="00094C0F" w:rsidP="00094C0F">
      <w:pPr>
        <w:pStyle w:val="EndnoteText"/>
        <w:widowControl/>
        <w:rPr>
          <w:rFonts w:ascii="Times New Roman" w:hAnsi="Times New Roman"/>
          <w:b/>
          <w:sz w:val="22"/>
          <w:szCs w:val="22"/>
        </w:rPr>
      </w:pPr>
      <w:r w:rsidRPr="00A50A9B">
        <w:rPr>
          <w:rFonts w:ascii="Times New Roman" w:hAnsi="Times New Roman"/>
          <w:b/>
          <w:sz w:val="22"/>
          <w:szCs w:val="22"/>
        </w:rPr>
        <w:t xml:space="preserve">                                                                  -FCC-</w:t>
      </w:r>
    </w:p>
    <w:p w:rsidR="00094C0F" w:rsidRPr="00C404E8" w:rsidRDefault="00094C0F" w:rsidP="005B339E">
      <w:pPr>
        <w:ind w:left="1440" w:right="1440"/>
        <w:jc w:val="center"/>
        <w:rPr>
          <w:b/>
          <w:szCs w:val="22"/>
        </w:rPr>
      </w:pPr>
    </w:p>
    <w:p w:rsidR="00F46F78" w:rsidRDefault="00F46F78" w:rsidP="00D57FD5">
      <w:pPr>
        <w:ind w:left="360"/>
        <w:rPr>
          <w:rStyle w:val="Quick1"/>
          <w:b/>
          <w:szCs w:val="22"/>
        </w:rPr>
        <w:sectPr w:rsidR="00F46F78" w:rsidSect="00A50A9B">
          <w:endnotePr>
            <w:numFmt w:val="decimal"/>
          </w:endnotePr>
          <w:type w:val="continuous"/>
          <w:pgSz w:w="12240" w:h="15840"/>
          <w:pgMar w:top="1440" w:right="1440" w:bottom="1440" w:left="1440" w:header="720" w:footer="1440" w:gutter="0"/>
          <w:pgNumType w:start="1"/>
          <w:cols w:space="720"/>
          <w:noEndnote/>
          <w:docGrid w:linePitch="299"/>
        </w:sectPr>
      </w:pPr>
    </w:p>
    <w:p w:rsidR="00F46F78" w:rsidRPr="003A4740" w:rsidRDefault="00F46F78" w:rsidP="00B71A1A">
      <w:pPr>
        <w:pStyle w:val="Title"/>
        <w:jc w:val="left"/>
        <w:rPr>
          <w:sz w:val="24"/>
          <w:szCs w:val="24"/>
        </w:rPr>
      </w:pPr>
      <w:r w:rsidRPr="003A4740">
        <w:rPr>
          <w:sz w:val="24"/>
          <w:szCs w:val="24"/>
        </w:rPr>
        <w:t xml:space="preserve">                  CHARTER FOR THE NORTH AMERICAN NUMBERING COUNCIL</w:t>
      </w:r>
    </w:p>
    <w:p w:rsidR="00F46F78" w:rsidRPr="003A4740" w:rsidRDefault="00F46F78" w:rsidP="00B71A1A">
      <w:pPr>
        <w:rPr>
          <w:b/>
          <w:sz w:val="24"/>
          <w:szCs w:val="24"/>
        </w:rPr>
      </w:pPr>
    </w:p>
    <w:p w:rsidR="00F46F78" w:rsidRPr="003A4740" w:rsidRDefault="00F46F78" w:rsidP="00B71A1A">
      <w:pPr>
        <w:ind w:right="-450"/>
        <w:rPr>
          <w:b/>
          <w:sz w:val="24"/>
          <w:szCs w:val="24"/>
        </w:rPr>
      </w:pPr>
    </w:p>
    <w:p w:rsidR="00F46F78" w:rsidRPr="003A4740" w:rsidRDefault="00F46F78" w:rsidP="00F46F78">
      <w:pPr>
        <w:numPr>
          <w:ilvl w:val="0"/>
          <w:numId w:val="21"/>
        </w:numPr>
        <w:ind w:right="-450"/>
        <w:rPr>
          <w:sz w:val="24"/>
          <w:szCs w:val="24"/>
        </w:rPr>
      </w:pPr>
      <w:r w:rsidRPr="003A4740">
        <w:rPr>
          <w:sz w:val="24"/>
          <w:szCs w:val="24"/>
          <w:u w:val="single"/>
        </w:rPr>
        <w:t>The Committee’s Official Designation</w:t>
      </w:r>
    </w:p>
    <w:p w:rsidR="00F46F78" w:rsidRPr="003A4740" w:rsidRDefault="00F46F78" w:rsidP="00B71A1A">
      <w:pPr>
        <w:pStyle w:val="BlockText"/>
        <w:ind w:left="720" w:right="-450"/>
        <w:jc w:val="left"/>
        <w:rPr>
          <w:sz w:val="24"/>
          <w:szCs w:val="24"/>
        </w:rPr>
      </w:pPr>
      <w:r w:rsidRPr="003A4740">
        <w:rPr>
          <w:sz w:val="24"/>
          <w:szCs w:val="24"/>
        </w:rPr>
        <w:t>The official designation of this advisory committee will be the “North American Numbering Council” (NANC or Council).</w:t>
      </w:r>
    </w:p>
    <w:p w:rsidR="00F46F78" w:rsidRPr="003A4740" w:rsidRDefault="00F46F78" w:rsidP="00F46F78">
      <w:pPr>
        <w:numPr>
          <w:ilvl w:val="0"/>
          <w:numId w:val="21"/>
        </w:numPr>
        <w:ind w:right="-450"/>
        <w:rPr>
          <w:sz w:val="24"/>
          <w:szCs w:val="24"/>
          <w:u w:val="single"/>
        </w:rPr>
      </w:pPr>
      <w:r w:rsidRPr="003A4740">
        <w:rPr>
          <w:sz w:val="24"/>
          <w:szCs w:val="24"/>
          <w:u w:val="single"/>
        </w:rPr>
        <w:t>Authority</w:t>
      </w:r>
    </w:p>
    <w:p w:rsidR="00F46F78" w:rsidRPr="003A4740" w:rsidRDefault="00F46F78" w:rsidP="00B71A1A">
      <w:pPr>
        <w:ind w:left="720" w:right="-450"/>
        <w:rPr>
          <w:sz w:val="24"/>
          <w:szCs w:val="24"/>
        </w:rPr>
      </w:pPr>
      <w:r w:rsidRPr="003A4740">
        <w:rPr>
          <w:sz w:val="24"/>
          <w:szCs w:val="24"/>
        </w:rPr>
        <w:t>The NANC is hereby renewed at the direction of the Chairman of the Federal Communications Commission (Commission) and in accordance with the provisions of the Federal Advisory Committee Act (FACA) as amended, 5 U.S.C. App 2.</w:t>
      </w:r>
    </w:p>
    <w:p w:rsidR="00F46F78" w:rsidRPr="003A4740" w:rsidRDefault="00F46F78" w:rsidP="00B71A1A">
      <w:pPr>
        <w:ind w:right="-450"/>
        <w:rPr>
          <w:sz w:val="24"/>
          <w:szCs w:val="24"/>
        </w:rPr>
      </w:pPr>
    </w:p>
    <w:p w:rsidR="00F46F78" w:rsidRPr="003A4740" w:rsidRDefault="00F46F78" w:rsidP="00F46F78">
      <w:pPr>
        <w:numPr>
          <w:ilvl w:val="0"/>
          <w:numId w:val="21"/>
        </w:numPr>
        <w:ind w:right="-450"/>
        <w:rPr>
          <w:sz w:val="24"/>
          <w:szCs w:val="24"/>
        </w:rPr>
      </w:pPr>
      <w:r w:rsidRPr="003A4740">
        <w:rPr>
          <w:sz w:val="24"/>
          <w:szCs w:val="24"/>
          <w:u w:val="single"/>
        </w:rPr>
        <w:t>The Committee’s Objectives and Scope of its Activity</w:t>
      </w:r>
    </w:p>
    <w:p w:rsidR="00F46F78" w:rsidRPr="003A4740" w:rsidRDefault="00F46F78" w:rsidP="00B71A1A">
      <w:pPr>
        <w:ind w:left="720" w:right="-450"/>
        <w:rPr>
          <w:sz w:val="24"/>
          <w:szCs w:val="24"/>
        </w:rPr>
      </w:pPr>
      <w:r w:rsidRPr="003A4740">
        <w:rPr>
          <w:sz w:val="24"/>
          <w:szCs w:val="24"/>
        </w:rPr>
        <w:t>The purpose of the Council is to advise the Commission and to make recommendations, reached through consensus, that foster efficient and impartial North American Numbering Plan (NANP) administration.  The Council will advise the Commission on numbering policy and technical issues, initially resolve disputes as directed by the Commission, and provide guidance to the North American Numbering Plan Administrator (NANPA), the Pooling Administrator (PA), the Local Number Portability Administrator (LNPA), and the Billing and Collection (B&amp;C) agent, as directed by the Commission.</w:t>
      </w:r>
    </w:p>
    <w:p w:rsidR="00F46F78" w:rsidRPr="003A4740" w:rsidRDefault="00F46F78" w:rsidP="00B71A1A">
      <w:pPr>
        <w:ind w:left="720" w:right="-450"/>
        <w:rPr>
          <w:sz w:val="24"/>
          <w:szCs w:val="24"/>
        </w:rPr>
      </w:pPr>
    </w:p>
    <w:p w:rsidR="00F46F78" w:rsidRPr="003A4740" w:rsidRDefault="00F46F78" w:rsidP="00B71A1A">
      <w:pPr>
        <w:ind w:left="720" w:right="-450"/>
        <w:rPr>
          <w:sz w:val="24"/>
          <w:szCs w:val="24"/>
        </w:rPr>
      </w:pPr>
      <w:r w:rsidRPr="003A4740">
        <w:rPr>
          <w:sz w:val="24"/>
          <w:szCs w:val="24"/>
        </w:rPr>
        <w:t xml:space="preserve">In carrying out its responsibilities, the Council shall assure that NANP administration supports the following policy objectives:  (1) that the NANP facilitates entry into the communications marketplace by making numbering resources available on an efficient, timely basis to communications service providers; (2) that the NANP does not unduly favor or disfavor any particular industry segment or group of consumers; (3) that the NANP does not unduly favor or disfavor one technology over another; (4) that the NANP gives consumers easy access to the public switched telephone network; and (5) that the NANP ensures that the interests of all NANP member countries are addressed fairly and efficiently, fostering continued integration of the NANP across NANP member countries. </w:t>
      </w:r>
    </w:p>
    <w:p w:rsidR="00F46F78" w:rsidRPr="003A4740" w:rsidRDefault="00F46F78" w:rsidP="00B71A1A">
      <w:pPr>
        <w:ind w:left="720" w:right="-450"/>
        <w:rPr>
          <w:sz w:val="24"/>
          <w:szCs w:val="24"/>
        </w:rPr>
      </w:pPr>
    </w:p>
    <w:p w:rsidR="00F46F78" w:rsidRPr="003A4740" w:rsidRDefault="00F46F78" w:rsidP="00F46F78">
      <w:pPr>
        <w:pStyle w:val="BodyTextIndent"/>
        <w:numPr>
          <w:ilvl w:val="0"/>
          <w:numId w:val="21"/>
        </w:numPr>
        <w:spacing w:after="0"/>
        <w:ind w:right="-450"/>
        <w:rPr>
          <w:sz w:val="24"/>
          <w:szCs w:val="24"/>
        </w:rPr>
      </w:pPr>
      <w:r w:rsidRPr="003A4740">
        <w:rPr>
          <w:sz w:val="24"/>
          <w:szCs w:val="24"/>
          <w:u w:val="single"/>
        </w:rPr>
        <w:t>Description of the Duties for Which the Committee is Responsible</w:t>
      </w:r>
    </w:p>
    <w:p w:rsidR="00F46F78" w:rsidRPr="003A4740" w:rsidRDefault="00F46F78" w:rsidP="00B71A1A">
      <w:pPr>
        <w:pStyle w:val="BodyTextIndent"/>
        <w:ind w:left="720" w:right="-450"/>
        <w:rPr>
          <w:sz w:val="24"/>
          <w:szCs w:val="24"/>
        </w:rPr>
      </w:pPr>
      <w:r w:rsidRPr="003A4740">
        <w:rPr>
          <w:sz w:val="24"/>
          <w:szCs w:val="24"/>
        </w:rPr>
        <w:t>The general duties of the Council are to gather and discuss information necessary to develop recommendations to the Commission related to the attainment of the objectives stated under section (3), above.  Under the direction of the Commission, the Council will provide oversight of matters relating to numbering administration, including the development of industry guidelines.  Specific duties will include developing and recommending technical requirements for the selection of neutral third-party numbering administrators (</w:t>
      </w:r>
      <w:r w:rsidRPr="003A4740">
        <w:rPr>
          <w:i/>
          <w:sz w:val="24"/>
          <w:szCs w:val="24"/>
        </w:rPr>
        <w:t>e.g.,</w:t>
      </w:r>
      <w:r w:rsidRPr="003A4740">
        <w:rPr>
          <w:sz w:val="24"/>
          <w:szCs w:val="24"/>
        </w:rPr>
        <w:t xml:space="preserve"> NANPA, PA).  To aid the Commission in its oversight responsibilities, the Council will also prepare periodic and final reports for the Commission.  The Council serves the Commission in an advisory capacity only.</w:t>
      </w:r>
    </w:p>
    <w:p w:rsidR="00F46F78" w:rsidRPr="003A4740" w:rsidRDefault="00F46F78" w:rsidP="00B71A1A">
      <w:pPr>
        <w:pStyle w:val="BodyTextIndent"/>
        <w:ind w:left="720" w:right="-450"/>
        <w:rPr>
          <w:sz w:val="24"/>
          <w:szCs w:val="24"/>
        </w:rPr>
      </w:pPr>
    </w:p>
    <w:p w:rsidR="00F46F78" w:rsidRPr="003A4740" w:rsidRDefault="00F46F78" w:rsidP="00F46F78">
      <w:pPr>
        <w:pStyle w:val="BodyTextIndent"/>
        <w:numPr>
          <w:ilvl w:val="0"/>
          <w:numId w:val="21"/>
        </w:numPr>
        <w:spacing w:after="0"/>
        <w:ind w:right="-450"/>
        <w:rPr>
          <w:sz w:val="24"/>
          <w:szCs w:val="24"/>
        </w:rPr>
      </w:pPr>
      <w:r w:rsidRPr="003A4740">
        <w:rPr>
          <w:sz w:val="24"/>
          <w:szCs w:val="24"/>
          <w:u w:val="single"/>
        </w:rPr>
        <w:br w:type="page"/>
        <w:t>Official to Whom the Committee Reports</w:t>
      </w:r>
    </w:p>
    <w:p w:rsidR="00F46F78" w:rsidRPr="003A4740" w:rsidRDefault="00F46F78" w:rsidP="00B71A1A">
      <w:pPr>
        <w:pStyle w:val="BlockText"/>
        <w:ind w:left="720" w:right="-450"/>
        <w:jc w:val="left"/>
        <w:rPr>
          <w:sz w:val="24"/>
          <w:szCs w:val="24"/>
        </w:rPr>
      </w:pPr>
      <w:r w:rsidRPr="003A4740">
        <w:rPr>
          <w:sz w:val="24"/>
          <w:szCs w:val="24"/>
        </w:rPr>
        <w:t>The Council will report to the Chairman of the Federal Communications Commission through the Chief of the Wireline Competition Bureau.</w:t>
      </w:r>
    </w:p>
    <w:p w:rsidR="00F46F78" w:rsidRPr="003A4740" w:rsidRDefault="00F46F78" w:rsidP="00F46F78">
      <w:pPr>
        <w:pStyle w:val="BodyTextIndent"/>
        <w:numPr>
          <w:ilvl w:val="0"/>
          <w:numId w:val="21"/>
        </w:numPr>
        <w:spacing w:after="0"/>
        <w:ind w:right="-450"/>
        <w:rPr>
          <w:sz w:val="24"/>
          <w:szCs w:val="24"/>
        </w:rPr>
      </w:pPr>
      <w:r w:rsidRPr="003A4740">
        <w:rPr>
          <w:sz w:val="24"/>
          <w:szCs w:val="24"/>
          <w:u w:val="single"/>
        </w:rPr>
        <w:t>Support</w:t>
      </w:r>
    </w:p>
    <w:p w:rsidR="00F46F78" w:rsidRPr="003A4740" w:rsidRDefault="00F46F78" w:rsidP="00B71A1A">
      <w:pPr>
        <w:pStyle w:val="BodyTextIndent"/>
        <w:ind w:left="720" w:right="-450"/>
        <w:rPr>
          <w:sz w:val="24"/>
          <w:szCs w:val="24"/>
        </w:rPr>
      </w:pPr>
      <w:r w:rsidRPr="003A4740">
        <w:rPr>
          <w:sz w:val="24"/>
          <w:szCs w:val="24"/>
        </w:rPr>
        <w:t xml:space="preserve">The Commission will provide the necessary staff support for the Council and the facilities needed to conduct meetings.  If the Commission does not have meeting facilities available, private sector members will provide facilities.  Private sector members of the Council will serve without any government compensation and will not be entitled to travel expenses or </w:t>
      </w:r>
      <w:r w:rsidRPr="003A4740">
        <w:rPr>
          <w:i/>
          <w:sz w:val="24"/>
          <w:szCs w:val="24"/>
        </w:rPr>
        <w:t xml:space="preserve">per diem </w:t>
      </w:r>
      <w:r w:rsidRPr="003A4740">
        <w:rPr>
          <w:sz w:val="24"/>
          <w:szCs w:val="24"/>
        </w:rPr>
        <w:t>subsistence allowances.</w:t>
      </w:r>
    </w:p>
    <w:p w:rsidR="00F46F78" w:rsidRPr="003A4740" w:rsidRDefault="00F46F78" w:rsidP="00F46F78">
      <w:pPr>
        <w:pStyle w:val="BodyTextIndent"/>
        <w:numPr>
          <w:ilvl w:val="0"/>
          <w:numId w:val="21"/>
        </w:numPr>
        <w:spacing w:after="0"/>
        <w:ind w:right="-450"/>
        <w:rPr>
          <w:sz w:val="24"/>
          <w:szCs w:val="24"/>
        </w:rPr>
      </w:pPr>
      <w:r w:rsidRPr="003A4740">
        <w:rPr>
          <w:sz w:val="24"/>
          <w:szCs w:val="24"/>
          <w:u w:val="single"/>
        </w:rPr>
        <w:t>Estimated Annual Operating Costs in Dollars and Staff Years</w:t>
      </w:r>
    </w:p>
    <w:p w:rsidR="00F46F78" w:rsidRPr="003A4740" w:rsidRDefault="00F46F78" w:rsidP="00B71A1A">
      <w:pPr>
        <w:pStyle w:val="BlockText"/>
        <w:ind w:left="720" w:right="-450"/>
        <w:jc w:val="left"/>
        <w:rPr>
          <w:sz w:val="24"/>
          <w:szCs w:val="24"/>
        </w:rPr>
      </w:pPr>
      <w:r w:rsidRPr="003A4740">
        <w:rPr>
          <w:sz w:val="24"/>
          <w:szCs w:val="24"/>
        </w:rPr>
        <w:t>The estimated Commission staff dedicated to the Council is the equivalent of 1.5 full time employees.  The estimated annual cost to the Commission of operating the Committee is $170,000.  The Commission will not pay for private sector staff.</w:t>
      </w:r>
    </w:p>
    <w:p w:rsidR="00F46F78" w:rsidRPr="003A4740" w:rsidRDefault="00F46F78" w:rsidP="00F46F78">
      <w:pPr>
        <w:pStyle w:val="BodyTextIndent"/>
        <w:numPr>
          <w:ilvl w:val="0"/>
          <w:numId w:val="21"/>
        </w:numPr>
        <w:spacing w:after="0"/>
        <w:ind w:right="-446"/>
        <w:rPr>
          <w:sz w:val="24"/>
          <w:szCs w:val="24"/>
          <w:u w:val="single"/>
        </w:rPr>
      </w:pPr>
      <w:r w:rsidRPr="003A4740">
        <w:rPr>
          <w:sz w:val="24"/>
          <w:szCs w:val="24"/>
          <w:u w:val="single"/>
        </w:rPr>
        <w:t>Designated Federal Officer</w:t>
      </w:r>
    </w:p>
    <w:p w:rsidR="00F46F78" w:rsidRPr="003A4740" w:rsidRDefault="00F46F78" w:rsidP="00B71A1A">
      <w:pPr>
        <w:pStyle w:val="BlockText"/>
        <w:ind w:left="720" w:right="-450"/>
        <w:jc w:val="left"/>
        <w:rPr>
          <w:sz w:val="24"/>
          <w:szCs w:val="24"/>
        </w:rPr>
      </w:pPr>
      <w:r w:rsidRPr="003A4740">
        <w:rPr>
          <w:sz w:val="24"/>
          <w:szCs w:val="24"/>
        </w:rPr>
        <w:t>A full-time or permanent part-time employee, appointed by the Chairman of the Commission, will serve as the Designated Federal Officer (DFO).  The DFO will approve or call all of the advisory committee’s meetings, prepare and approve all meeting agendas, attend all advisory committee meetings, adjourn any meeting when the DFO determines adjournment to be in the public interest, and chair meetings when directed to do so by the Chairman of the Commission or the Chief of the Wireline Competition Bureau.</w:t>
      </w:r>
    </w:p>
    <w:p w:rsidR="00F46F78" w:rsidRPr="003A4740" w:rsidRDefault="00F46F78" w:rsidP="00F46F78">
      <w:pPr>
        <w:pStyle w:val="BodyTextIndent"/>
        <w:numPr>
          <w:ilvl w:val="0"/>
          <w:numId w:val="21"/>
        </w:numPr>
        <w:spacing w:after="0"/>
        <w:ind w:right="-450"/>
        <w:rPr>
          <w:sz w:val="24"/>
          <w:szCs w:val="24"/>
        </w:rPr>
      </w:pPr>
      <w:r w:rsidRPr="003A4740">
        <w:rPr>
          <w:sz w:val="24"/>
          <w:szCs w:val="24"/>
          <w:u w:val="single"/>
        </w:rPr>
        <w:t>Estimated Number and Frequency of Committee Meetings</w:t>
      </w:r>
    </w:p>
    <w:p w:rsidR="00F46F78" w:rsidRPr="003A4740" w:rsidRDefault="00F46F78" w:rsidP="00B71A1A">
      <w:pPr>
        <w:pStyle w:val="BlockText"/>
        <w:ind w:left="720" w:right="-450"/>
        <w:jc w:val="left"/>
        <w:rPr>
          <w:sz w:val="24"/>
          <w:szCs w:val="24"/>
        </w:rPr>
      </w:pPr>
      <w:r w:rsidRPr="003A4740">
        <w:rPr>
          <w:sz w:val="24"/>
          <w:szCs w:val="24"/>
        </w:rPr>
        <w:t xml:space="preserve">There will be approximately four Council meetings per year.             </w:t>
      </w:r>
    </w:p>
    <w:p w:rsidR="00F46F78" w:rsidRPr="003A4740" w:rsidRDefault="00F46F78" w:rsidP="00F46F78">
      <w:pPr>
        <w:pStyle w:val="BodyTextIndent"/>
        <w:numPr>
          <w:ilvl w:val="0"/>
          <w:numId w:val="21"/>
        </w:numPr>
        <w:spacing w:after="0"/>
        <w:ind w:right="-446"/>
        <w:rPr>
          <w:sz w:val="24"/>
          <w:szCs w:val="24"/>
        </w:rPr>
      </w:pPr>
      <w:r w:rsidRPr="003A4740">
        <w:rPr>
          <w:sz w:val="24"/>
          <w:szCs w:val="24"/>
          <w:u w:val="single"/>
        </w:rPr>
        <w:t>Duration</w:t>
      </w:r>
    </w:p>
    <w:p w:rsidR="00F46F78" w:rsidRPr="003A4740" w:rsidRDefault="00F46F78" w:rsidP="00B71A1A">
      <w:pPr>
        <w:pStyle w:val="BlockText"/>
        <w:ind w:left="720" w:right="-450"/>
        <w:jc w:val="left"/>
        <w:rPr>
          <w:sz w:val="24"/>
          <w:szCs w:val="24"/>
        </w:rPr>
      </w:pPr>
      <w:r w:rsidRPr="003A4740">
        <w:rPr>
          <w:sz w:val="24"/>
          <w:szCs w:val="24"/>
        </w:rPr>
        <w:t>The Commission will review the accomplishments and activities of the Council to determine whether, after two years, this charter should again be renewed and the Council should continue as a Federal Advisory Committee.</w:t>
      </w:r>
    </w:p>
    <w:p w:rsidR="00F46F78" w:rsidRPr="003A4740" w:rsidRDefault="00F46F78" w:rsidP="00F46F78">
      <w:pPr>
        <w:pStyle w:val="BodyTextIndent"/>
        <w:numPr>
          <w:ilvl w:val="0"/>
          <w:numId w:val="21"/>
        </w:numPr>
        <w:spacing w:after="0"/>
        <w:ind w:right="-450"/>
        <w:rPr>
          <w:sz w:val="24"/>
          <w:szCs w:val="24"/>
        </w:rPr>
      </w:pPr>
      <w:r w:rsidRPr="003A4740">
        <w:rPr>
          <w:sz w:val="24"/>
          <w:szCs w:val="24"/>
          <w:u w:val="single"/>
        </w:rPr>
        <w:t>Termination</w:t>
      </w:r>
    </w:p>
    <w:p w:rsidR="00F46F78" w:rsidRPr="003A4740" w:rsidRDefault="00F46F78" w:rsidP="00555A97">
      <w:pPr>
        <w:pStyle w:val="BlockText"/>
        <w:ind w:left="720" w:right="-450"/>
        <w:jc w:val="left"/>
        <w:rPr>
          <w:sz w:val="24"/>
          <w:szCs w:val="24"/>
        </w:rPr>
      </w:pPr>
      <w:r w:rsidRPr="003A4740">
        <w:rPr>
          <w:sz w:val="24"/>
          <w:szCs w:val="24"/>
        </w:rPr>
        <w:t>This charter will terminate two years from the Filing Date of this charter, prior to which the Commission may seek its renewal.</w:t>
      </w:r>
    </w:p>
    <w:p w:rsidR="00F46F78" w:rsidRPr="003A4740" w:rsidRDefault="00F46F78" w:rsidP="00F46F78">
      <w:pPr>
        <w:pStyle w:val="BodyTextIndent"/>
        <w:numPr>
          <w:ilvl w:val="0"/>
          <w:numId w:val="21"/>
        </w:numPr>
        <w:spacing w:after="0"/>
        <w:ind w:right="-450"/>
        <w:rPr>
          <w:sz w:val="24"/>
          <w:szCs w:val="24"/>
        </w:rPr>
      </w:pPr>
      <w:r w:rsidRPr="003A4740">
        <w:rPr>
          <w:sz w:val="24"/>
          <w:szCs w:val="24"/>
          <w:u w:val="single"/>
        </w:rPr>
        <w:br w:type="page"/>
        <w:t>Membership and Designation</w:t>
      </w:r>
    </w:p>
    <w:p w:rsidR="00F46F78" w:rsidRPr="003A4740" w:rsidRDefault="00F46F78" w:rsidP="00B71A1A">
      <w:pPr>
        <w:pStyle w:val="BlockText"/>
        <w:ind w:left="720" w:right="-450"/>
        <w:jc w:val="left"/>
        <w:rPr>
          <w:sz w:val="24"/>
          <w:szCs w:val="24"/>
        </w:rPr>
      </w:pPr>
      <w:r w:rsidRPr="003A4740">
        <w:rPr>
          <w:sz w:val="24"/>
          <w:szCs w:val="24"/>
        </w:rPr>
        <w:t>Members of the Council are appointed by the Chairman of the Commission in consultation with appropriate Commission staff.  Members are selected to balance the expertise and viewpoints that are necessary to address effectively the issues to be considered by the Council. Members represent various sectors of the telecommunications industry, as well as North American Numbering Plan member countries, state regulators, and consumers.  Industry representatives are selected from local exchange carriers, wireless carriers, equipment manufacturers, cable service providers, and industry trade associations.</w:t>
      </w:r>
    </w:p>
    <w:p w:rsidR="00F46F78" w:rsidRPr="003A4740" w:rsidRDefault="00F46F78" w:rsidP="00B71A1A">
      <w:pPr>
        <w:pStyle w:val="BlockText"/>
        <w:ind w:left="720" w:right="-450"/>
        <w:jc w:val="left"/>
        <w:rPr>
          <w:sz w:val="24"/>
          <w:szCs w:val="24"/>
        </w:rPr>
      </w:pPr>
      <w:r w:rsidRPr="003A4740">
        <w:rPr>
          <w:sz w:val="24"/>
          <w:szCs w:val="24"/>
        </w:rPr>
        <w:t>Members are appointed as representatives of the telecommunications industry, or as representatives of consumers of telecommunications.  Council members will not serve as “Special Government Employees.”</w:t>
      </w:r>
    </w:p>
    <w:p w:rsidR="00F46F78" w:rsidRPr="003A4740" w:rsidRDefault="00F46F78" w:rsidP="00F46F78">
      <w:pPr>
        <w:pStyle w:val="BodyTextIndent"/>
        <w:numPr>
          <w:ilvl w:val="0"/>
          <w:numId w:val="21"/>
        </w:numPr>
        <w:spacing w:after="0"/>
        <w:ind w:right="-450"/>
        <w:rPr>
          <w:sz w:val="24"/>
          <w:szCs w:val="24"/>
        </w:rPr>
      </w:pPr>
      <w:r w:rsidRPr="003A4740">
        <w:rPr>
          <w:sz w:val="24"/>
          <w:szCs w:val="24"/>
          <w:u w:val="single"/>
        </w:rPr>
        <w:t>Subcommittees</w:t>
      </w:r>
    </w:p>
    <w:p w:rsidR="00F46F78" w:rsidRPr="003A4740" w:rsidRDefault="00F46F78" w:rsidP="00B71A1A">
      <w:pPr>
        <w:pStyle w:val="BlockText"/>
        <w:ind w:left="720" w:right="-450"/>
        <w:jc w:val="left"/>
        <w:rPr>
          <w:sz w:val="24"/>
          <w:szCs w:val="24"/>
        </w:rPr>
      </w:pPr>
      <w:r w:rsidRPr="003A4740">
        <w:rPr>
          <w:sz w:val="24"/>
          <w:szCs w:val="24"/>
        </w:rPr>
        <w:t>The Commission may create subcommittees of the NANC.  The Chairperson of the NANC may appoint subcommittees, with the approval of the Chairman of the Commission or the Chief of the Wireline Competition Bureau.  Subcommittees must report any recommendations to the Council as a whole, and only the Council as a whole may modify or ratify such recommendations before they are included in the official record of the Council’s proceedings and reported to the Chairman of the Commission or the Chief of the Wireline Competition Bureau.</w:t>
      </w:r>
    </w:p>
    <w:p w:rsidR="00F46F78" w:rsidRPr="003A4740" w:rsidRDefault="00F46F78" w:rsidP="00F46F78">
      <w:pPr>
        <w:pStyle w:val="BodyTextIndent"/>
        <w:numPr>
          <w:ilvl w:val="0"/>
          <w:numId w:val="21"/>
        </w:numPr>
        <w:spacing w:after="0"/>
        <w:ind w:right="-450"/>
        <w:rPr>
          <w:sz w:val="24"/>
          <w:szCs w:val="24"/>
        </w:rPr>
      </w:pPr>
      <w:r w:rsidRPr="003A4740">
        <w:rPr>
          <w:sz w:val="24"/>
          <w:szCs w:val="24"/>
          <w:u w:val="single"/>
        </w:rPr>
        <w:t>Recordkeeping</w:t>
      </w:r>
    </w:p>
    <w:p w:rsidR="00F46F78" w:rsidRPr="003A4740" w:rsidRDefault="00F46F78" w:rsidP="00B71A1A">
      <w:pPr>
        <w:pStyle w:val="BlockText"/>
        <w:ind w:left="720" w:right="-450"/>
        <w:jc w:val="left"/>
        <w:rPr>
          <w:sz w:val="24"/>
          <w:szCs w:val="24"/>
        </w:rPr>
      </w:pPr>
      <w:r w:rsidRPr="003A4740">
        <w:rPr>
          <w:sz w:val="24"/>
          <w:szCs w:val="24"/>
        </w:rPr>
        <w:t>The Council shall keep records of its proceedings, as required by applicable laws and regulations.  The Council shall also handle all its records and any records of formally and informally established subcommittees or other subgroups of the Council, in accordance with General Records Schedule 26, Item 2 or other approved agency records disposition schedule.  These records are available for public inspection and copying, subject to the Freedom of Information Act, 5 U.S.C. 552.</w:t>
      </w:r>
    </w:p>
    <w:p w:rsidR="00F46F78" w:rsidRPr="003A4740" w:rsidRDefault="00F46F78" w:rsidP="00F46F78">
      <w:pPr>
        <w:pStyle w:val="BodyTextIndent"/>
        <w:numPr>
          <w:ilvl w:val="0"/>
          <w:numId w:val="21"/>
        </w:numPr>
        <w:spacing w:after="0"/>
        <w:ind w:right="-450"/>
        <w:rPr>
          <w:sz w:val="24"/>
          <w:szCs w:val="24"/>
        </w:rPr>
      </w:pPr>
      <w:r w:rsidRPr="003A4740">
        <w:rPr>
          <w:sz w:val="24"/>
          <w:szCs w:val="24"/>
          <w:u w:val="single"/>
        </w:rPr>
        <w:t>Filing Date</w:t>
      </w:r>
    </w:p>
    <w:p w:rsidR="00F46F78" w:rsidRPr="003A4740" w:rsidRDefault="00F46F78" w:rsidP="00B71A1A">
      <w:pPr>
        <w:pStyle w:val="BlockText"/>
        <w:ind w:left="720" w:right="-450"/>
        <w:jc w:val="left"/>
        <w:rPr>
          <w:sz w:val="24"/>
          <w:szCs w:val="24"/>
        </w:rPr>
      </w:pPr>
      <w:r w:rsidRPr="003A4740">
        <w:rPr>
          <w:sz w:val="24"/>
          <w:szCs w:val="24"/>
        </w:rPr>
        <w:t>September 20, 2013</w:t>
      </w:r>
    </w:p>
    <w:p w:rsidR="00F46F78" w:rsidRPr="003A4740" w:rsidRDefault="00F46F78" w:rsidP="00B71A1A">
      <w:pPr>
        <w:pStyle w:val="BodyTextIndent"/>
        <w:ind w:right="-450"/>
        <w:rPr>
          <w:sz w:val="24"/>
          <w:szCs w:val="24"/>
        </w:rPr>
      </w:pPr>
    </w:p>
    <w:p w:rsidR="00F46F78" w:rsidRPr="003A4740" w:rsidRDefault="00F46F78" w:rsidP="00B71A1A">
      <w:pPr>
        <w:rPr>
          <w:rStyle w:val="Quick1"/>
          <w:b/>
          <w:sz w:val="24"/>
          <w:szCs w:val="24"/>
        </w:rPr>
      </w:pPr>
    </w:p>
    <w:p w:rsidR="00F46F78" w:rsidRPr="003A4740" w:rsidRDefault="00F46F78" w:rsidP="00B71A1A">
      <w:pPr>
        <w:rPr>
          <w:rStyle w:val="Quick1"/>
          <w:b/>
          <w:sz w:val="24"/>
          <w:szCs w:val="24"/>
        </w:rPr>
      </w:pPr>
    </w:p>
    <w:p w:rsidR="00F46F78" w:rsidRPr="003A4740" w:rsidRDefault="00F46F78" w:rsidP="00B71A1A">
      <w:pPr>
        <w:rPr>
          <w:rStyle w:val="Quick1"/>
          <w:b/>
          <w:sz w:val="24"/>
          <w:szCs w:val="24"/>
        </w:rPr>
      </w:pPr>
    </w:p>
    <w:p w:rsidR="00F46F78" w:rsidRPr="003A4740" w:rsidRDefault="00D379DC" w:rsidP="00D379DC">
      <w:pPr>
        <w:tabs>
          <w:tab w:val="left" w:pos="3090"/>
        </w:tabs>
        <w:rPr>
          <w:rStyle w:val="Quick1"/>
          <w:b/>
          <w:sz w:val="24"/>
          <w:szCs w:val="24"/>
        </w:rPr>
      </w:pPr>
      <w:r>
        <w:rPr>
          <w:rStyle w:val="Quick1"/>
          <w:b/>
          <w:sz w:val="24"/>
          <w:szCs w:val="24"/>
        </w:rPr>
        <w:tab/>
      </w:r>
    </w:p>
    <w:p w:rsidR="00F46F78" w:rsidRPr="003A4740" w:rsidRDefault="00F46F78" w:rsidP="00B71A1A">
      <w:pPr>
        <w:rPr>
          <w:rStyle w:val="Quick1"/>
          <w:b/>
          <w:sz w:val="24"/>
          <w:szCs w:val="24"/>
        </w:rPr>
      </w:pPr>
    </w:p>
    <w:p w:rsidR="00F46F78" w:rsidRDefault="00F46F78" w:rsidP="00B71A1A">
      <w:pPr>
        <w:rPr>
          <w:rStyle w:val="Quick1"/>
          <w:b/>
          <w:sz w:val="24"/>
          <w:szCs w:val="24"/>
        </w:rPr>
        <w:sectPr w:rsidR="00F46F78" w:rsidSect="00BE1CE8">
          <w:endnotePr>
            <w:numFmt w:val="decimal"/>
          </w:endnotePr>
          <w:pgSz w:w="12240" w:h="15840"/>
          <w:pgMar w:top="1440" w:right="1440" w:bottom="1440" w:left="1440" w:header="720" w:footer="1440" w:gutter="0"/>
          <w:cols w:space="720"/>
          <w:noEndnote/>
          <w:docGrid w:linePitch="299"/>
        </w:sectPr>
      </w:pPr>
    </w:p>
    <w:p w:rsidR="00EB7772" w:rsidRDefault="00105E98" w:rsidP="00D57FD5">
      <w:pPr>
        <w:ind w:left="360"/>
        <w:rPr>
          <w:rStyle w:val="Quick1"/>
          <w:b/>
          <w:szCs w:val="22"/>
        </w:rPr>
      </w:pPr>
      <w:bookmarkStart w:id="2" w:name="_MON_1446461196"/>
      <w:bookmarkEnd w:id="2"/>
      <w:r>
        <w:rPr>
          <w:rStyle w:val="Quick1"/>
          <w:b/>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39.5pt">
            <v:imagedata r:id="rId14" o:title=""/>
          </v:shape>
        </w:pict>
      </w:r>
      <w:r>
        <w:rPr>
          <w:rStyle w:val="Quick1"/>
          <w:b/>
          <w:szCs w:val="22"/>
        </w:rPr>
        <w:pict>
          <v:shape id="_x0000_i1026" type="#_x0000_t75" style="width:6in;height:655.5pt">
            <v:imagedata r:id="rId15" o:title=""/>
          </v:shape>
        </w:pict>
      </w:r>
    </w:p>
    <w:p w:rsidR="00EB40E2" w:rsidRDefault="00105E98" w:rsidP="00D57FD5">
      <w:pPr>
        <w:ind w:left="360"/>
        <w:rPr>
          <w:rStyle w:val="Quick1"/>
          <w:b/>
          <w:szCs w:val="22"/>
        </w:rPr>
      </w:pPr>
      <w:bookmarkStart w:id="3" w:name="_MON_1446462620"/>
      <w:bookmarkEnd w:id="3"/>
      <w:r>
        <w:rPr>
          <w:rStyle w:val="Quick1"/>
          <w:b/>
          <w:szCs w:val="22"/>
        </w:rPr>
        <w:pict>
          <v:shape id="_x0000_i1027" type="#_x0000_t75" style="width:436pt;height:650.5pt">
            <v:imagedata r:id="rId16" o:title=""/>
          </v:shape>
        </w:pict>
      </w:r>
    </w:p>
    <w:p w:rsidR="00EB40E2" w:rsidRDefault="00105E98" w:rsidP="00D57FD5">
      <w:pPr>
        <w:ind w:left="360"/>
        <w:rPr>
          <w:rStyle w:val="Quick1"/>
          <w:b/>
          <w:szCs w:val="22"/>
        </w:rPr>
      </w:pPr>
      <w:bookmarkStart w:id="4" w:name="_MON_1446559654"/>
      <w:bookmarkEnd w:id="4"/>
      <w:r>
        <w:rPr>
          <w:rStyle w:val="Quick1"/>
          <w:b/>
          <w:szCs w:val="22"/>
        </w:rPr>
        <w:pict>
          <v:shape id="_x0000_i1028" type="#_x0000_t75" style="width:6in;height:655.5pt">
            <v:imagedata r:id="rId17" o:title=""/>
          </v:shape>
        </w:pict>
      </w:r>
    </w:p>
    <w:p w:rsidR="00EB40E2" w:rsidRDefault="00105E98" w:rsidP="00D57FD5">
      <w:pPr>
        <w:ind w:left="360"/>
        <w:rPr>
          <w:rStyle w:val="Quick1"/>
          <w:b/>
          <w:szCs w:val="22"/>
        </w:rPr>
      </w:pPr>
      <w:r>
        <w:rPr>
          <w:rStyle w:val="Quick1"/>
          <w:b/>
          <w:szCs w:val="22"/>
        </w:rPr>
        <w:pict>
          <v:shape id="_x0000_i1029" type="#_x0000_t75" style="width:6in;height:655.5pt">
            <v:imagedata r:id="rId18" o:title=""/>
          </v:shape>
        </w:pict>
      </w:r>
    </w:p>
    <w:p w:rsidR="00C8308B" w:rsidRDefault="00105E98" w:rsidP="00D57FD5">
      <w:pPr>
        <w:ind w:left="360"/>
        <w:rPr>
          <w:rStyle w:val="Quick1"/>
          <w:b/>
          <w:szCs w:val="22"/>
        </w:rPr>
      </w:pPr>
      <w:bookmarkStart w:id="5" w:name="_MON_1446462869"/>
      <w:bookmarkEnd w:id="5"/>
      <w:r>
        <w:rPr>
          <w:rStyle w:val="Quick1"/>
          <w:b/>
          <w:szCs w:val="22"/>
        </w:rPr>
        <w:pict>
          <v:shape id="_x0000_i1030" type="#_x0000_t75" style="width:6in;height:687.5pt">
            <v:imagedata r:id="rId19" o:title=""/>
          </v:shape>
        </w:pict>
      </w:r>
    </w:p>
    <w:p w:rsidR="009905DA" w:rsidRPr="00A50A9B" w:rsidRDefault="00105E98" w:rsidP="00D57FD5">
      <w:pPr>
        <w:ind w:left="360"/>
        <w:rPr>
          <w:rStyle w:val="Quick1"/>
          <w:b/>
          <w:szCs w:val="22"/>
        </w:rPr>
      </w:pPr>
      <w:r>
        <w:rPr>
          <w:rStyle w:val="Quick1"/>
          <w:b/>
          <w:szCs w:val="22"/>
        </w:rPr>
        <w:pict>
          <v:shape id="_x0000_i1031" type="#_x0000_t75" style="width:6in;height:336pt">
            <v:imagedata r:id="rId20" o:title=""/>
          </v:shape>
        </w:pict>
      </w:r>
    </w:p>
    <w:sectPr w:rsidR="009905DA" w:rsidRPr="00A50A9B" w:rsidSect="00BE1CE8">
      <w:endnotePr>
        <w:numFmt w:val="decimal"/>
      </w:endnotePr>
      <w:pgSz w:w="12240" w:h="15840"/>
      <w:pgMar w:top="1440" w:right="1440" w:bottom="1440" w:left="1440" w:header="720" w:footer="14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1B" w:rsidRDefault="0052771B">
      <w:r>
        <w:separator/>
      </w:r>
    </w:p>
  </w:endnote>
  <w:endnote w:type="continuationSeparator" w:id="0">
    <w:p w:rsidR="0052771B" w:rsidRDefault="0052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A1" w:rsidRDefault="00A95CA1" w:rsidP="00125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4F2A">
      <w:rPr>
        <w:rStyle w:val="PageNumber"/>
        <w:noProof/>
      </w:rPr>
      <w:t>4</w:t>
    </w:r>
    <w:r>
      <w:rPr>
        <w:rStyle w:val="PageNumber"/>
      </w:rPr>
      <w:fldChar w:fldCharType="end"/>
    </w:r>
  </w:p>
  <w:p w:rsidR="00A95CA1" w:rsidRDefault="00A95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A1" w:rsidRDefault="00A95CA1" w:rsidP="00125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4F2A">
      <w:rPr>
        <w:rStyle w:val="PageNumber"/>
        <w:noProof/>
      </w:rPr>
      <w:t>4</w:t>
    </w:r>
    <w:r>
      <w:rPr>
        <w:rStyle w:val="PageNumber"/>
      </w:rPr>
      <w:fldChar w:fldCharType="end"/>
    </w:r>
  </w:p>
  <w:p w:rsidR="00EB40E2" w:rsidRDefault="00EB40E2" w:rsidP="00CA28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2A" w:rsidRDefault="00E64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1B" w:rsidRDefault="0052771B">
      <w:r>
        <w:separator/>
      </w:r>
    </w:p>
  </w:footnote>
  <w:footnote w:type="continuationSeparator" w:id="0">
    <w:p w:rsidR="0052771B" w:rsidRDefault="00527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2A" w:rsidRDefault="00E64F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2A" w:rsidRDefault="00E64F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A1" w:rsidRDefault="004A414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5CA1" w:rsidRDefault="00A95CA1">
                          <w:pPr>
                            <w:rPr>
                              <w:rFonts w:ascii="Arial" w:hAnsi="Arial"/>
                              <w:b/>
                            </w:rPr>
                          </w:pPr>
                          <w:r>
                            <w:rPr>
                              <w:rFonts w:ascii="Arial" w:hAnsi="Arial"/>
                              <w:b/>
                            </w:rPr>
                            <w:t>Federal Communications Commission</w:t>
                          </w:r>
                        </w:p>
                        <w:p w:rsidR="00A95CA1" w:rsidRDefault="00A95CA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95CA1" w:rsidRDefault="00A95CA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A95CA1" w:rsidRDefault="00A95CA1">
                    <w:pPr>
                      <w:rPr>
                        <w:rFonts w:ascii="Arial" w:hAnsi="Arial"/>
                        <w:b/>
                      </w:rPr>
                    </w:pPr>
                    <w:r>
                      <w:rPr>
                        <w:rFonts w:ascii="Arial" w:hAnsi="Arial"/>
                        <w:b/>
                      </w:rPr>
                      <w:t>Federal Communications Commission</w:t>
                    </w:r>
                  </w:p>
                  <w:p w:rsidR="00A95CA1" w:rsidRDefault="00A95CA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95CA1" w:rsidRDefault="00A95CA1">
                    <w:pPr>
                      <w:rPr>
                        <w:rFonts w:ascii="Arial" w:hAnsi="Arial"/>
                        <w:sz w:val="24"/>
                      </w:rPr>
                    </w:pPr>
                    <w:r>
                      <w:rPr>
                        <w:rFonts w:ascii="Arial" w:hAnsi="Arial"/>
                        <w:b/>
                      </w:rPr>
                      <w:t>Washington, D.C. 20554</w:t>
                    </w:r>
                  </w:p>
                </w:txbxContent>
              </v:textbox>
            </v:shape>
          </w:pict>
        </mc:Fallback>
      </mc:AlternateContent>
    </w:r>
    <w:r w:rsidR="00A95CA1">
      <w:rPr>
        <w:rFonts w:ascii="News Gothic MT" w:hAnsi="News Gothic MT"/>
        <w:b/>
        <w:kern w:val="28"/>
        <w:sz w:val="96"/>
      </w:rPr>
      <w:t>PUBLIC NOTICE</w:t>
    </w:r>
  </w:p>
  <w:p w:rsidR="00A95CA1" w:rsidRDefault="004A414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-255905</wp:posOffset>
              </wp:positionH>
              <wp:positionV relativeFrom="paragraph">
                <wp:posOffset>700405</wp:posOffset>
              </wp:positionV>
              <wp:extent cx="63912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pt,55.15pt" to="483.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Jj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3427730</wp:posOffset>
              </wp:positionH>
              <wp:positionV relativeFrom="paragraph">
                <wp:posOffset>96520</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5CA1" w:rsidRDefault="00A95CA1">
                          <w:pPr>
                            <w:spacing w:before="40"/>
                            <w:jc w:val="right"/>
                            <w:rPr>
                              <w:rFonts w:ascii="Arial" w:hAnsi="Arial"/>
                              <w:b/>
                              <w:sz w:val="16"/>
                            </w:rPr>
                          </w:pPr>
                          <w:r>
                            <w:rPr>
                              <w:rFonts w:ascii="Arial" w:hAnsi="Arial"/>
                              <w:b/>
                              <w:sz w:val="16"/>
                            </w:rPr>
                            <w:t>News Media Information 202 / 418-0500</w:t>
                          </w:r>
                        </w:p>
                        <w:p w:rsidR="00A95CA1" w:rsidRDefault="00A95CA1">
                          <w:pPr>
                            <w:jc w:val="right"/>
                            <w:rPr>
                              <w:rFonts w:ascii="Arial" w:hAnsi="Arial"/>
                              <w:b/>
                              <w:sz w:val="16"/>
                            </w:rPr>
                          </w:pPr>
                          <w:r>
                            <w:rPr>
                              <w:rFonts w:ascii="Arial" w:hAnsi="Arial"/>
                              <w:b/>
                              <w:sz w:val="16"/>
                            </w:rPr>
                            <w:t>Fax-On-Demand 202/ 418-2830</w:t>
                          </w:r>
                        </w:p>
                        <w:p w:rsidR="00A95CA1" w:rsidRDefault="00A95CA1">
                          <w:pPr>
                            <w:jc w:val="right"/>
                            <w:rPr>
                              <w:rFonts w:ascii="Arial" w:hAnsi="Arial"/>
                              <w:b/>
                              <w:sz w:val="16"/>
                            </w:rPr>
                          </w:pPr>
                          <w:r>
                            <w:rPr>
                              <w:rFonts w:ascii="Arial" w:hAnsi="Arial"/>
                              <w:b/>
                              <w:sz w:val="16"/>
                            </w:rPr>
                            <w:t xml:space="preserve">Internet: </w:t>
                          </w:r>
                          <w:bookmarkStart w:id="0" w:name="_Hlt233824"/>
                          <w:r>
                            <w:rPr>
                              <w:rFonts w:ascii="Arial" w:hAnsi="Arial"/>
                              <w:b/>
                              <w:sz w:val="16"/>
                            </w:rPr>
                            <w:t>h</w:t>
                          </w:r>
                          <w:bookmarkEnd w:id="0"/>
                          <w:r>
                            <w:rPr>
                              <w:rFonts w:ascii="Arial" w:hAnsi="Arial"/>
                              <w:b/>
                              <w:sz w:val="16"/>
                            </w:rPr>
                            <w:t>ttp://www.fcc.gov</w:t>
                          </w:r>
                        </w:p>
                        <w:p w:rsidR="00A95CA1" w:rsidRDefault="00A95CA1">
                          <w:pPr>
                            <w:jc w:val="right"/>
                            <w:rPr>
                              <w:rFonts w:ascii="Arial" w:hAnsi="Arial"/>
                              <w:b/>
                              <w:sz w:val="16"/>
                            </w:rPr>
                          </w:pPr>
                          <w:r>
                            <w:rPr>
                              <w:rFonts w:ascii="Arial" w:hAnsi="Arial"/>
                              <w:b/>
                              <w:sz w:val="16"/>
                            </w:rPr>
                            <w:t>TTY: 1-888-835-5322</w:t>
                          </w:r>
                        </w:p>
                        <w:p w:rsidR="00A95CA1" w:rsidRDefault="00A95CA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9.9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" o:allowincell="f" stroked="f">
              <v:textbox inset=",0,,0">
                <w:txbxContent>
                  <w:p w:rsidR="00A95CA1" w:rsidRDefault="00A95CA1">
                    <w:pPr>
                      <w:spacing w:before="40"/>
                      <w:jc w:val="right"/>
                      <w:rPr>
                        <w:rFonts w:ascii="Arial" w:hAnsi="Arial"/>
                        <w:b/>
                        <w:sz w:val="16"/>
                      </w:rPr>
                    </w:pPr>
                    <w:r>
                      <w:rPr>
                        <w:rFonts w:ascii="Arial" w:hAnsi="Arial"/>
                        <w:b/>
                        <w:sz w:val="16"/>
                      </w:rPr>
                      <w:t>News Media Information 202 / 418-0500</w:t>
                    </w:r>
                  </w:p>
                  <w:p w:rsidR="00A95CA1" w:rsidRDefault="00A95CA1">
                    <w:pPr>
                      <w:jc w:val="right"/>
                      <w:rPr>
                        <w:rFonts w:ascii="Arial" w:hAnsi="Arial"/>
                        <w:b/>
                        <w:sz w:val="16"/>
                      </w:rPr>
                    </w:pPr>
                    <w:r>
                      <w:rPr>
                        <w:rFonts w:ascii="Arial" w:hAnsi="Arial"/>
                        <w:b/>
                        <w:sz w:val="16"/>
                      </w:rPr>
                      <w:t>Fax-On-Demand 202/ 418-2830</w:t>
                    </w:r>
                  </w:p>
                  <w:p w:rsidR="00A95CA1" w:rsidRDefault="00A95CA1">
                    <w:pPr>
                      <w:jc w:val="right"/>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rsidR="00A95CA1" w:rsidRDefault="00A95CA1">
                    <w:pPr>
                      <w:jc w:val="right"/>
                      <w:rPr>
                        <w:rFonts w:ascii="Arial" w:hAnsi="Arial"/>
                        <w:b/>
                        <w:sz w:val="16"/>
                      </w:rPr>
                    </w:pPr>
                    <w:r>
                      <w:rPr>
                        <w:rFonts w:ascii="Arial" w:hAnsi="Arial"/>
                        <w:b/>
                        <w:sz w:val="16"/>
                      </w:rPr>
                      <w:t>TTY: 1-888-835-5322</w:t>
                    </w:r>
                  </w:p>
                  <w:p w:rsidR="00A95CA1" w:rsidRDefault="00A95CA1">
                    <w:pPr>
                      <w:jc w:val="right"/>
                    </w:pPr>
                  </w:p>
                </w:txbxContent>
              </v:textbox>
            </v:shape>
          </w:pict>
        </mc:Fallback>
      </mc:AlternateContent>
    </w:r>
  </w:p>
  <w:p w:rsidR="00A95CA1" w:rsidRDefault="00A95CA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C23F9E"/>
    <w:multiLevelType w:val="singleLevel"/>
    <w:tmpl w:val="ECD64BF4"/>
    <w:lvl w:ilvl="0">
      <w:start w:val="2"/>
      <w:numFmt w:val="decimal"/>
      <w:lvlText w:val="%1."/>
      <w:lvlJc w:val="left"/>
      <w:pPr>
        <w:tabs>
          <w:tab w:val="num" w:pos="360"/>
        </w:tabs>
        <w:ind w:left="360" w:hanging="360"/>
      </w:pPr>
      <w:rPr>
        <w:rFonts w:hint="default"/>
      </w:rPr>
    </w:lvl>
  </w:abstractNum>
  <w:abstractNum w:abstractNumId="2">
    <w:nsid w:val="14734400"/>
    <w:multiLevelType w:val="singleLevel"/>
    <w:tmpl w:val="9364DCAA"/>
    <w:lvl w:ilvl="0">
      <w:start w:val="1"/>
      <w:numFmt w:val="decimal"/>
      <w:lvlText w:val="%1."/>
      <w:lvlJc w:val="left"/>
      <w:pPr>
        <w:tabs>
          <w:tab w:val="num" w:pos="720"/>
        </w:tabs>
        <w:ind w:left="720" w:hanging="360"/>
      </w:pPr>
      <w:rPr>
        <w:rFont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990"/>
        </w:tabs>
        <w:ind w:left="99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710"/>
        </w:tabs>
        <w:ind w:left="1710" w:hanging="720"/>
      </w:pPr>
    </w:lvl>
    <w:lvl w:ilvl="2">
      <w:start w:val="1"/>
      <w:numFmt w:val="decimal"/>
      <w:pStyle w:val="Heading3"/>
      <w:lvlText w:val="%3."/>
      <w:lvlJc w:val="left"/>
      <w:pPr>
        <w:tabs>
          <w:tab w:val="num" w:pos="2430"/>
        </w:tabs>
        <w:ind w:left="2430" w:hanging="720"/>
      </w:pPr>
    </w:lvl>
    <w:lvl w:ilvl="3">
      <w:start w:val="1"/>
      <w:numFmt w:val="lowerLetter"/>
      <w:pStyle w:val="Heading4"/>
      <w:lvlText w:val="%4."/>
      <w:lvlJc w:val="left"/>
      <w:pPr>
        <w:tabs>
          <w:tab w:val="num" w:pos="3150"/>
        </w:tabs>
        <w:ind w:left="3150" w:hanging="720"/>
      </w:pPr>
    </w:lvl>
    <w:lvl w:ilvl="4">
      <w:start w:val="1"/>
      <w:numFmt w:val="lowerRoman"/>
      <w:pStyle w:val="Heading5"/>
      <w:lvlText w:val="(%5)"/>
      <w:lvlJc w:val="left"/>
      <w:pPr>
        <w:tabs>
          <w:tab w:val="num" w:pos="4230"/>
        </w:tabs>
        <w:ind w:left="387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590"/>
        </w:tabs>
        <w:ind w:left="4590" w:hanging="720"/>
      </w:pPr>
    </w:lvl>
    <w:lvl w:ilvl="6">
      <w:start w:val="1"/>
      <w:numFmt w:val="lowerRoman"/>
      <w:lvlText w:val="(%7)"/>
      <w:lvlJc w:val="left"/>
      <w:pPr>
        <w:tabs>
          <w:tab w:val="num" w:pos="5310"/>
        </w:tabs>
        <w:ind w:left="4590" w:firstLine="0"/>
      </w:pPr>
    </w:lvl>
    <w:lvl w:ilvl="7">
      <w:start w:val="1"/>
      <w:numFmt w:val="lowerLetter"/>
      <w:pStyle w:val="Heading7"/>
      <w:lvlText w:val="(%8)"/>
      <w:lvlJc w:val="left"/>
      <w:pPr>
        <w:tabs>
          <w:tab w:val="num" w:pos="5670"/>
        </w:tabs>
        <w:ind w:left="5310" w:firstLine="0"/>
      </w:pPr>
    </w:lvl>
    <w:lvl w:ilvl="8">
      <w:start w:val="1"/>
      <w:numFmt w:val="lowerRoman"/>
      <w:pStyle w:val="Heading9"/>
      <w:lvlText w:val="(%9)"/>
      <w:lvlJc w:val="left"/>
      <w:pPr>
        <w:tabs>
          <w:tab w:val="num" w:pos="6750"/>
        </w:tabs>
        <w:ind w:left="603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B7E3E23"/>
    <w:multiLevelType w:val="hybridMultilevel"/>
    <w:tmpl w:val="D3B8F1CE"/>
    <w:lvl w:ilvl="0" w:tplc="0409000F">
      <w:start w:val="1"/>
      <w:numFmt w:val="decimal"/>
      <w:lvlText w:val="%1."/>
      <w:lvlJc w:val="left"/>
      <w:pPr>
        <w:tabs>
          <w:tab w:val="num" w:pos="720"/>
        </w:tabs>
        <w:ind w:left="720" w:hanging="360"/>
      </w:pPr>
      <w:rPr>
        <w:rFonts w:hint="default"/>
        <w:b w:val="0"/>
      </w:rPr>
    </w:lvl>
    <w:lvl w:ilvl="1" w:tplc="0A084414">
      <w:start w:val="445"/>
      <w:numFmt w:val="bullet"/>
      <w:lvlText w:val="-"/>
      <w:lvlJc w:val="left"/>
      <w:pPr>
        <w:tabs>
          <w:tab w:val="num" w:pos="1800"/>
        </w:tabs>
        <w:ind w:left="1800" w:hanging="72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CE46C3"/>
    <w:multiLevelType w:val="singleLevel"/>
    <w:tmpl w:val="BFEAFA16"/>
    <w:lvl w:ilvl="0">
      <w:start w:val="1"/>
      <w:numFmt w:val="decimal"/>
      <w:lvlText w:val="%1."/>
      <w:lvlJc w:val="left"/>
      <w:pPr>
        <w:tabs>
          <w:tab w:val="num" w:pos="720"/>
        </w:tabs>
        <w:ind w:left="720" w:hanging="720"/>
      </w:pPr>
      <w:rPr>
        <w:rFonts w:hint="default"/>
      </w:rPr>
    </w:lvl>
  </w:abstractNum>
  <w:abstractNum w:abstractNumId="14">
    <w:nsid w:val="70203CEB"/>
    <w:multiLevelType w:val="singleLevel"/>
    <w:tmpl w:val="7DF804FA"/>
    <w:lvl w:ilvl="0">
      <w:start w:val="7"/>
      <w:numFmt w:val="decimal"/>
      <w:lvlText w:val="%1."/>
      <w:lvlJc w:val="left"/>
      <w:pPr>
        <w:tabs>
          <w:tab w:val="num" w:pos="2160"/>
        </w:tabs>
        <w:ind w:left="2160" w:hanging="720"/>
      </w:pPr>
      <w:rPr>
        <w:rFonts w:hint="default"/>
      </w:rPr>
    </w:lvl>
  </w:abstractNum>
  <w:abstractNum w:abstractNumId="15">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7"/>
  </w:num>
  <w:num w:numId="12">
    <w:abstractNumId w:val="4"/>
  </w:num>
  <w:num w:numId="13">
    <w:abstractNumId w:val="12"/>
  </w:num>
  <w:num w:numId="14">
    <w:abstractNumId w:val="5"/>
  </w:num>
  <w:num w:numId="15">
    <w:abstractNumId w:val="6"/>
  </w:num>
  <w:num w:numId="16">
    <w:abstractNumId w:val="0"/>
  </w:num>
  <w:num w:numId="17">
    <w:abstractNumId w:val="15"/>
  </w:num>
  <w:num w:numId="18">
    <w:abstractNumId w:val="14"/>
  </w:num>
  <w:num w:numId="19">
    <w:abstractNumId w:val="10"/>
  </w:num>
  <w:num w:numId="20">
    <w:abstractNumId w:val="13"/>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AB"/>
    <w:rsid w:val="000019F0"/>
    <w:rsid w:val="00004D0E"/>
    <w:rsid w:val="000066B3"/>
    <w:rsid w:val="00007DE7"/>
    <w:rsid w:val="00010704"/>
    <w:rsid w:val="000131D2"/>
    <w:rsid w:val="00013496"/>
    <w:rsid w:val="00016EC8"/>
    <w:rsid w:val="0001710A"/>
    <w:rsid w:val="0002292D"/>
    <w:rsid w:val="000232EE"/>
    <w:rsid w:val="000234B9"/>
    <w:rsid w:val="00024263"/>
    <w:rsid w:val="00030D4E"/>
    <w:rsid w:val="0003305E"/>
    <w:rsid w:val="000351C9"/>
    <w:rsid w:val="000421E1"/>
    <w:rsid w:val="00043382"/>
    <w:rsid w:val="000436A5"/>
    <w:rsid w:val="0004436C"/>
    <w:rsid w:val="00047F81"/>
    <w:rsid w:val="00062123"/>
    <w:rsid w:val="000632CD"/>
    <w:rsid w:val="00064C57"/>
    <w:rsid w:val="00066EC5"/>
    <w:rsid w:val="0006723D"/>
    <w:rsid w:val="0007344E"/>
    <w:rsid w:val="00076117"/>
    <w:rsid w:val="00076E94"/>
    <w:rsid w:val="00077C8D"/>
    <w:rsid w:val="00077D07"/>
    <w:rsid w:val="00077EBA"/>
    <w:rsid w:val="00080E18"/>
    <w:rsid w:val="00085BB4"/>
    <w:rsid w:val="00086A5A"/>
    <w:rsid w:val="00087536"/>
    <w:rsid w:val="0008778B"/>
    <w:rsid w:val="000918CA"/>
    <w:rsid w:val="00091BC6"/>
    <w:rsid w:val="000941F4"/>
    <w:rsid w:val="00094C0F"/>
    <w:rsid w:val="00094F2D"/>
    <w:rsid w:val="000A06E8"/>
    <w:rsid w:val="000A5EF0"/>
    <w:rsid w:val="000A71F0"/>
    <w:rsid w:val="000C0288"/>
    <w:rsid w:val="000C10B3"/>
    <w:rsid w:val="000C2F6A"/>
    <w:rsid w:val="000C4BB8"/>
    <w:rsid w:val="000C4E15"/>
    <w:rsid w:val="000D1CE1"/>
    <w:rsid w:val="000E0EBE"/>
    <w:rsid w:val="000E2E37"/>
    <w:rsid w:val="000E3E72"/>
    <w:rsid w:val="000F11C1"/>
    <w:rsid w:val="000F6D46"/>
    <w:rsid w:val="00102348"/>
    <w:rsid w:val="00104280"/>
    <w:rsid w:val="00104340"/>
    <w:rsid w:val="00104CA8"/>
    <w:rsid w:val="00105E98"/>
    <w:rsid w:val="001107D1"/>
    <w:rsid w:val="001137E0"/>
    <w:rsid w:val="00117339"/>
    <w:rsid w:val="001210F6"/>
    <w:rsid w:val="001229C8"/>
    <w:rsid w:val="0012585E"/>
    <w:rsid w:val="00126622"/>
    <w:rsid w:val="00130F50"/>
    <w:rsid w:val="00130F54"/>
    <w:rsid w:val="0013141A"/>
    <w:rsid w:val="00131A6D"/>
    <w:rsid w:val="00144980"/>
    <w:rsid w:val="001503F1"/>
    <w:rsid w:val="00150487"/>
    <w:rsid w:val="00153BD1"/>
    <w:rsid w:val="00154E09"/>
    <w:rsid w:val="00157A82"/>
    <w:rsid w:val="00165BC6"/>
    <w:rsid w:val="001726F6"/>
    <w:rsid w:val="00173355"/>
    <w:rsid w:val="00175384"/>
    <w:rsid w:val="00176166"/>
    <w:rsid w:val="00186465"/>
    <w:rsid w:val="001917AF"/>
    <w:rsid w:val="001932A5"/>
    <w:rsid w:val="001A0521"/>
    <w:rsid w:val="001A5002"/>
    <w:rsid w:val="001A503E"/>
    <w:rsid w:val="001B1A04"/>
    <w:rsid w:val="001B2D4E"/>
    <w:rsid w:val="001B39D8"/>
    <w:rsid w:val="001B78E9"/>
    <w:rsid w:val="001C350D"/>
    <w:rsid w:val="001C3BAD"/>
    <w:rsid w:val="001C613E"/>
    <w:rsid w:val="001D10DE"/>
    <w:rsid w:val="001D3190"/>
    <w:rsid w:val="001D5AED"/>
    <w:rsid w:val="001E0C76"/>
    <w:rsid w:val="001E20F3"/>
    <w:rsid w:val="001E35E4"/>
    <w:rsid w:val="001E655D"/>
    <w:rsid w:val="001E667D"/>
    <w:rsid w:val="001E720A"/>
    <w:rsid w:val="001E77DC"/>
    <w:rsid w:val="001F25B8"/>
    <w:rsid w:val="001F4029"/>
    <w:rsid w:val="001F6CA4"/>
    <w:rsid w:val="001F71B0"/>
    <w:rsid w:val="00200EA7"/>
    <w:rsid w:val="00204775"/>
    <w:rsid w:val="0021413B"/>
    <w:rsid w:val="00216DB4"/>
    <w:rsid w:val="00217DE5"/>
    <w:rsid w:val="00220408"/>
    <w:rsid w:val="00223994"/>
    <w:rsid w:val="002254AF"/>
    <w:rsid w:val="00230936"/>
    <w:rsid w:val="00231B2D"/>
    <w:rsid w:val="00233B41"/>
    <w:rsid w:val="00243E80"/>
    <w:rsid w:val="002442A3"/>
    <w:rsid w:val="00250B2B"/>
    <w:rsid w:val="002511AA"/>
    <w:rsid w:val="0025179B"/>
    <w:rsid w:val="0025234A"/>
    <w:rsid w:val="0026002E"/>
    <w:rsid w:val="002624A8"/>
    <w:rsid w:val="00263FA7"/>
    <w:rsid w:val="00266F05"/>
    <w:rsid w:val="00273AFA"/>
    <w:rsid w:val="002757DA"/>
    <w:rsid w:val="00276657"/>
    <w:rsid w:val="00277C07"/>
    <w:rsid w:val="00277E92"/>
    <w:rsid w:val="0028270F"/>
    <w:rsid w:val="002862D8"/>
    <w:rsid w:val="002902F0"/>
    <w:rsid w:val="00293F1F"/>
    <w:rsid w:val="0029675C"/>
    <w:rsid w:val="002A0AF5"/>
    <w:rsid w:val="002A3CBE"/>
    <w:rsid w:val="002A4643"/>
    <w:rsid w:val="002A73A4"/>
    <w:rsid w:val="002A7AB1"/>
    <w:rsid w:val="002C0E1F"/>
    <w:rsid w:val="002C6892"/>
    <w:rsid w:val="002C7C83"/>
    <w:rsid w:val="002D292F"/>
    <w:rsid w:val="002D5EB9"/>
    <w:rsid w:val="002E2191"/>
    <w:rsid w:val="002E3894"/>
    <w:rsid w:val="002F037F"/>
    <w:rsid w:val="002F03E9"/>
    <w:rsid w:val="002F2410"/>
    <w:rsid w:val="002F26B5"/>
    <w:rsid w:val="002F2708"/>
    <w:rsid w:val="002F3EF1"/>
    <w:rsid w:val="002F47D0"/>
    <w:rsid w:val="002F4C70"/>
    <w:rsid w:val="003003FE"/>
    <w:rsid w:val="003004B6"/>
    <w:rsid w:val="003053ED"/>
    <w:rsid w:val="003054E0"/>
    <w:rsid w:val="0031148E"/>
    <w:rsid w:val="003117B3"/>
    <w:rsid w:val="00312F11"/>
    <w:rsid w:val="00313330"/>
    <w:rsid w:val="00315F99"/>
    <w:rsid w:val="00320C63"/>
    <w:rsid w:val="00322034"/>
    <w:rsid w:val="00322A02"/>
    <w:rsid w:val="003232D6"/>
    <w:rsid w:val="00331341"/>
    <w:rsid w:val="0034225E"/>
    <w:rsid w:val="00344244"/>
    <w:rsid w:val="00346C38"/>
    <w:rsid w:val="00351FF8"/>
    <w:rsid w:val="00353906"/>
    <w:rsid w:val="00356E1F"/>
    <w:rsid w:val="003602D1"/>
    <w:rsid w:val="00360376"/>
    <w:rsid w:val="0037127A"/>
    <w:rsid w:val="00371325"/>
    <w:rsid w:val="00372E0A"/>
    <w:rsid w:val="00375743"/>
    <w:rsid w:val="003772CB"/>
    <w:rsid w:val="0038485F"/>
    <w:rsid w:val="00385816"/>
    <w:rsid w:val="003908EE"/>
    <w:rsid w:val="00391A17"/>
    <w:rsid w:val="00394687"/>
    <w:rsid w:val="003A1B55"/>
    <w:rsid w:val="003A2531"/>
    <w:rsid w:val="003A6FD6"/>
    <w:rsid w:val="003B1745"/>
    <w:rsid w:val="003B478E"/>
    <w:rsid w:val="003B593E"/>
    <w:rsid w:val="003B7CA6"/>
    <w:rsid w:val="003C2242"/>
    <w:rsid w:val="003C473F"/>
    <w:rsid w:val="003C6E5A"/>
    <w:rsid w:val="003C6F54"/>
    <w:rsid w:val="003C79AD"/>
    <w:rsid w:val="003D276A"/>
    <w:rsid w:val="003D301A"/>
    <w:rsid w:val="003D5CF7"/>
    <w:rsid w:val="003E0DD2"/>
    <w:rsid w:val="003E7266"/>
    <w:rsid w:val="003E72CD"/>
    <w:rsid w:val="003E7850"/>
    <w:rsid w:val="003F0083"/>
    <w:rsid w:val="003F61EF"/>
    <w:rsid w:val="003F687D"/>
    <w:rsid w:val="004000E6"/>
    <w:rsid w:val="004034C8"/>
    <w:rsid w:val="004044C4"/>
    <w:rsid w:val="00404B9B"/>
    <w:rsid w:val="004060D8"/>
    <w:rsid w:val="00407136"/>
    <w:rsid w:val="00413606"/>
    <w:rsid w:val="00414397"/>
    <w:rsid w:val="00415387"/>
    <w:rsid w:val="00420B54"/>
    <w:rsid w:val="004255C8"/>
    <w:rsid w:val="00430FA3"/>
    <w:rsid w:val="00432CC3"/>
    <w:rsid w:val="0043748F"/>
    <w:rsid w:val="00446A7A"/>
    <w:rsid w:val="00447A05"/>
    <w:rsid w:val="004507DF"/>
    <w:rsid w:val="00450BDF"/>
    <w:rsid w:val="0045168B"/>
    <w:rsid w:val="00452C8C"/>
    <w:rsid w:val="00463C2B"/>
    <w:rsid w:val="004647E6"/>
    <w:rsid w:val="00466415"/>
    <w:rsid w:val="0046730E"/>
    <w:rsid w:val="0047172F"/>
    <w:rsid w:val="00472243"/>
    <w:rsid w:val="0047504C"/>
    <w:rsid w:val="00475196"/>
    <w:rsid w:val="004817FD"/>
    <w:rsid w:val="0048225C"/>
    <w:rsid w:val="00482360"/>
    <w:rsid w:val="00483E05"/>
    <w:rsid w:val="00483E43"/>
    <w:rsid w:val="004865BB"/>
    <w:rsid w:val="00490E07"/>
    <w:rsid w:val="00491743"/>
    <w:rsid w:val="004937B3"/>
    <w:rsid w:val="00496F2D"/>
    <w:rsid w:val="004A3FCF"/>
    <w:rsid w:val="004A414F"/>
    <w:rsid w:val="004A683A"/>
    <w:rsid w:val="004A69D5"/>
    <w:rsid w:val="004C2880"/>
    <w:rsid w:val="004C3A52"/>
    <w:rsid w:val="004D5786"/>
    <w:rsid w:val="004E2B1B"/>
    <w:rsid w:val="004E79C0"/>
    <w:rsid w:val="004F1023"/>
    <w:rsid w:val="004F320D"/>
    <w:rsid w:val="00502E27"/>
    <w:rsid w:val="00505AD4"/>
    <w:rsid w:val="00506F4A"/>
    <w:rsid w:val="00507CA3"/>
    <w:rsid w:val="005127DF"/>
    <w:rsid w:val="00513D7D"/>
    <w:rsid w:val="005168DE"/>
    <w:rsid w:val="0052201F"/>
    <w:rsid w:val="00524BC8"/>
    <w:rsid w:val="0052543B"/>
    <w:rsid w:val="00525ECF"/>
    <w:rsid w:val="005273F9"/>
    <w:rsid w:val="0052771B"/>
    <w:rsid w:val="00536924"/>
    <w:rsid w:val="00537E6B"/>
    <w:rsid w:val="005443CB"/>
    <w:rsid w:val="00545CE0"/>
    <w:rsid w:val="005502D2"/>
    <w:rsid w:val="00556858"/>
    <w:rsid w:val="005569CD"/>
    <w:rsid w:val="00561EF7"/>
    <w:rsid w:val="00563623"/>
    <w:rsid w:val="00563C23"/>
    <w:rsid w:val="0056520F"/>
    <w:rsid w:val="005667A4"/>
    <w:rsid w:val="00566C3B"/>
    <w:rsid w:val="00571363"/>
    <w:rsid w:val="00573753"/>
    <w:rsid w:val="00577AC2"/>
    <w:rsid w:val="00580562"/>
    <w:rsid w:val="00581B82"/>
    <w:rsid w:val="005843B0"/>
    <w:rsid w:val="00584CBF"/>
    <w:rsid w:val="005951E1"/>
    <w:rsid w:val="005969C9"/>
    <w:rsid w:val="00597408"/>
    <w:rsid w:val="005A024D"/>
    <w:rsid w:val="005A1117"/>
    <w:rsid w:val="005B0C1C"/>
    <w:rsid w:val="005B1554"/>
    <w:rsid w:val="005B214D"/>
    <w:rsid w:val="005B24BC"/>
    <w:rsid w:val="005B339E"/>
    <w:rsid w:val="005B3FC0"/>
    <w:rsid w:val="005B45D4"/>
    <w:rsid w:val="005C1996"/>
    <w:rsid w:val="005C49BD"/>
    <w:rsid w:val="005C6F9D"/>
    <w:rsid w:val="005C71B2"/>
    <w:rsid w:val="005D297B"/>
    <w:rsid w:val="005D4513"/>
    <w:rsid w:val="005E1E50"/>
    <w:rsid w:val="005E24FC"/>
    <w:rsid w:val="0060035A"/>
    <w:rsid w:val="006026EC"/>
    <w:rsid w:val="006119F8"/>
    <w:rsid w:val="006123CB"/>
    <w:rsid w:val="00624005"/>
    <w:rsid w:val="00627175"/>
    <w:rsid w:val="006308EE"/>
    <w:rsid w:val="0063768F"/>
    <w:rsid w:val="00640621"/>
    <w:rsid w:val="0064104E"/>
    <w:rsid w:val="00643810"/>
    <w:rsid w:val="00643A6E"/>
    <w:rsid w:val="0064448F"/>
    <w:rsid w:val="00644933"/>
    <w:rsid w:val="00647246"/>
    <w:rsid w:val="006543CF"/>
    <w:rsid w:val="00655C1E"/>
    <w:rsid w:val="006678E7"/>
    <w:rsid w:val="00686C6D"/>
    <w:rsid w:val="0069313B"/>
    <w:rsid w:val="00693B46"/>
    <w:rsid w:val="00694862"/>
    <w:rsid w:val="00694DEF"/>
    <w:rsid w:val="006A0A04"/>
    <w:rsid w:val="006A0D6E"/>
    <w:rsid w:val="006A151A"/>
    <w:rsid w:val="006B2CCE"/>
    <w:rsid w:val="006B3E2F"/>
    <w:rsid w:val="006B5795"/>
    <w:rsid w:val="006B73B5"/>
    <w:rsid w:val="006C0EB5"/>
    <w:rsid w:val="006C76C8"/>
    <w:rsid w:val="006E0E06"/>
    <w:rsid w:val="006E115C"/>
    <w:rsid w:val="006E496E"/>
    <w:rsid w:val="006E678D"/>
    <w:rsid w:val="006F1D5A"/>
    <w:rsid w:val="006F2CE6"/>
    <w:rsid w:val="006F2EF6"/>
    <w:rsid w:val="00701A7F"/>
    <w:rsid w:val="00702196"/>
    <w:rsid w:val="007073D9"/>
    <w:rsid w:val="007113FA"/>
    <w:rsid w:val="00713F7C"/>
    <w:rsid w:val="00721501"/>
    <w:rsid w:val="00721F34"/>
    <w:rsid w:val="00723C5D"/>
    <w:rsid w:val="00732D38"/>
    <w:rsid w:val="00735C80"/>
    <w:rsid w:val="00736EA5"/>
    <w:rsid w:val="0073773C"/>
    <w:rsid w:val="00740011"/>
    <w:rsid w:val="007414D4"/>
    <w:rsid w:val="00741E6D"/>
    <w:rsid w:val="00742807"/>
    <w:rsid w:val="00745846"/>
    <w:rsid w:val="007513BD"/>
    <w:rsid w:val="00751C6E"/>
    <w:rsid w:val="00751EF7"/>
    <w:rsid w:val="007547A6"/>
    <w:rsid w:val="00757635"/>
    <w:rsid w:val="0076198F"/>
    <w:rsid w:val="00763D4C"/>
    <w:rsid w:val="00774C27"/>
    <w:rsid w:val="0078017A"/>
    <w:rsid w:val="00782DFF"/>
    <w:rsid w:val="0078338A"/>
    <w:rsid w:val="007836D6"/>
    <w:rsid w:val="00784450"/>
    <w:rsid w:val="00790207"/>
    <w:rsid w:val="00795A66"/>
    <w:rsid w:val="00795AEF"/>
    <w:rsid w:val="00796EF3"/>
    <w:rsid w:val="00797415"/>
    <w:rsid w:val="007A13B0"/>
    <w:rsid w:val="007A7EAC"/>
    <w:rsid w:val="007B0572"/>
    <w:rsid w:val="007B0D54"/>
    <w:rsid w:val="007C0CF8"/>
    <w:rsid w:val="007C38D6"/>
    <w:rsid w:val="007C61E5"/>
    <w:rsid w:val="007C7452"/>
    <w:rsid w:val="007E055C"/>
    <w:rsid w:val="007E7610"/>
    <w:rsid w:val="007F23AA"/>
    <w:rsid w:val="007F63ED"/>
    <w:rsid w:val="0080299E"/>
    <w:rsid w:val="00806296"/>
    <w:rsid w:val="008105B1"/>
    <w:rsid w:val="00813C82"/>
    <w:rsid w:val="00813CE9"/>
    <w:rsid w:val="0081529A"/>
    <w:rsid w:val="008207A3"/>
    <w:rsid w:val="008215DD"/>
    <w:rsid w:val="00835D0B"/>
    <w:rsid w:val="00841FC9"/>
    <w:rsid w:val="00850B2B"/>
    <w:rsid w:val="008542AF"/>
    <w:rsid w:val="00854E43"/>
    <w:rsid w:val="0085513B"/>
    <w:rsid w:val="00861C11"/>
    <w:rsid w:val="00864E6E"/>
    <w:rsid w:val="0086525F"/>
    <w:rsid w:val="008661A4"/>
    <w:rsid w:val="0088099D"/>
    <w:rsid w:val="00882257"/>
    <w:rsid w:val="008928B3"/>
    <w:rsid w:val="00894EAC"/>
    <w:rsid w:val="008A3973"/>
    <w:rsid w:val="008A67D8"/>
    <w:rsid w:val="008C0B88"/>
    <w:rsid w:val="008C1351"/>
    <w:rsid w:val="008C1F34"/>
    <w:rsid w:val="008D508C"/>
    <w:rsid w:val="008D6B07"/>
    <w:rsid w:val="008E238B"/>
    <w:rsid w:val="008E4E76"/>
    <w:rsid w:val="008E740F"/>
    <w:rsid w:val="008F2C0F"/>
    <w:rsid w:val="0090049D"/>
    <w:rsid w:val="00900C00"/>
    <w:rsid w:val="009018DD"/>
    <w:rsid w:val="009059C6"/>
    <w:rsid w:val="00905E04"/>
    <w:rsid w:val="00912810"/>
    <w:rsid w:val="00912CAA"/>
    <w:rsid w:val="009136CE"/>
    <w:rsid w:val="00914421"/>
    <w:rsid w:val="00922F7F"/>
    <w:rsid w:val="00923673"/>
    <w:rsid w:val="00925FE6"/>
    <w:rsid w:val="009333FC"/>
    <w:rsid w:val="00933DD5"/>
    <w:rsid w:val="0093675B"/>
    <w:rsid w:val="00937A74"/>
    <w:rsid w:val="00942E0B"/>
    <w:rsid w:val="00946287"/>
    <w:rsid w:val="009502F3"/>
    <w:rsid w:val="009555FA"/>
    <w:rsid w:val="009708D8"/>
    <w:rsid w:val="00971CBB"/>
    <w:rsid w:val="00984E9C"/>
    <w:rsid w:val="00987574"/>
    <w:rsid w:val="009903F9"/>
    <w:rsid w:val="009905DA"/>
    <w:rsid w:val="009A0CB8"/>
    <w:rsid w:val="009A1C31"/>
    <w:rsid w:val="009A5AD2"/>
    <w:rsid w:val="009A5D6A"/>
    <w:rsid w:val="009A7C17"/>
    <w:rsid w:val="009D1ECC"/>
    <w:rsid w:val="009D212C"/>
    <w:rsid w:val="009D4204"/>
    <w:rsid w:val="009D5C46"/>
    <w:rsid w:val="009E04AC"/>
    <w:rsid w:val="009E09EF"/>
    <w:rsid w:val="009E2DEF"/>
    <w:rsid w:val="009E3763"/>
    <w:rsid w:val="009E7E1E"/>
    <w:rsid w:val="009F1888"/>
    <w:rsid w:val="009F2C39"/>
    <w:rsid w:val="00A01EDB"/>
    <w:rsid w:val="00A027FD"/>
    <w:rsid w:val="00A038DA"/>
    <w:rsid w:val="00A04D6C"/>
    <w:rsid w:val="00A06900"/>
    <w:rsid w:val="00A12267"/>
    <w:rsid w:val="00A1300E"/>
    <w:rsid w:val="00A15216"/>
    <w:rsid w:val="00A1653E"/>
    <w:rsid w:val="00A166BE"/>
    <w:rsid w:val="00A206AB"/>
    <w:rsid w:val="00A22412"/>
    <w:rsid w:val="00A2393D"/>
    <w:rsid w:val="00A24A8A"/>
    <w:rsid w:val="00A2723C"/>
    <w:rsid w:val="00A31776"/>
    <w:rsid w:val="00A34D7C"/>
    <w:rsid w:val="00A42267"/>
    <w:rsid w:val="00A4268E"/>
    <w:rsid w:val="00A433AE"/>
    <w:rsid w:val="00A4537E"/>
    <w:rsid w:val="00A50A9B"/>
    <w:rsid w:val="00A52C3D"/>
    <w:rsid w:val="00A5301E"/>
    <w:rsid w:val="00A61427"/>
    <w:rsid w:val="00A6519D"/>
    <w:rsid w:val="00A72BDB"/>
    <w:rsid w:val="00A734B9"/>
    <w:rsid w:val="00A743D1"/>
    <w:rsid w:val="00A8020F"/>
    <w:rsid w:val="00A833F7"/>
    <w:rsid w:val="00A932E2"/>
    <w:rsid w:val="00A95CA1"/>
    <w:rsid w:val="00AA239F"/>
    <w:rsid w:val="00AA2A6E"/>
    <w:rsid w:val="00AA6E29"/>
    <w:rsid w:val="00AA7D4D"/>
    <w:rsid w:val="00AB0064"/>
    <w:rsid w:val="00AB5B6C"/>
    <w:rsid w:val="00AC101E"/>
    <w:rsid w:val="00AC1D9A"/>
    <w:rsid w:val="00AD49E4"/>
    <w:rsid w:val="00AE423F"/>
    <w:rsid w:val="00AE4716"/>
    <w:rsid w:val="00AE65CE"/>
    <w:rsid w:val="00AE67AB"/>
    <w:rsid w:val="00AE7208"/>
    <w:rsid w:val="00AF67B5"/>
    <w:rsid w:val="00B14A1A"/>
    <w:rsid w:val="00B14C39"/>
    <w:rsid w:val="00B15567"/>
    <w:rsid w:val="00B155A2"/>
    <w:rsid w:val="00B16142"/>
    <w:rsid w:val="00B17260"/>
    <w:rsid w:val="00B20CC0"/>
    <w:rsid w:val="00B221DD"/>
    <w:rsid w:val="00B25CEE"/>
    <w:rsid w:val="00B27AF7"/>
    <w:rsid w:val="00B37888"/>
    <w:rsid w:val="00B41745"/>
    <w:rsid w:val="00B438C9"/>
    <w:rsid w:val="00B46824"/>
    <w:rsid w:val="00B627B2"/>
    <w:rsid w:val="00B64298"/>
    <w:rsid w:val="00B64B65"/>
    <w:rsid w:val="00B66322"/>
    <w:rsid w:val="00B757B0"/>
    <w:rsid w:val="00B85EA5"/>
    <w:rsid w:val="00B91167"/>
    <w:rsid w:val="00B91609"/>
    <w:rsid w:val="00B93A46"/>
    <w:rsid w:val="00B96516"/>
    <w:rsid w:val="00B974FC"/>
    <w:rsid w:val="00BA3CFE"/>
    <w:rsid w:val="00BA582E"/>
    <w:rsid w:val="00BB2359"/>
    <w:rsid w:val="00BB2D9C"/>
    <w:rsid w:val="00BB6D02"/>
    <w:rsid w:val="00BC003E"/>
    <w:rsid w:val="00BD18F7"/>
    <w:rsid w:val="00BD2A97"/>
    <w:rsid w:val="00BD6609"/>
    <w:rsid w:val="00BE09A1"/>
    <w:rsid w:val="00BE1CE8"/>
    <w:rsid w:val="00BF1B8D"/>
    <w:rsid w:val="00C03548"/>
    <w:rsid w:val="00C04353"/>
    <w:rsid w:val="00C04E6F"/>
    <w:rsid w:val="00C130DD"/>
    <w:rsid w:val="00C203A6"/>
    <w:rsid w:val="00C235CF"/>
    <w:rsid w:val="00C24362"/>
    <w:rsid w:val="00C3060C"/>
    <w:rsid w:val="00C3287B"/>
    <w:rsid w:val="00C404E8"/>
    <w:rsid w:val="00C426E8"/>
    <w:rsid w:val="00C43844"/>
    <w:rsid w:val="00C448A4"/>
    <w:rsid w:val="00C55A3B"/>
    <w:rsid w:val="00C5773C"/>
    <w:rsid w:val="00C579D5"/>
    <w:rsid w:val="00C57C8B"/>
    <w:rsid w:val="00C626EE"/>
    <w:rsid w:val="00C64C40"/>
    <w:rsid w:val="00C70F5D"/>
    <w:rsid w:val="00C74375"/>
    <w:rsid w:val="00C7504B"/>
    <w:rsid w:val="00C80058"/>
    <w:rsid w:val="00C80B19"/>
    <w:rsid w:val="00C81A68"/>
    <w:rsid w:val="00C82DA1"/>
    <w:rsid w:val="00C8308B"/>
    <w:rsid w:val="00C91214"/>
    <w:rsid w:val="00C921E4"/>
    <w:rsid w:val="00C92BEC"/>
    <w:rsid w:val="00C93700"/>
    <w:rsid w:val="00C9646D"/>
    <w:rsid w:val="00CA149C"/>
    <w:rsid w:val="00CA1D82"/>
    <w:rsid w:val="00CA28FB"/>
    <w:rsid w:val="00CA4D34"/>
    <w:rsid w:val="00CA5139"/>
    <w:rsid w:val="00CB2F4E"/>
    <w:rsid w:val="00CB55FE"/>
    <w:rsid w:val="00CB64DD"/>
    <w:rsid w:val="00CC0CFF"/>
    <w:rsid w:val="00CD5739"/>
    <w:rsid w:val="00CD6578"/>
    <w:rsid w:val="00CD6953"/>
    <w:rsid w:val="00CD6994"/>
    <w:rsid w:val="00CD6A0C"/>
    <w:rsid w:val="00CD72D6"/>
    <w:rsid w:val="00CE0C70"/>
    <w:rsid w:val="00CE3339"/>
    <w:rsid w:val="00CE3683"/>
    <w:rsid w:val="00CE5E0D"/>
    <w:rsid w:val="00CF1A2B"/>
    <w:rsid w:val="00D059AB"/>
    <w:rsid w:val="00D0788B"/>
    <w:rsid w:val="00D1014F"/>
    <w:rsid w:val="00D2002F"/>
    <w:rsid w:val="00D30C32"/>
    <w:rsid w:val="00D32254"/>
    <w:rsid w:val="00D36689"/>
    <w:rsid w:val="00D36AFC"/>
    <w:rsid w:val="00D373D4"/>
    <w:rsid w:val="00D379DC"/>
    <w:rsid w:val="00D40AD1"/>
    <w:rsid w:val="00D40FD8"/>
    <w:rsid w:val="00D41A70"/>
    <w:rsid w:val="00D462DE"/>
    <w:rsid w:val="00D502CA"/>
    <w:rsid w:val="00D56462"/>
    <w:rsid w:val="00D57FD5"/>
    <w:rsid w:val="00D61DB6"/>
    <w:rsid w:val="00D62AA6"/>
    <w:rsid w:val="00D6399F"/>
    <w:rsid w:val="00D63A0F"/>
    <w:rsid w:val="00D63E21"/>
    <w:rsid w:val="00D67F9D"/>
    <w:rsid w:val="00D72A2A"/>
    <w:rsid w:val="00D82B8F"/>
    <w:rsid w:val="00D8629E"/>
    <w:rsid w:val="00D869B1"/>
    <w:rsid w:val="00D906F9"/>
    <w:rsid w:val="00D96CFC"/>
    <w:rsid w:val="00DA0B30"/>
    <w:rsid w:val="00DA2690"/>
    <w:rsid w:val="00DA6041"/>
    <w:rsid w:val="00DA64BB"/>
    <w:rsid w:val="00DB15AE"/>
    <w:rsid w:val="00DB659F"/>
    <w:rsid w:val="00DC1D1A"/>
    <w:rsid w:val="00DC3FEC"/>
    <w:rsid w:val="00DC58C9"/>
    <w:rsid w:val="00DD1880"/>
    <w:rsid w:val="00DD7A46"/>
    <w:rsid w:val="00DF42D9"/>
    <w:rsid w:val="00E06EF6"/>
    <w:rsid w:val="00E07397"/>
    <w:rsid w:val="00E109FE"/>
    <w:rsid w:val="00E20B57"/>
    <w:rsid w:val="00E211BF"/>
    <w:rsid w:val="00E23DB2"/>
    <w:rsid w:val="00E2559C"/>
    <w:rsid w:val="00E33ACC"/>
    <w:rsid w:val="00E37619"/>
    <w:rsid w:val="00E4396C"/>
    <w:rsid w:val="00E605F1"/>
    <w:rsid w:val="00E6369C"/>
    <w:rsid w:val="00E64607"/>
    <w:rsid w:val="00E64C84"/>
    <w:rsid w:val="00E64F2A"/>
    <w:rsid w:val="00E66CC4"/>
    <w:rsid w:val="00E7094D"/>
    <w:rsid w:val="00E70A0B"/>
    <w:rsid w:val="00E730C3"/>
    <w:rsid w:val="00E7475F"/>
    <w:rsid w:val="00E74BD3"/>
    <w:rsid w:val="00E77359"/>
    <w:rsid w:val="00E82B99"/>
    <w:rsid w:val="00E864A3"/>
    <w:rsid w:val="00E86FD0"/>
    <w:rsid w:val="00E9540C"/>
    <w:rsid w:val="00EA032B"/>
    <w:rsid w:val="00EA15D2"/>
    <w:rsid w:val="00EA277D"/>
    <w:rsid w:val="00EA5B3D"/>
    <w:rsid w:val="00EB40E2"/>
    <w:rsid w:val="00EB553D"/>
    <w:rsid w:val="00EB6644"/>
    <w:rsid w:val="00EB7772"/>
    <w:rsid w:val="00EC1627"/>
    <w:rsid w:val="00EC6C59"/>
    <w:rsid w:val="00ED13AB"/>
    <w:rsid w:val="00ED171D"/>
    <w:rsid w:val="00ED3DA3"/>
    <w:rsid w:val="00EE17D4"/>
    <w:rsid w:val="00EE5F49"/>
    <w:rsid w:val="00EE7F8F"/>
    <w:rsid w:val="00EF1F0A"/>
    <w:rsid w:val="00EF2374"/>
    <w:rsid w:val="00EF5686"/>
    <w:rsid w:val="00EF6FAB"/>
    <w:rsid w:val="00EF7D24"/>
    <w:rsid w:val="00F038F4"/>
    <w:rsid w:val="00F0644C"/>
    <w:rsid w:val="00F125C8"/>
    <w:rsid w:val="00F13E26"/>
    <w:rsid w:val="00F17DBE"/>
    <w:rsid w:val="00F2074B"/>
    <w:rsid w:val="00F26AF1"/>
    <w:rsid w:val="00F304B5"/>
    <w:rsid w:val="00F32C2E"/>
    <w:rsid w:val="00F32DA4"/>
    <w:rsid w:val="00F371C4"/>
    <w:rsid w:val="00F37E23"/>
    <w:rsid w:val="00F43FA4"/>
    <w:rsid w:val="00F4565B"/>
    <w:rsid w:val="00F45DD8"/>
    <w:rsid w:val="00F4631F"/>
    <w:rsid w:val="00F4637F"/>
    <w:rsid w:val="00F4644A"/>
    <w:rsid w:val="00F46F78"/>
    <w:rsid w:val="00F53206"/>
    <w:rsid w:val="00F54B90"/>
    <w:rsid w:val="00F56598"/>
    <w:rsid w:val="00F568BD"/>
    <w:rsid w:val="00F5766A"/>
    <w:rsid w:val="00F61929"/>
    <w:rsid w:val="00F62E54"/>
    <w:rsid w:val="00F660D6"/>
    <w:rsid w:val="00F6616E"/>
    <w:rsid w:val="00F724E6"/>
    <w:rsid w:val="00F73186"/>
    <w:rsid w:val="00F80EC9"/>
    <w:rsid w:val="00F8167C"/>
    <w:rsid w:val="00F8425C"/>
    <w:rsid w:val="00F8644C"/>
    <w:rsid w:val="00F87259"/>
    <w:rsid w:val="00F9406C"/>
    <w:rsid w:val="00F97663"/>
    <w:rsid w:val="00F97A9F"/>
    <w:rsid w:val="00FA0D2A"/>
    <w:rsid w:val="00FA129E"/>
    <w:rsid w:val="00FA6F63"/>
    <w:rsid w:val="00FB084B"/>
    <w:rsid w:val="00FC71F4"/>
    <w:rsid w:val="00FD2BA5"/>
    <w:rsid w:val="00FD3A47"/>
    <w:rsid w:val="00FE0526"/>
    <w:rsid w:val="00FE1F9D"/>
    <w:rsid w:val="00FE473A"/>
    <w:rsid w:val="00FF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F9D"/>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sid w:val="00EF6FAB"/>
    <w:pPr>
      <w:widowControl w:val="0"/>
      <w:tabs>
        <w:tab w:val="num" w:pos="360"/>
        <w:tab w:val="center" w:pos="4680"/>
      </w:tabs>
      <w:suppressAutoHyphens/>
      <w:jc w:val="center"/>
    </w:pPr>
    <w:rPr>
      <w:b/>
      <w:snapToGrid w:val="0"/>
      <w:sz w:val="24"/>
    </w:rPr>
  </w:style>
  <w:style w:type="paragraph" w:customStyle="1" w:styleId="ParaNum0">
    <w:name w:val="ParaNum"/>
    <w:basedOn w:val="Normal"/>
    <w:rsid w:val="006308EE"/>
    <w:pPr>
      <w:widowControl w:val="0"/>
      <w:spacing w:after="220"/>
      <w:jc w:val="both"/>
    </w:pPr>
    <w:rPr>
      <w:snapToGrid w:val="0"/>
      <w:kern w:val="28"/>
    </w:rPr>
  </w:style>
  <w:style w:type="table" w:styleId="TableGrid">
    <w:name w:val="Table Grid"/>
    <w:basedOn w:val="TableNormal"/>
    <w:rsid w:val="00273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13E26"/>
  </w:style>
  <w:style w:type="paragraph" w:styleId="NormalWeb">
    <w:name w:val="Normal (Web)"/>
    <w:basedOn w:val="Normal"/>
    <w:rsid w:val="00EA032B"/>
    <w:pPr>
      <w:spacing w:before="100" w:beforeAutospacing="1" w:after="100" w:afterAutospacing="1"/>
    </w:pPr>
    <w:rPr>
      <w:sz w:val="24"/>
      <w:szCs w:val="24"/>
    </w:rPr>
  </w:style>
  <w:style w:type="paragraph" w:styleId="BodyTextIndent">
    <w:name w:val="Body Text Indent"/>
    <w:basedOn w:val="Normal"/>
    <w:rsid w:val="00360376"/>
    <w:pPr>
      <w:spacing w:after="120"/>
      <w:ind w:left="360"/>
    </w:pPr>
  </w:style>
  <w:style w:type="paragraph" w:styleId="BalloonText">
    <w:name w:val="Balloon Text"/>
    <w:basedOn w:val="Normal"/>
    <w:link w:val="BalloonTextChar"/>
    <w:rsid w:val="00176166"/>
    <w:rPr>
      <w:rFonts w:ascii="Tahoma" w:hAnsi="Tahoma" w:cs="Tahoma"/>
      <w:sz w:val="16"/>
      <w:szCs w:val="16"/>
    </w:rPr>
  </w:style>
  <w:style w:type="character" w:customStyle="1" w:styleId="Quick1">
    <w:name w:val="Quick 1."/>
    <w:rsid w:val="00130F50"/>
  </w:style>
  <w:style w:type="paragraph" w:styleId="HTMLPreformatted">
    <w:name w:val="HTML Preformatted"/>
    <w:basedOn w:val="Normal"/>
    <w:rsid w:val="0064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EndnoteText">
    <w:name w:val="endnote text"/>
    <w:basedOn w:val="Normal"/>
    <w:semiHidden/>
    <w:rsid w:val="00094C0F"/>
    <w:pPr>
      <w:widowControl w:val="0"/>
      <w:snapToGrid w:val="0"/>
    </w:pPr>
    <w:rPr>
      <w:rFonts w:ascii="Courier New" w:hAnsi="Courier New"/>
      <w:sz w:val="24"/>
    </w:rPr>
  </w:style>
  <w:style w:type="paragraph" w:styleId="Title">
    <w:name w:val="Title"/>
    <w:basedOn w:val="Normal"/>
    <w:qFormat/>
    <w:rsid w:val="00EB7772"/>
    <w:pPr>
      <w:jc w:val="center"/>
    </w:pPr>
    <w:rPr>
      <w:b/>
      <w:sz w:val="20"/>
    </w:rPr>
  </w:style>
  <w:style w:type="paragraph" w:styleId="BodyText2">
    <w:name w:val="Body Text 2"/>
    <w:basedOn w:val="Normal"/>
    <w:link w:val="BodyText2Char"/>
    <w:rsid w:val="00F46F78"/>
    <w:rPr>
      <w:b/>
      <w:sz w:val="24"/>
    </w:rPr>
  </w:style>
  <w:style w:type="character" w:customStyle="1" w:styleId="BodyText2Char">
    <w:name w:val="Body Text 2 Char"/>
    <w:basedOn w:val="DefaultParagraphFont"/>
    <w:link w:val="BodyText2"/>
    <w:rsid w:val="00F46F78"/>
    <w:rPr>
      <w:b/>
      <w:sz w:val="24"/>
    </w:rPr>
  </w:style>
  <w:style w:type="character" w:customStyle="1" w:styleId="BalloonTextChar">
    <w:name w:val="Balloon Text Char"/>
    <w:link w:val="BalloonText"/>
    <w:rsid w:val="00F46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F9D"/>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sid w:val="00EF6FAB"/>
    <w:pPr>
      <w:widowControl w:val="0"/>
      <w:tabs>
        <w:tab w:val="num" w:pos="360"/>
        <w:tab w:val="center" w:pos="4680"/>
      </w:tabs>
      <w:suppressAutoHyphens/>
      <w:jc w:val="center"/>
    </w:pPr>
    <w:rPr>
      <w:b/>
      <w:snapToGrid w:val="0"/>
      <w:sz w:val="24"/>
    </w:rPr>
  </w:style>
  <w:style w:type="paragraph" w:customStyle="1" w:styleId="ParaNum0">
    <w:name w:val="ParaNum"/>
    <w:basedOn w:val="Normal"/>
    <w:rsid w:val="006308EE"/>
    <w:pPr>
      <w:widowControl w:val="0"/>
      <w:spacing w:after="220"/>
      <w:jc w:val="both"/>
    </w:pPr>
    <w:rPr>
      <w:snapToGrid w:val="0"/>
      <w:kern w:val="28"/>
    </w:rPr>
  </w:style>
  <w:style w:type="table" w:styleId="TableGrid">
    <w:name w:val="Table Grid"/>
    <w:basedOn w:val="TableNormal"/>
    <w:rsid w:val="00273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13E26"/>
  </w:style>
  <w:style w:type="paragraph" w:styleId="NormalWeb">
    <w:name w:val="Normal (Web)"/>
    <w:basedOn w:val="Normal"/>
    <w:rsid w:val="00EA032B"/>
    <w:pPr>
      <w:spacing w:before="100" w:beforeAutospacing="1" w:after="100" w:afterAutospacing="1"/>
    </w:pPr>
    <w:rPr>
      <w:sz w:val="24"/>
      <w:szCs w:val="24"/>
    </w:rPr>
  </w:style>
  <w:style w:type="paragraph" w:styleId="BodyTextIndent">
    <w:name w:val="Body Text Indent"/>
    <w:basedOn w:val="Normal"/>
    <w:rsid w:val="00360376"/>
    <w:pPr>
      <w:spacing w:after="120"/>
      <w:ind w:left="360"/>
    </w:pPr>
  </w:style>
  <w:style w:type="paragraph" w:styleId="BalloonText">
    <w:name w:val="Balloon Text"/>
    <w:basedOn w:val="Normal"/>
    <w:link w:val="BalloonTextChar"/>
    <w:rsid w:val="00176166"/>
    <w:rPr>
      <w:rFonts w:ascii="Tahoma" w:hAnsi="Tahoma" w:cs="Tahoma"/>
      <w:sz w:val="16"/>
      <w:szCs w:val="16"/>
    </w:rPr>
  </w:style>
  <w:style w:type="character" w:customStyle="1" w:styleId="Quick1">
    <w:name w:val="Quick 1."/>
    <w:rsid w:val="00130F50"/>
  </w:style>
  <w:style w:type="paragraph" w:styleId="HTMLPreformatted">
    <w:name w:val="HTML Preformatted"/>
    <w:basedOn w:val="Normal"/>
    <w:rsid w:val="0064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EndnoteText">
    <w:name w:val="endnote text"/>
    <w:basedOn w:val="Normal"/>
    <w:semiHidden/>
    <w:rsid w:val="00094C0F"/>
    <w:pPr>
      <w:widowControl w:val="0"/>
      <w:snapToGrid w:val="0"/>
    </w:pPr>
    <w:rPr>
      <w:rFonts w:ascii="Courier New" w:hAnsi="Courier New"/>
      <w:sz w:val="24"/>
    </w:rPr>
  </w:style>
  <w:style w:type="paragraph" w:styleId="Title">
    <w:name w:val="Title"/>
    <w:basedOn w:val="Normal"/>
    <w:qFormat/>
    <w:rsid w:val="00EB7772"/>
    <w:pPr>
      <w:jc w:val="center"/>
    </w:pPr>
    <w:rPr>
      <w:b/>
      <w:sz w:val="20"/>
    </w:rPr>
  </w:style>
  <w:style w:type="paragraph" w:styleId="BodyText2">
    <w:name w:val="Body Text 2"/>
    <w:basedOn w:val="Normal"/>
    <w:link w:val="BodyText2Char"/>
    <w:rsid w:val="00F46F78"/>
    <w:rPr>
      <w:b/>
      <w:sz w:val="24"/>
    </w:rPr>
  </w:style>
  <w:style w:type="character" w:customStyle="1" w:styleId="BodyText2Char">
    <w:name w:val="Body Text 2 Char"/>
    <w:basedOn w:val="DefaultParagraphFont"/>
    <w:link w:val="BodyText2"/>
    <w:rsid w:val="00F46F78"/>
    <w:rPr>
      <w:b/>
      <w:sz w:val="24"/>
    </w:rPr>
  </w:style>
  <w:style w:type="character" w:customStyle="1" w:styleId="BalloonTextChar">
    <w:name w:val="Balloon Text Char"/>
    <w:link w:val="BalloonText"/>
    <w:rsid w:val="00F46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96521">
      <w:bodyDiv w:val="1"/>
      <w:marLeft w:val="0"/>
      <w:marRight w:val="0"/>
      <w:marTop w:val="0"/>
      <w:marBottom w:val="0"/>
      <w:divBdr>
        <w:top w:val="none" w:sz="0" w:space="0" w:color="auto"/>
        <w:left w:val="none" w:sz="0" w:space="0" w:color="auto"/>
        <w:bottom w:val="none" w:sz="0" w:space="0" w:color="auto"/>
        <w:right w:val="none" w:sz="0" w:space="0" w:color="auto"/>
      </w:divBdr>
    </w:div>
    <w:div w:id="52934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1358</Words>
  <Characters>7939</Characters>
  <Application>Microsoft Office Word</Application>
  <DocSecurity>0</DocSecurity>
  <Lines>164</Lines>
  <Paragraphs>44</Paragraphs>
  <ScaleCrop>false</ScaleCrop>
  <HeadingPairs>
    <vt:vector size="2" baseType="variant">
      <vt:variant>
        <vt:lpstr>Title</vt:lpstr>
      </vt:variant>
      <vt:variant>
        <vt:i4>1</vt:i4>
      </vt:variant>
    </vt:vector>
  </HeadingPairs>
  <TitlesOfParts>
    <vt:vector size="1" baseType="lpstr">
      <vt:lpstr>DA 03-2685</vt:lpstr>
    </vt:vector>
  </TitlesOfParts>
  <Manager/>
  <Company/>
  <LinksUpToDate>false</LinksUpToDate>
  <CharactersWithSpaces>9447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2011-10-18T12:18:00Z</cp:lastPrinted>
  <dcterms:created xsi:type="dcterms:W3CDTF">2013-11-21T22:45:00Z</dcterms:created>
  <dcterms:modified xsi:type="dcterms:W3CDTF">2013-11-21T22:45:00Z</dcterms:modified>
  <cp:category> </cp:category>
  <cp:contentStatus> </cp:contentStatus>
</cp:coreProperties>
</file>