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A" w:rsidRPr="00F85A93" w:rsidRDefault="008F5B4A">
      <w:pPr>
        <w:jc w:val="center"/>
        <w:rPr>
          <w:b/>
          <w:sz w:val="22"/>
          <w:szCs w:val="22"/>
        </w:rPr>
      </w:pPr>
      <w:bookmarkStart w:id="0" w:name="_GoBack"/>
      <w:bookmarkEnd w:id="0"/>
      <w:r w:rsidRPr="00F85A93">
        <w:rPr>
          <w:b/>
          <w:sz w:val="22"/>
          <w:szCs w:val="22"/>
        </w:rPr>
        <w:t>Before the</w:t>
      </w:r>
    </w:p>
    <w:p w:rsidR="008F5B4A" w:rsidRPr="00F85A93" w:rsidRDefault="008F5B4A">
      <w:pPr>
        <w:jc w:val="center"/>
        <w:rPr>
          <w:b/>
          <w:sz w:val="22"/>
          <w:szCs w:val="22"/>
        </w:rPr>
      </w:pPr>
      <w:r w:rsidRPr="00F85A93">
        <w:rPr>
          <w:b/>
          <w:sz w:val="22"/>
          <w:szCs w:val="22"/>
        </w:rPr>
        <w:t>Federal Communications Commission</w:t>
      </w:r>
    </w:p>
    <w:p w:rsidR="008F5B4A" w:rsidRPr="00F85A93" w:rsidRDefault="008F5B4A">
      <w:pPr>
        <w:jc w:val="center"/>
        <w:rPr>
          <w:b/>
          <w:sz w:val="22"/>
          <w:szCs w:val="22"/>
        </w:rPr>
      </w:pPr>
      <w:smartTag w:uri="urn:schemas-microsoft-com:office:smarttags" w:element="City">
        <w:smartTag w:uri="urn:schemas-microsoft-com:office:smarttags" w:element="place">
          <w:r w:rsidRPr="00F85A93">
            <w:rPr>
              <w:b/>
              <w:sz w:val="22"/>
              <w:szCs w:val="22"/>
            </w:rPr>
            <w:t>Washington</w:t>
          </w:r>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State">
          <w:smartTag w:uri="urn:schemas-microsoft-com:office:smarttags" w:element="PostalCode">
            <w:r w:rsidRPr="00F85A93">
              <w:rPr>
                <w:b/>
                <w:sz w:val="22"/>
                <w:szCs w:val="22"/>
              </w:rPr>
              <w:t>20554</w:t>
            </w:r>
          </w:smartTag>
        </w:smartTag>
      </w:smartTag>
    </w:p>
    <w:p w:rsidR="008F5B4A" w:rsidRPr="00F85A93" w:rsidRDefault="008F5B4A">
      <w:pPr>
        <w:tabs>
          <w:tab w:val="left" w:pos="-720"/>
        </w:tabs>
        <w:suppressAutoHyphens/>
        <w:spacing w:line="227" w:lineRule="auto"/>
        <w:rPr>
          <w:spacing w:val="-2"/>
          <w:sz w:val="22"/>
          <w:szCs w:val="22"/>
        </w:rPr>
      </w:pPr>
    </w:p>
    <w:p w:rsidR="008F5B4A" w:rsidRPr="00F85A93" w:rsidRDefault="008F5B4A">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8F5B4A" w:rsidRPr="00F85A93">
        <w:tc>
          <w:tcPr>
            <w:tcW w:w="4698" w:type="dxa"/>
          </w:tcPr>
          <w:p w:rsidR="008F5B4A" w:rsidRPr="00F85A93" w:rsidRDefault="008F5B4A">
            <w:pPr>
              <w:tabs>
                <w:tab w:val="center" w:pos="4680"/>
              </w:tabs>
              <w:suppressAutoHyphens/>
              <w:rPr>
                <w:spacing w:val="-2"/>
              </w:rPr>
            </w:pPr>
            <w:r w:rsidRPr="00F85A93">
              <w:rPr>
                <w:spacing w:val="-2"/>
                <w:sz w:val="22"/>
                <w:szCs w:val="22"/>
              </w:rPr>
              <w:t>In the Matter of</w:t>
            </w:r>
          </w:p>
          <w:p w:rsidR="008F5B4A" w:rsidRPr="00F85A93" w:rsidRDefault="008F5B4A">
            <w:pPr>
              <w:tabs>
                <w:tab w:val="center" w:pos="4680"/>
              </w:tabs>
              <w:suppressAutoHyphens/>
              <w:rPr>
                <w:spacing w:val="-2"/>
              </w:rPr>
            </w:pPr>
          </w:p>
          <w:p w:rsidR="008F5B4A" w:rsidRPr="00F85A93" w:rsidRDefault="008F5B4A" w:rsidP="00727E21">
            <w:r w:rsidRPr="00F85A93">
              <w:rPr>
                <w:sz w:val="22"/>
                <w:szCs w:val="22"/>
              </w:rPr>
              <w:t xml:space="preserve">Improving Public Safety Communications  </w:t>
            </w:r>
          </w:p>
          <w:p w:rsidR="008F5B4A" w:rsidRPr="00F85A93" w:rsidRDefault="008F5B4A" w:rsidP="00727E21">
            <w:r w:rsidRPr="00F85A93">
              <w:rPr>
                <w:sz w:val="22"/>
                <w:szCs w:val="22"/>
              </w:rPr>
              <w:t xml:space="preserve">in the 800 MHz Band </w:t>
            </w:r>
          </w:p>
          <w:p w:rsidR="008F5B4A" w:rsidRPr="00F85A93" w:rsidRDefault="008F5B4A" w:rsidP="00727E21"/>
          <w:p w:rsidR="008F5B4A" w:rsidRPr="00F85A93" w:rsidRDefault="008F5B4A" w:rsidP="00215D44">
            <w:r>
              <w:rPr>
                <w:sz w:val="22"/>
                <w:szCs w:val="22"/>
              </w:rPr>
              <w:t>Gilcomm, LLC.</w:t>
            </w:r>
          </w:p>
        </w:tc>
        <w:tc>
          <w:tcPr>
            <w:tcW w:w="630" w:type="dxa"/>
          </w:tcPr>
          <w:p w:rsidR="008F5B4A" w:rsidRPr="00F85A93" w:rsidRDefault="008F5B4A">
            <w:pPr>
              <w:tabs>
                <w:tab w:val="center" w:pos="4680"/>
              </w:tabs>
              <w:suppressAutoHyphens/>
              <w:rPr>
                <w:b/>
                <w:spacing w:val="-2"/>
              </w:rPr>
            </w:pPr>
            <w:r w:rsidRPr="00F85A93">
              <w:rPr>
                <w:b/>
                <w:spacing w:val="-2"/>
                <w:sz w:val="22"/>
                <w:szCs w:val="22"/>
              </w:rPr>
              <w:t>)</w:t>
            </w:r>
          </w:p>
          <w:p w:rsidR="008F5B4A" w:rsidRPr="00F85A93" w:rsidRDefault="008F5B4A">
            <w:pPr>
              <w:tabs>
                <w:tab w:val="center" w:pos="4680"/>
              </w:tabs>
              <w:suppressAutoHyphens/>
              <w:rPr>
                <w:b/>
                <w:spacing w:val="-2"/>
              </w:rPr>
            </w:pPr>
            <w:r w:rsidRPr="00F85A93">
              <w:rPr>
                <w:b/>
                <w:spacing w:val="-2"/>
                <w:sz w:val="22"/>
                <w:szCs w:val="22"/>
              </w:rPr>
              <w:t>)</w:t>
            </w:r>
          </w:p>
          <w:p w:rsidR="008F5B4A" w:rsidRPr="00F85A93" w:rsidRDefault="008F5B4A">
            <w:pPr>
              <w:tabs>
                <w:tab w:val="center" w:pos="4680"/>
              </w:tabs>
              <w:suppressAutoHyphens/>
              <w:rPr>
                <w:b/>
                <w:spacing w:val="-2"/>
              </w:rPr>
            </w:pPr>
            <w:r w:rsidRPr="00F85A93">
              <w:rPr>
                <w:b/>
                <w:spacing w:val="-2"/>
                <w:sz w:val="22"/>
                <w:szCs w:val="22"/>
              </w:rPr>
              <w:t>)</w:t>
            </w:r>
          </w:p>
          <w:p w:rsidR="008F5B4A" w:rsidRPr="00F85A93" w:rsidRDefault="008F5B4A">
            <w:pPr>
              <w:tabs>
                <w:tab w:val="center" w:pos="4680"/>
              </w:tabs>
              <w:suppressAutoHyphens/>
              <w:rPr>
                <w:b/>
                <w:spacing w:val="-2"/>
              </w:rPr>
            </w:pPr>
            <w:r w:rsidRPr="00F85A93">
              <w:rPr>
                <w:b/>
                <w:spacing w:val="-2"/>
                <w:sz w:val="22"/>
                <w:szCs w:val="22"/>
              </w:rPr>
              <w:t>)</w:t>
            </w:r>
          </w:p>
          <w:p w:rsidR="008F5B4A" w:rsidRPr="00F85A93" w:rsidRDefault="008F5B4A">
            <w:pPr>
              <w:tabs>
                <w:tab w:val="center" w:pos="4680"/>
              </w:tabs>
              <w:suppressAutoHyphens/>
              <w:rPr>
                <w:b/>
                <w:spacing w:val="-2"/>
              </w:rPr>
            </w:pPr>
            <w:r w:rsidRPr="00F85A93">
              <w:rPr>
                <w:b/>
                <w:spacing w:val="-2"/>
                <w:sz w:val="22"/>
                <w:szCs w:val="22"/>
              </w:rPr>
              <w:t>)</w:t>
            </w:r>
          </w:p>
          <w:p w:rsidR="008F5B4A" w:rsidRPr="00F85A93" w:rsidRDefault="008F5B4A">
            <w:pPr>
              <w:tabs>
                <w:tab w:val="center" w:pos="4680"/>
              </w:tabs>
              <w:suppressAutoHyphens/>
              <w:rPr>
                <w:b/>
                <w:spacing w:val="-2"/>
              </w:rPr>
            </w:pPr>
            <w:r w:rsidRPr="00F85A93">
              <w:rPr>
                <w:b/>
                <w:spacing w:val="-2"/>
                <w:sz w:val="22"/>
                <w:szCs w:val="22"/>
              </w:rPr>
              <w:t>)</w:t>
            </w:r>
          </w:p>
        </w:tc>
        <w:tc>
          <w:tcPr>
            <w:tcW w:w="4248" w:type="dxa"/>
          </w:tcPr>
          <w:p w:rsidR="008F5B4A" w:rsidRPr="00F85A93" w:rsidRDefault="008F5B4A">
            <w:pPr>
              <w:tabs>
                <w:tab w:val="center" w:pos="4680"/>
              </w:tabs>
              <w:suppressAutoHyphens/>
              <w:rPr>
                <w:spacing w:val="-2"/>
              </w:rPr>
            </w:pPr>
          </w:p>
          <w:p w:rsidR="008F5B4A" w:rsidRPr="00F85A93" w:rsidRDefault="008F5B4A">
            <w:pPr>
              <w:tabs>
                <w:tab w:val="center" w:pos="4680"/>
              </w:tabs>
              <w:suppressAutoHyphens/>
              <w:rPr>
                <w:spacing w:val="-2"/>
              </w:rPr>
            </w:pPr>
          </w:p>
          <w:p w:rsidR="008F5B4A" w:rsidRPr="00F85A93" w:rsidRDefault="008F5B4A">
            <w:pPr>
              <w:pStyle w:val="TOAHeading"/>
              <w:tabs>
                <w:tab w:val="clear" w:pos="9360"/>
                <w:tab w:val="center" w:pos="4680"/>
              </w:tabs>
              <w:rPr>
                <w:spacing w:val="-2"/>
              </w:rPr>
            </w:pPr>
          </w:p>
          <w:p w:rsidR="008F5B4A" w:rsidRPr="00F85A93" w:rsidRDefault="008F5B4A">
            <w:pPr>
              <w:tabs>
                <w:tab w:val="center" w:pos="4680"/>
              </w:tabs>
              <w:suppressAutoHyphens/>
              <w:rPr>
                <w:spacing w:val="-2"/>
              </w:rPr>
            </w:pPr>
            <w:r w:rsidRPr="00F85A93">
              <w:rPr>
                <w:spacing w:val="-2"/>
                <w:sz w:val="22"/>
                <w:szCs w:val="22"/>
              </w:rPr>
              <w:t>Docket No. 02-55</w:t>
            </w:r>
          </w:p>
        </w:tc>
      </w:tr>
    </w:tbl>
    <w:p w:rsidR="008F5B4A" w:rsidRPr="00F85A93" w:rsidRDefault="008F5B4A">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8F5B4A" w:rsidRPr="00F85A93" w:rsidRDefault="008F5B4A">
      <w:pPr>
        <w:tabs>
          <w:tab w:val="left" w:pos="-720"/>
        </w:tabs>
        <w:suppressAutoHyphens/>
        <w:spacing w:line="227" w:lineRule="auto"/>
        <w:rPr>
          <w:spacing w:val="-2"/>
          <w:sz w:val="22"/>
          <w:szCs w:val="22"/>
        </w:rPr>
      </w:pPr>
    </w:p>
    <w:p w:rsidR="008F5B4A" w:rsidRPr="00F85A93" w:rsidRDefault="008F5B4A">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sidRPr="00F85A93">
        <w:rPr>
          <w:spacing w:val="-2"/>
          <w:sz w:val="22"/>
          <w:szCs w:val="22"/>
        </w:rPr>
        <w:t xml:space="preserve">November </w:t>
      </w:r>
      <w:r w:rsidR="00D74BB8">
        <w:rPr>
          <w:spacing w:val="-2"/>
          <w:sz w:val="22"/>
          <w:szCs w:val="22"/>
        </w:rPr>
        <w:t>26</w:t>
      </w:r>
      <w:r w:rsidRPr="00F85A93">
        <w:rPr>
          <w:spacing w:val="-2"/>
          <w:sz w:val="22"/>
          <w:szCs w:val="22"/>
        </w:rPr>
        <w:t>, 2013</w:t>
      </w:r>
      <w:r w:rsidRPr="00F85A93">
        <w:rPr>
          <w:b/>
          <w:spacing w:val="-2"/>
          <w:sz w:val="22"/>
          <w:szCs w:val="22"/>
        </w:rPr>
        <w:tab/>
        <w:t xml:space="preserve">Released: </w:t>
      </w:r>
      <w:r w:rsidRPr="00F85A93">
        <w:rPr>
          <w:spacing w:val="-2"/>
          <w:sz w:val="22"/>
          <w:szCs w:val="22"/>
        </w:rPr>
        <w:t xml:space="preserve">November </w:t>
      </w:r>
      <w:r w:rsidR="00D74BB8">
        <w:rPr>
          <w:spacing w:val="-2"/>
          <w:sz w:val="22"/>
          <w:szCs w:val="22"/>
        </w:rPr>
        <w:t>26</w:t>
      </w:r>
      <w:r w:rsidRPr="00F85A93">
        <w:rPr>
          <w:spacing w:val="-2"/>
          <w:sz w:val="22"/>
          <w:szCs w:val="22"/>
        </w:rPr>
        <w:t>, 2013</w:t>
      </w:r>
    </w:p>
    <w:p w:rsidR="008F5B4A" w:rsidRPr="00F85A93" w:rsidRDefault="008F5B4A">
      <w:pPr>
        <w:rPr>
          <w:sz w:val="22"/>
          <w:szCs w:val="22"/>
        </w:rPr>
      </w:pPr>
    </w:p>
    <w:p w:rsidR="008F5B4A" w:rsidRPr="00F85A93" w:rsidRDefault="008F5B4A">
      <w:pPr>
        <w:rPr>
          <w:sz w:val="22"/>
          <w:szCs w:val="22"/>
        </w:rPr>
      </w:pPr>
      <w:r w:rsidRPr="00F85A93">
        <w:rPr>
          <w:sz w:val="22"/>
          <w:szCs w:val="22"/>
        </w:rPr>
        <w:t xml:space="preserve">By the Deputy Chief, Policy and Licensing Division, Public Safety and Homeland Security Bureau </w:t>
      </w:r>
    </w:p>
    <w:p w:rsidR="008F5B4A" w:rsidRPr="00F85A93" w:rsidRDefault="008F5B4A">
      <w:pPr>
        <w:jc w:val="center"/>
        <w:rPr>
          <w:spacing w:val="-2"/>
          <w:sz w:val="22"/>
          <w:szCs w:val="22"/>
        </w:rPr>
      </w:pPr>
    </w:p>
    <w:p w:rsidR="008F5B4A" w:rsidRPr="00F85A93" w:rsidRDefault="008F5B4A">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8F5B4A" w:rsidRPr="00F85A93" w:rsidRDefault="008F5B4A" w:rsidP="003024A4">
      <w:pPr>
        <w:pStyle w:val="ParaNum"/>
        <w:rPr>
          <w:sz w:val="22"/>
          <w:szCs w:val="22"/>
        </w:rPr>
      </w:pPr>
      <w:r w:rsidRPr="00F85A93">
        <w:rPr>
          <w:sz w:val="22"/>
          <w:szCs w:val="22"/>
        </w:rPr>
        <w:t xml:space="preserve">Under consideration is the “Request for Waiver Related to Commission November 20, 2013 Deadline for Submission of Estimates” (Request) filed by </w:t>
      </w:r>
      <w:r>
        <w:rPr>
          <w:sz w:val="22"/>
          <w:szCs w:val="22"/>
        </w:rPr>
        <w:t>Gilcomm, LLC (Gilcomm) seeking an extension</w:t>
      </w:r>
      <w:r w:rsidRPr="00F85A93">
        <w:rPr>
          <w:sz w:val="22"/>
          <w:szCs w:val="22"/>
        </w:rPr>
        <w:t xml:space="preserve"> of time within which to file </w:t>
      </w:r>
      <w:r w:rsidR="00761494">
        <w:rPr>
          <w:sz w:val="22"/>
          <w:szCs w:val="22"/>
        </w:rPr>
        <w:t xml:space="preserve">a </w:t>
      </w:r>
      <w:r w:rsidRPr="00F85A93">
        <w:rPr>
          <w:sz w:val="22"/>
          <w:szCs w:val="22"/>
        </w:rPr>
        <w:t xml:space="preserve">rebanding </w:t>
      </w:r>
      <w:r>
        <w:rPr>
          <w:sz w:val="22"/>
          <w:szCs w:val="22"/>
        </w:rPr>
        <w:t>cost proposal</w:t>
      </w:r>
      <w:r w:rsidRPr="00F85A93">
        <w:rPr>
          <w:sz w:val="22"/>
          <w:szCs w:val="22"/>
        </w:rPr>
        <w:t xml:space="preserve">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8F5B4A" w:rsidRDefault="008F5B4A" w:rsidP="00007455">
      <w:pPr>
        <w:pStyle w:val="Heading1"/>
        <w:rPr>
          <w:rFonts w:ascii="Times New Roman" w:hAnsi="Times New Roman"/>
          <w:sz w:val="22"/>
          <w:szCs w:val="22"/>
        </w:rPr>
      </w:pPr>
      <w:r w:rsidRPr="00F85A93">
        <w:rPr>
          <w:rFonts w:ascii="Times New Roman" w:hAnsi="Times New Roman"/>
          <w:sz w:val="22"/>
          <w:szCs w:val="22"/>
        </w:rPr>
        <w:t>discussion</w:t>
      </w:r>
    </w:p>
    <w:p w:rsidR="008F5B4A" w:rsidRPr="009549A9" w:rsidRDefault="008F5B4A" w:rsidP="009549A9">
      <w:pPr>
        <w:pStyle w:val="ParaNum"/>
        <w:rPr>
          <w:sz w:val="22"/>
          <w:szCs w:val="22"/>
        </w:rPr>
      </w:pPr>
      <w:r>
        <w:rPr>
          <w:sz w:val="22"/>
          <w:szCs w:val="22"/>
        </w:rPr>
        <w:t xml:space="preserve">Gilcomm </w:t>
      </w:r>
      <w:r w:rsidRPr="009549A9">
        <w:rPr>
          <w:sz w:val="22"/>
          <w:szCs w:val="22"/>
        </w:rPr>
        <w:t>operates a</w:t>
      </w:r>
      <w:r>
        <w:rPr>
          <w:sz w:val="22"/>
          <w:szCs w:val="22"/>
        </w:rPr>
        <w:t>n EDACS 800 MHz trunked network and an EF Johnson</w:t>
      </w:r>
      <w:r w:rsidRPr="009549A9">
        <w:rPr>
          <w:sz w:val="22"/>
          <w:szCs w:val="22"/>
        </w:rPr>
        <w:t xml:space="preserve"> </w:t>
      </w:r>
      <w:r>
        <w:rPr>
          <w:sz w:val="22"/>
          <w:szCs w:val="22"/>
        </w:rPr>
        <w:t xml:space="preserve">800 MHz LTR network in the </w:t>
      </w:r>
      <w:smartTag w:uri="urn:schemas-microsoft-com:office:smarttags" w:element="State">
        <w:smartTag w:uri="urn:schemas-microsoft-com:office:smarttags" w:element="place">
          <w:smartTag w:uri="urn:schemas-microsoft-com:office:smarttags" w:element="place">
            <w:smartTag w:uri="urn:schemas-microsoft-com:office:smarttags" w:element="City">
              <w:r>
                <w:rPr>
                  <w:sz w:val="22"/>
                  <w:szCs w:val="22"/>
                </w:rPr>
                <w:t>Bakersfield</w:t>
              </w:r>
            </w:smartTag>
          </w:smartTag>
          <w:r w:rsidRPr="009549A9">
            <w:rPr>
              <w:sz w:val="22"/>
              <w:szCs w:val="22"/>
            </w:rPr>
            <w:t xml:space="preserve">, </w:t>
          </w:r>
          <w:smartTag w:uri="urn:schemas-microsoft-com:office:smarttags" w:element="place">
            <w:r w:rsidRPr="009549A9">
              <w:rPr>
                <w:sz w:val="22"/>
                <w:szCs w:val="22"/>
              </w:rPr>
              <w:t>California</w:t>
            </w:r>
          </w:smartTag>
        </w:smartTag>
      </w:smartTag>
      <w:r w:rsidRPr="009549A9">
        <w:rPr>
          <w:sz w:val="22"/>
          <w:szCs w:val="22"/>
        </w:rPr>
        <w:t xml:space="preserve"> area.</w:t>
      </w:r>
      <w:r w:rsidRPr="009549A9">
        <w:rPr>
          <w:rStyle w:val="FootnoteReference"/>
          <w:szCs w:val="22"/>
        </w:rPr>
        <w:footnoteReference w:id="3"/>
      </w:r>
      <w:r w:rsidRPr="009549A9">
        <w:rPr>
          <w:sz w:val="22"/>
          <w:szCs w:val="22"/>
        </w:rPr>
        <w:t xml:space="preserve">  </w:t>
      </w:r>
      <w:r>
        <w:rPr>
          <w:sz w:val="22"/>
          <w:szCs w:val="22"/>
        </w:rPr>
        <w:t xml:space="preserve">Gilcom submits that 21 </w:t>
      </w:r>
      <w:r w:rsidR="00761494">
        <w:rPr>
          <w:sz w:val="22"/>
          <w:szCs w:val="22"/>
        </w:rPr>
        <w:t xml:space="preserve">of its </w:t>
      </w:r>
      <w:r>
        <w:rPr>
          <w:sz w:val="22"/>
          <w:szCs w:val="22"/>
        </w:rPr>
        <w:t xml:space="preserve">authorized channels </w:t>
      </w:r>
      <w:r w:rsidR="00761494">
        <w:rPr>
          <w:sz w:val="22"/>
          <w:szCs w:val="22"/>
        </w:rPr>
        <w:t xml:space="preserve">must </w:t>
      </w:r>
      <w:r>
        <w:rPr>
          <w:sz w:val="22"/>
          <w:szCs w:val="22"/>
        </w:rPr>
        <w:t>be rebanded</w:t>
      </w:r>
      <w:r w:rsidRPr="009549A9">
        <w:rPr>
          <w:sz w:val="22"/>
          <w:szCs w:val="22"/>
        </w:rPr>
        <w:t>.</w:t>
      </w:r>
      <w:r w:rsidRPr="009549A9">
        <w:rPr>
          <w:rStyle w:val="FootnoteReference"/>
          <w:szCs w:val="22"/>
        </w:rPr>
        <w:footnoteReference w:id="4"/>
      </w:r>
      <w:r w:rsidRPr="009549A9">
        <w:rPr>
          <w:sz w:val="22"/>
          <w:szCs w:val="22"/>
        </w:rPr>
        <w:t xml:space="preserve">  </w:t>
      </w:r>
      <w:r w:rsidR="00761494">
        <w:rPr>
          <w:sz w:val="22"/>
          <w:szCs w:val="22"/>
        </w:rPr>
        <w:t xml:space="preserve">It </w:t>
      </w:r>
      <w:r>
        <w:rPr>
          <w:sz w:val="22"/>
          <w:szCs w:val="22"/>
        </w:rPr>
        <w:t xml:space="preserve">states that a substantial amount of </w:t>
      </w:r>
      <w:r w:rsidR="00761494">
        <w:rPr>
          <w:sz w:val="22"/>
          <w:szCs w:val="22"/>
        </w:rPr>
        <w:t xml:space="preserve">cost </w:t>
      </w:r>
      <w:r>
        <w:rPr>
          <w:sz w:val="22"/>
          <w:szCs w:val="22"/>
        </w:rPr>
        <w:t>data has been collected and a partial Transition Plan has been drafted.</w:t>
      </w:r>
      <w:r>
        <w:rPr>
          <w:rStyle w:val="FootnoteReference"/>
          <w:szCs w:val="22"/>
        </w:rPr>
        <w:footnoteReference w:id="5"/>
      </w:r>
      <w:r>
        <w:rPr>
          <w:sz w:val="22"/>
          <w:szCs w:val="22"/>
        </w:rPr>
        <w:t xml:space="preserve">  However, given the mix of EDACS and LTR operations, Gilcomm submits that additional time to complete estimates will be required as some issues have arisen that must be resolved to assure that the estimates are accurate.</w:t>
      </w:r>
      <w:r>
        <w:rPr>
          <w:rStyle w:val="FootnoteReference"/>
          <w:szCs w:val="22"/>
        </w:rPr>
        <w:footnoteReference w:id="6"/>
      </w:r>
      <w:r>
        <w:rPr>
          <w:sz w:val="22"/>
          <w:szCs w:val="22"/>
        </w:rPr>
        <w:t xml:space="preserve">  Gilcomm</w:t>
      </w:r>
      <w:r w:rsidRPr="009549A9">
        <w:rPr>
          <w:sz w:val="22"/>
          <w:szCs w:val="22"/>
        </w:rPr>
        <w:t xml:space="preserve"> requests a short extension of time until December 2, 2013 to submit its cost estimate to Sprint.</w:t>
      </w:r>
      <w:r w:rsidRPr="009549A9">
        <w:rPr>
          <w:rStyle w:val="FootnoteReference"/>
          <w:szCs w:val="22"/>
        </w:rPr>
        <w:footnoteReference w:id="7"/>
      </w:r>
      <w:r w:rsidRPr="009549A9">
        <w:rPr>
          <w:sz w:val="22"/>
          <w:szCs w:val="22"/>
        </w:rPr>
        <w:t xml:space="preserve">      </w:t>
      </w:r>
    </w:p>
    <w:p w:rsidR="008F5B4A" w:rsidRPr="009549A9" w:rsidRDefault="008F5B4A" w:rsidP="000F75EA">
      <w:pPr>
        <w:pStyle w:val="Heading1"/>
        <w:rPr>
          <w:rFonts w:ascii="Times New Roman" w:hAnsi="Times New Roman"/>
          <w:sz w:val="22"/>
          <w:szCs w:val="22"/>
        </w:rPr>
      </w:pPr>
      <w:r w:rsidRPr="009549A9">
        <w:rPr>
          <w:rFonts w:ascii="Times New Roman" w:hAnsi="Times New Roman"/>
          <w:sz w:val="22"/>
          <w:szCs w:val="22"/>
        </w:rPr>
        <w:t>decision</w:t>
      </w:r>
    </w:p>
    <w:p w:rsidR="008F5B4A" w:rsidRPr="009549A9" w:rsidRDefault="008F5B4A" w:rsidP="000F75EA">
      <w:pPr>
        <w:pStyle w:val="ParaNum"/>
        <w:rPr>
          <w:sz w:val="22"/>
          <w:szCs w:val="22"/>
        </w:rPr>
      </w:pPr>
      <w:r w:rsidRPr="009549A9">
        <w:rPr>
          <w:sz w:val="22"/>
          <w:szCs w:val="22"/>
        </w:rPr>
        <w:t>Section 1.46 of the Commission’s rules provides “It is the policy of the Commission that extensions of time shall not be routinely granted.”</w:t>
      </w:r>
      <w:r w:rsidRPr="009549A9">
        <w:rPr>
          <w:rStyle w:val="FootnoteReference"/>
          <w:szCs w:val="22"/>
        </w:rPr>
        <w:footnoteReference w:id="8"/>
      </w:r>
      <w:r w:rsidRPr="009549A9">
        <w:rPr>
          <w:sz w:val="22"/>
          <w:szCs w:val="22"/>
        </w:rPr>
        <w:t xml:space="preserve">  The import of that rule is especially relevant to 800 </w:t>
      </w:r>
      <w:r w:rsidRPr="009549A9">
        <w:rPr>
          <w:sz w:val="22"/>
          <w:szCs w:val="22"/>
        </w:rPr>
        <w:lastRenderedPageBreak/>
        <w:t>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9549A9">
        <w:rPr>
          <w:rStyle w:val="FootnoteReference"/>
          <w:szCs w:val="22"/>
        </w:rPr>
        <w:footnoteReference w:id="9"/>
      </w:r>
    </w:p>
    <w:p w:rsidR="008F5B4A" w:rsidRPr="009549A9" w:rsidRDefault="008F5B4A" w:rsidP="009549A9">
      <w:pPr>
        <w:pStyle w:val="ParaNum"/>
        <w:rPr>
          <w:sz w:val="22"/>
          <w:szCs w:val="22"/>
        </w:rPr>
      </w:pPr>
      <w:r w:rsidRPr="009549A9">
        <w:rPr>
          <w:sz w:val="22"/>
          <w:szCs w:val="22"/>
        </w:rPr>
        <w:t xml:space="preserve">In the instant matter, the extension of time requested is relatively modest and it is apparent that the licensee has exercised diligence in </w:t>
      </w:r>
      <w:r>
        <w:rPr>
          <w:sz w:val="22"/>
          <w:szCs w:val="22"/>
        </w:rPr>
        <w:t>drafting a partial Transition Plan and seeking to ensure the accuracy of its costs estimates</w:t>
      </w:r>
      <w:r w:rsidRPr="009549A9">
        <w:rPr>
          <w:sz w:val="22"/>
          <w:szCs w:val="22"/>
        </w:rPr>
        <w:t>.  We therefore are granting the requested extension, with the caveat to the licensee that, upon submission of the cost proposal, it must diligently pursue the negotiation process with Sprint and timely conclude an FRA.</w:t>
      </w:r>
    </w:p>
    <w:p w:rsidR="008F5B4A" w:rsidRDefault="008F5B4A" w:rsidP="009B23D9">
      <w:pPr>
        <w:pStyle w:val="Heading1"/>
        <w:rPr>
          <w:rFonts w:ascii="Times New Roman" w:hAnsi="Times New Roman"/>
          <w:sz w:val="22"/>
          <w:szCs w:val="22"/>
        </w:rPr>
      </w:pPr>
      <w:r w:rsidRPr="00F85A93">
        <w:rPr>
          <w:rFonts w:ascii="Times New Roman" w:hAnsi="Times New Roman"/>
          <w:sz w:val="22"/>
          <w:szCs w:val="22"/>
        </w:rPr>
        <w:t>ordering clauses</w:t>
      </w:r>
    </w:p>
    <w:p w:rsidR="00761494" w:rsidRPr="00761494" w:rsidRDefault="00761494" w:rsidP="00761494">
      <w:pPr>
        <w:pStyle w:val="ParaNum"/>
      </w:pPr>
      <w:r>
        <w:t xml:space="preserve">Accordingly, IT IS ORDERED that the </w:t>
      </w:r>
      <w:r w:rsidRPr="00761494">
        <w:t>Request for Waiver Related to Commission November 20, 2013 Deadl</w:t>
      </w:r>
      <w:r>
        <w:t>ine for Submission of Estimates filed by Gilcomm, LLC, IS GRANTED.</w:t>
      </w:r>
    </w:p>
    <w:p w:rsidR="008F5B4A" w:rsidRPr="00F85A93" w:rsidRDefault="008F5B4A" w:rsidP="000F7E2E">
      <w:pPr>
        <w:pStyle w:val="ParaNum"/>
        <w:tabs>
          <w:tab w:val="num" w:pos="1440"/>
        </w:tabs>
        <w:rPr>
          <w:sz w:val="22"/>
          <w:szCs w:val="22"/>
        </w:rPr>
      </w:pPr>
      <w:r w:rsidRPr="00F85A93">
        <w:rPr>
          <w:sz w:val="22"/>
          <w:szCs w:val="22"/>
        </w:rPr>
        <w:t xml:space="preserve">IT IS </w:t>
      </w:r>
      <w:r w:rsidR="00761494">
        <w:rPr>
          <w:sz w:val="22"/>
          <w:szCs w:val="22"/>
        </w:rPr>
        <w:t xml:space="preserve">FURTHER </w:t>
      </w:r>
      <w:r w:rsidRPr="00F85A93">
        <w:rPr>
          <w:sz w:val="22"/>
          <w:szCs w:val="22"/>
        </w:rPr>
        <w:t xml:space="preserve">ORDERED that </w:t>
      </w:r>
      <w:r>
        <w:rPr>
          <w:sz w:val="22"/>
          <w:szCs w:val="22"/>
        </w:rPr>
        <w:t>Gilcomm, LLC</w:t>
      </w:r>
      <w:r w:rsidRPr="00F85A93">
        <w:rPr>
          <w:sz w:val="22"/>
          <w:szCs w:val="22"/>
        </w:rPr>
        <w:t>, SHALL SUBMIT to Sprint Corporation, a cost proposal for reconfiguration</w:t>
      </w:r>
      <w:r>
        <w:rPr>
          <w:sz w:val="22"/>
          <w:szCs w:val="22"/>
        </w:rPr>
        <w:t xml:space="preserve"> of 800 MHz facilities</w:t>
      </w:r>
      <w:r w:rsidR="00761494">
        <w:rPr>
          <w:sz w:val="22"/>
          <w:szCs w:val="22"/>
        </w:rPr>
        <w:t>, call sign</w:t>
      </w:r>
      <w:r>
        <w:rPr>
          <w:sz w:val="22"/>
          <w:szCs w:val="22"/>
        </w:rPr>
        <w:t xml:space="preserve"> WNNJ606</w:t>
      </w:r>
      <w:r w:rsidR="00761494">
        <w:rPr>
          <w:sz w:val="22"/>
          <w:szCs w:val="22"/>
        </w:rPr>
        <w:t>,</w:t>
      </w:r>
      <w:r>
        <w:rPr>
          <w:sz w:val="22"/>
          <w:szCs w:val="22"/>
        </w:rPr>
        <w:t xml:space="preserve"> </w:t>
      </w:r>
      <w:r w:rsidRPr="00F85A93">
        <w:rPr>
          <w:sz w:val="22"/>
          <w:szCs w:val="22"/>
        </w:rPr>
        <w:t>by December 2, 2013.</w:t>
      </w:r>
    </w:p>
    <w:p w:rsidR="008F5B4A" w:rsidRPr="00F85A93" w:rsidRDefault="008F5B4A" w:rsidP="000F7E2E">
      <w:pPr>
        <w:pStyle w:val="ParaNum"/>
        <w:tabs>
          <w:tab w:val="num" w:pos="1440"/>
        </w:tabs>
        <w:rPr>
          <w:sz w:val="22"/>
          <w:szCs w:val="22"/>
        </w:rPr>
      </w:pPr>
      <w:r w:rsidRPr="00F85A93">
        <w:rPr>
          <w:sz w:val="22"/>
          <w:szCs w:val="22"/>
        </w:rPr>
        <w:t>This action is taken under delegated authority pursuant to Sections 0.191 and 0.392 of the Commission’s rules, 47 C.F.R. §§ 0.191, 0.392.</w:t>
      </w:r>
    </w:p>
    <w:p w:rsidR="008F5B4A" w:rsidRPr="00F85A93" w:rsidRDefault="008F5B4A"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8F5B4A" w:rsidRPr="00F85A93" w:rsidRDefault="008F5B4A" w:rsidP="000F7E2E">
      <w:pPr>
        <w:pStyle w:val="ParaNum"/>
        <w:numPr>
          <w:ilvl w:val="0"/>
          <w:numId w:val="0"/>
        </w:numPr>
        <w:ind w:left="2880" w:firstLine="720"/>
        <w:rPr>
          <w:sz w:val="22"/>
          <w:szCs w:val="22"/>
        </w:rPr>
      </w:pPr>
      <w:r w:rsidRPr="00F85A93">
        <w:rPr>
          <w:sz w:val="22"/>
          <w:szCs w:val="22"/>
        </w:rPr>
        <w:t>FEDERAL COMMUNICATIONS COMMISSION</w:t>
      </w:r>
    </w:p>
    <w:p w:rsidR="008F5B4A" w:rsidRPr="00F85A93" w:rsidRDefault="008F5B4A">
      <w:pPr>
        <w:rPr>
          <w:sz w:val="22"/>
          <w:szCs w:val="22"/>
        </w:rPr>
      </w:pPr>
    </w:p>
    <w:p w:rsidR="008F5B4A" w:rsidRPr="00F85A93" w:rsidRDefault="008F5B4A">
      <w:pPr>
        <w:rPr>
          <w:sz w:val="22"/>
          <w:szCs w:val="22"/>
        </w:rPr>
      </w:pPr>
    </w:p>
    <w:p w:rsidR="008F5B4A" w:rsidRPr="00F85A93" w:rsidRDefault="008F5B4A">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8F5B4A" w:rsidRPr="00F85A93" w:rsidRDefault="008F5B4A">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 Policy and Licensing Division</w:t>
      </w:r>
    </w:p>
    <w:p w:rsidR="008F5B4A" w:rsidRPr="000F7E2E" w:rsidRDefault="008F5B4A">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8F5B4A" w:rsidRPr="000F7E2E" w:rsidRDefault="008F5B4A">
      <w:pPr>
        <w:rPr>
          <w:sz w:val="22"/>
          <w:szCs w:val="22"/>
        </w:rPr>
      </w:pPr>
    </w:p>
    <w:p w:rsidR="008F5B4A" w:rsidRPr="000F7E2E" w:rsidRDefault="008F5B4A">
      <w:pPr>
        <w:rPr>
          <w:sz w:val="22"/>
          <w:szCs w:val="22"/>
        </w:rPr>
      </w:pPr>
    </w:p>
    <w:sectPr w:rsidR="008F5B4A"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4A" w:rsidRDefault="008F5B4A">
      <w:pPr>
        <w:spacing w:line="20" w:lineRule="exact"/>
      </w:pPr>
    </w:p>
  </w:endnote>
  <w:endnote w:type="continuationSeparator" w:id="0">
    <w:p w:rsidR="008F5B4A" w:rsidRDefault="008F5B4A">
      <w:r>
        <w:t xml:space="preserve"> </w:t>
      </w:r>
    </w:p>
  </w:endnote>
  <w:endnote w:type="continuationNotice" w:id="1">
    <w:p w:rsidR="008F5B4A" w:rsidRDefault="008F5B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A" w:rsidRDefault="008F5B4A">
    <w:pPr>
      <w:pStyle w:val="Footer"/>
      <w:framePr w:wrap="around" w:vAnchor="text" w:hAnchor="margin" w:xAlign="center" w:y="1"/>
    </w:pPr>
    <w:r>
      <w:fldChar w:fldCharType="begin"/>
    </w:r>
    <w:r>
      <w:instrText xml:space="preserve">PAGE  </w:instrText>
    </w:r>
    <w:r>
      <w:fldChar w:fldCharType="end"/>
    </w:r>
  </w:p>
  <w:p w:rsidR="008F5B4A" w:rsidRDefault="008F5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A" w:rsidRDefault="00761494">
    <w:pPr>
      <w:pStyle w:val="Footer"/>
      <w:framePr w:wrap="around" w:vAnchor="text" w:hAnchor="margin" w:xAlign="center" w:y="1"/>
    </w:pPr>
    <w:r>
      <w:fldChar w:fldCharType="begin"/>
    </w:r>
    <w:r>
      <w:instrText xml:space="preserve">PAGE  </w:instrText>
    </w:r>
    <w:r>
      <w:fldChar w:fldCharType="separate"/>
    </w:r>
    <w:r w:rsidR="00A5442F">
      <w:rPr>
        <w:noProof/>
      </w:rPr>
      <w:t>1</w:t>
    </w:r>
    <w:r>
      <w:rPr>
        <w:noProof/>
      </w:rPr>
      <w:fldChar w:fldCharType="end"/>
    </w:r>
  </w:p>
  <w:p w:rsidR="008F5B4A" w:rsidRDefault="008F5B4A">
    <w:pPr>
      <w:spacing w:before="140" w:line="100" w:lineRule="exact"/>
      <w:rPr>
        <w:sz w:val="10"/>
      </w:rPr>
    </w:pPr>
  </w:p>
  <w:p w:rsidR="008F5B4A" w:rsidRDefault="008F5B4A">
    <w:pPr>
      <w:suppressAutoHyphens/>
      <w:spacing w:line="227" w:lineRule="auto"/>
    </w:pPr>
  </w:p>
  <w:p w:rsidR="008F5B4A" w:rsidRDefault="008F5B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A" w:rsidRDefault="008F5B4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4A" w:rsidRDefault="008F5B4A">
      <w:r>
        <w:separator/>
      </w:r>
    </w:p>
  </w:footnote>
  <w:footnote w:type="continuationSeparator" w:id="0">
    <w:p w:rsidR="008F5B4A" w:rsidRDefault="008F5B4A">
      <w:pPr>
        <w:rPr>
          <w:sz w:val="20"/>
        </w:rPr>
      </w:pPr>
      <w:r>
        <w:rPr>
          <w:sz w:val="20"/>
        </w:rPr>
        <w:t xml:space="preserve">(Continued from previous page)  </w:t>
      </w:r>
      <w:r>
        <w:rPr>
          <w:sz w:val="20"/>
        </w:rPr>
        <w:separator/>
      </w:r>
    </w:p>
  </w:footnote>
  <w:footnote w:type="continuationNotice" w:id="1">
    <w:p w:rsidR="008F5B4A" w:rsidRDefault="008F5B4A">
      <w:pPr>
        <w:rPr>
          <w:sz w:val="20"/>
        </w:rPr>
      </w:pPr>
      <w:r>
        <w:rPr>
          <w:sz w:val="20"/>
        </w:rPr>
        <w:t>(continued….)</w:t>
      </w:r>
    </w:p>
  </w:footnote>
  <w:footnote w:id="2">
    <w:p w:rsidR="008F5B4A" w:rsidRDefault="008F5B4A" w:rsidP="00215D44">
      <w:pPr>
        <w:pStyle w:val="FootnoteText"/>
      </w:pPr>
      <w:r w:rsidRPr="009549A9">
        <w:rPr>
          <w:rStyle w:val="FootnoteReference"/>
          <w:sz w:val="20"/>
        </w:rPr>
        <w:footnoteRef/>
      </w:r>
      <w:r w:rsidRPr="009549A9">
        <w:t xml:space="preserve"> Request for Waiver Related to Commission November 20, 2013 Deadline for Submission of Estimates submitted by </w:t>
      </w:r>
      <w:r>
        <w:t>Gilcomm, LLC</w:t>
      </w:r>
      <w:r w:rsidRPr="009549A9">
        <w:t xml:space="preserve">, (Nov. 20, 2013) </w:t>
      </w:r>
      <w:r w:rsidRPr="009549A9">
        <w:rPr>
          <w:i/>
        </w:rPr>
        <w:t>re</w:t>
      </w:r>
      <w:r w:rsidRPr="009549A9">
        <w:t xml:space="preserve"> </w:t>
      </w:r>
      <w:r>
        <w:t>WNNJ606</w:t>
      </w:r>
      <w:r w:rsidRPr="009549A9">
        <w:t>.</w:t>
      </w:r>
    </w:p>
  </w:footnote>
  <w:footnote w:id="3">
    <w:p w:rsidR="008F5B4A" w:rsidRDefault="008F5B4A"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4">
    <w:p w:rsidR="008F5B4A" w:rsidRDefault="008F5B4A"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5">
    <w:p w:rsidR="008F5B4A" w:rsidRDefault="008F5B4A">
      <w:pPr>
        <w:pStyle w:val="FootnoteText"/>
      </w:pPr>
      <w:r>
        <w:rPr>
          <w:rStyle w:val="FootnoteReference"/>
        </w:rPr>
        <w:footnoteRef/>
      </w:r>
      <w:r>
        <w:t xml:space="preserve"> </w:t>
      </w:r>
      <w:smartTag w:uri="urn:schemas-microsoft-com:office:smarttags" w:element="State">
        <w:smartTag w:uri="urn:schemas-microsoft-com:office:smarttags" w:element="place">
          <w:r w:rsidRPr="005E1366">
            <w:rPr>
              <w:i/>
            </w:rPr>
            <w:t>Id</w:t>
          </w:r>
          <w:r>
            <w:t>.</w:t>
          </w:r>
        </w:smartTag>
      </w:smartTag>
    </w:p>
  </w:footnote>
  <w:footnote w:id="6">
    <w:p w:rsidR="008F5B4A" w:rsidRDefault="008F5B4A">
      <w:pPr>
        <w:pStyle w:val="FootnoteText"/>
      </w:pPr>
      <w:r>
        <w:rPr>
          <w:rStyle w:val="FootnoteReference"/>
        </w:rPr>
        <w:footnoteRef/>
      </w:r>
      <w:r>
        <w:t xml:space="preserve"> </w:t>
      </w:r>
      <w:smartTag w:uri="urn:schemas-microsoft-com:office:smarttags" w:element="PlaceName">
        <w:smartTag w:uri="urn:schemas-microsoft-com:office:smarttags" w:element="State">
          <w:smartTag w:uri="urn:schemas-microsoft-com:office:smarttags" w:element="place">
            <w:r w:rsidRPr="005E1366">
              <w:rPr>
                <w:i/>
              </w:rPr>
              <w:t>Id</w:t>
            </w:r>
            <w:r>
              <w:t>.</w:t>
            </w:r>
          </w:smartTag>
        </w:smartTag>
      </w:smartTag>
    </w:p>
  </w:footnote>
  <w:footnote w:id="7">
    <w:p w:rsidR="008F5B4A" w:rsidRDefault="008F5B4A" w:rsidP="009549A9">
      <w:pPr>
        <w:pStyle w:val="FootnoteText"/>
      </w:pPr>
      <w:r w:rsidRPr="009549A9">
        <w:rPr>
          <w:rStyle w:val="FootnoteReference"/>
          <w:sz w:val="20"/>
        </w:rPr>
        <w:footnoteRef/>
      </w:r>
      <w:r w:rsidRPr="009549A9">
        <w:t xml:space="preserve"> </w:t>
      </w:r>
      <w:smartTag w:uri="urn:schemas-microsoft-com:office:smarttags" w:element="PlaceName">
        <w:smartTag w:uri="urn:schemas-microsoft-com:office:smarttags" w:element="State">
          <w:smartTag w:uri="urn:schemas-microsoft-com:office:smarttags" w:element="place">
            <w:r w:rsidRPr="009549A9">
              <w:rPr>
                <w:i/>
              </w:rPr>
              <w:t>Id</w:t>
            </w:r>
            <w:r w:rsidRPr="009549A9">
              <w:t>.</w:t>
            </w:r>
          </w:smartTag>
        </w:smartTag>
      </w:smartTag>
    </w:p>
  </w:footnote>
  <w:footnote w:id="8">
    <w:p w:rsidR="008F5B4A" w:rsidRDefault="008F5B4A">
      <w:pPr>
        <w:pStyle w:val="FootnoteText"/>
      </w:pPr>
      <w:r w:rsidRPr="009549A9">
        <w:rPr>
          <w:rStyle w:val="FootnoteReference"/>
          <w:sz w:val="20"/>
        </w:rPr>
        <w:footnoteRef/>
      </w:r>
      <w:r w:rsidRPr="009549A9">
        <w:t xml:space="preserve"> 47 C.F.R. § 1.46.</w:t>
      </w:r>
    </w:p>
  </w:footnote>
  <w:footnote w:id="9">
    <w:p w:rsidR="008F5B4A" w:rsidRDefault="008F5B4A" w:rsidP="00192F19">
      <w:r w:rsidRPr="009549A9">
        <w:rPr>
          <w:rStyle w:val="FootnoteReference"/>
          <w:sz w:val="20"/>
          <w:szCs w:val="20"/>
        </w:rPr>
        <w:footnoteRef/>
      </w:r>
      <w:r w:rsidRPr="009549A9">
        <w:rPr>
          <w:sz w:val="20"/>
          <w:szCs w:val="20"/>
        </w:rPr>
        <w:t xml:space="preserve"> </w:t>
      </w:r>
      <w:r w:rsidRPr="009549A9">
        <w:rPr>
          <w:i/>
          <w:sz w:val="20"/>
          <w:szCs w:val="20"/>
        </w:rPr>
        <w:t>See</w:t>
      </w:r>
      <w:r w:rsidRPr="009549A9">
        <w:rPr>
          <w:sz w:val="20"/>
          <w:szCs w:val="20"/>
        </w:rPr>
        <w:t xml:space="preserve"> Regents of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9549A9">
                <w:rPr>
                  <w:sz w:val="20"/>
                  <w:szCs w:val="20"/>
                </w:rPr>
                <w:t>University</w:t>
              </w:r>
            </w:smartTag>
          </w:smartTag>
          <w:r w:rsidRPr="009549A9">
            <w:rPr>
              <w:sz w:val="20"/>
              <w:szCs w:val="20"/>
            </w:rPr>
            <w:t xml:space="preserve"> of </w:t>
          </w:r>
          <w:smartTag w:uri="urn:schemas-microsoft-com:office:smarttags" w:element="PlaceName">
            <w:r w:rsidRPr="009549A9">
              <w:rPr>
                <w:sz w:val="20"/>
                <w:szCs w:val="20"/>
              </w:rPr>
              <w:t>California</w:t>
            </w:r>
          </w:smartTag>
        </w:smartTag>
      </w:smartTag>
      <w:r w:rsidRPr="009549A9">
        <w:rPr>
          <w:sz w:val="20"/>
          <w:szCs w:val="20"/>
        </w:rPr>
        <w:t xml:space="preserve">, WT Docket 02-55, </w:t>
      </w:r>
      <w:r w:rsidRPr="009549A9">
        <w:rPr>
          <w:i/>
          <w:sz w:val="20"/>
          <w:szCs w:val="20"/>
        </w:rPr>
        <w:t>Order</w:t>
      </w:r>
      <w:r w:rsidRPr="009549A9">
        <w:rPr>
          <w:sz w:val="20"/>
          <w:szCs w:val="20"/>
        </w:rPr>
        <w:t>, DA 13-2234, (PSHSB rel. Nov. 2</w:t>
      </w:r>
      <w:r>
        <w:rPr>
          <w:sz w:val="20"/>
          <w:szCs w:val="20"/>
        </w:rPr>
        <w:t>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E5" w:rsidRDefault="00007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A" w:rsidRDefault="008F5B4A">
    <w:pPr>
      <w:pStyle w:val="Header"/>
      <w:pBdr>
        <w:bottom w:val="single" w:sz="12" w:space="1" w:color="auto"/>
      </w:pBdr>
      <w:rPr>
        <w:b w:val="0"/>
      </w:rPr>
    </w:pPr>
    <w:r>
      <w:tab/>
      <w:t>Federal Comm</w:t>
    </w:r>
    <w:r w:rsidR="00D74BB8">
      <w:t>unications Commission</w:t>
    </w:r>
    <w:r w:rsidR="00D74BB8">
      <w:tab/>
      <w:t>DA 13-2269</w:t>
    </w:r>
  </w:p>
  <w:p w:rsidR="008F5B4A" w:rsidRDefault="00761494">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64659730" wp14:editId="28660B38">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8F5B4A" w:rsidRDefault="008F5B4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4A" w:rsidRDefault="008F5B4A">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72E5"/>
    <w:rsid w:val="00007455"/>
    <w:rsid w:val="000B0B62"/>
    <w:rsid w:val="000B6B8C"/>
    <w:rsid w:val="000F75EA"/>
    <w:rsid w:val="000F7E2E"/>
    <w:rsid w:val="00183637"/>
    <w:rsid w:val="00192F19"/>
    <w:rsid w:val="0020261A"/>
    <w:rsid w:val="00215D44"/>
    <w:rsid w:val="002D2E50"/>
    <w:rsid w:val="002E2FAE"/>
    <w:rsid w:val="002F75C5"/>
    <w:rsid w:val="003024A4"/>
    <w:rsid w:val="003523B5"/>
    <w:rsid w:val="003817C7"/>
    <w:rsid w:val="003C47A3"/>
    <w:rsid w:val="003D5193"/>
    <w:rsid w:val="00581481"/>
    <w:rsid w:val="005827B2"/>
    <w:rsid w:val="005E1366"/>
    <w:rsid w:val="00640509"/>
    <w:rsid w:val="006A1BBA"/>
    <w:rsid w:val="00727E21"/>
    <w:rsid w:val="00761494"/>
    <w:rsid w:val="007A24C7"/>
    <w:rsid w:val="007A70CA"/>
    <w:rsid w:val="007B417A"/>
    <w:rsid w:val="008A1755"/>
    <w:rsid w:val="008D3CCE"/>
    <w:rsid w:val="008F5B4A"/>
    <w:rsid w:val="009549A9"/>
    <w:rsid w:val="00970E3B"/>
    <w:rsid w:val="009B23D9"/>
    <w:rsid w:val="009F0244"/>
    <w:rsid w:val="00A1000A"/>
    <w:rsid w:val="00A31812"/>
    <w:rsid w:val="00A5442F"/>
    <w:rsid w:val="00A82803"/>
    <w:rsid w:val="00B01EF8"/>
    <w:rsid w:val="00B415A0"/>
    <w:rsid w:val="00B526FC"/>
    <w:rsid w:val="00BB5FC8"/>
    <w:rsid w:val="00BE07BD"/>
    <w:rsid w:val="00C21E9B"/>
    <w:rsid w:val="00C65680"/>
    <w:rsid w:val="00C728B6"/>
    <w:rsid w:val="00D60DFD"/>
    <w:rsid w:val="00D74BB8"/>
    <w:rsid w:val="00D7799F"/>
    <w:rsid w:val="00F05C3F"/>
    <w:rsid w:val="00F641F2"/>
    <w:rsid w:val="00F8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B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6B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B8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6B8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6B8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6B8C"/>
    <w:rPr>
      <w:rFonts w:ascii="Calibri" w:hAnsi="Calibri" w:cs="Times New Roman"/>
      <w:b/>
      <w:bCs/>
    </w:rPr>
  </w:style>
  <w:style w:type="character" w:customStyle="1" w:styleId="Heading7Char">
    <w:name w:val="Heading 7 Char"/>
    <w:basedOn w:val="DefaultParagraphFont"/>
    <w:link w:val="Heading7"/>
    <w:uiPriority w:val="99"/>
    <w:semiHidden/>
    <w:locked/>
    <w:rsid w:val="000B6B8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6B8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6B8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0B6B8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0B6B8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B6B8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0B6B8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B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6B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B8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6B8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6B8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6B8C"/>
    <w:rPr>
      <w:rFonts w:ascii="Calibri" w:hAnsi="Calibri" w:cs="Times New Roman"/>
      <w:b/>
      <w:bCs/>
    </w:rPr>
  </w:style>
  <w:style w:type="character" w:customStyle="1" w:styleId="Heading7Char">
    <w:name w:val="Heading 7 Char"/>
    <w:basedOn w:val="DefaultParagraphFont"/>
    <w:link w:val="Heading7"/>
    <w:uiPriority w:val="99"/>
    <w:semiHidden/>
    <w:locked/>
    <w:rsid w:val="000B6B8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6B8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6B8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0B6B8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0B6B8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B6B8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0B6B8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484</Words>
  <Characters>2555</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2013-11-26T15:31:00Z</dcterms:created>
  <dcterms:modified xsi:type="dcterms:W3CDTF">2013-11-26T15:31:00Z</dcterms:modified>
  <cp:category> </cp:category>
  <cp:contentStatus> </cp:contentStatus>
</cp:coreProperties>
</file>