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B45A9" w:rsidRPr="00BB45A9" w:rsidRDefault="00BB45A9" w:rsidP="00BB45A9">
      <w:pPr>
        <w:jc w:val="right"/>
        <w:rPr>
          <w:b/>
          <w:szCs w:val="22"/>
        </w:rPr>
      </w:pPr>
      <w:r w:rsidRPr="00BB45A9">
        <w:rPr>
          <w:b/>
          <w:szCs w:val="22"/>
        </w:rPr>
        <w:lastRenderedPageBreak/>
        <w:t>DA 13-</w:t>
      </w:r>
      <w:r w:rsidR="00E023D6">
        <w:rPr>
          <w:b/>
          <w:szCs w:val="22"/>
        </w:rPr>
        <w:t>2353</w:t>
      </w:r>
    </w:p>
    <w:p w:rsidR="00BB45A9" w:rsidRPr="00BB45A9" w:rsidRDefault="00BB45A9" w:rsidP="00BB45A9">
      <w:pPr>
        <w:jc w:val="right"/>
        <w:rPr>
          <w:b/>
          <w:szCs w:val="22"/>
        </w:rPr>
      </w:pPr>
      <w:r w:rsidRPr="00BB45A9">
        <w:rPr>
          <w:b/>
          <w:szCs w:val="22"/>
        </w:rPr>
        <w:t xml:space="preserve">Released:  December </w:t>
      </w:r>
      <w:r w:rsidR="00E023D6">
        <w:rPr>
          <w:b/>
          <w:szCs w:val="22"/>
        </w:rPr>
        <w:t>12</w:t>
      </w:r>
      <w:r w:rsidRPr="00BB45A9">
        <w:rPr>
          <w:b/>
          <w:szCs w:val="22"/>
        </w:rPr>
        <w:t>, 2013</w:t>
      </w:r>
    </w:p>
    <w:p w:rsidR="00602577" w:rsidRPr="00BB45A9" w:rsidRDefault="00602577">
      <w:pPr>
        <w:jc w:val="right"/>
        <w:rPr>
          <w:szCs w:val="22"/>
        </w:rPr>
      </w:pPr>
    </w:p>
    <w:p w:rsidR="00BB45A9" w:rsidRDefault="00BB45A9" w:rsidP="00BB45A9">
      <w:pPr>
        <w:jc w:val="center"/>
        <w:rPr>
          <w:b/>
          <w:szCs w:val="22"/>
        </w:rPr>
      </w:pPr>
    </w:p>
    <w:p w:rsidR="00BB45A9" w:rsidRDefault="00BB45A9" w:rsidP="00BB45A9">
      <w:pPr>
        <w:jc w:val="center"/>
        <w:rPr>
          <w:b/>
          <w:szCs w:val="22"/>
        </w:rPr>
      </w:pPr>
      <w:r w:rsidRPr="00BB45A9">
        <w:rPr>
          <w:b/>
          <w:szCs w:val="22"/>
        </w:rPr>
        <w:t>Wireline Competition Bureau North American Numbering Council Announcements</w:t>
      </w:r>
    </w:p>
    <w:p w:rsidR="00BB45A9" w:rsidRPr="00BB45A9" w:rsidRDefault="00BB45A9" w:rsidP="00BB45A9">
      <w:pPr>
        <w:jc w:val="center"/>
        <w:rPr>
          <w:b/>
          <w:szCs w:val="22"/>
        </w:rPr>
      </w:pPr>
    </w:p>
    <w:p w:rsidR="00BB45A9" w:rsidRPr="00BB45A9" w:rsidRDefault="00BB45A9" w:rsidP="00BB45A9">
      <w:pPr>
        <w:jc w:val="center"/>
        <w:rPr>
          <w:b/>
          <w:szCs w:val="22"/>
        </w:rPr>
      </w:pPr>
      <w:r w:rsidRPr="00BB45A9">
        <w:rPr>
          <w:b/>
          <w:szCs w:val="22"/>
        </w:rPr>
        <w:t>CC Docket No. 92-237</w:t>
      </w:r>
    </w:p>
    <w:p w:rsidR="00602577" w:rsidRPr="00BB45A9" w:rsidRDefault="00602577" w:rsidP="00BB45A9">
      <w:pPr>
        <w:rPr>
          <w:szCs w:val="22"/>
        </w:rPr>
      </w:pPr>
    </w:p>
    <w:p w:rsidR="00BB45A9" w:rsidRPr="00BB45A9" w:rsidRDefault="00BB45A9" w:rsidP="00BB45A9">
      <w:pPr>
        <w:tabs>
          <w:tab w:val="left" w:pos="720"/>
        </w:tabs>
        <w:rPr>
          <w:szCs w:val="22"/>
        </w:rPr>
      </w:pPr>
      <w:r w:rsidRPr="00BB45A9">
        <w:rPr>
          <w:color w:val="242021"/>
          <w:szCs w:val="22"/>
        </w:rPr>
        <w:t>The Wireline Competition Bureau (WCB) has appointed Sanford Williams, Competition Policy Division, to serve temporarily as the Designated Federal Officer (DFO) to the Federal Communications Commission’s federal advisory committee, the North American Numbering Council (NANC).</w:t>
      </w:r>
    </w:p>
    <w:p w:rsidR="00BB45A9" w:rsidRPr="00BB45A9" w:rsidRDefault="00BB45A9" w:rsidP="00BB45A9">
      <w:pPr>
        <w:spacing w:line="200" w:lineRule="exact"/>
        <w:rPr>
          <w:szCs w:val="22"/>
        </w:rPr>
      </w:pPr>
    </w:p>
    <w:p w:rsidR="00BB45A9" w:rsidRPr="00BB45A9" w:rsidRDefault="00BB45A9" w:rsidP="00BB45A9">
      <w:pPr>
        <w:rPr>
          <w:b/>
          <w:bCs/>
          <w:color w:val="242021"/>
          <w:spacing w:val="-1"/>
          <w:szCs w:val="22"/>
        </w:rPr>
      </w:pPr>
    </w:p>
    <w:p w:rsidR="00BB45A9" w:rsidRPr="00BB45A9" w:rsidRDefault="00BB45A9" w:rsidP="00BB45A9">
      <w:pPr>
        <w:rPr>
          <w:szCs w:val="22"/>
        </w:rPr>
        <w:sectPr w:rsidR="00BB45A9" w:rsidRPr="00BB45A9" w:rsidSect="004E3BD7">
          <w:type w:val="continuous"/>
          <w:pgSz w:w="12240" w:h="15840"/>
          <w:pgMar w:top="1440" w:right="1440" w:bottom="1440" w:left="1440" w:header="720" w:footer="720" w:gutter="0"/>
          <w:cols w:space="720"/>
          <w:docGrid w:linePitch="299"/>
        </w:sectPr>
      </w:pPr>
      <w:r w:rsidRPr="00BB45A9">
        <w:rPr>
          <w:b/>
          <w:bCs/>
          <w:color w:val="242021"/>
          <w:spacing w:val="-1"/>
          <w:szCs w:val="22"/>
        </w:rPr>
        <w:t>FOR FURTHE</w:t>
      </w:r>
      <w:r w:rsidRPr="00BB45A9">
        <w:rPr>
          <w:b/>
          <w:bCs/>
          <w:color w:val="242021"/>
          <w:szCs w:val="22"/>
        </w:rPr>
        <w:t xml:space="preserve">R </w:t>
      </w:r>
      <w:r w:rsidRPr="00BB45A9">
        <w:rPr>
          <w:b/>
          <w:bCs/>
          <w:color w:val="242021"/>
          <w:spacing w:val="-1"/>
          <w:szCs w:val="22"/>
        </w:rPr>
        <w:t>INFORMATIO</w:t>
      </w:r>
      <w:r w:rsidRPr="00BB45A9">
        <w:rPr>
          <w:b/>
          <w:bCs/>
          <w:color w:val="242021"/>
          <w:szCs w:val="22"/>
        </w:rPr>
        <w:t xml:space="preserve">N </w:t>
      </w:r>
      <w:r w:rsidRPr="00BB45A9">
        <w:rPr>
          <w:b/>
          <w:bCs/>
          <w:color w:val="242021"/>
          <w:spacing w:val="-1"/>
          <w:szCs w:val="22"/>
        </w:rPr>
        <w:t>CONTACT</w:t>
      </w:r>
      <w:r w:rsidRPr="00BB45A9">
        <w:rPr>
          <w:b/>
          <w:bCs/>
          <w:color w:val="242021"/>
          <w:szCs w:val="22"/>
        </w:rPr>
        <w:t xml:space="preserve">:  </w:t>
      </w:r>
      <w:r w:rsidRPr="00BB45A9">
        <w:rPr>
          <w:b/>
          <w:bCs/>
          <w:color w:val="242021"/>
          <w:spacing w:val="1"/>
          <w:szCs w:val="22"/>
        </w:rPr>
        <w:t xml:space="preserve"> </w:t>
      </w:r>
      <w:r w:rsidRPr="00BB45A9">
        <w:rPr>
          <w:bCs/>
          <w:color w:val="242021"/>
          <w:spacing w:val="1"/>
          <w:szCs w:val="22"/>
        </w:rPr>
        <w:t xml:space="preserve">Carmell Weathers </w:t>
      </w:r>
      <w:r w:rsidRPr="00BB45A9">
        <w:rPr>
          <w:color w:val="242021"/>
          <w:szCs w:val="22"/>
        </w:rPr>
        <w:t>at</w:t>
      </w:r>
      <w:r w:rsidRPr="00BB45A9">
        <w:rPr>
          <w:color w:val="242021"/>
          <w:spacing w:val="-1"/>
          <w:szCs w:val="22"/>
        </w:rPr>
        <w:t xml:space="preserve"> </w:t>
      </w:r>
      <w:r w:rsidRPr="00BB45A9">
        <w:rPr>
          <w:color w:val="242021"/>
          <w:szCs w:val="22"/>
        </w:rPr>
        <w:t>(202)</w:t>
      </w:r>
      <w:r w:rsidRPr="00BB45A9">
        <w:rPr>
          <w:color w:val="242021"/>
          <w:spacing w:val="-1"/>
          <w:szCs w:val="22"/>
        </w:rPr>
        <w:t xml:space="preserve"> </w:t>
      </w:r>
      <w:r w:rsidRPr="00BB45A9">
        <w:rPr>
          <w:color w:val="242021"/>
          <w:szCs w:val="22"/>
        </w:rPr>
        <w:t>418</w:t>
      </w:r>
      <w:r w:rsidRPr="00BB45A9">
        <w:rPr>
          <w:color w:val="242021"/>
          <w:spacing w:val="-4"/>
          <w:szCs w:val="22"/>
        </w:rPr>
        <w:t>-2325</w:t>
      </w:r>
      <w:r w:rsidRPr="00BB45A9">
        <w:rPr>
          <w:color w:val="242021"/>
          <w:spacing w:val="-1"/>
          <w:szCs w:val="22"/>
        </w:rPr>
        <w:t xml:space="preserve"> </w:t>
      </w:r>
      <w:r w:rsidRPr="00BB45A9">
        <w:rPr>
          <w:color w:val="242021"/>
          <w:szCs w:val="22"/>
        </w:rPr>
        <w:t>or</w:t>
      </w:r>
      <w:r w:rsidRPr="00BB45A9">
        <w:rPr>
          <w:color w:val="242021"/>
          <w:spacing w:val="-1"/>
          <w:szCs w:val="22"/>
        </w:rPr>
        <w:t xml:space="preserve"> </w:t>
      </w:r>
      <w:hyperlink r:id="rId14" w:history="1">
        <w:r w:rsidRPr="00BB45A9">
          <w:rPr>
            <w:rStyle w:val="Hyperlink"/>
            <w:spacing w:val="-1"/>
            <w:szCs w:val="22"/>
          </w:rPr>
          <w:t>c</w:t>
        </w:r>
      </w:hyperlink>
      <w:r w:rsidRPr="00BB45A9">
        <w:rPr>
          <w:rStyle w:val="Hyperlink"/>
          <w:spacing w:val="-1"/>
          <w:szCs w:val="22"/>
        </w:rPr>
        <w:t>armell.weathers@fcc.gov</w:t>
      </w:r>
      <w:r w:rsidRPr="00BB45A9">
        <w:rPr>
          <w:color w:val="242021"/>
          <w:spacing w:val="-1"/>
          <w:szCs w:val="22"/>
        </w:rPr>
        <w:t xml:space="preserve">.  </w:t>
      </w:r>
      <w:r w:rsidRPr="00BB45A9">
        <w:rPr>
          <w:color w:val="242021"/>
          <w:szCs w:val="22"/>
        </w:rPr>
        <w:t>The</w:t>
      </w:r>
      <w:r w:rsidRPr="00BB45A9">
        <w:rPr>
          <w:color w:val="242021"/>
          <w:spacing w:val="-1"/>
          <w:szCs w:val="22"/>
        </w:rPr>
        <w:t xml:space="preserve"> </w:t>
      </w:r>
      <w:r w:rsidRPr="00BB45A9">
        <w:rPr>
          <w:color w:val="242021"/>
          <w:szCs w:val="22"/>
        </w:rPr>
        <w:t>address</w:t>
      </w:r>
      <w:r w:rsidRPr="00BB45A9">
        <w:rPr>
          <w:color w:val="242021"/>
          <w:spacing w:val="-1"/>
          <w:szCs w:val="22"/>
        </w:rPr>
        <w:t xml:space="preserve"> </w:t>
      </w:r>
      <w:r w:rsidRPr="00BB45A9">
        <w:rPr>
          <w:color w:val="242021"/>
          <w:szCs w:val="22"/>
        </w:rPr>
        <w:t>is:</w:t>
      </w:r>
      <w:r w:rsidRPr="00BB45A9">
        <w:rPr>
          <w:color w:val="242021"/>
          <w:spacing w:val="54"/>
          <w:szCs w:val="22"/>
        </w:rPr>
        <w:t xml:space="preserve"> </w:t>
      </w:r>
      <w:r w:rsidRPr="00BB45A9">
        <w:rPr>
          <w:color w:val="242021"/>
          <w:szCs w:val="22"/>
        </w:rPr>
        <w:t>Competition Policy</w:t>
      </w:r>
      <w:r w:rsidRPr="00BB45A9">
        <w:rPr>
          <w:color w:val="242021"/>
          <w:spacing w:val="-1"/>
          <w:szCs w:val="22"/>
        </w:rPr>
        <w:t xml:space="preserve"> </w:t>
      </w:r>
      <w:r w:rsidRPr="00BB45A9">
        <w:rPr>
          <w:color w:val="242021"/>
          <w:szCs w:val="22"/>
        </w:rPr>
        <w:t>Division,</w:t>
      </w:r>
      <w:r w:rsidRPr="00BB45A9">
        <w:rPr>
          <w:color w:val="242021"/>
          <w:spacing w:val="-1"/>
          <w:szCs w:val="22"/>
        </w:rPr>
        <w:t xml:space="preserve"> </w:t>
      </w:r>
      <w:r w:rsidRPr="00BB45A9">
        <w:rPr>
          <w:color w:val="242021"/>
          <w:szCs w:val="22"/>
        </w:rPr>
        <w:t>Wireline Competition Bureau,</w:t>
      </w:r>
      <w:r w:rsidRPr="00BB45A9">
        <w:rPr>
          <w:color w:val="242021"/>
          <w:spacing w:val="-1"/>
          <w:szCs w:val="22"/>
        </w:rPr>
        <w:t xml:space="preserve"> </w:t>
      </w:r>
      <w:r w:rsidRPr="00BB45A9">
        <w:rPr>
          <w:color w:val="242021"/>
          <w:szCs w:val="22"/>
        </w:rPr>
        <w:t>Federal</w:t>
      </w:r>
      <w:r w:rsidRPr="00BB45A9">
        <w:rPr>
          <w:color w:val="242021"/>
          <w:spacing w:val="-1"/>
          <w:szCs w:val="22"/>
        </w:rPr>
        <w:t xml:space="preserve"> </w:t>
      </w:r>
      <w:r w:rsidRPr="00BB45A9">
        <w:rPr>
          <w:color w:val="242021"/>
          <w:szCs w:val="22"/>
        </w:rPr>
        <w:t>Communications Commission,</w:t>
      </w:r>
      <w:r w:rsidRPr="00BB45A9">
        <w:rPr>
          <w:color w:val="242021"/>
          <w:spacing w:val="-1"/>
          <w:szCs w:val="22"/>
        </w:rPr>
        <w:t xml:space="preserve"> </w:t>
      </w:r>
      <w:r w:rsidRPr="00BB45A9">
        <w:rPr>
          <w:color w:val="242021"/>
          <w:szCs w:val="22"/>
        </w:rPr>
        <w:t>Portals</w:t>
      </w:r>
      <w:r w:rsidRPr="00BB45A9">
        <w:rPr>
          <w:color w:val="242021"/>
          <w:spacing w:val="-1"/>
          <w:szCs w:val="22"/>
        </w:rPr>
        <w:t xml:space="preserve"> </w:t>
      </w:r>
      <w:r w:rsidRPr="00BB45A9">
        <w:rPr>
          <w:color w:val="242021"/>
          <w:szCs w:val="22"/>
        </w:rPr>
        <w:t>II,</w:t>
      </w:r>
      <w:r w:rsidRPr="00BB45A9">
        <w:rPr>
          <w:szCs w:val="22"/>
        </w:rPr>
        <w:t xml:space="preserve"> </w:t>
      </w:r>
      <w:r w:rsidRPr="00BB45A9">
        <w:rPr>
          <w:color w:val="242021"/>
          <w:szCs w:val="22"/>
        </w:rPr>
        <w:t>445</w:t>
      </w:r>
      <w:r w:rsidRPr="00BB45A9">
        <w:rPr>
          <w:color w:val="242021"/>
          <w:spacing w:val="-2"/>
          <w:szCs w:val="22"/>
        </w:rPr>
        <w:t xml:space="preserve"> </w:t>
      </w:r>
      <w:r w:rsidRPr="00BB45A9">
        <w:rPr>
          <w:color w:val="242021"/>
          <w:szCs w:val="22"/>
        </w:rPr>
        <w:t xml:space="preserve">Twelfth Street, SW, Room </w:t>
      </w:r>
      <w:r w:rsidRPr="00BB45A9">
        <w:rPr>
          <w:color w:val="242021"/>
          <w:spacing w:val="2"/>
          <w:szCs w:val="22"/>
        </w:rPr>
        <w:t>5</w:t>
      </w:r>
      <w:r w:rsidRPr="00BB45A9">
        <w:rPr>
          <w:color w:val="242021"/>
          <w:spacing w:val="-4"/>
          <w:szCs w:val="22"/>
        </w:rPr>
        <w:t>-</w:t>
      </w:r>
      <w:r w:rsidRPr="00BB45A9">
        <w:rPr>
          <w:color w:val="242021"/>
          <w:szCs w:val="22"/>
        </w:rPr>
        <w:t>C162,</w:t>
      </w:r>
      <w:r w:rsidRPr="00BB45A9">
        <w:rPr>
          <w:color w:val="242021"/>
          <w:spacing w:val="-1"/>
          <w:szCs w:val="22"/>
        </w:rPr>
        <w:t xml:space="preserve"> </w:t>
      </w:r>
      <w:r w:rsidRPr="00BB45A9">
        <w:rPr>
          <w:color w:val="242021"/>
          <w:szCs w:val="22"/>
        </w:rPr>
        <w:t>Washington,</w:t>
      </w:r>
      <w:r w:rsidRPr="00BB45A9">
        <w:rPr>
          <w:color w:val="242021"/>
          <w:spacing w:val="-1"/>
          <w:szCs w:val="22"/>
        </w:rPr>
        <w:t xml:space="preserve"> </w:t>
      </w:r>
      <w:r w:rsidRPr="00BB45A9">
        <w:rPr>
          <w:color w:val="242021"/>
          <w:szCs w:val="22"/>
        </w:rPr>
        <w:t>DC</w:t>
      </w:r>
      <w:r w:rsidRPr="00BB45A9">
        <w:rPr>
          <w:color w:val="242021"/>
          <w:spacing w:val="-1"/>
          <w:szCs w:val="22"/>
        </w:rPr>
        <w:t xml:space="preserve"> </w:t>
      </w:r>
      <w:r w:rsidRPr="00BB45A9">
        <w:rPr>
          <w:color w:val="242021"/>
          <w:szCs w:val="22"/>
        </w:rPr>
        <w:t>20554.  The</w:t>
      </w:r>
      <w:r w:rsidRPr="00BB45A9">
        <w:rPr>
          <w:color w:val="242021"/>
          <w:spacing w:val="-1"/>
          <w:szCs w:val="22"/>
        </w:rPr>
        <w:t xml:space="preserve"> </w:t>
      </w:r>
      <w:r w:rsidRPr="00BB45A9">
        <w:rPr>
          <w:color w:val="242021"/>
          <w:szCs w:val="22"/>
        </w:rPr>
        <w:t>fax</w:t>
      </w:r>
      <w:r w:rsidRPr="00BB45A9">
        <w:rPr>
          <w:color w:val="242021"/>
          <w:spacing w:val="-1"/>
          <w:szCs w:val="22"/>
        </w:rPr>
        <w:t xml:space="preserve"> </w:t>
      </w:r>
      <w:r w:rsidRPr="00BB45A9">
        <w:rPr>
          <w:color w:val="242021"/>
          <w:szCs w:val="22"/>
        </w:rPr>
        <w:t>number</w:t>
      </w:r>
      <w:r w:rsidRPr="00BB45A9">
        <w:rPr>
          <w:color w:val="242021"/>
          <w:spacing w:val="-1"/>
          <w:szCs w:val="22"/>
        </w:rPr>
        <w:t xml:space="preserve"> </w:t>
      </w:r>
      <w:r w:rsidRPr="00BB45A9">
        <w:rPr>
          <w:color w:val="242021"/>
          <w:szCs w:val="22"/>
        </w:rPr>
        <w:t>is:</w:t>
      </w:r>
      <w:r w:rsidRPr="00BB45A9">
        <w:rPr>
          <w:color w:val="242021"/>
          <w:spacing w:val="53"/>
          <w:szCs w:val="22"/>
        </w:rPr>
        <w:t xml:space="preserve"> </w:t>
      </w:r>
      <w:r w:rsidRPr="00BB45A9">
        <w:rPr>
          <w:color w:val="242021"/>
          <w:szCs w:val="22"/>
        </w:rPr>
        <w:t>(202)</w:t>
      </w:r>
      <w:r w:rsidRPr="00BB45A9">
        <w:rPr>
          <w:color w:val="242021"/>
          <w:spacing w:val="-1"/>
          <w:szCs w:val="22"/>
        </w:rPr>
        <w:t xml:space="preserve"> </w:t>
      </w:r>
      <w:r w:rsidRPr="00BB45A9">
        <w:rPr>
          <w:color w:val="242021"/>
          <w:szCs w:val="22"/>
        </w:rPr>
        <w:t>41</w:t>
      </w:r>
      <w:r w:rsidRPr="00BB45A9">
        <w:rPr>
          <w:color w:val="242021"/>
          <w:spacing w:val="-1"/>
          <w:szCs w:val="22"/>
        </w:rPr>
        <w:t>8</w:t>
      </w:r>
      <w:r w:rsidRPr="00BB45A9">
        <w:rPr>
          <w:color w:val="242021"/>
          <w:szCs w:val="22"/>
        </w:rPr>
        <w:t>-1413.</w:t>
      </w:r>
      <w:r w:rsidRPr="00BB45A9">
        <w:rPr>
          <w:color w:val="242021"/>
          <w:spacing w:val="54"/>
          <w:szCs w:val="22"/>
        </w:rPr>
        <w:t xml:space="preserve"> </w:t>
      </w:r>
      <w:r w:rsidRPr="00BB45A9">
        <w:rPr>
          <w:color w:val="242021"/>
          <w:szCs w:val="22"/>
        </w:rPr>
        <w:t>The TTY number is:</w:t>
      </w:r>
      <w:r w:rsidRPr="00BB45A9">
        <w:rPr>
          <w:color w:val="242021"/>
          <w:spacing w:val="54"/>
          <w:szCs w:val="22"/>
        </w:rPr>
        <w:t xml:space="preserve"> </w:t>
      </w:r>
      <w:r w:rsidRPr="00BB45A9">
        <w:rPr>
          <w:color w:val="242021"/>
          <w:szCs w:val="22"/>
        </w:rPr>
        <w:t>(202)</w:t>
      </w:r>
      <w:r w:rsidRPr="00BB45A9">
        <w:rPr>
          <w:color w:val="242021"/>
          <w:spacing w:val="-1"/>
          <w:szCs w:val="22"/>
        </w:rPr>
        <w:t xml:space="preserve"> </w:t>
      </w:r>
      <w:r w:rsidRPr="00BB45A9">
        <w:rPr>
          <w:color w:val="242021"/>
          <w:szCs w:val="22"/>
        </w:rPr>
        <w:t>41</w:t>
      </w:r>
      <w:r w:rsidRPr="00BB45A9">
        <w:rPr>
          <w:color w:val="242021"/>
          <w:spacing w:val="-1"/>
          <w:szCs w:val="22"/>
        </w:rPr>
        <w:t>8</w:t>
      </w:r>
      <w:r w:rsidRPr="00BB45A9">
        <w:rPr>
          <w:color w:val="242021"/>
          <w:spacing w:val="-4"/>
          <w:szCs w:val="22"/>
        </w:rPr>
        <w:t>-</w:t>
      </w:r>
      <w:r w:rsidRPr="00BB45A9">
        <w:rPr>
          <w:color w:val="242021"/>
          <w:szCs w:val="22"/>
        </w:rPr>
        <w:t>0484.</w:t>
      </w:r>
    </w:p>
    <w:p w:rsidR="00602577" w:rsidRDefault="00602577" w:rsidP="00BB45A9">
      <w:pPr>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49" w:rsidRDefault="00786C49">
      <w:r>
        <w:separator/>
      </w:r>
    </w:p>
  </w:endnote>
  <w:endnote w:type="continuationSeparator" w:id="0">
    <w:p w:rsidR="00786C49" w:rsidRDefault="0078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31" w:rsidRDefault="005B4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31" w:rsidRDefault="005B4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31" w:rsidRDefault="005B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49" w:rsidRDefault="00786C49">
      <w:r>
        <w:separator/>
      </w:r>
    </w:p>
  </w:footnote>
  <w:footnote w:type="continuationSeparator" w:id="0">
    <w:p w:rsidR="00786C49" w:rsidRDefault="0078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31" w:rsidRDefault="005B4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31" w:rsidRDefault="005B4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023D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023D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A9"/>
    <w:rsid w:val="000A1811"/>
    <w:rsid w:val="002D5BC0"/>
    <w:rsid w:val="0054541C"/>
    <w:rsid w:val="005B4631"/>
    <w:rsid w:val="00602577"/>
    <w:rsid w:val="00786C49"/>
    <w:rsid w:val="007C4B42"/>
    <w:rsid w:val="00A57F50"/>
    <w:rsid w:val="00AB292D"/>
    <w:rsid w:val="00BB45A9"/>
    <w:rsid w:val="00CA711E"/>
    <w:rsid w:val="00D60EFF"/>
    <w:rsid w:val="00E023D6"/>
    <w:rsid w:val="00EA30EF"/>
    <w:rsid w:val="00F5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rmell.weather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1</Pages>
  <Words>99</Words>
  <Characters>659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2013-12-12T17:09:00Z</dcterms:created>
  <dcterms:modified xsi:type="dcterms:W3CDTF">2013-12-12T17:09:00Z</dcterms:modified>
  <cp:category> </cp:category>
  <cp:contentStatus> </cp:contentStatus>
</cp:coreProperties>
</file>