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8F" w:rsidRDefault="00961D8F" w:rsidP="00961D8F">
      <w:pPr>
        <w:pStyle w:val="Header"/>
        <w:tabs>
          <w:tab w:val="clear" w:pos="4320"/>
          <w:tab w:val="clear" w:pos="8640"/>
        </w:tabs>
        <w:spacing w:before="360" w:line="228" w:lineRule="auto"/>
        <w:jc w:val="center"/>
      </w:pPr>
      <w:bookmarkStart w:id="0" w:name="_GoBack"/>
      <w:bookmarkEnd w:id="0"/>
      <w:r>
        <w:rPr>
          <w:noProof/>
        </w:rPr>
        <w:drawing>
          <wp:anchor distT="0" distB="0" distL="114300" distR="114300" simplePos="0" relativeHeight="251659264" behindDoc="1" locked="0" layoutInCell="0" allowOverlap="1" wp14:anchorId="4003B0BB" wp14:editId="689FDD8F">
            <wp:simplePos x="0" y="0"/>
            <wp:positionH relativeFrom="column">
              <wp:posOffset>-352425</wp:posOffset>
            </wp:positionH>
            <wp:positionV relativeFrom="paragraph">
              <wp:posOffset>154305</wp:posOffset>
            </wp:positionV>
            <wp:extent cx="859155" cy="818515"/>
            <wp:effectExtent l="0" t="0" r="0" b="635"/>
            <wp:wrapTight wrapText="bothSides">
              <wp:wrapPolygon edited="0">
                <wp:start x="0" y="0"/>
                <wp:lineTo x="0" y="21114"/>
                <wp:lineTo x="21073" y="21114"/>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859155" cy="818515"/>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961D8F" w:rsidRDefault="00961D8F" w:rsidP="00961D8F">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smartTag w:uri="urn:schemas-microsoft-com:office:smarttags" w:element="PersonName">
            <w:r>
              <w:rPr>
                <w:rFonts w:ascii="CG Times (W1)" w:hAnsi="CG Times (W1)"/>
                <w:sz w:val="28"/>
              </w:rPr>
              <w:t>D.C.</w:t>
            </w:r>
          </w:smartTag>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961D8F" w:rsidRDefault="00961D8F" w:rsidP="00961D8F">
      <w:pPr>
        <w:pStyle w:val="Header"/>
        <w:tabs>
          <w:tab w:val="clear" w:pos="4320"/>
        </w:tabs>
        <w:jc w:val="center"/>
        <w:rPr>
          <w:sz w:val="22"/>
        </w:rPr>
      </w:pPr>
    </w:p>
    <w:p w:rsidR="00961D8F" w:rsidRDefault="00397ECC" w:rsidP="00961D8F">
      <w:pPr>
        <w:pStyle w:val="Header"/>
        <w:tabs>
          <w:tab w:val="clear" w:pos="4320"/>
        </w:tabs>
        <w:jc w:val="center"/>
        <w:rPr>
          <w:sz w:val="22"/>
        </w:rPr>
      </w:pPr>
      <w:r>
        <w:rPr>
          <w:sz w:val="22"/>
        </w:rPr>
        <w:t>February 20</w:t>
      </w:r>
      <w:r w:rsidR="00961D8F">
        <w:rPr>
          <w:sz w:val="22"/>
        </w:rPr>
        <w:t>, 2013</w:t>
      </w:r>
    </w:p>
    <w:p w:rsidR="00300E00" w:rsidRDefault="00300E00" w:rsidP="00AE6057">
      <w:pPr>
        <w:rPr>
          <w:spacing w:val="-2"/>
          <w:szCs w:val="22"/>
        </w:rPr>
      </w:pPr>
    </w:p>
    <w:p w:rsidR="00FC459C" w:rsidRDefault="00961D8F" w:rsidP="00AE6057">
      <w:pPr>
        <w:rPr>
          <w:spacing w:val="-2"/>
          <w:szCs w:val="22"/>
        </w:rPr>
      </w:pPr>
      <w:r>
        <w:rPr>
          <w:spacing w:val="-2"/>
          <w:szCs w:val="22"/>
        </w:rPr>
        <w:tab/>
      </w:r>
    </w:p>
    <w:p w:rsidR="00961D8F" w:rsidRDefault="00FC459C" w:rsidP="00AE6057">
      <w:pPr>
        <w:rPr>
          <w:spacing w:val="-2"/>
          <w:szCs w:val="22"/>
        </w:rPr>
      </w:pPr>
      <w:r>
        <w:rPr>
          <w:spacing w:val="-2"/>
          <w:szCs w:val="22"/>
        </w:rPr>
        <w:tab/>
      </w:r>
      <w:r>
        <w:rPr>
          <w:spacing w:val="-2"/>
          <w:szCs w:val="22"/>
        </w:rPr>
        <w:tab/>
      </w:r>
      <w:r w:rsidR="004732BC">
        <w:rPr>
          <w:spacing w:val="-2"/>
          <w:szCs w:val="22"/>
        </w:rPr>
        <w:tab/>
      </w:r>
      <w:r w:rsidR="004732BC">
        <w:rPr>
          <w:spacing w:val="-2"/>
          <w:szCs w:val="22"/>
        </w:rPr>
        <w:tab/>
      </w:r>
      <w:r w:rsidR="004732BC">
        <w:rPr>
          <w:spacing w:val="-2"/>
          <w:szCs w:val="22"/>
        </w:rPr>
        <w:tab/>
      </w:r>
      <w:r w:rsidR="004732BC">
        <w:rPr>
          <w:spacing w:val="-2"/>
          <w:szCs w:val="22"/>
        </w:rPr>
        <w:tab/>
      </w:r>
      <w:r w:rsidR="004732BC">
        <w:rPr>
          <w:spacing w:val="-2"/>
          <w:szCs w:val="22"/>
        </w:rPr>
        <w:tab/>
      </w:r>
      <w:r w:rsidR="004732BC">
        <w:rPr>
          <w:spacing w:val="-2"/>
          <w:szCs w:val="22"/>
        </w:rPr>
        <w:tab/>
      </w:r>
      <w:r w:rsidR="004732BC">
        <w:rPr>
          <w:spacing w:val="-2"/>
          <w:szCs w:val="22"/>
        </w:rPr>
        <w:tab/>
      </w:r>
      <w:r w:rsidR="004732BC">
        <w:rPr>
          <w:spacing w:val="-2"/>
          <w:szCs w:val="22"/>
        </w:rPr>
        <w:tab/>
        <w:t>DA 13-235</w:t>
      </w:r>
    </w:p>
    <w:p w:rsidR="00961D8F" w:rsidRDefault="00961D8F" w:rsidP="00AE6057">
      <w:pPr>
        <w:rPr>
          <w:spacing w:val="-2"/>
          <w:szCs w:val="22"/>
        </w:rPr>
      </w:pPr>
    </w:p>
    <w:p w:rsidR="00FC459C" w:rsidRDefault="00FC459C" w:rsidP="00AE6057">
      <w:pPr>
        <w:rPr>
          <w:spacing w:val="-2"/>
          <w:szCs w:val="22"/>
        </w:rPr>
      </w:pPr>
    </w:p>
    <w:p w:rsidR="00961D8F" w:rsidRDefault="00961D8F" w:rsidP="00AE6057">
      <w:pPr>
        <w:rPr>
          <w:spacing w:val="-2"/>
          <w:szCs w:val="22"/>
        </w:rPr>
      </w:pPr>
      <w:r w:rsidRPr="00961D8F">
        <w:rPr>
          <w:spacing w:val="-2"/>
          <w:szCs w:val="22"/>
        </w:rPr>
        <w:t xml:space="preserve">Engineers for the Integrity of </w:t>
      </w:r>
    </w:p>
    <w:p w:rsidR="00961D8F" w:rsidRPr="00961D8F" w:rsidRDefault="00961D8F" w:rsidP="00AE6057">
      <w:pPr>
        <w:rPr>
          <w:spacing w:val="-2"/>
          <w:szCs w:val="22"/>
        </w:rPr>
      </w:pPr>
      <w:r w:rsidRPr="00961D8F">
        <w:rPr>
          <w:spacing w:val="-2"/>
          <w:szCs w:val="22"/>
        </w:rPr>
        <w:t>Broa</w:t>
      </w:r>
      <w:r>
        <w:rPr>
          <w:spacing w:val="-2"/>
          <w:szCs w:val="22"/>
        </w:rPr>
        <w:t>d</w:t>
      </w:r>
      <w:r w:rsidRPr="00961D8F">
        <w:rPr>
          <w:spacing w:val="-2"/>
          <w:szCs w:val="22"/>
        </w:rPr>
        <w:t>cast Auxiliary Service</w:t>
      </w:r>
      <w:r>
        <w:rPr>
          <w:spacing w:val="-2"/>
          <w:szCs w:val="22"/>
        </w:rPr>
        <w:t>s</w:t>
      </w:r>
      <w:r w:rsidRPr="00961D8F">
        <w:rPr>
          <w:spacing w:val="-2"/>
          <w:szCs w:val="22"/>
        </w:rPr>
        <w:t xml:space="preserve"> Spectrum (EIBASS)</w:t>
      </w:r>
    </w:p>
    <w:p w:rsidR="00961D8F" w:rsidRPr="00FC459C" w:rsidRDefault="00961D8F" w:rsidP="00AE6057">
      <w:pPr>
        <w:rPr>
          <w:bCs/>
          <w:szCs w:val="22"/>
        </w:rPr>
      </w:pPr>
      <w:r w:rsidRPr="00FC459C">
        <w:rPr>
          <w:bCs/>
          <w:szCs w:val="22"/>
        </w:rPr>
        <w:t xml:space="preserve">18755 Park Tree Lane </w:t>
      </w:r>
    </w:p>
    <w:p w:rsidR="00961D8F" w:rsidRDefault="00961D8F" w:rsidP="00AE6057">
      <w:pPr>
        <w:rPr>
          <w:bCs/>
          <w:szCs w:val="22"/>
        </w:rPr>
      </w:pPr>
      <w:r w:rsidRPr="00FC459C">
        <w:rPr>
          <w:bCs/>
          <w:szCs w:val="22"/>
        </w:rPr>
        <w:t>Sonoma, CA 95476</w:t>
      </w:r>
    </w:p>
    <w:p w:rsidR="00961D8F" w:rsidRDefault="00961D8F" w:rsidP="00AE6057">
      <w:pPr>
        <w:rPr>
          <w:bCs/>
          <w:szCs w:val="22"/>
        </w:rPr>
      </w:pPr>
    </w:p>
    <w:p w:rsidR="00961D8F" w:rsidRDefault="00961D8F" w:rsidP="00961D8F">
      <w:pPr>
        <w:rPr>
          <w:spacing w:val="-2"/>
          <w:szCs w:val="22"/>
        </w:rPr>
      </w:pPr>
      <w:r>
        <w:rPr>
          <w:bCs/>
          <w:szCs w:val="22"/>
        </w:rPr>
        <w:t xml:space="preserve">Attention: </w:t>
      </w:r>
      <w:r w:rsidR="00AB528C">
        <w:rPr>
          <w:bCs/>
          <w:szCs w:val="22"/>
        </w:rPr>
        <w:tab/>
      </w:r>
      <w:r>
        <w:rPr>
          <w:spacing w:val="-2"/>
          <w:szCs w:val="22"/>
        </w:rPr>
        <w:t xml:space="preserve">Dane E. Ericksen </w:t>
      </w:r>
      <w:r w:rsidRPr="00AB528C">
        <w:rPr>
          <w:spacing w:val="-2"/>
          <w:szCs w:val="22"/>
        </w:rPr>
        <w:t>P</w:t>
      </w:r>
      <w:r w:rsidRPr="006B3C58">
        <w:rPr>
          <w:spacing w:val="-2"/>
          <w:szCs w:val="22"/>
        </w:rPr>
        <w:t>.E.</w:t>
      </w:r>
      <w:r w:rsidR="00AB528C" w:rsidRPr="006B3C58">
        <w:rPr>
          <w:spacing w:val="-2"/>
          <w:szCs w:val="22"/>
        </w:rPr>
        <w:t xml:space="preserve">, </w:t>
      </w:r>
      <w:r w:rsidR="00AB528C" w:rsidRPr="00FC459C">
        <w:rPr>
          <w:szCs w:val="22"/>
        </w:rPr>
        <w:t>CSRTE, 8-VSB, CBNT</w:t>
      </w:r>
    </w:p>
    <w:p w:rsidR="00AB528C" w:rsidRDefault="00AB528C" w:rsidP="00961D8F">
      <w:pPr>
        <w:rPr>
          <w:spacing w:val="-2"/>
          <w:szCs w:val="22"/>
        </w:rPr>
      </w:pPr>
      <w:r>
        <w:rPr>
          <w:spacing w:val="-2"/>
          <w:szCs w:val="22"/>
        </w:rPr>
        <w:tab/>
      </w:r>
      <w:r>
        <w:rPr>
          <w:spacing w:val="-2"/>
          <w:szCs w:val="22"/>
        </w:rPr>
        <w:tab/>
        <w:t>Richard A. Rudman, CPBE</w:t>
      </w:r>
    </w:p>
    <w:p w:rsidR="000E678F" w:rsidRDefault="000E678F" w:rsidP="00961D8F">
      <w:pPr>
        <w:rPr>
          <w:spacing w:val="-2"/>
          <w:szCs w:val="22"/>
        </w:rPr>
      </w:pPr>
    </w:p>
    <w:p w:rsidR="000E678F" w:rsidRDefault="000E678F" w:rsidP="00961D8F">
      <w:pPr>
        <w:rPr>
          <w:spacing w:val="-2"/>
          <w:szCs w:val="22"/>
        </w:rPr>
      </w:pPr>
      <w:r>
        <w:rPr>
          <w:spacing w:val="-2"/>
          <w:szCs w:val="22"/>
        </w:rPr>
        <w:t>Dear Mr. Ericksen and Mr. Rudman:</w:t>
      </w:r>
    </w:p>
    <w:p w:rsidR="00961D8F" w:rsidRPr="00774DE3" w:rsidRDefault="00961D8F" w:rsidP="00AE6057">
      <w:pPr>
        <w:rPr>
          <w:spacing w:val="-2"/>
          <w:szCs w:val="22"/>
        </w:rPr>
      </w:pPr>
    </w:p>
    <w:p w:rsidR="00300E00" w:rsidRPr="00FC459C" w:rsidRDefault="00D651CB" w:rsidP="00967440">
      <w:pPr>
        <w:autoSpaceDE w:val="0"/>
        <w:autoSpaceDN w:val="0"/>
        <w:adjustRightInd w:val="0"/>
        <w:ind w:firstLine="720"/>
        <w:jc w:val="left"/>
        <w:rPr>
          <w:szCs w:val="22"/>
        </w:rPr>
      </w:pPr>
      <w:r w:rsidRPr="00FC459C">
        <w:rPr>
          <w:szCs w:val="22"/>
        </w:rPr>
        <w:t xml:space="preserve">On </w:t>
      </w:r>
      <w:r w:rsidR="006B3C58">
        <w:rPr>
          <w:szCs w:val="22"/>
        </w:rPr>
        <w:t>March 11</w:t>
      </w:r>
      <w:r w:rsidRPr="00FC459C">
        <w:rPr>
          <w:szCs w:val="22"/>
        </w:rPr>
        <w:t xml:space="preserve">, 2012, </w:t>
      </w:r>
      <w:r w:rsidR="00300E00" w:rsidRPr="00FC459C">
        <w:rPr>
          <w:szCs w:val="22"/>
        </w:rPr>
        <w:t>Engineers for the Integrity of Broadcast Auxiliary Services Spectrum (EIBASS)</w:t>
      </w:r>
      <w:r w:rsidRPr="00FC459C">
        <w:rPr>
          <w:szCs w:val="22"/>
        </w:rPr>
        <w:t xml:space="preserve"> filed a request for declaratory ruling pursuant to Section 1.2 of the Commission’s rules, regarding the use of certain equipment by television Broadcast Auxiliary Service (BAS) operators</w:t>
      </w:r>
      <w:r w:rsidR="00300E00" w:rsidRPr="00FC459C">
        <w:rPr>
          <w:szCs w:val="22"/>
        </w:rPr>
        <w:t>.</w:t>
      </w:r>
      <w:r w:rsidR="00300E00" w:rsidRPr="00FC459C">
        <w:rPr>
          <w:rStyle w:val="FootnoteReference"/>
          <w:rFonts w:ascii="Times New Roman" w:hAnsi="Times New Roman"/>
          <w:sz w:val="22"/>
          <w:szCs w:val="22"/>
        </w:rPr>
        <w:footnoteReference w:id="1"/>
      </w:r>
      <w:r w:rsidR="00300E00" w:rsidRPr="00FC459C">
        <w:rPr>
          <w:szCs w:val="22"/>
        </w:rPr>
        <w:t xml:space="preserve">  In its Request, EIBASS asks Commission </w:t>
      </w:r>
      <w:r w:rsidR="00157549">
        <w:rPr>
          <w:szCs w:val="22"/>
        </w:rPr>
        <w:t xml:space="preserve">staff </w:t>
      </w:r>
      <w:r w:rsidR="00300E00" w:rsidRPr="00FC459C">
        <w:rPr>
          <w:szCs w:val="22"/>
        </w:rPr>
        <w:t xml:space="preserve">to confirm that it is permissible for a TV BAS station licensed with an analog emission designator to install an encoder-decoder (codec) that allows a microwave radio to pass an asynchronous serial interface (ASI) digital signal without having to modify the license to change the emission designator.  </w:t>
      </w:r>
      <w:r w:rsidRPr="00FC459C">
        <w:rPr>
          <w:szCs w:val="22"/>
        </w:rPr>
        <w:t>By this letter, we clarify that installation and use of a codec in this manner is permissible without a license modification</w:t>
      </w:r>
      <w:r w:rsidR="00300E00" w:rsidRPr="00774DE3">
        <w:rPr>
          <w:szCs w:val="22"/>
        </w:rPr>
        <w:t xml:space="preserve">. </w:t>
      </w:r>
    </w:p>
    <w:p w:rsidR="00967440" w:rsidRDefault="00967440" w:rsidP="00967440">
      <w:pPr>
        <w:autoSpaceDE w:val="0"/>
        <w:autoSpaceDN w:val="0"/>
        <w:adjustRightInd w:val="0"/>
        <w:ind w:firstLine="720"/>
        <w:jc w:val="left"/>
        <w:rPr>
          <w:szCs w:val="22"/>
        </w:rPr>
      </w:pPr>
    </w:p>
    <w:p w:rsidR="00967440" w:rsidRDefault="00300E00" w:rsidP="00967440">
      <w:pPr>
        <w:autoSpaceDE w:val="0"/>
        <w:autoSpaceDN w:val="0"/>
        <w:adjustRightInd w:val="0"/>
        <w:ind w:firstLine="720"/>
        <w:jc w:val="left"/>
        <w:rPr>
          <w:szCs w:val="22"/>
        </w:rPr>
      </w:pPr>
      <w:r w:rsidRPr="00774DE3">
        <w:rPr>
          <w:szCs w:val="22"/>
        </w:rPr>
        <w:t>Section 2.201 of the Commission’s Rules</w:t>
      </w:r>
      <w:r w:rsidR="006108C1">
        <w:rPr>
          <w:szCs w:val="22"/>
        </w:rPr>
        <w:t xml:space="preserve"> </w:t>
      </w:r>
      <w:r w:rsidRPr="00912881">
        <w:rPr>
          <w:szCs w:val="22"/>
        </w:rPr>
        <w:t>specifies the elements that define an emission designator.</w:t>
      </w:r>
      <w:r w:rsidRPr="00967440">
        <w:rPr>
          <w:vertAlign w:val="superscript"/>
        </w:rPr>
        <w:footnoteReference w:id="2"/>
      </w:r>
      <w:r w:rsidRPr="00967440">
        <w:rPr>
          <w:szCs w:val="22"/>
          <w:vertAlign w:val="superscript"/>
        </w:rPr>
        <w:t xml:space="preserve"> </w:t>
      </w:r>
      <w:r w:rsidRPr="00912881">
        <w:rPr>
          <w:szCs w:val="22"/>
        </w:rPr>
        <w:t xml:space="preserve"> The first symbol of the emission designator indicates the type of modulation of the main carrier, the second symbol indicates the nature of the signal modulating the main carrier, and the third symbol indicates the type of information to be transmitted.</w:t>
      </w:r>
      <w:r w:rsidR="00774DE3" w:rsidRPr="00967440">
        <w:rPr>
          <w:vertAlign w:val="superscript"/>
        </w:rPr>
        <w:footnoteReference w:id="3"/>
      </w:r>
      <w:r w:rsidRPr="00967440">
        <w:rPr>
          <w:szCs w:val="22"/>
          <w:vertAlign w:val="superscript"/>
        </w:rPr>
        <w:t xml:space="preserve"> </w:t>
      </w:r>
      <w:r w:rsidRPr="00774DE3">
        <w:rPr>
          <w:szCs w:val="22"/>
        </w:rPr>
        <w:t xml:space="preserve"> </w:t>
      </w:r>
      <w:r w:rsidR="007D22FC" w:rsidRPr="00774DE3">
        <w:rPr>
          <w:szCs w:val="22"/>
        </w:rPr>
        <w:t>The second symbol can consist of a variety of different configurations (</w:t>
      </w:r>
      <w:r w:rsidR="007D22FC" w:rsidRPr="00967440">
        <w:rPr>
          <w:szCs w:val="22"/>
        </w:rPr>
        <w:t>e.g</w:t>
      </w:r>
      <w:r w:rsidR="007D22FC" w:rsidRPr="00912881">
        <w:rPr>
          <w:szCs w:val="22"/>
        </w:rPr>
        <w:t>., single channel containing analog information, a single channel containing quantized or digital information, etc.).  Analog emissions are characterized by either a 3 or 8 in the second character of the emission.</w:t>
      </w:r>
      <w:r w:rsidR="00912881" w:rsidRPr="00967440">
        <w:rPr>
          <w:vertAlign w:val="superscript"/>
        </w:rPr>
        <w:footnoteReference w:id="4"/>
      </w:r>
      <w:r w:rsidR="007D22FC" w:rsidRPr="00912881">
        <w:rPr>
          <w:szCs w:val="22"/>
        </w:rPr>
        <w:t xml:space="preserve">  Digital emissions are characterized by a 1, 2, 7, or 9 in the second character of the emission.</w:t>
      </w:r>
      <w:r w:rsidR="00912881" w:rsidRPr="00967440">
        <w:rPr>
          <w:vertAlign w:val="superscript"/>
        </w:rPr>
        <w:footnoteReference w:id="5"/>
      </w:r>
      <w:r w:rsidR="002C2E87" w:rsidRPr="00967440">
        <w:rPr>
          <w:szCs w:val="22"/>
          <w:vertAlign w:val="superscript"/>
        </w:rPr>
        <w:t xml:space="preserve"> </w:t>
      </w:r>
      <w:r w:rsidR="002C2E87">
        <w:rPr>
          <w:szCs w:val="22"/>
        </w:rPr>
        <w:t xml:space="preserve"> Section 1.</w:t>
      </w:r>
      <w:r w:rsidR="002945B2">
        <w:rPr>
          <w:szCs w:val="22"/>
        </w:rPr>
        <w:t xml:space="preserve">915 and 1.929 describe when an application to modify a station must be filed, and what constitutes a major or minor </w:t>
      </w:r>
      <w:r w:rsidR="00FC459C">
        <w:rPr>
          <w:szCs w:val="22"/>
        </w:rPr>
        <w:t>modification</w:t>
      </w:r>
      <w:r w:rsidR="002945B2">
        <w:rPr>
          <w:szCs w:val="22"/>
        </w:rPr>
        <w:t>.</w:t>
      </w:r>
      <w:r w:rsidR="002945B2" w:rsidRPr="00967440">
        <w:rPr>
          <w:vertAlign w:val="superscript"/>
        </w:rPr>
        <w:footnoteReference w:id="6"/>
      </w:r>
    </w:p>
    <w:p w:rsidR="00967440" w:rsidRDefault="00967440" w:rsidP="00967440">
      <w:pPr>
        <w:autoSpaceDE w:val="0"/>
        <w:autoSpaceDN w:val="0"/>
        <w:adjustRightInd w:val="0"/>
        <w:ind w:firstLine="720"/>
        <w:jc w:val="left"/>
        <w:rPr>
          <w:szCs w:val="22"/>
        </w:rPr>
      </w:pPr>
    </w:p>
    <w:p w:rsidR="00967440" w:rsidRDefault="00300E00" w:rsidP="00967440">
      <w:pPr>
        <w:autoSpaceDE w:val="0"/>
        <w:autoSpaceDN w:val="0"/>
        <w:adjustRightInd w:val="0"/>
        <w:ind w:firstLine="720"/>
        <w:jc w:val="left"/>
        <w:rPr>
          <w:szCs w:val="22"/>
        </w:rPr>
      </w:pPr>
      <w:r w:rsidRPr="00912881">
        <w:rPr>
          <w:szCs w:val="22"/>
        </w:rPr>
        <w:lastRenderedPageBreak/>
        <w:t>EIBASS states that there are many TV stations that have existing TV studio-to-transmitter (STL) or Inter City Relay (ICR) microwave links licensed for 25M0F8W FM analog video emission.</w:t>
      </w:r>
      <w:r w:rsidR="00912881">
        <w:rPr>
          <w:rStyle w:val="FootnoteReference"/>
          <w:szCs w:val="22"/>
        </w:rPr>
        <w:footnoteReference w:id="7"/>
      </w:r>
      <w:r w:rsidRPr="00912881">
        <w:rPr>
          <w:szCs w:val="22"/>
        </w:rPr>
        <w:t xml:space="preserve">  For these analog stations</w:t>
      </w:r>
      <w:r w:rsidR="00912881">
        <w:rPr>
          <w:szCs w:val="22"/>
        </w:rPr>
        <w:t>,</w:t>
      </w:r>
      <w:r w:rsidRPr="00912881">
        <w:rPr>
          <w:szCs w:val="22"/>
        </w:rPr>
        <w:t xml:space="preserve"> a cost effective way to carry a digital signal across an </w:t>
      </w:r>
      <w:r w:rsidR="00FC459C" w:rsidRPr="00912881">
        <w:rPr>
          <w:szCs w:val="22"/>
        </w:rPr>
        <w:t>existing</w:t>
      </w:r>
      <w:r w:rsidRPr="00912881">
        <w:rPr>
          <w:szCs w:val="22"/>
        </w:rPr>
        <w:t xml:space="preserve"> analog link is to use a codec pair.  However, EIBASS </w:t>
      </w:r>
      <w:r w:rsidR="00762066" w:rsidRPr="00912881">
        <w:rPr>
          <w:szCs w:val="22"/>
        </w:rPr>
        <w:t>indic</w:t>
      </w:r>
      <w:r w:rsidRPr="00912881">
        <w:rPr>
          <w:szCs w:val="22"/>
        </w:rPr>
        <w:t>ates that there is regulatory uncertainty within the broadcast industry as to whether the use of codecs would require a BAS licensee to file a modification application to change emission designators to reflect the transmission of ASI data.</w:t>
      </w:r>
      <w:r w:rsidR="00912881">
        <w:rPr>
          <w:rStyle w:val="FootnoteReference"/>
          <w:szCs w:val="22"/>
        </w:rPr>
        <w:footnoteReference w:id="8"/>
      </w:r>
    </w:p>
    <w:p w:rsidR="00967440" w:rsidRDefault="00967440" w:rsidP="00967440">
      <w:pPr>
        <w:autoSpaceDE w:val="0"/>
        <w:autoSpaceDN w:val="0"/>
        <w:adjustRightInd w:val="0"/>
        <w:ind w:firstLine="720"/>
        <w:jc w:val="left"/>
        <w:rPr>
          <w:szCs w:val="22"/>
        </w:rPr>
      </w:pPr>
    </w:p>
    <w:p w:rsidR="00300E00" w:rsidRDefault="00300E00" w:rsidP="00B849AE">
      <w:pPr>
        <w:autoSpaceDE w:val="0"/>
        <w:autoSpaceDN w:val="0"/>
        <w:adjustRightInd w:val="0"/>
        <w:ind w:firstLine="720"/>
        <w:jc w:val="left"/>
        <w:rPr>
          <w:szCs w:val="22"/>
        </w:rPr>
      </w:pPr>
      <w:r w:rsidRPr="00774DE3">
        <w:rPr>
          <w:szCs w:val="22"/>
        </w:rPr>
        <w:t xml:space="preserve">EIBASS states that using codecs with analog radios simply applies the digital bit stream to the baseband input of the FM (analog) microwave transmitter, so that the transmitted signal still employs frequency modulation of the microwave carrier.  </w:t>
      </w:r>
      <w:r w:rsidR="00762066" w:rsidRPr="00774DE3">
        <w:rPr>
          <w:szCs w:val="22"/>
        </w:rPr>
        <w:t xml:space="preserve">In support of its position, </w:t>
      </w:r>
      <w:r w:rsidRPr="00774DE3">
        <w:rPr>
          <w:szCs w:val="22"/>
        </w:rPr>
        <w:t xml:space="preserve">EIBASS </w:t>
      </w:r>
      <w:r w:rsidR="00762066" w:rsidRPr="00774DE3">
        <w:rPr>
          <w:szCs w:val="22"/>
        </w:rPr>
        <w:t xml:space="preserve">submitted </w:t>
      </w:r>
      <w:r w:rsidRPr="00774DE3">
        <w:rPr>
          <w:szCs w:val="22"/>
        </w:rPr>
        <w:t>figures comparing the spectra of a conventional FM video signal with the signal from an FM video transmitter using codecs to demonstrate that they both have the signature “triangular” spectral shape associated with an analog transmission as opposed to the “rectangular” spectral shape seen when using QAM or COFDM.</w:t>
      </w:r>
      <w:r w:rsidR="00912881">
        <w:rPr>
          <w:rStyle w:val="FootnoteReference"/>
          <w:szCs w:val="22"/>
        </w:rPr>
        <w:footnoteReference w:id="9"/>
      </w:r>
    </w:p>
    <w:p w:rsidR="00967440" w:rsidRPr="00912881" w:rsidRDefault="00967440" w:rsidP="00967440">
      <w:pPr>
        <w:autoSpaceDE w:val="0"/>
        <w:autoSpaceDN w:val="0"/>
        <w:adjustRightInd w:val="0"/>
        <w:ind w:firstLine="720"/>
        <w:jc w:val="left"/>
        <w:rPr>
          <w:szCs w:val="22"/>
        </w:rPr>
      </w:pPr>
    </w:p>
    <w:p w:rsidR="00300E00" w:rsidRDefault="00762066" w:rsidP="00B849AE">
      <w:pPr>
        <w:autoSpaceDE w:val="0"/>
        <w:autoSpaceDN w:val="0"/>
        <w:adjustRightInd w:val="0"/>
        <w:ind w:firstLine="720"/>
        <w:jc w:val="left"/>
        <w:rPr>
          <w:szCs w:val="22"/>
        </w:rPr>
      </w:pPr>
      <w:r w:rsidRPr="00774DE3">
        <w:rPr>
          <w:szCs w:val="22"/>
        </w:rPr>
        <w:t xml:space="preserve">After careful review of the issues and the information submitted, we </w:t>
      </w:r>
      <w:r w:rsidR="00320936" w:rsidRPr="00774DE3">
        <w:rPr>
          <w:szCs w:val="22"/>
        </w:rPr>
        <w:t xml:space="preserve">find  </w:t>
      </w:r>
      <w:r w:rsidR="00300E00" w:rsidRPr="00774DE3">
        <w:rPr>
          <w:szCs w:val="22"/>
        </w:rPr>
        <w:t>that</w:t>
      </w:r>
      <w:r w:rsidR="00320936" w:rsidRPr="00774DE3">
        <w:rPr>
          <w:szCs w:val="22"/>
        </w:rPr>
        <w:t xml:space="preserve"> when a</w:t>
      </w:r>
      <w:r w:rsidR="00300E00" w:rsidRPr="00774DE3">
        <w:rPr>
          <w:szCs w:val="22"/>
        </w:rPr>
        <w:t xml:space="preserve"> transmitted emission continues to be frequency modulated and is contained within the bandwidth limits specified for frequency modulation, and </w:t>
      </w:r>
      <w:r w:rsidR="00320936" w:rsidRPr="00774DE3">
        <w:rPr>
          <w:szCs w:val="22"/>
        </w:rPr>
        <w:t xml:space="preserve">when </w:t>
      </w:r>
      <w:r w:rsidR="00300E00" w:rsidRPr="00774DE3">
        <w:rPr>
          <w:szCs w:val="22"/>
        </w:rPr>
        <w:t xml:space="preserve">there are no modifications to transmitter circuitry, a change in </w:t>
      </w:r>
      <w:r w:rsidR="00320936" w:rsidRPr="00774DE3">
        <w:rPr>
          <w:szCs w:val="22"/>
        </w:rPr>
        <w:t xml:space="preserve">the </w:t>
      </w:r>
      <w:r w:rsidR="00300E00" w:rsidRPr="00774DE3">
        <w:rPr>
          <w:szCs w:val="22"/>
        </w:rPr>
        <w:t xml:space="preserve">emission designator </w:t>
      </w:r>
      <w:r w:rsidR="00320936" w:rsidRPr="00774DE3">
        <w:rPr>
          <w:szCs w:val="22"/>
        </w:rPr>
        <w:t xml:space="preserve">is </w:t>
      </w:r>
      <w:r w:rsidR="00300E00" w:rsidRPr="00774DE3">
        <w:rPr>
          <w:szCs w:val="22"/>
        </w:rPr>
        <w:t xml:space="preserve">not necessary.  </w:t>
      </w:r>
      <w:r w:rsidR="00320936" w:rsidRPr="00774DE3">
        <w:rPr>
          <w:szCs w:val="22"/>
        </w:rPr>
        <w:t xml:space="preserve">Therefore, </w:t>
      </w:r>
      <w:r w:rsidR="00300E00" w:rsidRPr="00774DE3">
        <w:rPr>
          <w:szCs w:val="22"/>
        </w:rPr>
        <w:t>we agree</w:t>
      </w:r>
      <w:r w:rsidR="00320936" w:rsidRPr="00774DE3">
        <w:rPr>
          <w:szCs w:val="22"/>
        </w:rPr>
        <w:t xml:space="preserve"> with EIBASS</w:t>
      </w:r>
      <w:r w:rsidR="00300E00" w:rsidRPr="00774DE3">
        <w:rPr>
          <w:szCs w:val="22"/>
        </w:rPr>
        <w:t xml:space="preserve"> that it is not necessary for a licensee to modify</w:t>
      </w:r>
      <w:r w:rsidRPr="00774DE3">
        <w:rPr>
          <w:szCs w:val="22"/>
        </w:rPr>
        <w:t xml:space="preserve"> its</w:t>
      </w:r>
      <w:r w:rsidR="00300E00" w:rsidRPr="00774DE3">
        <w:rPr>
          <w:szCs w:val="22"/>
        </w:rPr>
        <w:t xml:space="preserve"> license to reflect a change in the emission designator </w:t>
      </w:r>
      <w:r w:rsidR="006108C1">
        <w:rPr>
          <w:szCs w:val="22"/>
        </w:rPr>
        <w:t xml:space="preserve">in the circumstances described above. </w:t>
      </w:r>
    </w:p>
    <w:p w:rsidR="00B849AE" w:rsidRPr="00961D8F" w:rsidRDefault="00B849AE" w:rsidP="00B849AE">
      <w:pPr>
        <w:autoSpaceDE w:val="0"/>
        <w:autoSpaceDN w:val="0"/>
        <w:adjustRightInd w:val="0"/>
        <w:ind w:firstLine="720"/>
        <w:jc w:val="left"/>
        <w:rPr>
          <w:szCs w:val="22"/>
        </w:rPr>
      </w:pPr>
    </w:p>
    <w:p w:rsidR="00300E00" w:rsidRPr="002C2E87" w:rsidRDefault="00300E00" w:rsidP="00967440">
      <w:pPr>
        <w:pStyle w:val="ParaNum"/>
        <w:numPr>
          <w:ilvl w:val="0"/>
          <w:numId w:val="0"/>
        </w:numPr>
        <w:ind w:firstLine="720"/>
        <w:jc w:val="left"/>
        <w:rPr>
          <w:szCs w:val="22"/>
        </w:rPr>
      </w:pPr>
      <w:r w:rsidRPr="00961D8F">
        <w:rPr>
          <w:szCs w:val="22"/>
        </w:rPr>
        <w:t xml:space="preserve">Accordingly, EIBASS’s request for declaratory ruling IS GRANTED to the extent indicated herein. </w:t>
      </w:r>
    </w:p>
    <w:p w:rsidR="00157549" w:rsidRDefault="00320936" w:rsidP="00157549">
      <w:pPr>
        <w:pStyle w:val="ParaNum"/>
        <w:numPr>
          <w:ilvl w:val="0"/>
          <w:numId w:val="0"/>
        </w:numPr>
        <w:ind w:firstLine="720"/>
        <w:jc w:val="left"/>
        <w:rPr>
          <w:szCs w:val="22"/>
        </w:rPr>
      </w:pPr>
      <w:r w:rsidRPr="002945B2">
        <w:rPr>
          <w:szCs w:val="22"/>
        </w:rPr>
        <w:t xml:space="preserve">This action is taken under delegated authority pursuant to Sections 0.131 and 0.331 of the Commission’s rules, 47 C.F.R. </w:t>
      </w:r>
      <w:r w:rsidRPr="00FC459C">
        <w:rPr>
          <w:szCs w:val="22"/>
        </w:rPr>
        <w:t>§§ 0.131, 0.331, and 1.2.</w:t>
      </w:r>
    </w:p>
    <w:p w:rsidR="00157549" w:rsidRDefault="00157549" w:rsidP="00157549">
      <w:pPr>
        <w:pStyle w:val="ParaNum"/>
        <w:numPr>
          <w:ilvl w:val="0"/>
          <w:numId w:val="0"/>
        </w:numPr>
        <w:jc w:val="left"/>
        <w:rPr>
          <w:szCs w:val="22"/>
        </w:rPr>
      </w:pPr>
    </w:p>
    <w:p w:rsidR="00157549" w:rsidRDefault="00157549" w:rsidP="00157549">
      <w:pPr>
        <w:pStyle w:val="ParaNum"/>
        <w:numPr>
          <w:ilvl w:val="0"/>
          <w:numId w:val="0"/>
        </w:numPr>
        <w:jc w:val="left"/>
        <w:rPr>
          <w:szCs w:val="22"/>
        </w:rPr>
      </w:pPr>
    </w:p>
    <w:p w:rsidR="00300E00" w:rsidRPr="002945B2" w:rsidRDefault="00157549" w:rsidP="00157549">
      <w:pPr>
        <w:pStyle w:val="ParaNum"/>
        <w:numPr>
          <w:ilvl w:val="0"/>
          <w:numId w:val="0"/>
        </w:numPr>
        <w:jc w:val="left"/>
        <w:rPr>
          <w:szCs w:val="22"/>
        </w:rPr>
      </w:pPr>
      <w:r>
        <w:rPr>
          <w:szCs w:val="22"/>
        </w:rPr>
        <w:tab/>
      </w:r>
      <w:r>
        <w:rPr>
          <w:szCs w:val="22"/>
        </w:rPr>
        <w:tab/>
      </w:r>
      <w:r>
        <w:rPr>
          <w:szCs w:val="22"/>
        </w:rPr>
        <w:tab/>
      </w:r>
      <w:r>
        <w:rPr>
          <w:szCs w:val="22"/>
        </w:rPr>
        <w:tab/>
      </w:r>
      <w:r w:rsidR="00300E00" w:rsidRPr="002945B2">
        <w:rPr>
          <w:szCs w:val="22"/>
        </w:rPr>
        <w:t>FEDERAL COMMUNICATIONS COMMISSION</w:t>
      </w:r>
    </w:p>
    <w:p w:rsidR="00157549" w:rsidRDefault="00157549" w:rsidP="00AE6057">
      <w:pPr>
        <w:rPr>
          <w:spacing w:val="-2"/>
          <w:szCs w:val="22"/>
        </w:rPr>
      </w:pPr>
    </w:p>
    <w:p w:rsidR="00157549" w:rsidRDefault="00157549" w:rsidP="00AE6057">
      <w:pPr>
        <w:rPr>
          <w:spacing w:val="-2"/>
          <w:szCs w:val="22"/>
        </w:rPr>
      </w:pPr>
    </w:p>
    <w:p w:rsidR="00157549" w:rsidRDefault="00157549" w:rsidP="00AE6057">
      <w:pPr>
        <w:rPr>
          <w:spacing w:val="-2"/>
          <w:szCs w:val="22"/>
        </w:rPr>
      </w:pPr>
    </w:p>
    <w:p w:rsidR="00157549" w:rsidRDefault="001C7DCC" w:rsidP="00157549">
      <w:pPr>
        <w:ind w:left="2880" w:firstLine="720"/>
        <w:rPr>
          <w:szCs w:val="22"/>
        </w:rPr>
      </w:pPr>
      <w:r w:rsidRPr="00FC459C">
        <w:rPr>
          <w:szCs w:val="22"/>
        </w:rPr>
        <w:t>Stephen Buenzow</w:t>
      </w:r>
    </w:p>
    <w:p w:rsidR="00157549" w:rsidRDefault="001C7DCC" w:rsidP="00157549">
      <w:pPr>
        <w:ind w:left="2880" w:firstLine="720"/>
        <w:rPr>
          <w:szCs w:val="22"/>
        </w:rPr>
      </w:pPr>
      <w:r w:rsidRPr="00FC459C">
        <w:rPr>
          <w:szCs w:val="22"/>
        </w:rPr>
        <w:t xml:space="preserve">Deputy </w:t>
      </w:r>
      <w:r w:rsidR="00300E00" w:rsidRPr="00FC459C">
        <w:rPr>
          <w:szCs w:val="22"/>
        </w:rPr>
        <w:t>Chief</w:t>
      </w:r>
    </w:p>
    <w:p w:rsidR="00157549" w:rsidRDefault="00300E00" w:rsidP="00157549">
      <w:pPr>
        <w:ind w:left="2880" w:firstLine="720"/>
        <w:rPr>
          <w:szCs w:val="22"/>
        </w:rPr>
      </w:pPr>
      <w:r w:rsidRPr="00FC459C">
        <w:rPr>
          <w:szCs w:val="22"/>
        </w:rPr>
        <w:t>Broadband Division</w:t>
      </w:r>
    </w:p>
    <w:p w:rsidR="00300E00" w:rsidRPr="00FC459C" w:rsidRDefault="00300E00" w:rsidP="00157549">
      <w:pPr>
        <w:ind w:left="2880" w:firstLine="720"/>
        <w:rPr>
          <w:szCs w:val="22"/>
        </w:rPr>
      </w:pPr>
      <w:r w:rsidRPr="00FC459C">
        <w:rPr>
          <w:szCs w:val="22"/>
        </w:rPr>
        <w:t xml:space="preserve">Wireless Telecommunications Bureau    </w:t>
      </w:r>
    </w:p>
    <w:sectPr w:rsidR="00300E00" w:rsidRPr="00FC459C" w:rsidSect="00967C8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D62" w:rsidRDefault="00461D62">
      <w:r>
        <w:separator/>
      </w:r>
    </w:p>
  </w:endnote>
  <w:endnote w:type="continuationSeparator" w:id="0">
    <w:p w:rsidR="00461D62" w:rsidRDefault="0046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71" w:rsidRDefault="00676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71" w:rsidRDefault="006760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71" w:rsidRDefault="00676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D62" w:rsidRDefault="00461D62">
      <w:r>
        <w:separator/>
      </w:r>
    </w:p>
  </w:footnote>
  <w:footnote w:type="continuationSeparator" w:id="0">
    <w:p w:rsidR="00461D62" w:rsidRDefault="00461D62">
      <w:r>
        <w:continuationSeparator/>
      </w:r>
    </w:p>
  </w:footnote>
  <w:footnote w:id="1">
    <w:p w:rsidR="002945B2" w:rsidRDefault="002945B2">
      <w:pPr>
        <w:pStyle w:val="FootnoteText"/>
      </w:pPr>
      <w:r>
        <w:rPr>
          <w:rStyle w:val="FootnoteReference"/>
        </w:rPr>
        <w:footnoteRef/>
      </w:r>
      <w:r>
        <w:t xml:space="preserve"> </w:t>
      </w:r>
      <w:r w:rsidRPr="005D727B">
        <w:rPr>
          <w:i/>
        </w:rPr>
        <w:t>See</w:t>
      </w:r>
      <w:r>
        <w:t xml:space="preserve"> Request for Declaratory Ruling, EIBASS (filed March 11, 2012) (EIBASS Request). </w:t>
      </w:r>
    </w:p>
  </w:footnote>
  <w:footnote w:id="2">
    <w:p w:rsidR="002945B2" w:rsidRDefault="002945B2">
      <w:pPr>
        <w:pStyle w:val="FootnoteText"/>
      </w:pPr>
      <w:r>
        <w:rPr>
          <w:rStyle w:val="FootnoteReference"/>
        </w:rPr>
        <w:footnoteRef/>
      </w:r>
      <w:r>
        <w:t xml:space="preserve"> </w:t>
      </w:r>
      <w:r w:rsidRPr="00FC459C">
        <w:rPr>
          <w:i/>
        </w:rPr>
        <w:t>See</w:t>
      </w:r>
      <w:r>
        <w:t xml:space="preserve">  47 CFR§ 2.201.</w:t>
      </w:r>
    </w:p>
  </w:footnote>
  <w:footnote w:id="3">
    <w:p w:rsidR="002945B2" w:rsidRDefault="002945B2">
      <w:pPr>
        <w:pStyle w:val="FootnoteText"/>
      </w:pPr>
      <w:r>
        <w:rPr>
          <w:rStyle w:val="FootnoteReference"/>
        </w:rPr>
        <w:footnoteRef/>
      </w:r>
      <w:r>
        <w:t xml:space="preserve"> </w:t>
      </w:r>
      <w:r w:rsidRPr="005D727B">
        <w:rPr>
          <w:i/>
        </w:rPr>
        <w:t>See</w:t>
      </w:r>
      <w:r>
        <w:t xml:space="preserve"> 47 CFR § 2.201(b).</w:t>
      </w:r>
    </w:p>
  </w:footnote>
  <w:footnote w:id="4">
    <w:p w:rsidR="002945B2" w:rsidRDefault="002945B2">
      <w:pPr>
        <w:pStyle w:val="FootnoteText"/>
      </w:pPr>
      <w:r>
        <w:rPr>
          <w:rStyle w:val="FootnoteReference"/>
        </w:rPr>
        <w:footnoteRef/>
      </w:r>
      <w:r>
        <w:t xml:space="preserve"> </w:t>
      </w:r>
      <w:r w:rsidRPr="005D727B">
        <w:rPr>
          <w:i/>
        </w:rPr>
        <w:t>See</w:t>
      </w:r>
      <w:r>
        <w:t xml:space="preserve"> 47 CFR § 2.201(d).</w:t>
      </w:r>
    </w:p>
  </w:footnote>
  <w:footnote w:id="5">
    <w:p w:rsidR="002945B2" w:rsidRDefault="002945B2">
      <w:pPr>
        <w:pStyle w:val="FootnoteText"/>
      </w:pPr>
      <w:r>
        <w:rPr>
          <w:rStyle w:val="FootnoteReference"/>
        </w:rPr>
        <w:footnoteRef/>
      </w:r>
      <w:r>
        <w:t xml:space="preserve"> </w:t>
      </w:r>
      <w:r w:rsidR="00FC459C" w:rsidRPr="005D727B">
        <w:rPr>
          <w:i/>
        </w:rPr>
        <w:t>See</w:t>
      </w:r>
      <w:r w:rsidR="00FC459C" w:rsidRPr="00FC459C">
        <w:rPr>
          <w:i/>
        </w:rPr>
        <w:t xml:space="preserve"> </w:t>
      </w:r>
      <w:r w:rsidRPr="00FC459C">
        <w:rPr>
          <w:i/>
        </w:rPr>
        <w:t>Id.</w:t>
      </w:r>
    </w:p>
  </w:footnote>
  <w:footnote w:id="6">
    <w:p w:rsidR="002945B2" w:rsidRDefault="002945B2">
      <w:pPr>
        <w:pStyle w:val="FootnoteText"/>
      </w:pPr>
      <w:r>
        <w:rPr>
          <w:rStyle w:val="FootnoteReference"/>
        </w:rPr>
        <w:footnoteRef/>
      </w:r>
      <w:r w:rsidRPr="005D727B">
        <w:rPr>
          <w:i/>
        </w:rPr>
        <w:t>See</w:t>
      </w:r>
      <w:r>
        <w:t xml:space="preserve"> 47 CFR § 1.915 and 1.929.</w:t>
      </w:r>
    </w:p>
  </w:footnote>
  <w:footnote w:id="7">
    <w:p w:rsidR="002945B2" w:rsidRDefault="002945B2">
      <w:pPr>
        <w:pStyle w:val="FootnoteText"/>
      </w:pPr>
      <w:r>
        <w:rPr>
          <w:rStyle w:val="FootnoteReference"/>
        </w:rPr>
        <w:footnoteRef/>
      </w:r>
      <w:r>
        <w:t xml:space="preserve"> </w:t>
      </w:r>
      <w:r w:rsidRPr="005D727B">
        <w:rPr>
          <w:i/>
        </w:rPr>
        <w:t>See</w:t>
      </w:r>
      <w:r>
        <w:t xml:space="preserve"> EIBASS Request at </w:t>
      </w:r>
      <w:r w:rsidR="00150FB8">
        <w:t xml:space="preserve">1 </w:t>
      </w:r>
    </w:p>
  </w:footnote>
  <w:footnote w:id="8">
    <w:p w:rsidR="002945B2" w:rsidRDefault="002945B2">
      <w:pPr>
        <w:pStyle w:val="FootnoteText"/>
      </w:pPr>
      <w:r>
        <w:rPr>
          <w:rStyle w:val="FootnoteReference"/>
        </w:rPr>
        <w:footnoteRef/>
      </w:r>
      <w:r>
        <w:t xml:space="preserve"> </w:t>
      </w:r>
      <w:r w:rsidRPr="005D727B">
        <w:rPr>
          <w:i/>
        </w:rPr>
        <w:t>See</w:t>
      </w:r>
      <w:r>
        <w:t xml:space="preserve"> EIBASS Request at </w:t>
      </w:r>
      <w:r w:rsidR="00150FB8">
        <w:t xml:space="preserve">2 </w:t>
      </w:r>
    </w:p>
  </w:footnote>
  <w:footnote w:id="9">
    <w:p w:rsidR="002945B2" w:rsidRDefault="002945B2">
      <w:pPr>
        <w:pStyle w:val="FootnoteText"/>
      </w:pPr>
      <w:r>
        <w:rPr>
          <w:rStyle w:val="FootnoteReference"/>
        </w:rPr>
        <w:footnoteRef/>
      </w:r>
      <w:r>
        <w:t xml:space="preserve"> </w:t>
      </w:r>
      <w:r w:rsidR="00FC459C" w:rsidRPr="005D727B">
        <w:rPr>
          <w:i/>
        </w:rPr>
        <w:t>See</w:t>
      </w:r>
      <w:r w:rsidR="00FC459C" w:rsidRPr="00FC459C">
        <w:rPr>
          <w:i/>
        </w:rPr>
        <w:t xml:space="preserve">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71" w:rsidRDefault="00676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71" w:rsidRDefault="00676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71" w:rsidRDefault="00676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ParaNum"/>
      <w:lvlText w:val="%1."/>
      <w:lvlJc w:val="left"/>
      <w:pPr>
        <w:tabs>
          <w:tab w:val="num" w:pos="1080"/>
        </w:tabs>
        <w:ind w:firstLine="720"/>
      </w:pPr>
      <w:rPr>
        <w:rFonts w:cs="Times New Roman"/>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57"/>
    <w:rsid w:val="000D0FE8"/>
    <w:rsid w:val="000E678F"/>
    <w:rsid w:val="0011017E"/>
    <w:rsid w:val="00150FB8"/>
    <w:rsid w:val="00151B4C"/>
    <w:rsid w:val="00157549"/>
    <w:rsid w:val="001B1709"/>
    <w:rsid w:val="001C7DCC"/>
    <w:rsid w:val="001F4CE0"/>
    <w:rsid w:val="00205AE4"/>
    <w:rsid w:val="00254F70"/>
    <w:rsid w:val="0029459C"/>
    <w:rsid w:val="002945B2"/>
    <w:rsid w:val="002A75A4"/>
    <w:rsid w:val="002B3DAF"/>
    <w:rsid w:val="002B5D2C"/>
    <w:rsid w:val="002C0BDE"/>
    <w:rsid w:val="002C2E87"/>
    <w:rsid w:val="002D421E"/>
    <w:rsid w:val="00300E00"/>
    <w:rsid w:val="00312F83"/>
    <w:rsid w:val="00320936"/>
    <w:rsid w:val="00340AA9"/>
    <w:rsid w:val="00345615"/>
    <w:rsid w:val="00397ECC"/>
    <w:rsid w:val="003D2908"/>
    <w:rsid w:val="004360BB"/>
    <w:rsid w:val="00461D62"/>
    <w:rsid w:val="004732BC"/>
    <w:rsid w:val="005F6DD0"/>
    <w:rsid w:val="00607546"/>
    <w:rsid w:val="006108C1"/>
    <w:rsid w:val="00676071"/>
    <w:rsid w:val="00681CBD"/>
    <w:rsid w:val="006B3C58"/>
    <w:rsid w:val="006E1CDB"/>
    <w:rsid w:val="006F57AC"/>
    <w:rsid w:val="00714EE2"/>
    <w:rsid w:val="0072460A"/>
    <w:rsid w:val="00742061"/>
    <w:rsid w:val="0075173E"/>
    <w:rsid w:val="00762066"/>
    <w:rsid w:val="00774DE3"/>
    <w:rsid w:val="007D1155"/>
    <w:rsid w:val="007D22FC"/>
    <w:rsid w:val="00815CF3"/>
    <w:rsid w:val="008B1355"/>
    <w:rsid w:val="008B38DB"/>
    <w:rsid w:val="00912881"/>
    <w:rsid w:val="00961D8F"/>
    <w:rsid w:val="00967440"/>
    <w:rsid w:val="00967C8B"/>
    <w:rsid w:val="00AB528C"/>
    <w:rsid w:val="00AE6057"/>
    <w:rsid w:val="00B821D9"/>
    <w:rsid w:val="00B849AE"/>
    <w:rsid w:val="00BA235A"/>
    <w:rsid w:val="00BE5D8A"/>
    <w:rsid w:val="00C11321"/>
    <w:rsid w:val="00C94B90"/>
    <w:rsid w:val="00CE1A22"/>
    <w:rsid w:val="00D33C3E"/>
    <w:rsid w:val="00D651CB"/>
    <w:rsid w:val="00D96A85"/>
    <w:rsid w:val="00DF0E9B"/>
    <w:rsid w:val="00E134D0"/>
    <w:rsid w:val="00EB27DC"/>
    <w:rsid w:val="00F57F04"/>
    <w:rsid w:val="00FC459C"/>
    <w:rsid w:val="00FD1424"/>
    <w:rsid w:val="00FE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57"/>
    <w:pPr>
      <w:jc w:val="both"/>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AE6057"/>
  </w:style>
  <w:style w:type="paragraph" w:customStyle="1" w:styleId="ParaNum">
    <w:name w:val="ParaNum"/>
    <w:basedOn w:val="Normal"/>
    <w:uiPriority w:val="99"/>
    <w:rsid w:val="00AE6057"/>
    <w:pPr>
      <w:numPr>
        <w:numId w:val="1"/>
      </w:numPr>
      <w:tabs>
        <w:tab w:val="left" w:pos="1440"/>
      </w:tabs>
      <w:spacing w:after="220"/>
    </w:pPr>
  </w:style>
  <w:style w:type="paragraph" w:styleId="FootnoteText">
    <w:name w:val="footnote text"/>
    <w:basedOn w:val="Normal"/>
    <w:link w:val="FootnoteTextChar"/>
    <w:uiPriority w:val="99"/>
    <w:semiHidden/>
    <w:rsid w:val="007D1155"/>
    <w:pPr>
      <w:tabs>
        <w:tab w:val="left" w:pos="720"/>
        <w:tab w:val="left" w:pos="1440"/>
        <w:tab w:val="left" w:pos="2160"/>
      </w:tabs>
      <w:spacing w:after="120"/>
    </w:pPr>
    <w:rPr>
      <w:sz w:val="20"/>
    </w:rPr>
  </w:style>
  <w:style w:type="character" w:customStyle="1" w:styleId="FootnoteTextChar">
    <w:name w:val="Footnote Text Char"/>
    <w:basedOn w:val="DefaultParagraphFont"/>
    <w:link w:val="FootnoteText"/>
    <w:uiPriority w:val="99"/>
    <w:semiHidden/>
    <w:rsid w:val="00943C0A"/>
    <w:rPr>
      <w:sz w:val="20"/>
      <w:szCs w:val="20"/>
    </w:rPr>
  </w:style>
  <w:style w:type="character" w:styleId="FootnoteReference">
    <w:name w:val="footnote reference"/>
    <w:basedOn w:val="DefaultParagraphFont"/>
    <w:uiPriority w:val="99"/>
    <w:semiHidden/>
    <w:rsid w:val="007D1155"/>
    <w:rPr>
      <w:rFonts w:ascii="CG Times" w:hAnsi="CG Times" w:cs="Times New Roman"/>
      <w:color w:val="auto"/>
      <w:sz w:val="20"/>
      <w:vertAlign w:val="superscript"/>
    </w:rPr>
  </w:style>
  <w:style w:type="paragraph" w:styleId="BalloonText">
    <w:name w:val="Balloon Text"/>
    <w:basedOn w:val="Normal"/>
    <w:link w:val="BalloonTextChar"/>
    <w:uiPriority w:val="99"/>
    <w:semiHidden/>
    <w:rsid w:val="000D0FE8"/>
    <w:rPr>
      <w:rFonts w:ascii="Tahoma" w:hAnsi="Tahoma" w:cs="Tahoma"/>
      <w:sz w:val="16"/>
      <w:szCs w:val="16"/>
    </w:rPr>
  </w:style>
  <w:style w:type="character" w:customStyle="1" w:styleId="BalloonTextChar">
    <w:name w:val="Balloon Text Char"/>
    <w:basedOn w:val="DefaultParagraphFont"/>
    <w:link w:val="BalloonText"/>
    <w:uiPriority w:val="99"/>
    <w:semiHidden/>
    <w:rsid w:val="00943C0A"/>
    <w:rPr>
      <w:sz w:val="0"/>
      <w:szCs w:val="0"/>
    </w:rPr>
  </w:style>
  <w:style w:type="paragraph" w:styleId="Header">
    <w:name w:val="header"/>
    <w:basedOn w:val="Normal"/>
    <w:link w:val="HeaderChar"/>
    <w:rsid w:val="00961D8F"/>
    <w:pPr>
      <w:tabs>
        <w:tab w:val="center" w:pos="4320"/>
        <w:tab w:val="right" w:pos="8640"/>
      </w:tabs>
      <w:jc w:val="left"/>
    </w:pPr>
    <w:rPr>
      <w:sz w:val="24"/>
    </w:rPr>
  </w:style>
  <w:style w:type="character" w:customStyle="1" w:styleId="HeaderChar">
    <w:name w:val="Header Char"/>
    <w:basedOn w:val="DefaultParagraphFont"/>
    <w:link w:val="Header"/>
    <w:rsid w:val="00961D8F"/>
    <w:rPr>
      <w:sz w:val="24"/>
      <w:szCs w:val="20"/>
    </w:rPr>
  </w:style>
  <w:style w:type="character" w:styleId="CommentReference">
    <w:name w:val="annotation reference"/>
    <w:basedOn w:val="DefaultParagraphFont"/>
    <w:uiPriority w:val="99"/>
    <w:semiHidden/>
    <w:unhideWhenUsed/>
    <w:rsid w:val="002C2E87"/>
    <w:rPr>
      <w:sz w:val="16"/>
      <w:szCs w:val="16"/>
    </w:rPr>
  </w:style>
  <w:style w:type="paragraph" w:styleId="CommentText">
    <w:name w:val="annotation text"/>
    <w:basedOn w:val="Normal"/>
    <w:link w:val="CommentTextChar"/>
    <w:uiPriority w:val="99"/>
    <w:semiHidden/>
    <w:unhideWhenUsed/>
    <w:rsid w:val="002C2E87"/>
    <w:rPr>
      <w:sz w:val="20"/>
    </w:rPr>
  </w:style>
  <w:style w:type="character" w:customStyle="1" w:styleId="CommentTextChar">
    <w:name w:val="Comment Text Char"/>
    <w:basedOn w:val="DefaultParagraphFont"/>
    <w:link w:val="CommentText"/>
    <w:uiPriority w:val="99"/>
    <w:semiHidden/>
    <w:rsid w:val="002C2E87"/>
    <w:rPr>
      <w:sz w:val="20"/>
      <w:szCs w:val="20"/>
    </w:rPr>
  </w:style>
  <w:style w:type="paragraph" w:styleId="CommentSubject">
    <w:name w:val="annotation subject"/>
    <w:basedOn w:val="CommentText"/>
    <w:next w:val="CommentText"/>
    <w:link w:val="CommentSubjectChar"/>
    <w:uiPriority w:val="99"/>
    <w:semiHidden/>
    <w:unhideWhenUsed/>
    <w:rsid w:val="002C2E87"/>
    <w:rPr>
      <w:b/>
      <w:bCs/>
    </w:rPr>
  </w:style>
  <w:style w:type="character" w:customStyle="1" w:styleId="CommentSubjectChar">
    <w:name w:val="Comment Subject Char"/>
    <w:basedOn w:val="CommentTextChar"/>
    <w:link w:val="CommentSubject"/>
    <w:uiPriority w:val="99"/>
    <w:semiHidden/>
    <w:rsid w:val="002C2E87"/>
    <w:rPr>
      <w:b/>
      <w:bCs/>
      <w:sz w:val="20"/>
      <w:szCs w:val="20"/>
    </w:rPr>
  </w:style>
  <w:style w:type="paragraph" w:styleId="Footer">
    <w:name w:val="footer"/>
    <w:basedOn w:val="Normal"/>
    <w:link w:val="FooterChar"/>
    <w:uiPriority w:val="99"/>
    <w:unhideWhenUsed/>
    <w:rsid w:val="00676071"/>
    <w:pPr>
      <w:tabs>
        <w:tab w:val="center" w:pos="4680"/>
        <w:tab w:val="right" w:pos="9360"/>
      </w:tabs>
    </w:pPr>
  </w:style>
  <w:style w:type="character" w:customStyle="1" w:styleId="FooterChar">
    <w:name w:val="Footer Char"/>
    <w:basedOn w:val="DefaultParagraphFont"/>
    <w:link w:val="Footer"/>
    <w:uiPriority w:val="99"/>
    <w:rsid w:val="00676071"/>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57"/>
    <w:pPr>
      <w:jc w:val="both"/>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AE6057"/>
  </w:style>
  <w:style w:type="paragraph" w:customStyle="1" w:styleId="ParaNum">
    <w:name w:val="ParaNum"/>
    <w:basedOn w:val="Normal"/>
    <w:uiPriority w:val="99"/>
    <w:rsid w:val="00AE6057"/>
    <w:pPr>
      <w:numPr>
        <w:numId w:val="1"/>
      </w:numPr>
      <w:tabs>
        <w:tab w:val="left" w:pos="1440"/>
      </w:tabs>
      <w:spacing w:after="220"/>
    </w:pPr>
  </w:style>
  <w:style w:type="paragraph" w:styleId="FootnoteText">
    <w:name w:val="footnote text"/>
    <w:basedOn w:val="Normal"/>
    <w:link w:val="FootnoteTextChar"/>
    <w:uiPriority w:val="99"/>
    <w:semiHidden/>
    <w:rsid w:val="007D1155"/>
    <w:pPr>
      <w:tabs>
        <w:tab w:val="left" w:pos="720"/>
        <w:tab w:val="left" w:pos="1440"/>
        <w:tab w:val="left" w:pos="2160"/>
      </w:tabs>
      <w:spacing w:after="120"/>
    </w:pPr>
    <w:rPr>
      <w:sz w:val="20"/>
    </w:rPr>
  </w:style>
  <w:style w:type="character" w:customStyle="1" w:styleId="FootnoteTextChar">
    <w:name w:val="Footnote Text Char"/>
    <w:basedOn w:val="DefaultParagraphFont"/>
    <w:link w:val="FootnoteText"/>
    <w:uiPriority w:val="99"/>
    <w:semiHidden/>
    <w:rsid w:val="00943C0A"/>
    <w:rPr>
      <w:sz w:val="20"/>
      <w:szCs w:val="20"/>
    </w:rPr>
  </w:style>
  <w:style w:type="character" w:styleId="FootnoteReference">
    <w:name w:val="footnote reference"/>
    <w:basedOn w:val="DefaultParagraphFont"/>
    <w:uiPriority w:val="99"/>
    <w:semiHidden/>
    <w:rsid w:val="007D1155"/>
    <w:rPr>
      <w:rFonts w:ascii="CG Times" w:hAnsi="CG Times" w:cs="Times New Roman"/>
      <w:color w:val="auto"/>
      <w:sz w:val="20"/>
      <w:vertAlign w:val="superscript"/>
    </w:rPr>
  </w:style>
  <w:style w:type="paragraph" w:styleId="BalloonText">
    <w:name w:val="Balloon Text"/>
    <w:basedOn w:val="Normal"/>
    <w:link w:val="BalloonTextChar"/>
    <w:uiPriority w:val="99"/>
    <w:semiHidden/>
    <w:rsid w:val="000D0FE8"/>
    <w:rPr>
      <w:rFonts w:ascii="Tahoma" w:hAnsi="Tahoma" w:cs="Tahoma"/>
      <w:sz w:val="16"/>
      <w:szCs w:val="16"/>
    </w:rPr>
  </w:style>
  <w:style w:type="character" w:customStyle="1" w:styleId="BalloonTextChar">
    <w:name w:val="Balloon Text Char"/>
    <w:basedOn w:val="DefaultParagraphFont"/>
    <w:link w:val="BalloonText"/>
    <w:uiPriority w:val="99"/>
    <w:semiHidden/>
    <w:rsid w:val="00943C0A"/>
    <w:rPr>
      <w:sz w:val="0"/>
      <w:szCs w:val="0"/>
    </w:rPr>
  </w:style>
  <w:style w:type="paragraph" w:styleId="Header">
    <w:name w:val="header"/>
    <w:basedOn w:val="Normal"/>
    <w:link w:val="HeaderChar"/>
    <w:rsid w:val="00961D8F"/>
    <w:pPr>
      <w:tabs>
        <w:tab w:val="center" w:pos="4320"/>
        <w:tab w:val="right" w:pos="8640"/>
      </w:tabs>
      <w:jc w:val="left"/>
    </w:pPr>
    <w:rPr>
      <w:sz w:val="24"/>
    </w:rPr>
  </w:style>
  <w:style w:type="character" w:customStyle="1" w:styleId="HeaderChar">
    <w:name w:val="Header Char"/>
    <w:basedOn w:val="DefaultParagraphFont"/>
    <w:link w:val="Header"/>
    <w:rsid w:val="00961D8F"/>
    <w:rPr>
      <w:sz w:val="24"/>
      <w:szCs w:val="20"/>
    </w:rPr>
  </w:style>
  <w:style w:type="character" w:styleId="CommentReference">
    <w:name w:val="annotation reference"/>
    <w:basedOn w:val="DefaultParagraphFont"/>
    <w:uiPriority w:val="99"/>
    <w:semiHidden/>
    <w:unhideWhenUsed/>
    <w:rsid w:val="002C2E87"/>
    <w:rPr>
      <w:sz w:val="16"/>
      <w:szCs w:val="16"/>
    </w:rPr>
  </w:style>
  <w:style w:type="paragraph" w:styleId="CommentText">
    <w:name w:val="annotation text"/>
    <w:basedOn w:val="Normal"/>
    <w:link w:val="CommentTextChar"/>
    <w:uiPriority w:val="99"/>
    <w:semiHidden/>
    <w:unhideWhenUsed/>
    <w:rsid w:val="002C2E87"/>
    <w:rPr>
      <w:sz w:val="20"/>
    </w:rPr>
  </w:style>
  <w:style w:type="character" w:customStyle="1" w:styleId="CommentTextChar">
    <w:name w:val="Comment Text Char"/>
    <w:basedOn w:val="DefaultParagraphFont"/>
    <w:link w:val="CommentText"/>
    <w:uiPriority w:val="99"/>
    <w:semiHidden/>
    <w:rsid w:val="002C2E87"/>
    <w:rPr>
      <w:sz w:val="20"/>
      <w:szCs w:val="20"/>
    </w:rPr>
  </w:style>
  <w:style w:type="paragraph" w:styleId="CommentSubject">
    <w:name w:val="annotation subject"/>
    <w:basedOn w:val="CommentText"/>
    <w:next w:val="CommentText"/>
    <w:link w:val="CommentSubjectChar"/>
    <w:uiPriority w:val="99"/>
    <w:semiHidden/>
    <w:unhideWhenUsed/>
    <w:rsid w:val="002C2E87"/>
    <w:rPr>
      <w:b/>
      <w:bCs/>
    </w:rPr>
  </w:style>
  <w:style w:type="character" w:customStyle="1" w:styleId="CommentSubjectChar">
    <w:name w:val="Comment Subject Char"/>
    <w:basedOn w:val="CommentTextChar"/>
    <w:link w:val="CommentSubject"/>
    <w:uiPriority w:val="99"/>
    <w:semiHidden/>
    <w:rsid w:val="002C2E87"/>
    <w:rPr>
      <w:b/>
      <w:bCs/>
      <w:sz w:val="20"/>
      <w:szCs w:val="20"/>
    </w:rPr>
  </w:style>
  <w:style w:type="paragraph" w:styleId="Footer">
    <w:name w:val="footer"/>
    <w:basedOn w:val="Normal"/>
    <w:link w:val="FooterChar"/>
    <w:uiPriority w:val="99"/>
    <w:unhideWhenUsed/>
    <w:rsid w:val="00676071"/>
    <w:pPr>
      <w:tabs>
        <w:tab w:val="center" w:pos="4680"/>
        <w:tab w:val="right" w:pos="9360"/>
      </w:tabs>
    </w:pPr>
  </w:style>
  <w:style w:type="character" w:customStyle="1" w:styleId="FooterChar">
    <w:name w:val="Footer Char"/>
    <w:basedOn w:val="DefaultParagraphFont"/>
    <w:link w:val="Footer"/>
    <w:uiPriority w:val="99"/>
    <w:rsid w:val="00676071"/>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92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3398</Characters>
  <Application>Microsoft Office Word</Application>
  <DocSecurity>0</DocSecurity>
  <Lines>77</Lines>
  <Paragraphs>23</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4030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2013-02-15T19:46:00Z</cp:lastPrinted>
  <dcterms:created xsi:type="dcterms:W3CDTF">2013-02-20T15:28:00Z</dcterms:created>
  <dcterms:modified xsi:type="dcterms:W3CDTF">2013-02-20T15:28:00Z</dcterms:modified>
  <cp:category> </cp:category>
  <cp:contentStatus> </cp:contentStatus>
</cp:coreProperties>
</file>