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2C749" w14:textId="10AC11A0" w:rsidR="007E3D95" w:rsidRPr="00375EFC" w:rsidRDefault="007E3D95" w:rsidP="007E3D95">
      <w:pPr>
        <w:tabs>
          <w:tab w:val="left" w:pos="3009"/>
        </w:tabs>
        <w:jc w:val="right"/>
        <w:rPr>
          <w:rFonts w:ascii="Times New Roman" w:hAnsi="Times New Roman"/>
          <w:b/>
          <w:sz w:val="28"/>
          <w:szCs w:val="24"/>
        </w:rPr>
      </w:pPr>
      <w:bookmarkStart w:id="0" w:name="_GoBack"/>
      <w:bookmarkEnd w:id="0"/>
      <w:r w:rsidRPr="00375EFC">
        <w:rPr>
          <w:rFonts w:ascii="Times New Roman" w:hAnsi="Times New Roman"/>
          <w:b/>
          <w:sz w:val="28"/>
          <w:szCs w:val="24"/>
        </w:rPr>
        <w:t>DA</w:t>
      </w:r>
      <w:r w:rsidR="00977E4C">
        <w:rPr>
          <w:rFonts w:ascii="Times New Roman" w:hAnsi="Times New Roman"/>
          <w:b/>
          <w:sz w:val="28"/>
          <w:szCs w:val="24"/>
        </w:rPr>
        <w:t xml:space="preserve"> 13-2389</w:t>
      </w:r>
    </w:p>
    <w:p w14:paraId="67F411FC" w14:textId="22D6279A" w:rsidR="007E3D95" w:rsidRDefault="00715AAA" w:rsidP="007E3D95">
      <w:pPr>
        <w:tabs>
          <w:tab w:val="left" w:pos="3009"/>
        </w:tabs>
        <w:jc w:val="right"/>
        <w:rPr>
          <w:rFonts w:ascii="Times New Roman" w:hAnsi="Times New Roman"/>
          <w:b/>
          <w:sz w:val="28"/>
          <w:szCs w:val="24"/>
        </w:rPr>
      </w:pPr>
      <w:r>
        <w:rPr>
          <w:rFonts w:ascii="Times New Roman" w:hAnsi="Times New Roman"/>
          <w:b/>
          <w:sz w:val="28"/>
          <w:szCs w:val="24"/>
        </w:rPr>
        <w:t>December</w:t>
      </w:r>
      <w:r w:rsidR="00243359">
        <w:rPr>
          <w:rFonts w:ascii="Times New Roman" w:hAnsi="Times New Roman"/>
          <w:b/>
          <w:sz w:val="28"/>
          <w:szCs w:val="24"/>
        </w:rPr>
        <w:t xml:space="preserve"> </w:t>
      </w:r>
      <w:r w:rsidR="00977E4C">
        <w:rPr>
          <w:rFonts w:ascii="Times New Roman" w:hAnsi="Times New Roman"/>
          <w:b/>
          <w:sz w:val="28"/>
          <w:szCs w:val="24"/>
        </w:rPr>
        <w:t>13</w:t>
      </w:r>
      <w:r w:rsidR="00243359">
        <w:rPr>
          <w:rFonts w:ascii="Times New Roman" w:hAnsi="Times New Roman"/>
          <w:b/>
          <w:sz w:val="28"/>
          <w:szCs w:val="24"/>
        </w:rPr>
        <w:t>, 2013</w:t>
      </w:r>
    </w:p>
    <w:p w14:paraId="1962E1EB" w14:textId="77777777" w:rsidR="007E3D95" w:rsidRDefault="007E3D95" w:rsidP="007E3D95">
      <w:pPr>
        <w:tabs>
          <w:tab w:val="left" w:pos="3009"/>
        </w:tabs>
        <w:jc w:val="center"/>
        <w:rPr>
          <w:rFonts w:ascii="Times New Roman" w:hAnsi="Times New Roman"/>
          <w:b/>
          <w:sz w:val="28"/>
          <w:szCs w:val="24"/>
        </w:rPr>
      </w:pPr>
    </w:p>
    <w:p w14:paraId="0181A108" w14:textId="77777777" w:rsidR="00243359" w:rsidRDefault="007E3D95" w:rsidP="00243359">
      <w:pPr>
        <w:tabs>
          <w:tab w:val="left" w:pos="3009"/>
        </w:tabs>
        <w:jc w:val="center"/>
        <w:rPr>
          <w:rFonts w:ascii="Times New Roman" w:hAnsi="Times New Roman"/>
          <w:b/>
          <w:sz w:val="28"/>
          <w:szCs w:val="24"/>
        </w:rPr>
      </w:pPr>
      <w:r>
        <w:rPr>
          <w:rFonts w:ascii="Times New Roman" w:hAnsi="Times New Roman"/>
          <w:b/>
          <w:sz w:val="28"/>
          <w:szCs w:val="24"/>
        </w:rPr>
        <w:t xml:space="preserve">WIRELESS TELECOMMUNICATIONS BUREAU </w:t>
      </w:r>
      <w:r w:rsidR="00243359">
        <w:rPr>
          <w:rFonts w:ascii="Times New Roman" w:hAnsi="Times New Roman"/>
          <w:b/>
          <w:sz w:val="28"/>
          <w:szCs w:val="24"/>
        </w:rPr>
        <w:t xml:space="preserve">REMINDS </w:t>
      </w:r>
    </w:p>
    <w:p w14:paraId="5C530387" w14:textId="77777777" w:rsidR="00357D5E" w:rsidRDefault="00243359" w:rsidP="00243359">
      <w:pPr>
        <w:tabs>
          <w:tab w:val="left" w:pos="3009"/>
        </w:tabs>
        <w:jc w:val="center"/>
        <w:rPr>
          <w:rFonts w:ascii="Times New Roman" w:hAnsi="Times New Roman"/>
          <w:b/>
          <w:sz w:val="28"/>
          <w:szCs w:val="24"/>
        </w:rPr>
      </w:pPr>
      <w:r>
        <w:rPr>
          <w:rFonts w:ascii="Times New Roman" w:hAnsi="Times New Roman"/>
          <w:b/>
          <w:sz w:val="28"/>
          <w:szCs w:val="24"/>
        </w:rPr>
        <w:t xml:space="preserve">SIGNAL BOOSTER MANUFACTURERS OF </w:t>
      </w:r>
    </w:p>
    <w:p w14:paraId="650B6D45" w14:textId="77BB359F" w:rsidR="007E3D95" w:rsidRDefault="00243359" w:rsidP="00243359">
      <w:pPr>
        <w:tabs>
          <w:tab w:val="left" w:pos="3009"/>
        </w:tabs>
        <w:jc w:val="center"/>
        <w:rPr>
          <w:rFonts w:ascii="Times New Roman" w:hAnsi="Times New Roman"/>
          <w:b/>
          <w:sz w:val="28"/>
          <w:szCs w:val="24"/>
        </w:rPr>
      </w:pPr>
      <w:r>
        <w:rPr>
          <w:rFonts w:ascii="Times New Roman" w:hAnsi="Times New Roman"/>
          <w:b/>
          <w:sz w:val="28"/>
          <w:szCs w:val="24"/>
        </w:rPr>
        <w:t>MARCH 1, 2014 EQUIPMENT COMPLIANCE DATE</w:t>
      </w:r>
    </w:p>
    <w:p w14:paraId="026BE735" w14:textId="77777777" w:rsidR="007E3D95" w:rsidRDefault="007E3D95" w:rsidP="007E3D95">
      <w:pPr>
        <w:tabs>
          <w:tab w:val="left" w:pos="3009"/>
        </w:tabs>
        <w:jc w:val="center"/>
        <w:rPr>
          <w:rFonts w:ascii="Times New Roman" w:hAnsi="Times New Roman"/>
          <w:b/>
          <w:sz w:val="28"/>
          <w:szCs w:val="24"/>
        </w:rPr>
      </w:pPr>
    </w:p>
    <w:p w14:paraId="6BE1E37E" w14:textId="6A13E8A4" w:rsidR="00243359" w:rsidRDefault="00243359" w:rsidP="00243359">
      <w:pPr>
        <w:tabs>
          <w:tab w:val="left" w:pos="3009"/>
        </w:tabs>
        <w:spacing w:after="240"/>
        <w:ind w:firstLine="720"/>
        <w:rPr>
          <w:rFonts w:ascii="Times New Roman" w:hAnsi="Times New Roman"/>
          <w:sz w:val="24"/>
          <w:szCs w:val="24"/>
        </w:rPr>
      </w:pPr>
      <w:r>
        <w:rPr>
          <w:rFonts w:ascii="Times New Roman" w:hAnsi="Times New Roman"/>
          <w:sz w:val="24"/>
          <w:szCs w:val="24"/>
        </w:rPr>
        <w:t>On February 20, 2013, the Commission adopted new technical</w:t>
      </w:r>
      <w:r w:rsidR="008173BB">
        <w:rPr>
          <w:rFonts w:ascii="Times New Roman" w:hAnsi="Times New Roman"/>
          <w:sz w:val="24"/>
          <w:szCs w:val="24"/>
        </w:rPr>
        <w:t>, operational, and registration</w:t>
      </w:r>
      <w:r>
        <w:rPr>
          <w:rFonts w:ascii="Times New Roman" w:hAnsi="Times New Roman"/>
          <w:sz w:val="24"/>
          <w:szCs w:val="24"/>
        </w:rPr>
        <w:t xml:space="preserve"> requirements for </w:t>
      </w:r>
      <w:r w:rsidR="002F31A2">
        <w:rPr>
          <w:rFonts w:ascii="Times New Roman" w:hAnsi="Times New Roman"/>
          <w:sz w:val="24"/>
          <w:szCs w:val="24"/>
        </w:rPr>
        <w:t>s</w:t>
      </w:r>
      <w:r>
        <w:rPr>
          <w:rFonts w:ascii="Times New Roman" w:hAnsi="Times New Roman"/>
          <w:sz w:val="24"/>
          <w:szCs w:val="24"/>
        </w:rPr>
        <w:t>ignal</w:t>
      </w:r>
      <w:r w:rsidR="002F31A2">
        <w:rPr>
          <w:rFonts w:ascii="Times New Roman" w:hAnsi="Times New Roman"/>
          <w:sz w:val="24"/>
          <w:szCs w:val="24"/>
        </w:rPr>
        <w:t xml:space="preserve"> b</w:t>
      </w:r>
      <w:r>
        <w:rPr>
          <w:rFonts w:ascii="Times New Roman" w:hAnsi="Times New Roman"/>
          <w:sz w:val="24"/>
          <w:szCs w:val="24"/>
        </w:rPr>
        <w:t>oosters in order to enhance wireless coverage for consumers,</w:t>
      </w:r>
      <w:r w:rsidRPr="00243359">
        <w:rPr>
          <w:rFonts w:ascii="Times New Roman" w:hAnsi="Times New Roman"/>
          <w:kern w:val="28"/>
          <w:sz w:val="22"/>
        </w:rPr>
        <w:t xml:space="preserve"> </w:t>
      </w:r>
      <w:r w:rsidRPr="00243359">
        <w:rPr>
          <w:rFonts w:ascii="Times New Roman" w:hAnsi="Times New Roman"/>
          <w:sz w:val="24"/>
          <w:szCs w:val="24"/>
        </w:rPr>
        <w:t>particularly in rural, underserved, and difficult-to-serve</w:t>
      </w:r>
      <w:r>
        <w:rPr>
          <w:rFonts w:ascii="Times New Roman" w:hAnsi="Times New Roman"/>
          <w:sz w:val="24"/>
          <w:szCs w:val="24"/>
        </w:rPr>
        <w:t xml:space="preserve"> areas, </w:t>
      </w:r>
      <w:r w:rsidRPr="00243359">
        <w:rPr>
          <w:rFonts w:ascii="Times New Roman" w:hAnsi="Times New Roman"/>
          <w:sz w:val="24"/>
          <w:szCs w:val="24"/>
        </w:rPr>
        <w:t>while ensuring that boosters do not adversely affect wireless networks.</w:t>
      </w:r>
      <w:r w:rsidR="001E3880">
        <w:rPr>
          <w:rStyle w:val="FootnoteReference"/>
          <w:rFonts w:ascii="Times New Roman" w:hAnsi="Times New Roman"/>
          <w:sz w:val="24"/>
          <w:szCs w:val="24"/>
        </w:rPr>
        <w:footnoteReference w:id="1"/>
      </w:r>
      <w:r w:rsidRPr="00243359">
        <w:rPr>
          <w:rFonts w:ascii="Times New Roman" w:hAnsi="Times New Roman"/>
          <w:sz w:val="24"/>
          <w:szCs w:val="24"/>
        </w:rPr>
        <w:t xml:space="preserve"> </w:t>
      </w:r>
      <w:r w:rsidR="008173BB">
        <w:rPr>
          <w:rFonts w:ascii="Times New Roman" w:hAnsi="Times New Roman"/>
          <w:sz w:val="24"/>
          <w:szCs w:val="24"/>
        </w:rPr>
        <w:t xml:space="preserve"> Pursuant to our new rules, </w:t>
      </w:r>
      <w:r w:rsidR="00B34BBE" w:rsidRPr="00B34BBE">
        <w:rPr>
          <w:rFonts w:ascii="Times New Roman" w:hAnsi="Times New Roman"/>
          <w:sz w:val="24"/>
          <w:szCs w:val="24"/>
        </w:rPr>
        <w:t>on or after March 1, 2014</w:t>
      </w:r>
      <w:r w:rsidR="00B34BBE" w:rsidRPr="00B34BBE">
        <w:rPr>
          <w:rFonts w:ascii="Times New Roman" w:hAnsi="Times New Roman"/>
          <w:i/>
          <w:sz w:val="24"/>
          <w:szCs w:val="24"/>
        </w:rPr>
        <w:t>,</w:t>
      </w:r>
      <w:r w:rsidR="00B34BBE" w:rsidRPr="00B34BBE">
        <w:rPr>
          <w:rFonts w:ascii="Times New Roman" w:hAnsi="Times New Roman"/>
          <w:sz w:val="24"/>
          <w:szCs w:val="24"/>
        </w:rPr>
        <w:t xml:space="preserve"> all </w:t>
      </w:r>
      <w:r w:rsidR="002F31A2">
        <w:rPr>
          <w:rFonts w:ascii="Times New Roman" w:hAnsi="Times New Roman"/>
          <w:sz w:val="24"/>
          <w:szCs w:val="24"/>
        </w:rPr>
        <w:t>signal boosters</w:t>
      </w:r>
      <w:r w:rsidR="00B34BBE" w:rsidRPr="00B34BBE">
        <w:rPr>
          <w:rFonts w:ascii="Times New Roman" w:hAnsi="Times New Roman"/>
          <w:sz w:val="24"/>
          <w:szCs w:val="24"/>
        </w:rPr>
        <w:t xml:space="preserve"> </w:t>
      </w:r>
      <w:r w:rsidR="009136BA">
        <w:rPr>
          <w:rFonts w:ascii="Times New Roman" w:hAnsi="Times New Roman"/>
          <w:sz w:val="24"/>
          <w:szCs w:val="24"/>
        </w:rPr>
        <w:t xml:space="preserve">- Consumer and Industrial - </w:t>
      </w:r>
      <w:r w:rsidR="00B34BBE" w:rsidRPr="00B34BBE">
        <w:rPr>
          <w:rFonts w:ascii="Times New Roman" w:hAnsi="Times New Roman"/>
          <w:sz w:val="24"/>
          <w:szCs w:val="24"/>
        </w:rPr>
        <w:t>sold and marketed in the United States must meet our new requirements</w:t>
      </w:r>
      <w:r w:rsidR="00D62A6D">
        <w:rPr>
          <w:rFonts w:ascii="Times New Roman" w:hAnsi="Times New Roman"/>
          <w:sz w:val="24"/>
          <w:szCs w:val="24"/>
        </w:rPr>
        <w:t xml:space="preserve"> for such devices</w:t>
      </w:r>
      <w:r w:rsidR="00B34BBE">
        <w:rPr>
          <w:rFonts w:ascii="Times New Roman" w:hAnsi="Times New Roman"/>
          <w:sz w:val="24"/>
          <w:szCs w:val="24"/>
        </w:rPr>
        <w:t>.</w:t>
      </w:r>
      <w:r w:rsidR="00C666BB">
        <w:rPr>
          <w:rFonts w:ascii="Times New Roman" w:hAnsi="Times New Roman"/>
          <w:sz w:val="24"/>
          <w:szCs w:val="24"/>
        </w:rPr>
        <w:t xml:space="preserve"> </w:t>
      </w:r>
      <w:r w:rsidR="002F31A2">
        <w:rPr>
          <w:rFonts w:ascii="Times New Roman" w:hAnsi="Times New Roman"/>
          <w:sz w:val="24"/>
          <w:szCs w:val="24"/>
        </w:rPr>
        <w:t xml:space="preserve"> </w:t>
      </w:r>
      <w:r w:rsidR="00C666BB">
        <w:rPr>
          <w:rFonts w:ascii="Times New Roman" w:hAnsi="Times New Roman"/>
          <w:sz w:val="24"/>
          <w:szCs w:val="24"/>
        </w:rPr>
        <w:t>Specifically, “</w:t>
      </w:r>
      <w:r w:rsidR="00C666BB" w:rsidRPr="00C666BB">
        <w:rPr>
          <w:rFonts w:ascii="Times New Roman" w:hAnsi="Times New Roman"/>
          <w:sz w:val="24"/>
          <w:szCs w:val="24"/>
        </w:rPr>
        <w:t>no person, manufacturer, distributor, or retailer may market, distribute or offer for sale or lease any Consumer Signal Booster that does not comply with the requirements of this section to any person in the United States or to any person intending to operate the Consumer Signal Booster within the United States at any time on or after March 1, 2014.</w:t>
      </w:r>
      <w:r w:rsidR="00C666BB">
        <w:rPr>
          <w:rFonts w:ascii="Times New Roman" w:hAnsi="Times New Roman"/>
          <w:sz w:val="24"/>
          <w:szCs w:val="24"/>
        </w:rPr>
        <w:t>”</w:t>
      </w:r>
      <w:r w:rsidR="00C666BB">
        <w:rPr>
          <w:rStyle w:val="FootnoteReference"/>
          <w:rFonts w:ascii="Times New Roman" w:hAnsi="Times New Roman"/>
          <w:sz w:val="24"/>
          <w:szCs w:val="24"/>
        </w:rPr>
        <w:footnoteReference w:id="2"/>
      </w:r>
      <w:r w:rsidR="002F31A2">
        <w:rPr>
          <w:rFonts w:ascii="Times New Roman" w:hAnsi="Times New Roman"/>
          <w:sz w:val="24"/>
          <w:szCs w:val="24"/>
        </w:rPr>
        <w:t xml:space="preserve">  In addition, all signal boosters marketed on or after March 1, 2014 must be appropriately labeled.</w:t>
      </w:r>
      <w:r w:rsidR="002F31A2">
        <w:rPr>
          <w:rStyle w:val="FootnoteReference"/>
          <w:rFonts w:ascii="Times New Roman" w:hAnsi="Times New Roman"/>
          <w:sz w:val="24"/>
          <w:szCs w:val="24"/>
        </w:rPr>
        <w:footnoteReference w:id="3"/>
      </w:r>
    </w:p>
    <w:p w14:paraId="2678EEBA" w14:textId="1A8DB8F7" w:rsidR="0024650B" w:rsidRDefault="0024650B" w:rsidP="00B03D24">
      <w:pPr>
        <w:widowControl/>
        <w:ind w:firstLine="720"/>
        <w:rPr>
          <w:rFonts w:ascii="Times New Roman" w:hAnsi="Times New Roman"/>
          <w:sz w:val="24"/>
          <w:szCs w:val="24"/>
        </w:rPr>
      </w:pPr>
      <w:r>
        <w:rPr>
          <w:rFonts w:ascii="Times New Roman" w:hAnsi="Times New Roman"/>
          <w:sz w:val="24"/>
          <w:szCs w:val="24"/>
        </w:rPr>
        <w:t xml:space="preserve">We remind </w:t>
      </w:r>
      <w:r w:rsidR="002F31A2">
        <w:rPr>
          <w:rFonts w:ascii="Times New Roman" w:hAnsi="Times New Roman"/>
          <w:sz w:val="24"/>
          <w:szCs w:val="24"/>
        </w:rPr>
        <w:t xml:space="preserve">signal booster equipment </w:t>
      </w:r>
      <w:r>
        <w:rPr>
          <w:rFonts w:ascii="Times New Roman" w:hAnsi="Times New Roman"/>
          <w:sz w:val="24"/>
          <w:szCs w:val="24"/>
        </w:rPr>
        <w:t xml:space="preserve">manufacturers </w:t>
      </w:r>
      <w:r w:rsidR="001B1617">
        <w:rPr>
          <w:rFonts w:ascii="Times New Roman" w:hAnsi="Times New Roman"/>
          <w:sz w:val="24"/>
          <w:szCs w:val="24"/>
        </w:rPr>
        <w:t xml:space="preserve">of </w:t>
      </w:r>
      <w:r w:rsidR="003A217B">
        <w:rPr>
          <w:rFonts w:ascii="Times New Roman" w:hAnsi="Times New Roman"/>
          <w:sz w:val="24"/>
          <w:szCs w:val="24"/>
        </w:rPr>
        <w:t xml:space="preserve">the </w:t>
      </w:r>
      <w:r>
        <w:rPr>
          <w:rFonts w:ascii="Times New Roman" w:hAnsi="Times New Roman"/>
          <w:sz w:val="24"/>
          <w:szCs w:val="24"/>
        </w:rPr>
        <w:t xml:space="preserve">March 1, 2014 equipment compliance deadline.  </w:t>
      </w:r>
      <w:r w:rsidR="003A217B">
        <w:rPr>
          <w:rFonts w:ascii="Times New Roman" w:hAnsi="Times New Roman"/>
          <w:sz w:val="24"/>
          <w:szCs w:val="24"/>
        </w:rPr>
        <w:t>The new technical requirements for signal boosters will require additional time for review and processing of applications for equipment certification.</w:t>
      </w:r>
      <w:r w:rsidR="001B1617">
        <w:rPr>
          <w:rStyle w:val="FootnoteReference"/>
          <w:rFonts w:ascii="Times New Roman" w:hAnsi="Times New Roman"/>
          <w:sz w:val="24"/>
          <w:szCs w:val="24"/>
        </w:rPr>
        <w:footnoteReference w:id="4"/>
      </w:r>
      <w:r w:rsidRPr="0024650B">
        <w:rPr>
          <w:rFonts w:ascii="Times New Roman" w:hAnsi="Times New Roman"/>
          <w:sz w:val="24"/>
          <w:szCs w:val="24"/>
        </w:rPr>
        <w:t> </w:t>
      </w:r>
      <w:r w:rsidR="002F5BBA" w:rsidRPr="0024650B">
        <w:rPr>
          <w:rFonts w:ascii="Times New Roman" w:hAnsi="Times New Roman"/>
          <w:sz w:val="24"/>
          <w:szCs w:val="24"/>
        </w:rPr>
        <w:t xml:space="preserve"> </w:t>
      </w:r>
      <w:r w:rsidR="00357D5E">
        <w:rPr>
          <w:rFonts w:ascii="Times New Roman" w:hAnsi="Times New Roman"/>
          <w:sz w:val="24"/>
          <w:szCs w:val="24"/>
        </w:rPr>
        <w:t>We encourage signal booster manufacturers to promptly file equipment certification applications in order to meet the March 1, 2014</w:t>
      </w:r>
      <w:r w:rsidRPr="0024650B">
        <w:rPr>
          <w:rFonts w:ascii="Times New Roman" w:hAnsi="Times New Roman"/>
          <w:sz w:val="24"/>
          <w:szCs w:val="24"/>
        </w:rPr>
        <w:t xml:space="preserve"> </w:t>
      </w:r>
      <w:r w:rsidR="00357D5E">
        <w:rPr>
          <w:rFonts w:ascii="Times New Roman" w:hAnsi="Times New Roman"/>
          <w:sz w:val="24"/>
          <w:szCs w:val="24"/>
        </w:rPr>
        <w:t>compliance</w:t>
      </w:r>
      <w:r w:rsidRPr="0024650B">
        <w:rPr>
          <w:rFonts w:ascii="Times New Roman" w:hAnsi="Times New Roman"/>
          <w:sz w:val="24"/>
          <w:szCs w:val="24"/>
        </w:rPr>
        <w:t xml:space="preserve"> date. </w:t>
      </w:r>
    </w:p>
    <w:p w14:paraId="56F0C993" w14:textId="77777777" w:rsidR="002316D0" w:rsidRDefault="002316D0" w:rsidP="00B03D24">
      <w:pPr>
        <w:widowControl/>
        <w:ind w:firstLine="720"/>
        <w:rPr>
          <w:rFonts w:ascii="Times New Roman" w:hAnsi="Times New Roman"/>
          <w:sz w:val="24"/>
          <w:szCs w:val="24"/>
        </w:rPr>
      </w:pPr>
    </w:p>
    <w:p w14:paraId="2C830CE2" w14:textId="77777777" w:rsidR="002316D0" w:rsidRDefault="002316D0">
      <w:pPr>
        <w:widowControl/>
        <w:rPr>
          <w:rFonts w:ascii="Times New Roman" w:hAnsi="Times New Roman"/>
          <w:sz w:val="24"/>
          <w:szCs w:val="24"/>
        </w:rPr>
      </w:pPr>
      <w:r>
        <w:rPr>
          <w:rFonts w:ascii="Times New Roman" w:hAnsi="Times New Roman"/>
          <w:sz w:val="24"/>
          <w:szCs w:val="24"/>
        </w:rPr>
        <w:br w:type="page"/>
      </w:r>
    </w:p>
    <w:p w14:paraId="7B2F4C7C" w14:textId="5247EE05" w:rsidR="002316D0" w:rsidRPr="002316D0" w:rsidRDefault="002316D0" w:rsidP="00B03D24">
      <w:pPr>
        <w:widowControl/>
        <w:ind w:firstLine="720"/>
        <w:rPr>
          <w:rFonts w:ascii="Times New Roman" w:hAnsi="Times New Roman"/>
          <w:i/>
          <w:sz w:val="24"/>
          <w:szCs w:val="24"/>
        </w:rPr>
      </w:pPr>
      <w:r>
        <w:rPr>
          <w:rFonts w:ascii="Times New Roman" w:hAnsi="Times New Roman"/>
          <w:sz w:val="24"/>
          <w:szCs w:val="24"/>
        </w:rPr>
        <w:lastRenderedPageBreak/>
        <w:t xml:space="preserve">For additional information, please contact Joyce Jones, Mobility Division, Wireless Telecommunications Bureau, at (202) 418-1327, or email:  </w:t>
      </w:r>
      <w:r>
        <w:rPr>
          <w:rFonts w:ascii="Times New Roman" w:hAnsi="Times New Roman"/>
          <w:i/>
          <w:sz w:val="24"/>
          <w:szCs w:val="24"/>
        </w:rPr>
        <w:t>joyce.jones@fcc.gov.</w:t>
      </w:r>
    </w:p>
    <w:p w14:paraId="226B3366" w14:textId="77777777" w:rsidR="00B03D24" w:rsidRDefault="00B03D24" w:rsidP="007E3D95">
      <w:pPr>
        <w:tabs>
          <w:tab w:val="left" w:pos="3009"/>
        </w:tabs>
        <w:ind w:firstLine="720"/>
        <w:rPr>
          <w:rFonts w:ascii="Times New Roman" w:hAnsi="Times New Roman"/>
          <w:sz w:val="24"/>
          <w:szCs w:val="24"/>
        </w:rPr>
      </w:pPr>
    </w:p>
    <w:p w14:paraId="53E14CAE" w14:textId="208DDA63" w:rsidR="00234B7E" w:rsidRDefault="00234B7E" w:rsidP="007E3D95">
      <w:pPr>
        <w:tabs>
          <w:tab w:val="left" w:pos="3009"/>
        </w:tabs>
        <w:ind w:firstLine="720"/>
        <w:rPr>
          <w:rFonts w:ascii="Times New Roman" w:hAnsi="Times New Roman"/>
          <w:sz w:val="24"/>
          <w:szCs w:val="24"/>
        </w:rPr>
      </w:pPr>
      <w:r w:rsidRPr="00234B7E">
        <w:rPr>
          <w:rFonts w:ascii="Times New Roman" w:hAnsi="Times New Roman"/>
          <w:sz w:val="24"/>
          <w:szCs w:val="24"/>
        </w:rPr>
        <w:t xml:space="preserve">Action by the Chief, </w:t>
      </w:r>
      <w:r>
        <w:rPr>
          <w:rFonts w:ascii="Times New Roman" w:hAnsi="Times New Roman"/>
          <w:sz w:val="24"/>
          <w:szCs w:val="24"/>
        </w:rPr>
        <w:t>Mobility</w:t>
      </w:r>
      <w:r w:rsidRPr="00234B7E">
        <w:rPr>
          <w:rFonts w:ascii="Times New Roman" w:hAnsi="Times New Roman"/>
          <w:sz w:val="24"/>
          <w:szCs w:val="24"/>
        </w:rPr>
        <w:t xml:space="preserve"> Division, Wireless Telecommunications Bureau.</w:t>
      </w:r>
    </w:p>
    <w:p w14:paraId="05479C3C" w14:textId="77777777" w:rsidR="007E3D95" w:rsidRDefault="007E3D95" w:rsidP="007E3D95">
      <w:pPr>
        <w:tabs>
          <w:tab w:val="left" w:pos="3009"/>
        </w:tabs>
        <w:ind w:firstLine="720"/>
        <w:rPr>
          <w:rFonts w:ascii="Times New Roman" w:hAnsi="Times New Roman"/>
          <w:sz w:val="24"/>
          <w:szCs w:val="24"/>
        </w:rPr>
      </w:pPr>
    </w:p>
    <w:p w14:paraId="2741684A" w14:textId="77777777" w:rsidR="0002185E" w:rsidRDefault="007E3D95" w:rsidP="007E3D95">
      <w:pPr>
        <w:jc w:val="center"/>
      </w:pPr>
      <w:r>
        <w:rPr>
          <w:rFonts w:ascii="Times New Roman" w:hAnsi="Times New Roman"/>
          <w:sz w:val="24"/>
          <w:szCs w:val="24"/>
        </w:rPr>
        <w:t>– FCC –</w:t>
      </w:r>
    </w:p>
    <w:sectPr w:rsidR="0002185E" w:rsidSect="00B03D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2E119" w14:textId="77777777" w:rsidR="004C2380" w:rsidRDefault="004C2380" w:rsidP="007E3D95">
      <w:r>
        <w:separator/>
      </w:r>
    </w:p>
  </w:endnote>
  <w:endnote w:type="continuationSeparator" w:id="0">
    <w:p w14:paraId="5A866444" w14:textId="77777777" w:rsidR="004C2380" w:rsidRDefault="004C2380" w:rsidP="007E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CB4BF" w14:textId="77777777" w:rsidR="00FA78AF" w:rsidRDefault="00FA7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27182" w14:textId="77777777" w:rsidR="00FA78AF" w:rsidRDefault="00FA7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F6286" w14:textId="77777777" w:rsidR="00FA78AF" w:rsidRDefault="00FA7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0E546" w14:textId="77777777" w:rsidR="004C2380" w:rsidRDefault="004C2380" w:rsidP="007E3D95">
      <w:r>
        <w:separator/>
      </w:r>
    </w:p>
  </w:footnote>
  <w:footnote w:type="continuationSeparator" w:id="0">
    <w:p w14:paraId="338A6B53" w14:textId="77777777" w:rsidR="004C2380" w:rsidRDefault="004C2380" w:rsidP="007E3D95">
      <w:r>
        <w:continuationSeparator/>
      </w:r>
    </w:p>
  </w:footnote>
  <w:footnote w:id="1">
    <w:p w14:paraId="5DF111B2" w14:textId="76AE3AAE" w:rsidR="001B1617" w:rsidRPr="001B1617" w:rsidRDefault="001B1617" w:rsidP="001B1617">
      <w:pPr>
        <w:pStyle w:val="FootnoteText"/>
        <w:spacing w:after="120"/>
        <w:rPr>
          <w:rFonts w:ascii="Times New Roman" w:hAnsi="Times New Roman"/>
        </w:rPr>
      </w:pPr>
      <w:r w:rsidRPr="001B1617">
        <w:rPr>
          <w:rStyle w:val="FootnoteReference"/>
          <w:rFonts w:ascii="Times New Roman" w:hAnsi="Times New Roman"/>
        </w:rPr>
        <w:footnoteRef/>
      </w:r>
      <w:r w:rsidRPr="001B1617">
        <w:rPr>
          <w:rFonts w:ascii="Times New Roman" w:hAnsi="Times New Roman"/>
        </w:rPr>
        <w:t xml:space="preserve"> Amendment of Parts 1, 2, 22, 24, 27, 90 and 95 of the Commission's Rules to Improve Wireless Coverage Through the Use of Signal Boosters, </w:t>
      </w:r>
      <w:r w:rsidRPr="001B1617">
        <w:rPr>
          <w:rFonts w:ascii="Times New Roman" w:hAnsi="Times New Roman"/>
          <w:i/>
        </w:rPr>
        <w:t>Report and Order</w:t>
      </w:r>
      <w:r w:rsidRPr="001B1617">
        <w:rPr>
          <w:rFonts w:ascii="Times New Roman" w:hAnsi="Times New Roman"/>
        </w:rPr>
        <w:t>, 28 FCC Rcd 1663 (2013).  The Office of Management and Budget approved the new information collection requirements in these rules on August 21, 2013,</w:t>
      </w:r>
      <w:r>
        <w:rPr>
          <w:rFonts w:ascii="Times New Roman" w:hAnsi="Times New Roman"/>
        </w:rPr>
        <w:t xml:space="preserve"> and tho</w:t>
      </w:r>
      <w:r w:rsidRPr="001B1617">
        <w:rPr>
          <w:rFonts w:ascii="Times New Roman" w:hAnsi="Times New Roman"/>
        </w:rPr>
        <w:t>se rules took effect upon publication in the Federal Register on September 11, 2013.  78 FR 55648.</w:t>
      </w:r>
    </w:p>
  </w:footnote>
  <w:footnote w:id="2">
    <w:p w14:paraId="0440D3E0" w14:textId="122261F5" w:rsidR="001B1617" w:rsidRPr="001B1617" w:rsidRDefault="001B1617" w:rsidP="001B1617">
      <w:pPr>
        <w:pStyle w:val="FootnoteText"/>
        <w:spacing w:after="120"/>
        <w:rPr>
          <w:rFonts w:ascii="Times New Roman" w:hAnsi="Times New Roman"/>
        </w:rPr>
      </w:pPr>
      <w:r w:rsidRPr="001B1617">
        <w:rPr>
          <w:rStyle w:val="FootnoteReference"/>
          <w:rFonts w:ascii="Times New Roman" w:hAnsi="Times New Roman"/>
        </w:rPr>
        <w:footnoteRef/>
      </w:r>
      <w:r w:rsidRPr="001B1617">
        <w:rPr>
          <w:rFonts w:ascii="Times New Roman" w:hAnsi="Times New Roman"/>
        </w:rPr>
        <w:t xml:space="preserve"> </w:t>
      </w:r>
      <w:r w:rsidR="002F31A2" w:rsidRPr="001B1617">
        <w:rPr>
          <w:rFonts w:ascii="Times New Roman" w:hAnsi="Times New Roman"/>
        </w:rPr>
        <w:t>47 C.F.R. § 20.21(g).</w:t>
      </w:r>
    </w:p>
  </w:footnote>
  <w:footnote w:id="3">
    <w:p w14:paraId="27DD4D1A" w14:textId="2E000D5B" w:rsidR="002F31A2" w:rsidRPr="002F31A2" w:rsidRDefault="002F31A2" w:rsidP="002F31A2">
      <w:pPr>
        <w:pStyle w:val="FootnoteText"/>
        <w:spacing w:after="120"/>
        <w:rPr>
          <w:rFonts w:ascii="Times New Roman" w:hAnsi="Times New Roman"/>
        </w:rPr>
      </w:pPr>
      <w:r w:rsidRPr="00C6673E">
        <w:rPr>
          <w:rStyle w:val="FootnoteReference"/>
          <w:rFonts w:ascii="Times New Roman" w:hAnsi="Times New Roman"/>
        </w:rPr>
        <w:footnoteRef/>
      </w:r>
      <w:r w:rsidRPr="002F31A2">
        <w:rPr>
          <w:rFonts w:ascii="Times New Roman" w:hAnsi="Times New Roman"/>
          <w:i/>
        </w:rPr>
        <w:t>See</w:t>
      </w:r>
      <w:r w:rsidR="00C6673E">
        <w:rPr>
          <w:i/>
        </w:rPr>
        <w:t xml:space="preserve"> </w:t>
      </w:r>
      <w:r>
        <w:rPr>
          <w:rFonts w:ascii="Times New Roman" w:hAnsi="Times New Roman"/>
        </w:rPr>
        <w:t>47 C.F.R. § 20.21(f</w:t>
      </w:r>
      <w:r w:rsidRPr="001B1617">
        <w:rPr>
          <w:rFonts w:ascii="Times New Roman" w:hAnsi="Times New Roman"/>
        </w:rPr>
        <w:t>).</w:t>
      </w:r>
    </w:p>
  </w:footnote>
  <w:footnote w:id="4">
    <w:p w14:paraId="7DB1C747" w14:textId="0E72F63E" w:rsidR="001B1617" w:rsidRPr="001B1617" w:rsidRDefault="001B1617" w:rsidP="001B1617">
      <w:pPr>
        <w:pStyle w:val="FootnoteText"/>
        <w:spacing w:after="120"/>
        <w:rPr>
          <w:rFonts w:ascii="Times New Roman" w:hAnsi="Times New Roman"/>
        </w:rPr>
      </w:pPr>
      <w:r w:rsidRPr="001B1617">
        <w:rPr>
          <w:rStyle w:val="FootnoteReference"/>
          <w:rFonts w:ascii="Times New Roman" w:hAnsi="Times New Roman"/>
        </w:rPr>
        <w:footnoteRef/>
      </w:r>
      <w:r w:rsidRPr="001B1617">
        <w:rPr>
          <w:rFonts w:ascii="Times New Roman" w:hAnsi="Times New Roman"/>
        </w:rPr>
        <w:t xml:space="preserve"> </w:t>
      </w:r>
      <w:r w:rsidR="006A36F1">
        <w:rPr>
          <w:rFonts w:ascii="Times New Roman" w:hAnsi="Times New Roman"/>
        </w:rPr>
        <w:t xml:space="preserve">The FCC Lab permits Telecommunications Certification Bodies (TCBs) to review and process applications for equipment authorization of consumer signal boosters.  However, since the test procedures are still under development, TCBs are required to consult with the FCC Lab prior to issuing grants.  (See KDB </w:t>
      </w:r>
      <w:r w:rsidR="003F55B4">
        <w:rPr>
          <w:rFonts w:ascii="Times New Roman" w:hAnsi="Times New Roman"/>
        </w:rPr>
        <w:t xml:space="preserve">935210 at </w:t>
      </w:r>
      <w:hyperlink r:id="rId1" w:history="1">
        <w:r w:rsidR="003F55B4" w:rsidRPr="00890964">
          <w:rPr>
            <w:rStyle w:val="Hyperlink"/>
            <w:rFonts w:ascii="Times New Roman" w:hAnsi="Times New Roman"/>
          </w:rPr>
          <w:t>www.fcc.gov/labhelp</w:t>
        </w:r>
      </w:hyperlink>
      <w:r w:rsidR="003F55B4">
        <w:rPr>
          <w:rFonts w:ascii="Times New Roman" w:hAnsi="Times New Roman"/>
        </w:rPr>
        <w:t xml:space="preserve"> and </w:t>
      </w:r>
      <w:hyperlink r:id="rId2" w:history="1">
        <w:r w:rsidR="003F55B4" w:rsidRPr="00890964">
          <w:rPr>
            <w:rStyle w:val="Hyperlink"/>
            <w:rFonts w:ascii="Times New Roman" w:hAnsi="Times New Roman"/>
          </w:rPr>
          <w:t>https://apps.fcc.gov/oetcf/kdb/reports/PublishedDocumentList.cfm</w:t>
        </w:r>
      </w:hyperlink>
      <w:r w:rsidR="003F55B4">
        <w:rPr>
          <w:rFonts w:ascii="Times New Roman" w:hAnsi="Times New Roman"/>
        </w:rPr>
        <w:t xml:space="preserve">). </w:t>
      </w:r>
      <w:r w:rsidR="009D557D">
        <w:rPr>
          <w:rFonts w:ascii="Times New Roman" w:hAnsi="Times New Roman"/>
        </w:rPr>
        <w:t xml:space="preserve">The additional review will require testing of samples by the FCC Lab and may add six weeks </w:t>
      </w:r>
      <w:r w:rsidR="004D14C2">
        <w:rPr>
          <w:rFonts w:ascii="Times New Roman" w:hAnsi="Times New Roman"/>
        </w:rPr>
        <w:t xml:space="preserve">or more </w:t>
      </w:r>
      <w:r w:rsidR="009D557D">
        <w:rPr>
          <w:rFonts w:ascii="Times New Roman" w:hAnsi="Times New Roman"/>
        </w:rPr>
        <w:t xml:space="preserve">of time to </w:t>
      </w:r>
      <w:r w:rsidR="009136BA">
        <w:rPr>
          <w:rFonts w:ascii="Times New Roman" w:hAnsi="Times New Roman"/>
        </w:rPr>
        <w:t xml:space="preserve">the </w:t>
      </w:r>
      <w:r w:rsidR="009D557D">
        <w:rPr>
          <w:rFonts w:ascii="Times New Roman" w:hAnsi="Times New Roman"/>
        </w:rPr>
        <w:t>normal TCB review process.</w:t>
      </w:r>
      <w:r w:rsidR="00EA1CAE">
        <w:rPr>
          <w:rFonts w:ascii="Times New Roman" w:hAnsi="Times New Roman"/>
        </w:rPr>
        <w:t xml:space="preserve"> </w:t>
      </w:r>
      <w:r w:rsidR="004D14C2">
        <w:rPr>
          <w:rFonts w:ascii="Times New Roman" w:hAnsi="Times New Roman"/>
        </w:rPr>
        <w:t xml:space="preserve"> Manufacturers may want to contact TCBs to obtain estimates on review and approval time</w:t>
      </w:r>
      <w:r w:rsidR="009136BA">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2A12C" w14:textId="77777777" w:rsidR="00FA78AF" w:rsidRDefault="00FA7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82AAB" w14:textId="77777777" w:rsidR="00FA78AF" w:rsidRDefault="00FA7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D9BE" w14:textId="77777777" w:rsidR="001B1617" w:rsidRDefault="001B1617" w:rsidP="007E3D95">
    <w:pPr>
      <w:pStyle w:val="Header"/>
      <w:rPr>
        <w:rFonts w:ascii="Arial" w:hAnsi="Arial"/>
        <w:b/>
        <w:noProof/>
      </w:rPr>
    </w:pPr>
    <w:r>
      <w:rPr>
        <w:rFonts w:ascii="Arial" w:hAnsi="Arial"/>
        <w:b/>
        <w:noProof/>
      </w:rPr>
      <mc:AlternateContent>
        <mc:Choice Requires="wps">
          <w:drawing>
            <wp:anchor distT="0" distB="0" distL="114300" distR="114300" simplePos="0" relativeHeight="251661312" behindDoc="0" locked="0" layoutInCell="0" allowOverlap="1" wp14:anchorId="235D2D75" wp14:editId="48A5A70A">
              <wp:simplePos x="0" y="0"/>
              <wp:positionH relativeFrom="column">
                <wp:posOffset>3533940</wp:posOffset>
              </wp:positionH>
              <wp:positionV relativeFrom="paragraph">
                <wp:posOffset>659765</wp:posOffset>
              </wp:positionV>
              <wp:extent cx="2743200" cy="66802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96AEC" w14:textId="77777777" w:rsidR="001B1617" w:rsidRDefault="001B1617" w:rsidP="007E3D95">
                          <w:pPr>
                            <w:spacing w:before="40"/>
                            <w:jc w:val="right"/>
                            <w:rPr>
                              <w:rFonts w:ascii="Arial" w:hAnsi="Arial"/>
                              <w:sz w:val="16"/>
                            </w:rPr>
                          </w:pPr>
                          <w:r>
                            <w:rPr>
                              <w:rFonts w:ascii="Arial" w:hAnsi="Arial"/>
                              <w:sz w:val="16"/>
                            </w:rPr>
                            <w:tab/>
                          </w:r>
                        </w:p>
                        <w:p w14:paraId="07C7DCB8" w14:textId="77777777" w:rsidR="001B1617" w:rsidRPr="00E974F4" w:rsidRDefault="001B1617" w:rsidP="007E3D95">
                          <w:pPr>
                            <w:spacing w:before="40"/>
                            <w:rPr>
                              <w:rFonts w:ascii="Arial" w:hAnsi="Arial"/>
                              <w:b/>
                              <w:sz w:val="18"/>
                            </w:rPr>
                          </w:pPr>
                          <w:r w:rsidRPr="00E974F4">
                            <w:rPr>
                              <w:rFonts w:ascii="Arial" w:hAnsi="Arial"/>
                              <w:b/>
                              <w:sz w:val="18"/>
                            </w:rPr>
                            <w:t>News Media Information 202 / 418-0500</w:t>
                          </w:r>
                        </w:p>
                        <w:p w14:paraId="196B316C" w14:textId="77777777" w:rsidR="001B1617" w:rsidRPr="00E974F4" w:rsidRDefault="001B1617" w:rsidP="007E3D95">
                          <w:pPr>
                            <w:rPr>
                              <w:rFonts w:ascii="Arial" w:hAnsi="Arial"/>
                              <w:b/>
                              <w:sz w:val="18"/>
                            </w:rPr>
                          </w:pPr>
                          <w:r w:rsidRPr="00E974F4">
                            <w:rPr>
                              <w:rFonts w:ascii="Arial" w:hAnsi="Arial"/>
                              <w:b/>
                              <w:sz w:val="18"/>
                            </w:rPr>
                            <w:t>Internet: http://www.fcc.gov</w:t>
                          </w:r>
                        </w:p>
                        <w:p w14:paraId="4053C703" w14:textId="77777777" w:rsidR="001B1617" w:rsidRPr="00E974F4" w:rsidRDefault="001B1617" w:rsidP="007E3D95">
                          <w:pPr>
                            <w:rPr>
                              <w:rFonts w:ascii="Arial" w:hAnsi="Arial"/>
                              <w:b/>
                              <w:sz w:val="18"/>
                            </w:rPr>
                          </w:pPr>
                          <w:r w:rsidRPr="00E974F4">
                            <w:rPr>
                              <w:rFonts w:ascii="Arial" w:hAnsi="Arial"/>
                              <w:b/>
                              <w:sz w:val="18"/>
                            </w:rPr>
                            <w:t>TTY: 1-888-835-5322</w:t>
                          </w:r>
                        </w:p>
                        <w:p w14:paraId="6906A291" w14:textId="77777777" w:rsidR="001B1617" w:rsidRDefault="001B1617" w:rsidP="007E3D95">
                          <w:pPr>
                            <w:jc w:val="right"/>
                          </w:pPr>
                        </w:p>
                        <w:p w14:paraId="3E9784C5" w14:textId="77777777" w:rsidR="001B1617" w:rsidRDefault="001B1617" w:rsidP="007E3D95">
                          <w:pPr>
                            <w:jc w:val="right"/>
                            <w:rPr>
                              <w:rFonts w:ascii="Arial" w:hAnsi="Arial"/>
                              <w:sz w:val="16"/>
                            </w:rPr>
                          </w:pPr>
                        </w:p>
                        <w:p w14:paraId="55CD4937" w14:textId="77777777" w:rsidR="001B1617" w:rsidRDefault="001B1617" w:rsidP="007E3D95">
                          <w:pPr>
                            <w:jc w:val="right"/>
                            <w:rPr>
                              <w:rFonts w:ascii="Arial" w:hAnsi="Arial"/>
                              <w:sz w:val="16"/>
                            </w:rPr>
                          </w:pPr>
                          <w:r>
                            <w:rPr>
                              <w:rFonts w:ascii="Arial" w:hAnsi="Arial"/>
                              <w:sz w:val="16"/>
                            </w:rPr>
                            <w:tab/>
                          </w:r>
                        </w:p>
                        <w:p w14:paraId="3F7EA00B" w14:textId="77777777" w:rsidR="001B1617" w:rsidRDefault="001B1617" w:rsidP="007E3D95">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3" o:spid="_x0000_s1026" type="#_x0000_t202" style="position:absolute;margin-left:278.25pt;margin-top:51.95pt;width:3in;height:5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4MkIMCAAAR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" o:allowincell="f" stroked="f">
              <v:textbox>
                <w:txbxContent>
                  <w:p w14:paraId="7A396AEC" w14:textId="77777777" w:rsidR="001B1617" w:rsidRDefault="001B1617" w:rsidP="007E3D95">
                    <w:pPr>
                      <w:spacing w:before="40"/>
                      <w:jc w:val="right"/>
                      <w:rPr>
                        <w:rFonts w:ascii="Arial" w:hAnsi="Arial"/>
                        <w:sz w:val="16"/>
                      </w:rPr>
                    </w:pPr>
                    <w:r>
                      <w:rPr>
                        <w:rFonts w:ascii="Arial" w:hAnsi="Arial"/>
                        <w:sz w:val="16"/>
                      </w:rPr>
                      <w:tab/>
                    </w:r>
                  </w:p>
                  <w:p w14:paraId="07C7DCB8" w14:textId="77777777" w:rsidR="001B1617" w:rsidRPr="00E974F4" w:rsidRDefault="001B1617" w:rsidP="007E3D95">
                    <w:pPr>
                      <w:spacing w:before="40"/>
                      <w:rPr>
                        <w:rFonts w:ascii="Arial" w:hAnsi="Arial"/>
                        <w:b/>
                        <w:sz w:val="18"/>
                      </w:rPr>
                    </w:pPr>
                    <w:r w:rsidRPr="00E974F4">
                      <w:rPr>
                        <w:rFonts w:ascii="Arial" w:hAnsi="Arial"/>
                        <w:b/>
                        <w:sz w:val="18"/>
                      </w:rPr>
                      <w:t>News Media Information 202 / 418-0500</w:t>
                    </w:r>
                  </w:p>
                  <w:p w14:paraId="196B316C" w14:textId="77777777" w:rsidR="001B1617" w:rsidRPr="00E974F4" w:rsidRDefault="001B1617" w:rsidP="007E3D95">
                    <w:pPr>
                      <w:rPr>
                        <w:rFonts w:ascii="Arial" w:hAnsi="Arial"/>
                        <w:b/>
                        <w:sz w:val="18"/>
                      </w:rPr>
                    </w:pPr>
                    <w:r w:rsidRPr="00E974F4">
                      <w:rPr>
                        <w:rFonts w:ascii="Arial" w:hAnsi="Arial"/>
                        <w:b/>
                        <w:sz w:val="18"/>
                      </w:rPr>
                      <w:t>Internet: http://www.fcc.gov</w:t>
                    </w:r>
                  </w:p>
                  <w:p w14:paraId="4053C703" w14:textId="77777777" w:rsidR="001B1617" w:rsidRPr="00E974F4" w:rsidRDefault="001B1617" w:rsidP="007E3D95">
                    <w:pPr>
                      <w:rPr>
                        <w:rFonts w:ascii="Arial" w:hAnsi="Arial"/>
                        <w:b/>
                        <w:sz w:val="18"/>
                      </w:rPr>
                    </w:pPr>
                    <w:r w:rsidRPr="00E974F4">
                      <w:rPr>
                        <w:rFonts w:ascii="Arial" w:hAnsi="Arial"/>
                        <w:b/>
                        <w:sz w:val="18"/>
                      </w:rPr>
                      <w:t>TTY: 1-888-835-5322</w:t>
                    </w:r>
                  </w:p>
                  <w:p w14:paraId="6906A291" w14:textId="77777777" w:rsidR="001B1617" w:rsidRDefault="001B1617" w:rsidP="007E3D95">
                    <w:pPr>
                      <w:jc w:val="right"/>
                    </w:pPr>
                  </w:p>
                  <w:p w14:paraId="3E9784C5" w14:textId="77777777" w:rsidR="001B1617" w:rsidRDefault="001B1617" w:rsidP="007E3D95">
                    <w:pPr>
                      <w:jc w:val="right"/>
                      <w:rPr>
                        <w:rFonts w:ascii="Arial" w:hAnsi="Arial"/>
                        <w:sz w:val="16"/>
                      </w:rPr>
                    </w:pPr>
                  </w:p>
                  <w:p w14:paraId="55CD4937" w14:textId="77777777" w:rsidR="001B1617" w:rsidRDefault="001B1617" w:rsidP="007E3D95">
                    <w:pPr>
                      <w:jc w:val="right"/>
                      <w:rPr>
                        <w:rFonts w:ascii="Arial" w:hAnsi="Arial"/>
                        <w:sz w:val="16"/>
                      </w:rPr>
                    </w:pPr>
                    <w:r>
                      <w:rPr>
                        <w:rFonts w:ascii="Arial" w:hAnsi="Arial"/>
                        <w:sz w:val="16"/>
                      </w:rPr>
                      <w:tab/>
                    </w:r>
                  </w:p>
                  <w:p w14:paraId="3F7EA00B" w14:textId="77777777" w:rsidR="001B1617" w:rsidRDefault="001B1617" w:rsidP="007E3D95">
                    <w:pPr>
                      <w:jc w:val="right"/>
                      <w:rPr>
                        <w:rFonts w:ascii="Arial" w:hAnsi="Arial"/>
                        <w:sz w:val="16"/>
                      </w:rPr>
                    </w:pPr>
                    <w:r>
                      <w:rPr>
                        <w:rFonts w:ascii="Arial" w:hAnsi="Arial"/>
                        <w:sz w:val="16"/>
                      </w:rPr>
                      <w:tab/>
                    </w: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14:anchorId="1605F3B1" wp14:editId="7D628498">
              <wp:simplePos x="0" y="0"/>
              <wp:positionH relativeFrom="column">
                <wp:posOffset>423545</wp:posOffset>
              </wp:positionH>
              <wp:positionV relativeFrom="paragraph">
                <wp:posOffset>695960</wp:posOffset>
              </wp:positionV>
              <wp:extent cx="3108960" cy="640080"/>
              <wp:effectExtent l="0" t="0" r="0"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6810E" w14:textId="77777777" w:rsidR="001B1617" w:rsidRDefault="001B1617" w:rsidP="007E3D95">
                          <w:pPr>
                            <w:rPr>
                              <w:rFonts w:ascii="Arial" w:hAnsi="Arial"/>
                              <w:b/>
                              <w:sz w:val="24"/>
                            </w:rPr>
                          </w:pPr>
                          <w:r>
                            <w:rPr>
                              <w:rFonts w:ascii="Arial" w:hAnsi="Arial"/>
                              <w:b/>
                              <w:sz w:val="24"/>
                            </w:rPr>
                            <w:t>Federal Communications Commission</w:t>
                          </w:r>
                        </w:p>
                        <w:p w14:paraId="2511D46C" w14:textId="77777777" w:rsidR="001B1617" w:rsidRDefault="001B1617" w:rsidP="007E3D95">
                          <w:pPr>
                            <w:rPr>
                              <w:rFonts w:ascii="Arial" w:hAnsi="Arial"/>
                              <w:b/>
                              <w:sz w:val="24"/>
                            </w:rPr>
                          </w:pPr>
                          <w:r>
                            <w:rPr>
                              <w:rFonts w:ascii="Arial" w:hAnsi="Arial"/>
                              <w:b/>
                              <w:sz w:val="24"/>
                            </w:rPr>
                            <w:t>445 12th St., S.W.</w:t>
                          </w:r>
                        </w:p>
                        <w:p w14:paraId="380F0103" w14:textId="77777777" w:rsidR="001B1617" w:rsidRDefault="001B1617" w:rsidP="007E3D95">
                          <w:pPr>
                            <w:rPr>
                              <w:rFonts w:ascii="Arial" w:hAnsi="Arial"/>
                              <w:sz w:val="24"/>
                            </w:rPr>
                          </w:pPr>
                          <w:r>
                            <w:rPr>
                              <w:rFonts w:ascii="Arial" w:hAnsi="Arial"/>
                              <w:b/>
                              <w:sz w:val="24"/>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 o:spid="_x0000_s1027" type="#_x0000_t202" style="position:absolute;margin-left:33.35pt;margin-top:54.8pt;width:244.8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" o:allowincell="f" stroked="f">
              <v:textbox>
                <w:txbxContent>
                  <w:p w14:paraId="4A86810E" w14:textId="77777777" w:rsidR="001B1617" w:rsidRDefault="001B1617" w:rsidP="007E3D95">
                    <w:pPr>
                      <w:rPr>
                        <w:rFonts w:ascii="Arial" w:hAnsi="Arial"/>
                        <w:b/>
                        <w:sz w:val="24"/>
                      </w:rPr>
                    </w:pPr>
                    <w:r>
                      <w:rPr>
                        <w:rFonts w:ascii="Arial" w:hAnsi="Arial"/>
                        <w:b/>
                        <w:sz w:val="24"/>
                      </w:rPr>
                      <w:t>Federal Communications Commission</w:t>
                    </w:r>
                  </w:p>
                  <w:p w14:paraId="2511D46C" w14:textId="77777777" w:rsidR="001B1617" w:rsidRDefault="001B1617" w:rsidP="007E3D95">
                    <w:pPr>
                      <w:rPr>
                        <w:rFonts w:ascii="Arial" w:hAnsi="Arial"/>
                        <w:b/>
                        <w:sz w:val="24"/>
                      </w:rPr>
                    </w:pPr>
                    <w:r>
                      <w:rPr>
                        <w:rFonts w:ascii="Arial" w:hAnsi="Arial"/>
                        <w:b/>
                        <w:sz w:val="24"/>
                      </w:rPr>
                      <w:t>445 12th St., S.W.</w:t>
                    </w:r>
                  </w:p>
                  <w:p w14:paraId="380F0103" w14:textId="77777777" w:rsidR="001B1617" w:rsidRDefault="001B1617" w:rsidP="007E3D95">
                    <w:pPr>
                      <w:rPr>
                        <w:rFonts w:ascii="Arial" w:hAnsi="Arial"/>
                        <w:sz w:val="24"/>
                      </w:rPr>
                    </w:pPr>
                    <w:r>
                      <w:rPr>
                        <w:rFonts w:ascii="Arial" w:hAnsi="Arial"/>
                        <w:b/>
                        <w:sz w:val="24"/>
                      </w:rPr>
                      <w:t>Washington, D.C. 20554</w:t>
                    </w:r>
                  </w:p>
                </w:txbxContent>
              </v:textbox>
            </v:shape>
          </w:pict>
        </mc:Fallback>
      </mc:AlternateContent>
    </w:r>
    <w:r>
      <w:rPr>
        <w:rFonts w:ascii="Arial" w:hAnsi="Arial"/>
        <w:b/>
        <w:noProof/>
      </w:rPr>
      <w:drawing>
        <wp:anchor distT="0" distB="0" distL="114300" distR="114300" simplePos="0" relativeHeight="251659264" behindDoc="0" locked="0" layoutInCell="0" allowOverlap="1" wp14:anchorId="4785BD5E" wp14:editId="70BEAC9E">
          <wp:simplePos x="0" y="0"/>
          <wp:positionH relativeFrom="column">
            <wp:posOffset>-26035</wp:posOffset>
          </wp:positionH>
          <wp:positionV relativeFrom="paragraph">
            <wp:posOffset>124460</wp:posOffset>
          </wp:positionV>
          <wp:extent cx="530225" cy="530225"/>
          <wp:effectExtent l="0" t="0" r="3175" b="3175"/>
          <wp:wrapTopAndBottom/>
          <wp:docPr id="1" name="Picture 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96"/>
      </w:rPr>
      <w:t xml:space="preserve">    PUBLIC NOTICE</w:t>
    </w:r>
    <w:r>
      <w:rPr>
        <w:rFonts w:ascii="Arial" w:hAnsi="Arial"/>
        <w:b/>
        <w:noProof/>
      </w:rPr>
      <w:t xml:space="preserve"> </w:t>
    </w:r>
  </w:p>
  <w:p w14:paraId="70081A73" w14:textId="77777777" w:rsidR="001B1617" w:rsidRDefault="001B1617" w:rsidP="007E3D95">
    <w:pPr>
      <w:pStyle w:val="Header"/>
      <w:rPr>
        <w:rFonts w:ascii="Arial" w:hAnsi="Arial"/>
        <w:b/>
        <w:noProof/>
      </w:rPr>
    </w:pPr>
  </w:p>
  <w:p w14:paraId="01EB921C" w14:textId="77777777" w:rsidR="001B1617" w:rsidRDefault="001B1617" w:rsidP="007E3D95">
    <w:pPr>
      <w:pStyle w:val="Header"/>
      <w:rPr>
        <w:rFonts w:ascii="Arial" w:hAnsi="Arial"/>
        <w:b/>
        <w:noProof/>
      </w:rPr>
    </w:pPr>
  </w:p>
  <w:p w14:paraId="4550F80A" w14:textId="77777777" w:rsidR="001B1617" w:rsidRDefault="001B1617" w:rsidP="007E3D95">
    <w:pPr>
      <w:pStyle w:val="Header"/>
      <w:rPr>
        <w:rFonts w:ascii="Arial" w:hAnsi="Arial"/>
        <w:b/>
        <w:noProof/>
      </w:rPr>
    </w:pPr>
  </w:p>
  <w:p w14:paraId="4E48767E" w14:textId="77777777" w:rsidR="001B1617" w:rsidRDefault="001B1617" w:rsidP="007E3D95">
    <w:pPr>
      <w:pStyle w:val="Header"/>
    </w:pPr>
    <w:r>
      <w:t>______________________________________________________________________________</w:t>
    </w:r>
  </w:p>
  <w:p w14:paraId="4CF6AEF7" w14:textId="77777777" w:rsidR="001B1617" w:rsidRDefault="001B1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95"/>
    <w:rsid w:val="0002185E"/>
    <w:rsid w:val="001B1617"/>
    <w:rsid w:val="001E3880"/>
    <w:rsid w:val="002316D0"/>
    <w:rsid w:val="00234B7E"/>
    <w:rsid w:val="00243303"/>
    <w:rsid w:val="00243359"/>
    <w:rsid w:val="0024650B"/>
    <w:rsid w:val="002F31A2"/>
    <w:rsid w:val="002F5BBA"/>
    <w:rsid w:val="00332483"/>
    <w:rsid w:val="00357D5E"/>
    <w:rsid w:val="003A217B"/>
    <w:rsid w:val="003F55B4"/>
    <w:rsid w:val="004C2380"/>
    <w:rsid w:val="004D14C2"/>
    <w:rsid w:val="00581147"/>
    <w:rsid w:val="006A36F1"/>
    <w:rsid w:val="00715AAA"/>
    <w:rsid w:val="00762772"/>
    <w:rsid w:val="00776867"/>
    <w:rsid w:val="007E37B1"/>
    <w:rsid w:val="007E3D95"/>
    <w:rsid w:val="008173BB"/>
    <w:rsid w:val="008671E9"/>
    <w:rsid w:val="00883E91"/>
    <w:rsid w:val="008A3FA2"/>
    <w:rsid w:val="009136BA"/>
    <w:rsid w:val="00977E4C"/>
    <w:rsid w:val="009875C6"/>
    <w:rsid w:val="009D557D"/>
    <w:rsid w:val="00A02650"/>
    <w:rsid w:val="00A67E23"/>
    <w:rsid w:val="00B03D24"/>
    <w:rsid w:val="00B34BBE"/>
    <w:rsid w:val="00BF652B"/>
    <w:rsid w:val="00C666BB"/>
    <w:rsid w:val="00C6673E"/>
    <w:rsid w:val="00D1418E"/>
    <w:rsid w:val="00D276B0"/>
    <w:rsid w:val="00D62A6D"/>
    <w:rsid w:val="00D67759"/>
    <w:rsid w:val="00D94FCA"/>
    <w:rsid w:val="00E211EE"/>
    <w:rsid w:val="00EA1CAE"/>
    <w:rsid w:val="00EE7728"/>
    <w:rsid w:val="00FA78AF"/>
    <w:rsid w:val="00FB27FA"/>
    <w:rsid w:val="00FD5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B99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95"/>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D95"/>
    <w:pPr>
      <w:widowControl/>
      <w:tabs>
        <w:tab w:val="center" w:pos="4680"/>
        <w:tab w:val="right" w:pos="9360"/>
      </w:tabs>
    </w:pPr>
    <w:rPr>
      <w:rFonts w:ascii="Times New Roman" w:hAnsi="Times New Roman"/>
      <w:snapToGrid/>
      <w:sz w:val="24"/>
      <w:szCs w:val="24"/>
    </w:rPr>
  </w:style>
  <w:style w:type="character" w:customStyle="1" w:styleId="HeaderChar">
    <w:name w:val="Header Char"/>
    <w:basedOn w:val="DefaultParagraphFont"/>
    <w:link w:val="Header"/>
    <w:uiPriority w:val="99"/>
    <w:rsid w:val="007E3D95"/>
    <w:rPr>
      <w:sz w:val="24"/>
      <w:szCs w:val="24"/>
    </w:rPr>
  </w:style>
  <w:style w:type="paragraph" w:styleId="Footer">
    <w:name w:val="footer"/>
    <w:basedOn w:val="Normal"/>
    <w:link w:val="FooterChar"/>
    <w:uiPriority w:val="99"/>
    <w:unhideWhenUsed/>
    <w:rsid w:val="007E3D95"/>
    <w:pPr>
      <w:widowControl/>
      <w:tabs>
        <w:tab w:val="center" w:pos="4680"/>
        <w:tab w:val="right" w:pos="9360"/>
      </w:tabs>
    </w:pPr>
    <w:rPr>
      <w:rFonts w:ascii="Times New Roman" w:hAnsi="Times New Roman"/>
      <w:snapToGrid/>
      <w:sz w:val="24"/>
      <w:szCs w:val="24"/>
    </w:rPr>
  </w:style>
  <w:style w:type="character" w:customStyle="1" w:styleId="FooterChar">
    <w:name w:val="Footer Char"/>
    <w:basedOn w:val="DefaultParagraphFont"/>
    <w:link w:val="Footer"/>
    <w:uiPriority w:val="99"/>
    <w:rsid w:val="007E3D95"/>
    <w:rPr>
      <w:sz w:val="24"/>
      <w:szCs w:val="24"/>
    </w:rPr>
  </w:style>
  <w:style w:type="paragraph" w:styleId="FootnoteText">
    <w:name w:val="footnote text"/>
    <w:basedOn w:val="Normal"/>
    <w:link w:val="FootnoteTextChar"/>
    <w:uiPriority w:val="99"/>
    <w:unhideWhenUsed/>
    <w:rsid w:val="007E3D95"/>
  </w:style>
  <w:style w:type="character" w:customStyle="1" w:styleId="FootnoteTextChar">
    <w:name w:val="Footnote Text Char"/>
    <w:basedOn w:val="DefaultParagraphFont"/>
    <w:link w:val="FootnoteText"/>
    <w:uiPriority w:val="99"/>
    <w:rsid w:val="007E3D95"/>
    <w:rPr>
      <w:rFonts w:ascii="Courier" w:hAnsi="Courier"/>
      <w:snapToGrid w:val="0"/>
    </w:rPr>
  </w:style>
  <w:style w:type="character" w:styleId="FootnoteReference">
    <w:name w:val="footnote reference"/>
    <w:aliases w:val="Appel note de bas de p,Style 12,(NECG) Footnote Reference,Style 124"/>
    <w:basedOn w:val="DefaultParagraphFont"/>
    <w:unhideWhenUsed/>
    <w:rsid w:val="007E3D95"/>
    <w:rPr>
      <w:vertAlign w:val="superscript"/>
    </w:rPr>
  </w:style>
  <w:style w:type="paragraph" w:styleId="BalloonText">
    <w:name w:val="Balloon Text"/>
    <w:basedOn w:val="Normal"/>
    <w:link w:val="BalloonTextChar"/>
    <w:uiPriority w:val="99"/>
    <w:semiHidden/>
    <w:unhideWhenUsed/>
    <w:rsid w:val="00EE7728"/>
    <w:rPr>
      <w:rFonts w:ascii="Tahoma" w:hAnsi="Tahoma" w:cs="Tahoma"/>
      <w:sz w:val="16"/>
      <w:szCs w:val="16"/>
    </w:rPr>
  </w:style>
  <w:style w:type="character" w:customStyle="1" w:styleId="BalloonTextChar">
    <w:name w:val="Balloon Text Char"/>
    <w:basedOn w:val="DefaultParagraphFont"/>
    <w:link w:val="BalloonText"/>
    <w:uiPriority w:val="99"/>
    <w:semiHidden/>
    <w:rsid w:val="00EE7728"/>
    <w:rPr>
      <w:rFonts w:ascii="Tahoma" w:hAnsi="Tahoma" w:cs="Tahoma"/>
      <w:snapToGrid w:val="0"/>
      <w:sz w:val="16"/>
      <w:szCs w:val="16"/>
    </w:rPr>
  </w:style>
  <w:style w:type="character" w:styleId="CommentReference">
    <w:name w:val="annotation reference"/>
    <w:basedOn w:val="DefaultParagraphFont"/>
    <w:uiPriority w:val="99"/>
    <w:semiHidden/>
    <w:unhideWhenUsed/>
    <w:rsid w:val="006A36F1"/>
    <w:rPr>
      <w:sz w:val="16"/>
      <w:szCs w:val="16"/>
    </w:rPr>
  </w:style>
  <w:style w:type="paragraph" w:styleId="CommentText">
    <w:name w:val="annotation text"/>
    <w:basedOn w:val="Normal"/>
    <w:link w:val="CommentTextChar"/>
    <w:uiPriority w:val="99"/>
    <w:semiHidden/>
    <w:unhideWhenUsed/>
    <w:rsid w:val="006A36F1"/>
  </w:style>
  <w:style w:type="character" w:customStyle="1" w:styleId="CommentTextChar">
    <w:name w:val="Comment Text Char"/>
    <w:basedOn w:val="DefaultParagraphFont"/>
    <w:link w:val="CommentText"/>
    <w:uiPriority w:val="99"/>
    <w:semiHidden/>
    <w:rsid w:val="006A36F1"/>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6A36F1"/>
    <w:rPr>
      <w:b/>
      <w:bCs/>
    </w:rPr>
  </w:style>
  <w:style w:type="character" w:customStyle="1" w:styleId="CommentSubjectChar">
    <w:name w:val="Comment Subject Char"/>
    <w:basedOn w:val="CommentTextChar"/>
    <w:link w:val="CommentSubject"/>
    <w:uiPriority w:val="99"/>
    <w:semiHidden/>
    <w:rsid w:val="006A36F1"/>
    <w:rPr>
      <w:rFonts w:ascii="Courier" w:hAnsi="Courier"/>
      <w:b/>
      <w:bCs/>
      <w:snapToGrid w:val="0"/>
    </w:rPr>
  </w:style>
  <w:style w:type="character" w:styleId="Hyperlink">
    <w:name w:val="Hyperlink"/>
    <w:basedOn w:val="DefaultParagraphFont"/>
    <w:uiPriority w:val="99"/>
    <w:unhideWhenUsed/>
    <w:rsid w:val="003F55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95"/>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D95"/>
    <w:pPr>
      <w:widowControl/>
      <w:tabs>
        <w:tab w:val="center" w:pos="4680"/>
        <w:tab w:val="right" w:pos="9360"/>
      </w:tabs>
    </w:pPr>
    <w:rPr>
      <w:rFonts w:ascii="Times New Roman" w:hAnsi="Times New Roman"/>
      <w:snapToGrid/>
      <w:sz w:val="24"/>
      <w:szCs w:val="24"/>
    </w:rPr>
  </w:style>
  <w:style w:type="character" w:customStyle="1" w:styleId="HeaderChar">
    <w:name w:val="Header Char"/>
    <w:basedOn w:val="DefaultParagraphFont"/>
    <w:link w:val="Header"/>
    <w:uiPriority w:val="99"/>
    <w:rsid w:val="007E3D95"/>
    <w:rPr>
      <w:sz w:val="24"/>
      <w:szCs w:val="24"/>
    </w:rPr>
  </w:style>
  <w:style w:type="paragraph" w:styleId="Footer">
    <w:name w:val="footer"/>
    <w:basedOn w:val="Normal"/>
    <w:link w:val="FooterChar"/>
    <w:uiPriority w:val="99"/>
    <w:unhideWhenUsed/>
    <w:rsid w:val="007E3D95"/>
    <w:pPr>
      <w:widowControl/>
      <w:tabs>
        <w:tab w:val="center" w:pos="4680"/>
        <w:tab w:val="right" w:pos="9360"/>
      </w:tabs>
    </w:pPr>
    <w:rPr>
      <w:rFonts w:ascii="Times New Roman" w:hAnsi="Times New Roman"/>
      <w:snapToGrid/>
      <w:sz w:val="24"/>
      <w:szCs w:val="24"/>
    </w:rPr>
  </w:style>
  <w:style w:type="character" w:customStyle="1" w:styleId="FooterChar">
    <w:name w:val="Footer Char"/>
    <w:basedOn w:val="DefaultParagraphFont"/>
    <w:link w:val="Footer"/>
    <w:uiPriority w:val="99"/>
    <w:rsid w:val="007E3D95"/>
    <w:rPr>
      <w:sz w:val="24"/>
      <w:szCs w:val="24"/>
    </w:rPr>
  </w:style>
  <w:style w:type="paragraph" w:styleId="FootnoteText">
    <w:name w:val="footnote text"/>
    <w:basedOn w:val="Normal"/>
    <w:link w:val="FootnoteTextChar"/>
    <w:uiPriority w:val="99"/>
    <w:unhideWhenUsed/>
    <w:rsid w:val="007E3D95"/>
  </w:style>
  <w:style w:type="character" w:customStyle="1" w:styleId="FootnoteTextChar">
    <w:name w:val="Footnote Text Char"/>
    <w:basedOn w:val="DefaultParagraphFont"/>
    <w:link w:val="FootnoteText"/>
    <w:uiPriority w:val="99"/>
    <w:rsid w:val="007E3D95"/>
    <w:rPr>
      <w:rFonts w:ascii="Courier" w:hAnsi="Courier"/>
      <w:snapToGrid w:val="0"/>
    </w:rPr>
  </w:style>
  <w:style w:type="character" w:styleId="FootnoteReference">
    <w:name w:val="footnote reference"/>
    <w:aliases w:val="Appel note de bas de p,Style 12,(NECG) Footnote Reference,Style 124"/>
    <w:basedOn w:val="DefaultParagraphFont"/>
    <w:unhideWhenUsed/>
    <w:rsid w:val="007E3D95"/>
    <w:rPr>
      <w:vertAlign w:val="superscript"/>
    </w:rPr>
  </w:style>
  <w:style w:type="paragraph" w:styleId="BalloonText">
    <w:name w:val="Balloon Text"/>
    <w:basedOn w:val="Normal"/>
    <w:link w:val="BalloonTextChar"/>
    <w:uiPriority w:val="99"/>
    <w:semiHidden/>
    <w:unhideWhenUsed/>
    <w:rsid w:val="00EE7728"/>
    <w:rPr>
      <w:rFonts w:ascii="Tahoma" w:hAnsi="Tahoma" w:cs="Tahoma"/>
      <w:sz w:val="16"/>
      <w:szCs w:val="16"/>
    </w:rPr>
  </w:style>
  <w:style w:type="character" w:customStyle="1" w:styleId="BalloonTextChar">
    <w:name w:val="Balloon Text Char"/>
    <w:basedOn w:val="DefaultParagraphFont"/>
    <w:link w:val="BalloonText"/>
    <w:uiPriority w:val="99"/>
    <w:semiHidden/>
    <w:rsid w:val="00EE7728"/>
    <w:rPr>
      <w:rFonts w:ascii="Tahoma" w:hAnsi="Tahoma" w:cs="Tahoma"/>
      <w:snapToGrid w:val="0"/>
      <w:sz w:val="16"/>
      <w:szCs w:val="16"/>
    </w:rPr>
  </w:style>
  <w:style w:type="character" w:styleId="CommentReference">
    <w:name w:val="annotation reference"/>
    <w:basedOn w:val="DefaultParagraphFont"/>
    <w:uiPriority w:val="99"/>
    <w:semiHidden/>
    <w:unhideWhenUsed/>
    <w:rsid w:val="006A36F1"/>
    <w:rPr>
      <w:sz w:val="16"/>
      <w:szCs w:val="16"/>
    </w:rPr>
  </w:style>
  <w:style w:type="paragraph" w:styleId="CommentText">
    <w:name w:val="annotation text"/>
    <w:basedOn w:val="Normal"/>
    <w:link w:val="CommentTextChar"/>
    <w:uiPriority w:val="99"/>
    <w:semiHidden/>
    <w:unhideWhenUsed/>
    <w:rsid w:val="006A36F1"/>
  </w:style>
  <w:style w:type="character" w:customStyle="1" w:styleId="CommentTextChar">
    <w:name w:val="Comment Text Char"/>
    <w:basedOn w:val="DefaultParagraphFont"/>
    <w:link w:val="CommentText"/>
    <w:uiPriority w:val="99"/>
    <w:semiHidden/>
    <w:rsid w:val="006A36F1"/>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6A36F1"/>
    <w:rPr>
      <w:b/>
      <w:bCs/>
    </w:rPr>
  </w:style>
  <w:style w:type="character" w:customStyle="1" w:styleId="CommentSubjectChar">
    <w:name w:val="Comment Subject Char"/>
    <w:basedOn w:val="CommentTextChar"/>
    <w:link w:val="CommentSubject"/>
    <w:uiPriority w:val="99"/>
    <w:semiHidden/>
    <w:rsid w:val="006A36F1"/>
    <w:rPr>
      <w:rFonts w:ascii="Courier" w:hAnsi="Courier"/>
      <w:b/>
      <w:bCs/>
      <w:snapToGrid w:val="0"/>
    </w:rPr>
  </w:style>
  <w:style w:type="character" w:styleId="Hyperlink">
    <w:name w:val="Hyperlink"/>
    <w:basedOn w:val="DefaultParagraphFont"/>
    <w:uiPriority w:val="99"/>
    <w:unhideWhenUsed/>
    <w:rsid w:val="003F5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pps.fcc.gov/oetcf/kdb/reports/PublishedDocumentList.cfm" TargetMode="External"/><Relationship Id="rId1" Type="http://schemas.openxmlformats.org/officeDocument/2006/relationships/hyperlink" Target="http://www.fcc.gov/labhel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1508</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2013-12-11T20:18:00Z</cp:lastPrinted>
  <dcterms:created xsi:type="dcterms:W3CDTF">2013-12-13T14:50:00Z</dcterms:created>
  <dcterms:modified xsi:type="dcterms:W3CDTF">2013-12-13T14:50:00Z</dcterms:modified>
  <cp:category> </cp:category>
  <cp:contentStatus> </cp:contentStatus>
</cp:coreProperties>
</file>