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A0" w:rsidRPr="00B67AAD" w:rsidRDefault="00875BA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B67AAD">
        <w:rPr>
          <w:b/>
          <w:sz w:val="22"/>
          <w:szCs w:val="22"/>
        </w:rPr>
        <w:t>Before the</w:t>
      </w:r>
    </w:p>
    <w:p w:rsidR="00875BA0" w:rsidRPr="00B67AAD" w:rsidRDefault="00875BA0">
      <w:pPr>
        <w:jc w:val="center"/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Federal Communications Commission</w:t>
      </w:r>
    </w:p>
    <w:p w:rsidR="00875BA0" w:rsidRPr="00B67AAD" w:rsidRDefault="00875BA0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67AAD">
            <w:rPr>
              <w:b/>
              <w:sz w:val="22"/>
              <w:szCs w:val="22"/>
            </w:rPr>
            <w:t>Washington</w:t>
          </w:r>
          <w:smartTag w:uri="urn:schemas-microsoft-com:office:smarttags" w:element="PersonName"/>
          <w:r w:rsidRPr="00B67AAD">
            <w:rPr>
              <w:b/>
              <w:sz w:val="22"/>
              <w:szCs w:val="22"/>
            </w:rPr>
            <w:t>,</w:t>
          </w:r>
        </w:smartTag>
        <w:r w:rsidRPr="00B67AAD">
          <w:rPr>
            <w:b/>
            <w:sz w:val="22"/>
            <w:szCs w:val="22"/>
          </w:rPr>
          <w:t xml:space="preserve"> </w:t>
        </w:r>
        <w:smartTag w:uri="urn:schemas-microsoft-com:office:smarttags" w:element="State">
          <w:r w:rsidRPr="00B67AAD">
            <w:rPr>
              <w:b/>
              <w:sz w:val="22"/>
              <w:szCs w:val="22"/>
            </w:rPr>
            <w:t>D.C.</w:t>
          </w:r>
        </w:smartTag>
        <w:r w:rsidRPr="00B67AAD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B67AAD">
            <w:rPr>
              <w:b/>
              <w:sz w:val="22"/>
              <w:szCs w:val="22"/>
            </w:rPr>
            <w:t>20554</w:t>
          </w:r>
        </w:smartTag>
      </w:smartTag>
    </w:p>
    <w:p w:rsidR="00875BA0" w:rsidRPr="00B67AAD" w:rsidRDefault="00875BA0">
      <w:pPr>
        <w:tabs>
          <w:tab w:val="left" w:pos="-720"/>
        </w:tabs>
        <w:suppressAutoHyphens/>
        <w:spacing w:line="227" w:lineRule="auto"/>
        <w:rPr>
          <w:spacing w:val="-2"/>
          <w:sz w:val="22"/>
          <w:szCs w:val="22"/>
        </w:rPr>
      </w:pPr>
    </w:p>
    <w:p w:rsidR="00875BA0" w:rsidRPr="00B67AAD" w:rsidRDefault="00875BA0">
      <w:pPr>
        <w:tabs>
          <w:tab w:val="left" w:pos="-720"/>
        </w:tabs>
        <w:suppressAutoHyphens/>
        <w:spacing w:line="227" w:lineRule="auto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875BA0" w:rsidRPr="00B67AAD">
        <w:tc>
          <w:tcPr>
            <w:tcW w:w="4698" w:type="dxa"/>
          </w:tcPr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67AAD">
              <w:rPr>
                <w:spacing w:val="-2"/>
                <w:sz w:val="22"/>
                <w:szCs w:val="22"/>
              </w:rPr>
              <w:t>In the Matter of</w:t>
            </w: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75BA0" w:rsidRPr="00B67AAD" w:rsidRDefault="00875BA0" w:rsidP="00727E21">
            <w:r w:rsidRPr="00B67AAD">
              <w:rPr>
                <w:sz w:val="22"/>
                <w:szCs w:val="22"/>
              </w:rPr>
              <w:t xml:space="preserve">Improving Public Safety Communications  </w:t>
            </w:r>
          </w:p>
          <w:p w:rsidR="00875BA0" w:rsidRPr="00B67AAD" w:rsidRDefault="00875BA0" w:rsidP="00215D44">
            <w:r w:rsidRPr="00B67AAD">
              <w:rPr>
                <w:sz w:val="22"/>
                <w:szCs w:val="22"/>
              </w:rPr>
              <w:t xml:space="preserve">in the 800 MHz Band </w:t>
            </w:r>
          </w:p>
        </w:tc>
        <w:tc>
          <w:tcPr>
            <w:tcW w:w="630" w:type="dxa"/>
          </w:tcPr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67AAD">
              <w:rPr>
                <w:b/>
                <w:spacing w:val="-2"/>
                <w:sz w:val="22"/>
                <w:szCs w:val="22"/>
              </w:rPr>
              <w:t>)</w:t>
            </w: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67AAD">
              <w:rPr>
                <w:b/>
                <w:spacing w:val="-2"/>
                <w:sz w:val="22"/>
                <w:szCs w:val="22"/>
              </w:rPr>
              <w:t>)</w:t>
            </w: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67AAD">
              <w:rPr>
                <w:b/>
                <w:spacing w:val="-2"/>
                <w:sz w:val="22"/>
                <w:szCs w:val="22"/>
              </w:rPr>
              <w:t>)</w:t>
            </w: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 w:rsidRPr="00B67AAD">
              <w:rPr>
                <w:b/>
                <w:spacing w:val="-2"/>
                <w:sz w:val="22"/>
                <w:szCs w:val="22"/>
              </w:rPr>
              <w:t>)</w:t>
            </w:r>
          </w:p>
        </w:tc>
        <w:tc>
          <w:tcPr>
            <w:tcW w:w="4248" w:type="dxa"/>
          </w:tcPr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875BA0" w:rsidRPr="00B67AAD" w:rsidRDefault="00875BA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B67AAD">
              <w:rPr>
                <w:spacing w:val="-2"/>
                <w:sz w:val="22"/>
                <w:szCs w:val="22"/>
              </w:rPr>
              <w:t>Docket No. 02-55</w:t>
            </w:r>
          </w:p>
        </w:tc>
      </w:tr>
    </w:tbl>
    <w:p w:rsidR="00875BA0" w:rsidRPr="00B67AAD" w:rsidRDefault="00875BA0">
      <w:pPr>
        <w:jc w:val="center"/>
        <w:rPr>
          <w:b/>
          <w:sz w:val="22"/>
          <w:szCs w:val="22"/>
        </w:rPr>
      </w:pPr>
    </w:p>
    <w:p w:rsidR="00875BA0" w:rsidRPr="00B67AAD" w:rsidRDefault="00875BA0">
      <w:pPr>
        <w:jc w:val="center"/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fldChar w:fldCharType="begin"/>
      </w:r>
      <w:r w:rsidRPr="00B67AAD">
        <w:rPr>
          <w:b/>
          <w:sz w:val="22"/>
          <w:szCs w:val="22"/>
        </w:rPr>
        <w:instrText xml:space="preserve"> AUTOTEXTLIST  \* MERGEFORMAT </w:instrText>
      </w:r>
      <w:r w:rsidRPr="00B67AAD">
        <w:rPr>
          <w:b/>
          <w:sz w:val="22"/>
          <w:szCs w:val="22"/>
        </w:rPr>
        <w:fldChar w:fldCharType="separate"/>
      </w:r>
      <w:r w:rsidRPr="00B67AAD">
        <w:rPr>
          <w:b/>
          <w:sz w:val="22"/>
          <w:szCs w:val="22"/>
        </w:rPr>
        <w:t>ORDER</w:t>
      </w:r>
      <w:r w:rsidRPr="00B67AAD">
        <w:rPr>
          <w:b/>
          <w:sz w:val="22"/>
          <w:szCs w:val="22"/>
        </w:rPr>
        <w:fldChar w:fldCharType="end"/>
      </w:r>
    </w:p>
    <w:p w:rsidR="00875BA0" w:rsidRPr="00B67AAD" w:rsidRDefault="00875BA0">
      <w:pPr>
        <w:tabs>
          <w:tab w:val="left" w:pos="-720"/>
        </w:tabs>
        <w:suppressAutoHyphens/>
        <w:spacing w:line="227" w:lineRule="auto"/>
        <w:rPr>
          <w:spacing w:val="-2"/>
          <w:sz w:val="22"/>
          <w:szCs w:val="22"/>
        </w:rPr>
      </w:pPr>
    </w:p>
    <w:p w:rsidR="00875BA0" w:rsidRPr="00B67AAD" w:rsidRDefault="00875BA0">
      <w:pPr>
        <w:tabs>
          <w:tab w:val="left" w:pos="720"/>
          <w:tab w:val="left" w:pos="5760"/>
        </w:tabs>
        <w:suppressAutoHyphens/>
        <w:spacing w:line="227" w:lineRule="auto"/>
        <w:rPr>
          <w:spacing w:val="-2"/>
          <w:sz w:val="22"/>
          <w:szCs w:val="22"/>
        </w:rPr>
      </w:pPr>
      <w:r w:rsidRPr="00B67AAD">
        <w:rPr>
          <w:b/>
          <w:spacing w:val="-2"/>
          <w:sz w:val="22"/>
          <w:szCs w:val="22"/>
        </w:rPr>
        <w:t xml:space="preserve">Adopted:  </w:t>
      </w:r>
      <w:r w:rsidRPr="00B67AAD">
        <w:rPr>
          <w:spacing w:val="-2"/>
          <w:sz w:val="22"/>
          <w:szCs w:val="22"/>
        </w:rPr>
        <w:t>December 24</w:t>
      </w:r>
      <w:smartTag w:uri="urn:schemas-microsoft-com:office:smarttags" w:element="PersonName">
        <w:r w:rsidRPr="00B67AAD">
          <w:rPr>
            <w:spacing w:val="-2"/>
            <w:sz w:val="22"/>
            <w:szCs w:val="22"/>
          </w:rPr>
          <w:t>,</w:t>
        </w:r>
      </w:smartTag>
      <w:r w:rsidRPr="00B67AAD">
        <w:rPr>
          <w:spacing w:val="-2"/>
          <w:sz w:val="22"/>
          <w:szCs w:val="22"/>
        </w:rPr>
        <w:t xml:space="preserve"> 2013</w:t>
      </w:r>
      <w:r w:rsidRPr="00B67AAD">
        <w:rPr>
          <w:b/>
          <w:spacing w:val="-2"/>
          <w:sz w:val="22"/>
          <w:szCs w:val="22"/>
        </w:rPr>
        <w:tab/>
        <w:t xml:space="preserve">Released: </w:t>
      </w:r>
      <w:r w:rsidRPr="00B67AAD">
        <w:rPr>
          <w:spacing w:val="-2"/>
          <w:sz w:val="22"/>
          <w:szCs w:val="22"/>
        </w:rPr>
        <w:t>December 24</w:t>
      </w:r>
      <w:smartTag w:uri="urn:schemas-microsoft-com:office:smarttags" w:element="PersonName">
        <w:r w:rsidRPr="00B67AAD">
          <w:rPr>
            <w:spacing w:val="-2"/>
            <w:sz w:val="22"/>
            <w:szCs w:val="22"/>
          </w:rPr>
          <w:t>,</w:t>
        </w:r>
      </w:smartTag>
      <w:r w:rsidRPr="00B67AAD">
        <w:rPr>
          <w:spacing w:val="-2"/>
          <w:sz w:val="22"/>
          <w:szCs w:val="22"/>
        </w:rPr>
        <w:t xml:space="preserve"> 2013</w:t>
      </w:r>
    </w:p>
    <w:p w:rsidR="00875BA0" w:rsidRPr="00B67AAD" w:rsidRDefault="00875BA0">
      <w:pPr>
        <w:rPr>
          <w:sz w:val="22"/>
          <w:szCs w:val="22"/>
        </w:rPr>
      </w:pPr>
    </w:p>
    <w:p w:rsidR="00875BA0" w:rsidRPr="00B67AAD" w:rsidRDefault="00875BA0">
      <w:pPr>
        <w:rPr>
          <w:sz w:val="22"/>
          <w:szCs w:val="22"/>
        </w:rPr>
      </w:pPr>
      <w:r w:rsidRPr="00B67AAD">
        <w:rPr>
          <w:sz w:val="22"/>
          <w:szCs w:val="22"/>
        </w:rPr>
        <w:t>By the Deputy Chief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Policy and Licensing Division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Public Safety and Homeland Security Bureau: </w:t>
      </w:r>
    </w:p>
    <w:p w:rsidR="00875BA0" w:rsidRPr="00B67AAD" w:rsidRDefault="00875BA0">
      <w:pPr>
        <w:jc w:val="center"/>
        <w:rPr>
          <w:spacing w:val="-2"/>
          <w:sz w:val="22"/>
          <w:szCs w:val="22"/>
        </w:rPr>
      </w:pPr>
    </w:p>
    <w:p w:rsidR="00875BA0" w:rsidRPr="00B67AAD" w:rsidRDefault="00875BA0">
      <w:pPr>
        <w:pStyle w:val="Heading1"/>
        <w:rPr>
          <w:rFonts w:ascii="Times New Roman" w:hAnsi="Times New Roman"/>
          <w:sz w:val="22"/>
          <w:szCs w:val="22"/>
        </w:rPr>
      </w:pPr>
      <w:r w:rsidRPr="00B67AAD">
        <w:rPr>
          <w:rFonts w:ascii="Times New Roman" w:hAnsi="Times New Roman"/>
          <w:sz w:val="22"/>
          <w:szCs w:val="22"/>
        </w:rPr>
        <w:t>INTRODUCTION</w:t>
      </w:r>
      <w:r w:rsidRPr="00B67AAD">
        <w:rPr>
          <w:rFonts w:ascii="Times New Roman" w:hAnsi="Times New Roman"/>
          <w:sz w:val="22"/>
          <w:szCs w:val="22"/>
        </w:rPr>
        <w:tab/>
      </w:r>
    </w:p>
    <w:p w:rsidR="00875BA0" w:rsidRPr="00B67AAD" w:rsidRDefault="00875BA0" w:rsidP="00F550F7">
      <w:pPr>
        <w:pStyle w:val="ParaNum"/>
        <w:rPr>
          <w:sz w:val="22"/>
          <w:szCs w:val="22"/>
        </w:rPr>
      </w:pPr>
      <w:r w:rsidRPr="00B67AAD">
        <w:rPr>
          <w:sz w:val="22"/>
          <w:szCs w:val="22"/>
        </w:rPr>
        <w:t>On August 16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2013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the Public Safety and Homeland Security Bureau (Bureau) released a </w:t>
      </w:r>
      <w:r w:rsidRPr="00B67AAD">
        <w:rPr>
          <w:i/>
          <w:sz w:val="22"/>
          <w:szCs w:val="22"/>
        </w:rPr>
        <w:t>Public Notice</w:t>
      </w:r>
      <w:r w:rsidRPr="00B67AAD">
        <w:rPr>
          <w:sz w:val="22"/>
          <w:szCs w:val="22"/>
        </w:rPr>
        <w:t xml:space="preserve"> establishing a schedule for completion of rebanding in the U.S.-Mexico border regions.</w:t>
      </w:r>
      <w:r w:rsidRPr="00B67AAD">
        <w:rPr>
          <w:rStyle w:val="FootnoteReference"/>
          <w:szCs w:val="22"/>
        </w:rPr>
        <w:footnoteReference w:id="2"/>
      </w:r>
      <w:r w:rsidRPr="00B67AAD">
        <w:rPr>
          <w:sz w:val="22"/>
          <w:szCs w:val="22"/>
        </w:rPr>
        <w:t xml:space="preserve">  Under that timeline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we directed licensees to submit cost estimates to Sprint Nextel Corp. (Sprint) by November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2013.</w:t>
      </w:r>
      <w:r w:rsidRPr="00B67AAD">
        <w:rPr>
          <w:rStyle w:val="FootnoteReference"/>
          <w:szCs w:val="22"/>
        </w:rPr>
        <w:footnoteReference w:id="3"/>
      </w:r>
      <w:r w:rsidRPr="00B67AAD">
        <w:rPr>
          <w:sz w:val="22"/>
          <w:szCs w:val="22"/>
        </w:rPr>
        <w:t xml:space="preserve">   In this </w:t>
      </w:r>
      <w:r w:rsidRPr="00B67AAD">
        <w:rPr>
          <w:i/>
          <w:sz w:val="22"/>
          <w:szCs w:val="22"/>
        </w:rPr>
        <w:t>Order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we address requests for extension of the November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2012 deadline for U.S.-Mexico border area licensees to submit cost estimates.</w:t>
      </w:r>
    </w:p>
    <w:p w:rsidR="00875BA0" w:rsidRPr="00B67AAD" w:rsidRDefault="00875BA0" w:rsidP="00007455">
      <w:pPr>
        <w:pStyle w:val="Heading1"/>
        <w:rPr>
          <w:rFonts w:ascii="Times New Roman" w:hAnsi="Times New Roman"/>
          <w:sz w:val="22"/>
          <w:szCs w:val="22"/>
        </w:rPr>
      </w:pPr>
      <w:r w:rsidRPr="00B67AAD">
        <w:rPr>
          <w:rFonts w:ascii="Times New Roman" w:hAnsi="Times New Roman"/>
          <w:sz w:val="22"/>
          <w:szCs w:val="22"/>
        </w:rPr>
        <w:t>discussion</w:t>
      </w:r>
    </w:p>
    <w:p w:rsidR="00875BA0" w:rsidRPr="00B67AAD" w:rsidRDefault="00875BA0" w:rsidP="009F20A9">
      <w:pPr>
        <w:pStyle w:val="ParaNum"/>
        <w:rPr>
          <w:sz w:val="22"/>
          <w:szCs w:val="22"/>
        </w:rPr>
      </w:pPr>
      <w:r w:rsidRPr="00B67AAD">
        <w:rPr>
          <w:sz w:val="22"/>
          <w:szCs w:val="22"/>
        </w:rPr>
        <w:t>Section 1.46 of the Commission’s rules provides “[i]t is the policy of the Commission that extensions of time shall not be routinely granted.”</w:t>
      </w:r>
      <w:r w:rsidRPr="00B67AAD">
        <w:rPr>
          <w:rStyle w:val="FootnoteReference"/>
          <w:szCs w:val="22"/>
        </w:rPr>
        <w:footnoteReference w:id="4"/>
      </w:r>
      <w:r w:rsidRPr="00B67AAD">
        <w:rPr>
          <w:sz w:val="22"/>
          <w:szCs w:val="22"/>
        </w:rPr>
        <w:t xml:space="preserve">  The import of that rule is especially relevant to 800 MHz rebanding where delay in rebanding by one licensee can cause a “domino effect” delay in the rebanding efforts of other licensees that have met the Commission’s 800 MHz band reconfiguration deadlines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with a consequent delay of the overall program.  We therefore afford a high degree of scrutiny to the reasons licensees advance for extensions of time.  Accordingly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as discussed in greater detail below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we grant extensions at this time only to licensees that have shown that grant of the request will not unreasonably delay rebanding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and we hold in abeyance requests from licensees that do not yet justify an extension. </w:t>
      </w:r>
    </w:p>
    <w:p w:rsidR="00875BA0" w:rsidRPr="00B67AAD" w:rsidRDefault="00875BA0" w:rsidP="00511524">
      <w:pPr>
        <w:pStyle w:val="ParaNum"/>
        <w:rPr>
          <w:sz w:val="22"/>
          <w:szCs w:val="22"/>
        </w:rPr>
      </w:pPr>
      <w:r w:rsidRPr="00B67AAD">
        <w:rPr>
          <w:i/>
          <w:sz w:val="22"/>
          <w:szCs w:val="22"/>
        </w:rPr>
        <w:t>Licensees Requesting Extension to Complete Cost Estimates on or Before March 10</w:t>
      </w:r>
      <w:smartTag w:uri="urn:schemas-microsoft-com:office:smarttags" w:element="PersonName">
        <w:r w:rsidRPr="00B67AAD">
          <w:rPr>
            <w:i/>
            <w:sz w:val="22"/>
            <w:szCs w:val="22"/>
          </w:rPr>
          <w:t>,</w:t>
        </w:r>
      </w:smartTag>
      <w:r w:rsidRPr="00B67AAD">
        <w:rPr>
          <w:i/>
          <w:sz w:val="22"/>
          <w:szCs w:val="22"/>
        </w:rPr>
        <w:t xml:space="preserve"> 2014</w:t>
      </w:r>
      <w:r w:rsidRPr="00B67AAD">
        <w:rPr>
          <w:sz w:val="22"/>
          <w:szCs w:val="22"/>
        </w:rPr>
        <w:t>.   We first address extension requests of those border licensees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listed in Appendix A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that propose to complete their cost estimates on or before March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2014.</w:t>
      </w:r>
      <w:r w:rsidRPr="00B67AAD">
        <w:rPr>
          <w:rStyle w:val="FootnoteReference"/>
          <w:szCs w:val="22"/>
        </w:rPr>
        <w:footnoteReference w:id="5"/>
      </w:r>
      <w:r w:rsidRPr="00B67AAD">
        <w:rPr>
          <w:sz w:val="22"/>
          <w:szCs w:val="22"/>
        </w:rPr>
        <w:t xml:space="preserve">  After reviewing these requests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we find that </w:t>
      </w:r>
      <w:r w:rsidRPr="00B67AAD">
        <w:rPr>
          <w:sz w:val="22"/>
          <w:szCs w:val="22"/>
        </w:rPr>
        <w:lastRenderedPageBreak/>
        <w:t>each of these licensees has made substantial progress toward completing cost estimates and has demonstrated a level of diligence and good faith sufficient to warrant the requested extension.  We therefore are granting the requested extensions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with the caveat to the licensee that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upon submission of the cost proposals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the licensee must diligently pursue the negotiation process with Sprint and timely conclude an FRA.</w:t>
      </w:r>
    </w:p>
    <w:p w:rsidR="00875BA0" w:rsidRPr="00B67AAD" w:rsidRDefault="00875BA0" w:rsidP="004C3926">
      <w:pPr>
        <w:pStyle w:val="ParaNum"/>
        <w:rPr>
          <w:sz w:val="22"/>
          <w:szCs w:val="22"/>
        </w:rPr>
      </w:pPr>
      <w:r w:rsidRPr="00B67AAD">
        <w:rPr>
          <w:i/>
          <w:sz w:val="22"/>
          <w:szCs w:val="22"/>
        </w:rPr>
        <w:t>Licensees Requesting Extension to Complete Cost Estimates After March 10</w:t>
      </w:r>
      <w:smartTag w:uri="urn:schemas-microsoft-com:office:smarttags" w:element="PersonName">
        <w:r w:rsidRPr="00B67AAD">
          <w:rPr>
            <w:i/>
            <w:sz w:val="22"/>
            <w:szCs w:val="22"/>
          </w:rPr>
          <w:t>,</w:t>
        </w:r>
      </w:smartTag>
      <w:r w:rsidRPr="00B67AAD">
        <w:rPr>
          <w:i/>
          <w:sz w:val="22"/>
          <w:szCs w:val="22"/>
        </w:rPr>
        <w:t xml:space="preserve"> 2014</w:t>
      </w:r>
      <w:r w:rsidRPr="00B67AAD">
        <w:rPr>
          <w:sz w:val="22"/>
          <w:szCs w:val="22"/>
        </w:rPr>
        <w:t>.  With respect to those U.S.-Mexico licensees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listed in Appendix B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that have filed requests for extension to complete their cost estimates after March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we grant partial waivers until March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to either complete their cost estimate or submit a further waiver request seeking additional time.</w:t>
      </w:r>
      <w:r w:rsidRPr="00B67AAD">
        <w:rPr>
          <w:rStyle w:val="FootnoteReference"/>
          <w:szCs w:val="22"/>
        </w:rPr>
        <w:footnoteReference w:id="6"/>
      </w:r>
      <w:r w:rsidRPr="00B67AAD">
        <w:rPr>
          <w:sz w:val="22"/>
          <w:szCs w:val="22"/>
        </w:rPr>
        <w:t xml:space="preserve">  Any further request for waiver must detail the licensee’s progress to date and propose milestone dates for each cost estimate step that has not yet been completed. </w:t>
      </w:r>
    </w:p>
    <w:p w:rsidR="00875BA0" w:rsidRPr="00B67AAD" w:rsidRDefault="00875BA0" w:rsidP="009B23D9">
      <w:pPr>
        <w:pStyle w:val="Heading1"/>
        <w:rPr>
          <w:rFonts w:ascii="Times New Roman" w:hAnsi="Times New Roman"/>
          <w:sz w:val="22"/>
          <w:szCs w:val="22"/>
        </w:rPr>
      </w:pPr>
      <w:r w:rsidRPr="00B67AAD">
        <w:rPr>
          <w:rFonts w:ascii="Times New Roman" w:hAnsi="Times New Roman"/>
          <w:sz w:val="22"/>
          <w:szCs w:val="22"/>
        </w:rPr>
        <w:t>ConCLUSION and ordering clauses</w:t>
      </w:r>
    </w:p>
    <w:p w:rsidR="00875BA0" w:rsidRPr="00B67AAD" w:rsidRDefault="00875BA0" w:rsidP="00C60730">
      <w:pPr>
        <w:pStyle w:val="ParaNum"/>
        <w:tabs>
          <w:tab w:val="num" w:pos="1440"/>
        </w:tabs>
        <w:rPr>
          <w:sz w:val="22"/>
          <w:szCs w:val="22"/>
        </w:rPr>
      </w:pPr>
      <w:r w:rsidRPr="00B67AAD">
        <w:rPr>
          <w:sz w:val="22"/>
          <w:szCs w:val="22"/>
        </w:rPr>
        <w:t xml:space="preserve">We note that failure to comply with the requirements of this </w:t>
      </w:r>
      <w:r w:rsidRPr="00B67AAD">
        <w:rPr>
          <w:i/>
          <w:sz w:val="22"/>
          <w:szCs w:val="22"/>
        </w:rPr>
        <w:t>Order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including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but not limited to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the requirement to file timely extension requests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without good cause shown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may result in further action by the Commission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including consideration of whether a licensee’s rebanding efforts demonstrate the “utmost good faith” that the Commission’s rules demand.</w:t>
      </w:r>
      <w:r w:rsidRPr="00B67AAD">
        <w:rPr>
          <w:rStyle w:val="FootnoteReference"/>
          <w:szCs w:val="22"/>
        </w:rPr>
        <w:footnoteReference w:id="7"/>
      </w:r>
      <w:r w:rsidRPr="00B67AAD">
        <w:rPr>
          <w:sz w:val="22"/>
          <w:szCs w:val="22"/>
        </w:rPr>
        <w:t xml:space="preserve"> </w:t>
      </w:r>
    </w:p>
    <w:p w:rsidR="00875BA0" w:rsidRPr="00B67AAD" w:rsidRDefault="00875BA0" w:rsidP="00C60730">
      <w:pPr>
        <w:pStyle w:val="ParaNum"/>
        <w:tabs>
          <w:tab w:val="num" w:pos="1440"/>
        </w:tabs>
        <w:rPr>
          <w:sz w:val="22"/>
          <w:szCs w:val="22"/>
        </w:rPr>
      </w:pPr>
      <w:r w:rsidRPr="00B67AAD">
        <w:rPr>
          <w:sz w:val="22"/>
          <w:szCs w:val="22"/>
        </w:rPr>
        <w:t>Accordingly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pursuant to Section 4(i) of the Communications Act of 1934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as amended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47 U.S.C. § 154(i)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and Sections 0.191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0.392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and 1.946 of the Commission’s rules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47 C.F.R. §§ 0.191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0.392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1.946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IT IS ORDERED that the requests for extension of the November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2013 deadline submitted by the licensees listed in Appendix A and Appendix B of this order are GRANTED OR GRANTED IN PART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to the extent discussed herein.</w:t>
      </w:r>
    </w:p>
    <w:p w:rsidR="00875BA0" w:rsidRPr="00B67AAD" w:rsidRDefault="00875BA0" w:rsidP="000F7E2E">
      <w:pPr>
        <w:pStyle w:val="ParaNum"/>
        <w:numPr>
          <w:ilvl w:val="0"/>
          <w:numId w:val="0"/>
        </w:numPr>
        <w:ind w:left="2880" w:firstLine="720"/>
        <w:rPr>
          <w:sz w:val="22"/>
          <w:szCs w:val="22"/>
        </w:rPr>
      </w:pPr>
      <w:r w:rsidRPr="00B67AAD">
        <w:rPr>
          <w:sz w:val="22"/>
          <w:szCs w:val="22"/>
        </w:rPr>
        <w:t>FEDERAL COMMUNICATIONS COMMISSION</w:t>
      </w:r>
    </w:p>
    <w:p w:rsidR="00875BA0" w:rsidRPr="00B67AAD" w:rsidRDefault="00875BA0">
      <w:pPr>
        <w:rPr>
          <w:sz w:val="22"/>
          <w:szCs w:val="22"/>
        </w:rPr>
      </w:pPr>
    </w:p>
    <w:p w:rsidR="00875BA0" w:rsidRPr="00B67AAD" w:rsidRDefault="00875BA0">
      <w:pPr>
        <w:rPr>
          <w:sz w:val="22"/>
          <w:szCs w:val="22"/>
        </w:rPr>
      </w:pPr>
    </w:p>
    <w:p w:rsidR="00875BA0" w:rsidRPr="00B67AAD" w:rsidRDefault="00875BA0" w:rsidP="007E208A">
      <w:pPr>
        <w:rPr>
          <w:sz w:val="22"/>
          <w:szCs w:val="22"/>
        </w:rPr>
      </w:pPr>
      <w:r w:rsidRPr="00B67AAD">
        <w:rPr>
          <w:sz w:val="22"/>
          <w:szCs w:val="22"/>
        </w:rPr>
        <w:tab/>
      </w:r>
      <w:r w:rsidRPr="00B67AAD">
        <w:rPr>
          <w:sz w:val="22"/>
          <w:szCs w:val="22"/>
        </w:rPr>
        <w:tab/>
      </w:r>
      <w:r w:rsidRPr="00B67AAD">
        <w:rPr>
          <w:sz w:val="22"/>
          <w:szCs w:val="22"/>
        </w:rPr>
        <w:tab/>
      </w:r>
      <w:r w:rsidRPr="00B67AAD">
        <w:rPr>
          <w:sz w:val="22"/>
          <w:szCs w:val="22"/>
        </w:rPr>
        <w:tab/>
      </w:r>
      <w:r w:rsidRPr="00B67AAD">
        <w:rPr>
          <w:sz w:val="22"/>
          <w:szCs w:val="22"/>
        </w:rPr>
        <w:tab/>
        <w:t>Michael J. Wilhelm</w:t>
      </w:r>
    </w:p>
    <w:p w:rsidR="00875BA0" w:rsidRPr="00B67AAD" w:rsidRDefault="00875BA0" w:rsidP="007E208A">
      <w:pPr>
        <w:ind w:left="2880" w:firstLine="720"/>
        <w:rPr>
          <w:sz w:val="22"/>
          <w:szCs w:val="22"/>
        </w:rPr>
      </w:pPr>
      <w:r w:rsidRPr="00B67AAD">
        <w:rPr>
          <w:sz w:val="22"/>
          <w:szCs w:val="22"/>
        </w:rPr>
        <w:t>Deputy Chief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Policy and Licensing Division</w:t>
      </w:r>
    </w:p>
    <w:p w:rsidR="00875BA0" w:rsidRPr="00B67AAD" w:rsidRDefault="00875BA0" w:rsidP="007E208A">
      <w:pPr>
        <w:ind w:left="2880" w:firstLine="720"/>
        <w:rPr>
          <w:sz w:val="22"/>
          <w:szCs w:val="22"/>
        </w:rPr>
      </w:pPr>
      <w:r w:rsidRPr="00B67AAD">
        <w:rPr>
          <w:sz w:val="22"/>
          <w:szCs w:val="22"/>
        </w:rPr>
        <w:t xml:space="preserve">Public Safety and Homeland Security Bureau </w:t>
      </w:r>
      <w:r w:rsidRPr="00B67AAD">
        <w:rPr>
          <w:sz w:val="22"/>
          <w:szCs w:val="22"/>
        </w:rPr>
        <w:tab/>
      </w:r>
    </w:p>
    <w:p w:rsidR="00875BA0" w:rsidRPr="00B67AAD" w:rsidRDefault="00875BA0">
      <w:pPr>
        <w:rPr>
          <w:sz w:val="22"/>
          <w:szCs w:val="22"/>
        </w:rPr>
      </w:pPr>
    </w:p>
    <w:p w:rsidR="00875BA0" w:rsidRPr="00B67AAD" w:rsidRDefault="00875BA0">
      <w:pPr>
        <w:rPr>
          <w:sz w:val="22"/>
          <w:szCs w:val="22"/>
        </w:rPr>
      </w:pPr>
    </w:p>
    <w:p w:rsidR="00875BA0" w:rsidRPr="00B67AAD" w:rsidRDefault="00875BA0" w:rsidP="007E208A">
      <w:pPr>
        <w:jc w:val="center"/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br w:type="page"/>
        <w:t>Appendix A</w:t>
      </w:r>
    </w:p>
    <w:p w:rsidR="00875BA0" w:rsidRPr="00B67AAD" w:rsidRDefault="00875BA0" w:rsidP="007E208A">
      <w:pPr>
        <w:rPr>
          <w:b/>
          <w:sz w:val="22"/>
          <w:szCs w:val="22"/>
        </w:rPr>
      </w:pPr>
    </w:p>
    <w:p w:rsidR="00875BA0" w:rsidRPr="00B67AAD" w:rsidRDefault="00875BA0" w:rsidP="007E208A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Appendix A – Licensees Requesting Extensions to Complete Cost Estimates on or Before March 10</w:t>
      </w:r>
      <w:smartTag w:uri="urn:schemas-microsoft-com:office:smarttags" w:element="PersonName">
        <w:r w:rsidRPr="00B67AAD">
          <w:rPr>
            <w:b/>
            <w:sz w:val="22"/>
            <w:szCs w:val="22"/>
          </w:rPr>
          <w:t>,</w:t>
        </w:r>
      </w:smartTag>
      <w:r w:rsidRPr="00B67AAD">
        <w:rPr>
          <w:b/>
          <w:sz w:val="22"/>
          <w:szCs w:val="22"/>
        </w:rPr>
        <w:t xml:space="preserve"> 2014.   </w:t>
      </w:r>
    </w:p>
    <w:p w:rsidR="00875BA0" w:rsidRPr="00B67AAD" w:rsidRDefault="00875BA0" w:rsidP="007E208A">
      <w:pPr>
        <w:rPr>
          <w:b/>
          <w:sz w:val="22"/>
          <w:szCs w:val="22"/>
        </w:rPr>
      </w:pPr>
    </w:p>
    <w:p w:rsidR="00875BA0" w:rsidRPr="00B67AAD" w:rsidRDefault="00875BA0" w:rsidP="007E208A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Relief Granted: Extension to Complete Cost Estimate on or Before the Date Requested (indicated in parentheses).</w:t>
      </w:r>
    </w:p>
    <w:p w:rsidR="00875BA0" w:rsidRPr="00B67AAD" w:rsidRDefault="00875BA0" w:rsidP="007E208A">
      <w:pPr>
        <w:rPr>
          <w:b/>
          <w:sz w:val="22"/>
          <w:szCs w:val="22"/>
        </w:rPr>
      </w:pPr>
    </w:p>
    <w:p w:rsidR="00875BA0" w:rsidRPr="00B67AAD" w:rsidRDefault="00875BA0" w:rsidP="002902ED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Region 3 (</w:t>
      </w:r>
      <w:smartTag w:uri="urn:schemas-microsoft-com:office:smarttags" w:element="place">
        <w:smartTag w:uri="urn:schemas-microsoft-com:office:smarttags" w:element="State">
          <w:r w:rsidRPr="00B67AAD">
            <w:rPr>
              <w:b/>
              <w:sz w:val="22"/>
              <w:szCs w:val="22"/>
            </w:rPr>
            <w:t>Arizona</w:t>
          </w:r>
        </w:smartTag>
      </w:smartTag>
      <w:r w:rsidRPr="00B67AAD">
        <w:rPr>
          <w:b/>
          <w:sz w:val="22"/>
          <w:szCs w:val="22"/>
        </w:rPr>
        <w:t xml:space="preserve">) 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Erik D. Schull (Jan. 5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Henry Zappia (Jan. 5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7AAD">
            <w:rPr>
              <w:sz w:val="22"/>
              <w:szCs w:val="22"/>
            </w:rPr>
            <w:t>Arizona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7AAD">
            <w:rPr>
              <w:sz w:val="22"/>
              <w:szCs w:val="22"/>
            </w:rPr>
            <w:t>University</w:t>
          </w:r>
        </w:smartTag>
      </w:smartTag>
      <w:r w:rsidRPr="00B67AAD">
        <w:rPr>
          <w:sz w:val="22"/>
          <w:szCs w:val="22"/>
        </w:rPr>
        <w:t xml:space="preserve"> Board of Regents (Jan. 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2104)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Pasqua Yaqui Tribe (Jan. 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2104)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Pima County Community College District (Jan. 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2104)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Tohono O’odham Nation of </w:t>
      </w:r>
      <w:smartTag w:uri="urn:schemas-microsoft-com:office:smarttags" w:element="place">
        <w:smartTag w:uri="urn:schemas-microsoft-com:office:smarttags" w:element="State">
          <w:r w:rsidRPr="00B67AAD">
            <w:rPr>
              <w:sz w:val="22"/>
              <w:szCs w:val="22"/>
            </w:rPr>
            <w:t>Arizona</w:t>
          </w:r>
        </w:smartTag>
      </w:smartTag>
      <w:r w:rsidRPr="00B67AAD">
        <w:rPr>
          <w:sz w:val="22"/>
          <w:szCs w:val="22"/>
        </w:rPr>
        <w:t xml:space="preserve"> (Jan. 6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2104)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Gila Electronics of </w:t>
      </w:r>
      <w:smartTag w:uri="urn:schemas-microsoft-com:office:smarttags" w:element="place">
        <w:smartTag w:uri="urn:schemas-microsoft-com:office:smarttags" w:element="City">
          <w:r w:rsidRPr="00B67AAD">
            <w:rPr>
              <w:sz w:val="22"/>
              <w:szCs w:val="22"/>
            </w:rPr>
            <w:t>Yuma</w:t>
          </w:r>
        </w:smartTag>
      </w:smartTag>
      <w:r w:rsidRPr="00B67AAD">
        <w:rPr>
          <w:sz w:val="22"/>
          <w:szCs w:val="22"/>
        </w:rPr>
        <w:t xml:space="preserve"> (Jan.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2104)</w:t>
      </w:r>
    </w:p>
    <w:p w:rsidR="00875BA0" w:rsidRPr="00B67AAD" w:rsidRDefault="00875BA0" w:rsidP="00006E6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7AAD">
            <w:rPr>
              <w:sz w:val="22"/>
              <w:szCs w:val="22"/>
            </w:rPr>
            <w:t>Tucson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7AAD">
            <w:rPr>
              <w:sz w:val="22"/>
              <w:szCs w:val="22"/>
            </w:rPr>
            <w:t>Airport</w:t>
          </w:r>
        </w:smartTag>
      </w:smartTag>
      <w:r w:rsidRPr="00B67AAD">
        <w:rPr>
          <w:sz w:val="22"/>
          <w:szCs w:val="22"/>
        </w:rPr>
        <w:t xml:space="preserve"> Authority (Jan. 15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B67AAD">
            <w:rPr>
              <w:sz w:val="22"/>
              <w:szCs w:val="22"/>
            </w:rPr>
            <w:t>Tucson</w:t>
          </w:r>
        </w:smartTag>
      </w:smartTag>
      <w:r w:rsidRPr="00B67AAD">
        <w:rPr>
          <w:sz w:val="22"/>
          <w:szCs w:val="22"/>
        </w:rPr>
        <w:t xml:space="preserve"> (Jan.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R&amp;M Repeater (Jan.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B67AAD">
            <w:rPr>
              <w:sz w:val="22"/>
              <w:szCs w:val="22"/>
            </w:rPr>
            <w:t>Mesa</w:t>
          </w:r>
        </w:smartTag>
      </w:smartTag>
      <w:r w:rsidRPr="00B67AAD">
        <w:rPr>
          <w:sz w:val="22"/>
          <w:szCs w:val="22"/>
        </w:rPr>
        <w:t xml:space="preserve"> (Feb. 17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B67AAD">
            <w:rPr>
              <w:sz w:val="22"/>
              <w:szCs w:val="22"/>
            </w:rPr>
            <w:t>Phoenix</w:t>
          </w:r>
        </w:smartTag>
      </w:smartTag>
      <w:r w:rsidRPr="00B67AAD">
        <w:rPr>
          <w:sz w:val="22"/>
          <w:szCs w:val="22"/>
        </w:rPr>
        <w:t xml:space="preserve"> (Feb. 17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Tucson Electric Power Company (Feb. 28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Glendale Police Department (Mar.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2902ED">
      <w:pPr>
        <w:rPr>
          <w:sz w:val="22"/>
          <w:szCs w:val="22"/>
        </w:rPr>
      </w:pPr>
    </w:p>
    <w:p w:rsidR="00875BA0" w:rsidRPr="00B67AAD" w:rsidRDefault="00875BA0" w:rsidP="002902ED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Region 5 (</w:t>
      </w:r>
      <w:smartTag w:uri="urn:schemas-microsoft-com:office:smarttags" w:element="place">
        <w:r w:rsidRPr="00B67AAD">
          <w:rPr>
            <w:b/>
            <w:sz w:val="22"/>
            <w:szCs w:val="22"/>
          </w:rPr>
          <w:t>Southern California</w:t>
        </w:r>
      </w:smartTag>
      <w:r w:rsidRPr="00B67AAD">
        <w:rPr>
          <w:b/>
          <w:sz w:val="22"/>
          <w:szCs w:val="22"/>
        </w:rPr>
        <w:t xml:space="preserve">) 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Granite Construction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Inc. (Jan. 10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Imperial Irrigation District (Jan. 15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>San Diego Gas and Electric Company (Jan.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2902ED">
      <w:pPr>
        <w:rPr>
          <w:sz w:val="22"/>
          <w:szCs w:val="22"/>
        </w:rPr>
      </w:pPr>
    </w:p>
    <w:p w:rsidR="00875BA0" w:rsidRPr="00B67AAD" w:rsidRDefault="00875BA0" w:rsidP="002902ED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 xml:space="preserve">Region 53 (Southern Texas - </w:t>
      </w:r>
      <w:smartTag w:uri="urn:schemas-microsoft-com:office:smarttags" w:element="place">
        <w:smartTag w:uri="urn:schemas-microsoft-com:office:smarttags" w:element="City">
          <w:r w:rsidRPr="00B67AAD">
            <w:rPr>
              <w:b/>
              <w:sz w:val="22"/>
              <w:szCs w:val="22"/>
            </w:rPr>
            <w:t>San Antonio</w:t>
          </w:r>
        </w:smartTag>
      </w:smartTag>
      <w:r w:rsidRPr="00B67AAD">
        <w:rPr>
          <w:b/>
          <w:sz w:val="22"/>
          <w:szCs w:val="22"/>
        </w:rPr>
        <w:t xml:space="preserve"> Area)</w:t>
      </w:r>
    </w:p>
    <w:p w:rsidR="00875BA0" w:rsidRPr="00B67AAD" w:rsidRDefault="00875BA0" w:rsidP="00006E6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B67AAD">
            <w:rPr>
              <w:sz w:val="22"/>
              <w:szCs w:val="22"/>
            </w:rPr>
            <w:t>County</w:t>
          </w:r>
        </w:smartTag>
        <w:r w:rsidRPr="00B67AAD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B67AAD">
            <w:rPr>
              <w:sz w:val="22"/>
              <w:szCs w:val="22"/>
            </w:rPr>
            <w:t>Hidalgo</w:t>
          </w:r>
        </w:smartTag>
      </w:smartTag>
      <w:r w:rsidRPr="00B67AAD">
        <w:rPr>
          <w:sz w:val="22"/>
          <w:szCs w:val="22"/>
        </w:rPr>
        <w:t xml:space="preserve"> (Jan.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B67AAD">
            <w:rPr>
              <w:sz w:val="22"/>
              <w:szCs w:val="22"/>
            </w:rPr>
            <w:t>Rio Grande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7AAD">
            <w:rPr>
              <w:sz w:val="22"/>
              <w:szCs w:val="22"/>
            </w:rPr>
            <w:t>City</w:t>
          </w:r>
        </w:smartTag>
      </w:smartTag>
      <w:r w:rsidRPr="00B67AAD">
        <w:rPr>
          <w:sz w:val="22"/>
          <w:szCs w:val="22"/>
        </w:rPr>
        <w:t xml:space="preserve"> (Feb. 18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7AAD">
            <w:rPr>
              <w:sz w:val="22"/>
              <w:szCs w:val="22"/>
            </w:rPr>
            <w:t>Lower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67AAD">
            <w:rPr>
              <w:sz w:val="22"/>
              <w:szCs w:val="22"/>
            </w:rPr>
            <w:t>Rio Grande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7AAD">
            <w:rPr>
              <w:sz w:val="22"/>
              <w:szCs w:val="22"/>
            </w:rPr>
            <w:t>Valley</w:t>
          </w:r>
        </w:smartTag>
      </w:smartTag>
      <w:r w:rsidRPr="00B67AAD">
        <w:rPr>
          <w:sz w:val="22"/>
          <w:szCs w:val="22"/>
        </w:rPr>
        <w:t xml:space="preserve"> Development Council (Feb. 20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B67AAD">
            <w:rPr>
              <w:sz w:val="22"/>
              <w:szCs w:val="22"/>
            </w:rPr>
            <w:t>Weslaco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Name">
          <w:r w:rsidRPr="00B67AAD">
            <w:rPr>
              <w:sz w:val="22"/>
              <w:szCs w:val="22"/>
            </w:rPr>
            <w:t>Independent</w:t>
          </w:r>
        </w:smartTag>
        <w:r w:rsidRPr="00B67AAD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B67AAD">
            <w:rPr>
              <w:sz w:val="22"/>
              <w:szCs w:val="22"/>
            </w:rPr>
            <w:t>School District</w:t>
          </w:r>
        </w:smartTag>
      </w:smartTag>
      <w:r w:rsidRPr="00B67AAD">
        <w:rPr>
          <w:sz w:val="22"/>
          <w:szCs w:val="22"/>
        </w:rPr>
        <w:t xml:space="preserve"> (Mar. 7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006E63">
      <w:pPr>
        <w:rPr>
          <w:sz w:val="22"/>
          <w:szCs w:val="22"/>
        </w:rPr>
      </w:pPr>
      <w:r w:rsidRPr="00B67AAD">
        <w:rPr>
          <w:sz w:val="22"/>
          <w:szCs w:val="22"/>
        </w:rPr>
        <w:t xml:space="preserve">Ysleta del Sur </w:t>
      </w:r>
      <w:smartTag w:uri="urn:schemas-microsoft-com:office:smarttags" w:element="place">
        <w:smartTag w:uri="urn:schemas-microsoft-com:office:smarttags" w:element="City">
          <w:r w:rsidRPr="00B67AAD">
            <w:rPr>
              <w:sz w:val="22"/>
              <w:szCs w:val="22"/>
            </w:rPr>
            <w:t>Pueblo</w:t>
          </w:r>
        </w:smartTag>
      </w:smartTag>
      <w:r w:rsidRPr="00B67AAD">
        <w:rPr>
          <w:sz w:val="22"/>
          <w:szCs w:val="22"/>
        </w:rPr>
        <w:t xml:space="preserve"> (Mar. 3</w:t>
      </w:r>
      <w:smartTag w:uri="urn:schemas-microsoft-com:office:smarttags" w:element="PersonName">
        <w:r w:rsidRPr="00B67AAD">
          <w:rPr>
            <w:sz w:val="22"/>
            <w:szCs w:val="22"/>
          </w:rPr>
          <w:t>,</w:t>
        </w:r>
      </w:smartTag>
      <w:r w:rsidRPr="00B67AAD">
        <w:rPr>
          <w:sz w:val="22"/>
          <w:szCs w:val="22"/>
        </w:rPr>
        <w:t xml:space="preserve"> 2014)</w:t>
      </w:r>
    </w:p>
    <w:p w:rsidR="00875BA0" w:rsidRPr="00B67AAD" w:rsidRDefault="00875BA0" w:rsidP="00833B3F">
      <w:pPr>
        <w:rPr>
          <w:b/>
          <w:sz w:val="22"/>
          <w:szCs w:val="22"/>
        </w:rPr>
      </w:pPr>
    </w:p>
    <w:p w:rsidR="00875BA0" w:rsidRPr="00B67AAD" w:rsidRDefault="00875BA0" w:rsidP="002902ED">
      <w:pPr>
        <w:jc w:val="center"/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Appendix B</w:t>
      </w:r>
    </w:p>
    <w:p w:rsidR="00875BA0" w:rsidRPr="00B67AAD" w:rsidRDefault="00875BA0" w:rsidP="007E208A">
      <w:pPr>
        <w:rPr>
          <w:b/>
          <w:sz w:val="22"/>
          <w:szCs w:val="22"/>
        </w:rPr>
      </w:pPr>
    </w:p>
    <w:p w:rsidR="00875BA0" w:rsidRPr="00B67AAD" w:rsidRDefault="00875BA0" w:rsidP="002902ED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Appendix B –Licensees Requesting Extension Dates Beyond March 10</w:t>
      </w:r>
      <w:smartTag w:uri="urn:schemas-microsoft-com:office:smarttags" w:element="PersonName">
        <w:r w:rsidRPr="00B67AAD">
          <w:rPr>
            <w:b/>
            <w:sz w:val="22"/>
            <w:szCs w:val="22"/>
          </w:rPr>
          <w:t>,</w:t>
        </w:r>
      </w:smartTag>
      <w:r w:rsidRPr="00B67AAD">
        <w:rPr>
          <w:b/>
          <w:sz w:val="22"/>
          <w:szCs w:val="22"/>
        </w:rPr>
        <w:t xml:space="preserve"> 2014.  </w:t>
      </w:r>
    </w:p>
    <w:p w:rsidR="00875BA0" w:rsidRPr="00B67AAD" w:rsidRDefault="00875BA0" w:rsidP="002902ED">
      <w:pPr>
        <w:rPr>
          <w:b/>
          <w:sz w:val="22"/>
          <w:szCs w:val="22"/>
        </w:rPr>
      </w:pPr>
    </w:p>
    <w:p w:rsidR="00875BA0" w:rsidRPr="00B67AAD" w:rsidRDefault="00875BA0" w:rsidP="002902ED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Relief Granted: Extension Until March 10</w:t>
      </w:r>
      <w:smartTag w:uri="urn:schemas-microsoft-com:office:smarttags" w:element="PersonName">
        <w:r w:rsidRPr="00B67AAD">
          <w:rPr>
            <w:b/>
            <w:sz w:val="22"/>
            <w:szCs w:val="22"/>
          </w:rPr>
          <w:t>,</w:t>
        </w:r>
      </w:smartTag>
      <w:r w:rsidRPr="00B67AAD">
        <w:rPr>
          <w:b/>
          <w:sz w:val="22"/>
          <w:szCs w:val="22"/>
        </w:rPr>
        <w:t xml:space="preserve"> 2014</w:t>
      </w:r>
      <w:smartTag w:uri="urn:schemas-microsoft-com:office:smarttags" w:element="PersonName">
        <w:r w:rsidRPr="00B67AAD">
          <w:rPr>
            <w:b/>
            <w:sz w:val="22"/>
            <w:szCs w:val="22"/>
          </w:rPr>
          <w:t>,</w:t>
        </w:r>
      </w:smartTag>
      <w:r w:rsidRPr="00B67AAD">
        <w:rPr>
          <w:b/>
          <w:sz w:val="22"/>
          <w:szCs w:val="22"/>
        </w:rPr>
        <w:t xml:space="preserve"> to Either Complete Cost Estimate or Submit a Further Request for Extension Seeking Additional Time.</w:t>
      </w:r>
    </w:p>
    <w:p w:rsidR="00875BA0" w:rsidRPr="00B67AAD" w:rsidRDefault="00875BA0" w:rsidP="007E208A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 xml:space="preserve"> </w:t>
      </w:r>
    </w:p>
    <w:p w:rsidR="00875BA0" w:rsidRPr="00B67AAD" w:rsidRDefault="00875BA0" w:rsidP="007E208A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Region 3 (</w:t>
      </w:r>
      <w:smartTag w:uri="urn:schemas-microsoft-com:office:smarttags" w:element="PlaceName">
        <w:r w:rsidRPr="00B67AAD">
          <w:rPr>
            <w:b/>
            <w:sz w:val="22"/>
            <w:szCs w:val="22"/>
          </w:rPr>
          <w:t>Arizona</w:t>
        </w:r>
      </w:smartTag>
      <w:r w:rsidRPr="00B67AAD">
        <w:rPr>
          <w:b/>
          <w:sz w:val="22"/>
          <w:szCs w:val="22"/>
        </w:rPr>
        <w:t>)</w:t>
      </w:r>
    </w:p>
    <w:p w:rsidR="00875BA0" w:rsidRPr="00B67AAD" w:rsidRDefault="00875BA0" w:rsidP="007E208A">
      <w:pPr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Name">
          <w:r w:rsidRPr="00B67AAD">
            <w:rPr>
              <w:sz w:val="22"/>
              <w:szCs w:val="22"/>
            </w:rPr>
            <w:t>County</w:t>
          </w:r>
        </w:smartTag>
        <w:r w:rsidRPr="00B67AAD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B67AAD">
            <w:rPr>
              <w:sz w:val="22"/>
              <w:szCs w:val="22"/>
            </w:rPr>
            <w:t>Maricopa</w:t>
          </w:r>
        </w:smartTag>
      </w:smartTag>
    </w:p>
    <w:p w:rsidR="00875BA0" w:rsidRPr="00B67AAD" w:rsidRDefault="00875BA0" w:rsidP="007E208A">
      <w:pPr>
        <w:rPr>
          <w:b/>
          <w:sz w:val="22"/>
          <w:szCs w:val="22"/>
        </w:rPr>
      </w:pPr>
    </w:p>
    <w:p w:rsidR="00875BA0" w:rsidRPr="00B67AAD" w:rsidRDefault="00875BA0" w:rsidP="007E208A">
      <w:pPr>
        <w:rPr>
          <w:b/>
          <w:sz w:val="22"/>
          <w:szCs w:val="22"/>
        </w:rPr>
      </w:pPr>
      <w:r w:rsidRPr="00B67AAD">
        <w:rPr>
          <w:b/>
          <w:sz w:val="22"/>
          <w:szCs w:val="22"/>
        </w:rPr>
        <w:t>Region 5 (</w:t>
      </w:r>
      <w:smartTag w:uri="urn:schemas-microsoft-com:office:smarttags" w:element="PlaceName">
        <w:r w:rsidRPr="00B67AAD">
          <w:rPr>
            <w:b/>
            <w:sz w:val="22"/>
            <w:szCs w:val="22"/>
          </w:rPr>
          <w:t>Southern California</w:t>
        </w:r>
      </w:smartTag>
      <w:r w:rsidRPr="00B67AAD">
        <w:rPr>
          <w:b/>
          <w:sz w:val="22"/>
          <w:szCs w:val="22"/>
        </w:rPr>
        <w:t xml:space="preserve">) </w:t>
      </w:r>
    </w:p>
    <w:p w:rsidR="00875BA0" w:rsidRPr="00B67AAD" w:rsidRDefault="00875BA0" w:rsidP="007E208A">
      <w:pPr>
        <w:rPr>
          <w:sz w:val="22"/>
          <w:szCs w:val="22"/>
        </w:rPr>
      </w:pPr>
      <w:smartTag w:uri="urn:schemas-microsoft-com:office:smarttags" w:element="PlaceName">
        <w:r w:rsidRPr="00B67AAD">
          <w:rPr>
            <w:sz w:val="22"/>
            <w:szCs w:val="22"/>
          </w:rPr>
          <w:t>Eastern Riverside</w:t>
        </w:r>
      </w:smartTag>
      <w:r w:rsidRPr="00B67AAD">
        <w:rPr>
          <w:sz w:val="22"/>
          <w:szCs w:val="22"/>
        </w:rPr>
        <w:t xml:space="preserve"> County Interoperable Communications Authority (ERICA)</w:t>
      </w:r>
    </w:p>
    <w:p w:rsidR="00875BA0" w:rsidRPr="00B67AAD" w:rsidRDefault="00875BA0" w:rsidP="007E208A">
      <w:pPr>
        <w:rPr>
          <w:sz w:val="22"/>
          <w:szCs w:val="22"/>
        </w:rPr>
      </w:pPr>
      <w:r w:rsidRPr="00B67AAD">
        <w:rPr>
          <w:sz w:val="22"/>
          <w:szCs w:val="22"/>
        </w:rPr>
        <w:t>Southern California Edison Co.</w:t>
      </w:r>
    </w:p>
    <w:p w:rsidR="00875BA0" w:rsidRPr="00B67AAD" w:rsidRDefault="00875BA0" w:rsidP="007E208A">
      <w:pPr>
        <w:rPr>
          <w:sz w:val="22"/>
          <w:szCs w:val="22"/>
        </w:rPr>
      </w:pPr>
      <w:smartTag w:uri="urn:schemas-microsoft-com:office:smarttags" w:element="PlaceName">
        <w:smartTag w:uri="urn:schemas-microsoft-com:office:smarttags" w:element="PlaceName">
          <w:r w:rsidRPr="00B67AAD">
            <w:rPr>
              <w:sz w:val="22"/>
              <w:szCs w:val="22"/>
            </w:rPr>
            <w:t>County</w:t>
          </w:r>
        </w:smartTag>
        <w:r w:rsidRPr="00B67AAD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B67AAD">
            <w:rPr>
              <w:sz w:val="22"/>
              <w:szCs w:val="22"/>
            </w:rPr>
            <w:t>San Diego</w:t>
          </w:r>
        </w:smartTag>
      </w:smartTag>
    </w:p>
    <w:sectPr w:rsidR="00875BA0" w:rsidRPr="00B67AAD" w:rsidSect="00EF1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A0" w:rsidRDefault="00875BA0">
      <w:pPr>
        <w:spacing w:line="20" w:lineRule="exact"/>
      </w:pPr>
    </w:p>
  </w:endnote>
  <w:endnote w:type="continuationSeparator" w:id="0">
    <w:p w:rsidR="00875BA0" w:rsidRDefault="00875BA0">
      <w:r>
        <w:t xml:space="preserve"> </w:t>
      </w:r>
    </w:p>
  </w:endnote>
  <w:endnote w:type="continuationNotice" w:id="1">
    <w:p w:rsidR="00875BA0" w:rsidRDefault="00875BA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0" w:rsidRDefault="00875BA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75BA0" w:rsidRDefault="00875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0" w:rsidRDefault="00DD1F3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04568">
      <w:rPr>
        <w:noProof/>
      </w:rPr>
      <w:t>1</w:t>
    </w:r>
    <w:r>
      <w:rPr>
        <w:noProof/>
      </w:rPr>
      <w:fldChar w:fldCharType="end"/>
    </w:r>
  </w:p>
  <w:p w:rsidR="00875BA0" w:rsidRDefault="00875BA0">
    <w:pPr>
      <w:spacing w:before="140" w:line="100" w:lineRule="exact"/>
      <w:rPr>
        <w:sz w:val="10"/>
      </w:rPr>
    </w:pPr>
  </w:p>
  <w:p w:rsidR="00875BA0" w:rsidRDefault="00875BA0">
    <w:pPr>
      <w:suppressAutoHyphens/>
      <w:spacing w:line="227" w:lineRule="auto"/>
    </w:pPr>
  </w:p>
  <w:p w:rsidR="00875BA0" w:rsidRDefault="00875BA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0" w:rsidRDefault="00875BA0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A0" w:rsidRDefault="00875BA0">
      <w:r>
        <w:separator/>
      </w:r>
    </w:p>
  </w:footnote>
  <w:footnote w:type="continuationSeparator" w:id="0">
    <w:p w:rsidR="00875BA0" w:rsidRDefault="00875BA0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875BA0" w:rsidRDefault="00875BA0">
      <w:pPr>
        <w:rPr>
          <w:sz w:val="20"/>
        </w:rPr>
      </w:pPr>
      <w:r>
        <w:rPr>
          <w:sz w:val="20"/>
        </w:rPr>
        <w:t>(continued….)</w:t>
      </w:r>
    </w:p>
  </w:footnote>
  <w:footnote w:id="2">
    <w:p w:rsidR="00875BA0" w:rsidRDefault="00875BA0" w:rsidP="006F46E8">
      <w:pPr>
        <w:spacing w:after="120"/>
      </w:pPr>
      <w:r w:rsidRPr="00B67AAD">
        <w:rPr>
          <w:rStyle w:val="FootnoteReference"/>
          <w:sz w:val="20"/>
          <w:szCs w:val="20"/>
        </w:rPr>
        <w:footnoteRef/>
      </w:r>
      <w:r w:rsidRPr="00B67AAD">
        <w:rPr>
          <w:sz w:val="20"/>
          <w:szCs w:val="20"/>
        </w:rPr>
        <w:t xml:space="preserve"> Public Safety and Homeland Security Bureau Announces that the 30-Month Transition Period for 800 MHz Band Reconfiguration in Regions Along the U.S.-Mexico Border Will Commence on August 23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2013; Bureau Approves U.S. –Mexico Border Reconfiguration Timetable Submitted by the 800 MHz Transition Administrator and Establishes Application Freeze Dates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WT Docket No. 02-55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</w:t>
      </w:r>
      <w:r w:rsidRPr="00B67AAD">
        <w:rPr>
          <w:i/>
          <w:sz w:val="20"/>
          <w:szCs w:val="20"/>
        </w:rPr>
        <w:t>Public Notice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28 FCC Rcd 12990 (PSHSB 2013) (</w:t>
      </w:r>
      <w:r w:rsidRPr="00B67AAD">
        <w:rPr>
          <w:i/>
          <w:sz w:val="20"/>
          <w:szCs w:val="20"/>
        </w:rPr>
        <w:t>Public Notice</w:t>
      </w:r>
      <w:r w:rsidRPr="00B67AAD">
        <w:rPr>
          <w:sz w:val="20"/>
          <w:szCs w:val="20"/>
        </w:rPr>
        <w:t>).  Improving Public Safety Communications in the 800 MHz Band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New 800 MHz Band Plan for U.S. – Mexico Sharing Zone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WT Docket 02-55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</w:t>
      </w:r>
      <w:r w:rsidRPr="00B67AAD">
        <w:rPr>
          <w:i/>
          <w:sz w:val="20"/>
          <w:szCs w:val="20"/>
        </w:rPr>
        <w:t>Fifth Report and Order</w:t>
      </w:r>
      <w:smartTag w:uri="urn:schemas-microsoft-com:office:smarttags" w:element="PersonName">
        <w:r w:rsidRPr="00B67AAD">
          <w:rPr>
            <w:sz w:val="20"/>
            <w:szCs w:val="20"/>
          </w:rPr>
          <w:t>,</w:t>
        </w:r>
      </w:smartTag>
      <w:r w:rsidRPr="00B67AAD">
        <w:rPr>
          <w:sz w:val="20"/>
          <w:szCs w:val="20"/>
        </w:rPr>
        <w:t xml:space="preserve"> 28 FCC Rcd 4085 (PSHSB 2013).</w:t>
      </w:r>
    </w:p>
  </w:footnote>
  <w:footnote w:id="3">
    <w:p w:rsidR="00875BA0" w:rsidRDefault="00875BA0" w:rsidP="006F46E8">
      <w:pPr>
        <w:pStyle w:val="FootnoteText"/>
      </w:pPr>
      <w:r w:rsidRPr="00B67AAD">
        <w:rPr>
          <w:rStyle w:val="FootnoteReference"/>
          <w:sz w:val="20"/>
        </w:rPr>
        <w:footnoteRef/>
      </w:r>
      <w:r w:rsidRPr="00B67AAD">
        <w:t xml:space="preserve"> </w:t>
      </w:r>
      <w:r w:rsidRPr="00B67AAD">
        <w:rPr>
          <w:i/>
        </w:rPr>
        <w:t xml:space="preserve">Public Notice </w:t>
      </w:r>
      <w:r w:rsidRPr="00B67AAD">
        <w:t>at Appendix II Reconfiguration Timetable Key Dates.</w:t>
      </w:r>
    </w:p>
  </w:footnote>
  <w:footnote w:id="4">
    <w:p w:rsidR="00875BA0" w:rsidRDefault="00875BA0">
      <w:pPr>
        <w:pStyle w:val="FootnoteText"/>
      </w:pPr>
      <w:r w:rsidRPr="00B67AAD">
        <w:rPr>
          <w:rStyle w:val="FootnoteReference"/>
          <w:sz w:val="20"/>
        </w:rPr>
        <w:footnoteRef/>
      </w:r>
      <w:r w:rsidRPr="00B67AAD">
        <w:t xml:space="preserve"> 47 C.F.R. § 1.46.</w:t>
      </w:r>
    </w:p>
  </w:footnote>
  <w:footnote w:id="5">
    <w:p w:rsidR="00875BA0" w:rsidRDefault="00875BA0">
      <w:pPr>
        <w:pStyle w:val="FootnoteText"/>
      </w:pPr>
      <w:r w:rsidRPr="00B67AAD">
        <w:rPr>
          <w:rStyle w:val="FootnoteReference"/>
          <w:sz w:val="20"/>
        </w:rPr>
        <w:footnoteRef/>
      </w:r>
      <w:r w:rsidRPr="00B67AAD">
        <w:t xml:space="preserve"> Appendix A.</w:t>
      </w:r>
    </w:p>
  </w:footnote>
  <w:footnote w:id="6">
    <w:p w:rsidR="00875BA0" w:rsidRDefault="00875BA0">
      <w:pPr>
        <w:pStyle w:val="FootnoteText"/>
      </w:pPr>
      <w:r w:rsidRPr="00B67AAD">
        <w:rPr>
          <w:rStyle w:val="FootnoteReference"/>
          <w:sz w:val="20"/>
        </w:rPr>
        <w:footnoteRef/>
      </w:r>
      <w:r w:rsidRPr="00B67AAD">
        <w:t xml:space="preserve"> Appendix B.</w:t>
      </w:r>
    </w:p>
  </w:footnote>
  <w:footnote w:id="7">
    <w:p w:rsidR="00875BA0" w:rsidRDefault="00875BA0">
      <w:pPr>
        <w:pStyle w:val="FootnoteText"/>
      </w:pPr>
      <w:r w:rsidRPr="00B67AAD">
        <w:rPr>
          <w:rStyle w:val="FootnoteReference"/>
          <w:sz w:val="20"/>
        </w:rPr>
        <w:footnoteRef/>
      </w:r>
      <w:r w:rsidRPr="00B67AAD">
        <w:t xml:space="preserve"> 47 C.F.R. § 90.677.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3F" w:rsidRDefault="00DD1F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0" w:rsidRDefault="00875BA0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DA 13-2469</w:t>
    </w:r>
  </w:p>
  <w:p w:rsidR="00875BA0" w:rsidRDefault="0000456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position:absolute;margin-left:0;margin-top:0;width:468pt;height:.95pt;z-index:-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" o:allowincell="f" fillcolor="black" stroked="f" strokeweight=".05pt">
          <w10:wrap anchorx="margin"/>
        </v:rect>
      </w:pict>
    </w:r>
  </w:p>
  <w:p w:rsidR="00875BA0" w:rsidRDefault="00875BA0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A0" w:rsidRDefault="00875BA0">
    <w:pPr>
      <w:pStyle w:val="Header"/>
      <w:pBdr>
        <w:bottom w:val="single" w:sz="12" w:space="1" w:color="auto"/>
      </w:pBdr>
      <w:rPr>
        <w:b w:val="0"/>
      </w:rPr>
    </w:pPr>
    <w:r>
      <w:tab/>
      <w:t>Federal Communications Commission</w:t>
    </w:r>
    <w:r>
      <w:tab/>
      <w:t>-</w:t>
    </w:r>
    <w:r>
      <w:fldChar w:fldCharType="begin"/>
    </w:r>
    <w:r>
      <w:instrText xml:space="preserve"> MACROBUTTON NoMacro [Click to enter order number]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E21"/>
    <w:rsid w:val="00001E05"/>
    <w:rsid w:val="00002174"/>
    <w:rsid w:val="00004568"/>
    <w:rsid w:val="00006E63"/>
    <w:rsid w:val="00007455"/>
    <w:rsid w:val="00043630"/>
    <w:rsid w:val="000F3F8F"/>
    <w:rsid w:val="000F75EA"/>
    <w:rsid w:val="000F7E2E"/>
    <w:rsid w:val="001341FC"/>
    <w:rsid w:val="00193159"/>
    <w:rsid w:val="0020261A"/>
    <w:rsid w:val="00215D44"/>
    <w:rsid w:val="00246740"/>
    <w:rsid w:val="002820E1"/>
    <w:rsid w:val="002902ED"/>
    <w:rsid w:val="002A4A2A"/>
    <w:rsid w:val="002A733E"/>
    <w:rsid w:val="002A7BF1"/>
    <w:rsid w:val="002C748A"/>
    <w:rsid w:val="002D1CBD"/>
    <w:rsid w:val="002E2FAE"/>
    <w:rsid w:val="002F2C59"/>
    <w:rsid w:val="002F75C5"/>
    <w:rsid w:val="00300459"/>
    <w:rsid w:val="003117D4"/>
    <w:rsid w:val="00367D7C"/>
    <w:rsid w:val="003817C7"/>
    <w:rsid w:val="003A4435"/>
    <w:rsid w:val="00472207"/>
    <w:rsid w:val="004764C9"/>
    <w:rsid w:val="00487716"/>
    <w:rsid w:val="004C3926"/>
    <w:rsid w:val="00511524"/>
    <w:rsid w:val="005230BD"/>
    <w:rsid w:val="005A34C5"/>
    <w:rsid w:val="00603CAE"/>
    <w:rsid w:val="00627EC8"/>
    <w:rsid w:val="00640509"/>
    <w:rsid w:val="006B3889"/>
    <w:rsid w:val="006F46E8"/>
    <w:rsid w:val="00727E21"/>
    <w:rsid w:val="007536EE"/>
    <w:rsid w:val="00795306"/>
    <w:rsid w:val="007B0D31"/>
    <w:rsid w:val="007B417A"/>
    <w:rsid w:val="007E208A"/>
    <w:rsid w:val="008057D7"/>
    <w:rsid w:val="0082433C"/>
    <w:rsid w:val="00833B3F"/>
    <w:rsid w:val="00860E8B"/>
    <w:rsid w:val="00860F9A"/>
    <w:rsid w:val="00874DF7"/>
    <w:rsid w:val="00875BA0"/>
    <w:rsid w:val="00886C97"/>
    <w:rsid w:val="008A1755"/>
    <w:rsid w:val="008D4DFD"/>
    <w:rsid w:val="009220FE"/>
    <w:rsid w:val="009576F2"/>
    <w:rsid w:val="00970E3B"/>
    <w:rsid w:val="0097294C"/>
    <w:rsid w:val="00993D7F"/>
    <w:rsid w:val="009B23D9"/>
    <w:rsid w:val="009B7A33"/>
    <w:rsid w:val="009D047F"/>
    <w:rsid w:val="009F20A9"/>
    <w:rsid w:val="009F38AC"/>
    <w:rsid w:val="00A060A0"/>
    <w:rsid w:val="00A31812"/>
    <w:rsid w:val="00A82803"/>
    <w:rsid w:val="00B270DE"/>
    <w:rsid w:val="00B40E04"/>
    <w:rsid w:val="00B415A0"/>
    <w:rsid w:val="00B526FC"/>
    <w:rsid w:val="00B67AAD"/>
    <w:rsid w:val="00B91E26"/>
    <w:rsid w:val="00BA40B9"/>
    <w:rsid w:val="00BE07BD"/>
    <w:rsid w:val="00BF0870"/>
    <w:rsid w:val="00C60730"/>
    <w:rsid w:val="00C728B6"/>
    <w:rsid w:val="00C9373B"/>
    <w:rsid w:val="00CC3AA5"/>
    <w:rsid w:val="00CC7319"/>
    <w:rsid w:val="00D07FE2"/>
    <w:rsid w:val="00D13BEE"/>
    <w:rsid w:val="00D2629E"/>
    <w:rsid w:val="00DD1F3F"/>
    <w:rsid w:val="00DE32CE"/>
    <w:rsid w:val="00DE3D7A"/>
    <w:rsid w:val="00DF6AA3"/>
    <w:rsid w:val="00E17714"/>
    <w:rsid w:val="00E4177E"/>
    <w:rsid w:val="00E7709E"/>
    <w:rsid w:val="00EE6A37"/>
    <w:rsid w:val="00EF1169"/>
    <w:rsid w:val="00F05C3F"/>
    <w:rsid w:val="00F1592E"/>
    <w:rsid w:val="00F176A5"/>
    <w:rsid w:val="00F550F7"/>
    <w:rsid w:val="00F861F9"/>
    <w:rsid w:val="00FA3170"/>
    <w:rsid w:val="00FB7F48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15D44"/>
    <w:rPr>
      <w:sz w:val="24"/>
      <w:szCs w:val="24"/>
    </w:rPr>
  </w:style>
  <w:style w:type="paragraph" w:styleId="Heading1">
    <w:name w:val="heading 1"/>
    <w:basedOn w:val="Normal"/>
    <w:next w:val="ParaNum"/>
    <w:link w:val="Heading1Char"/>
    <w:uiPriority w:val="99"/>
    <w:qFormat/>
    <w:rsid w:val="00EF1169"/>
    <w:pPr>
      <w:keepNext/>
      <w:numPr>
        <w:numId w:val="3"/>
      </w:numPr>
      <w:tabs>
        <w:tab w:val="clear" w:pos="720"/>
        <w:tab w:val="left" w:pos="360"/>
      </w:tabs>
      <w:suppressAutoHyphens/>
      <w:spacing w:after="220"/>
      <w:ind w:left="360" w:hanging="36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uiPriority w:val="99"/>
    <w:qFormat/>
    <w:rsid w:val="00EF1169"/>
    <w:pPr>
      <w:keepNext/>
      <w:numPr>
        <w:ilvl w:val="1"/>
        <w:numId w:val="3"/>
      </w:numPr>
      <w:tabs>
        <w:tab w:val="clear" w:pos="1440"/>
        <w:tab w:val="num" w:pos="720"/>
      </w:tabs>
      <w:spacing w:after="220"/>
      <w:ind w:left="720" w:hanging="36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uiPriority w:val="99"/>
    <w:qFormat/>
    <w:rsid w:val="00EF1169"/>
    <w:pPr>
      <w:keepNext/>
      <w:numPr>
        <w:ilvl w:val="2"/>
        <w:numId w:val="3"/>
      </w:numPr>
      <w:tabs>
        <w:tab w:val="clear" w:pos="2160"/>
        <w:tab w:val="left" w:pos="1080"/>
      </w:tabs>
      <w:spacing w:after="220"/>
      <w:ind w:left="1080" w:hanging="36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uiPriority w:val="99"/>
    <w:qFormat/>
    <w:rsid w:val="00EF1169"/>
    <w:pPr>
      <w:keepNext/>
      <w:numPr>
        <w:ilvl w:val="3"/>
        <w:numId w:val="3"/>
      </w:numPr>
      <w:tabs>
        <w:tab w:val="clear" w:pos="2880"/>
        <w:tab w:val="left" w:pos="1440"/>
      </w:tabs>
      <w:spacing w:after="220"/>
      <w:ind w:left="1440" w:hanging="36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uiPriority w:val="99"/>
    <w:qFormat/>
    <w:rsid w:val="00EF1169"/>
    <w:pPr>
      <w:keepNext/>
      <w:numPr>
        <w:ilvl w:val="4"/>
        <w:numId w:val="3"/>
      </w:numPr>
      <w:tabs>
        <w:tab w:val="clear" w:pos="3600"/>
        <w:tab w:val="left" w:pos="1800"/>
      </w:tabs>
      <w:suppressAutoHyphens/>
      <w:spacing w:after="220"/>
      <w:ind w:left="1800" w:hanging="36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uiPriority w:val="99"/>
    <w:qFormat/>
    <w:rsid w:val="00EF1169"/>
    <w:pPr>
      <w:numPr>
        <w:ilvl w:val="5"/>
        <w:numId w:val="3"/>
      </w:numPr>
      <w:tabs>
        <w:tab w:val="clear" w:pos="4320"/>
        <w:tab w:val="left" w:pos="2160"/>
      </w:tabs>
      <w:spacing w:after="220"/>
      <w:ind w:left="2160" w:hanging="36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uiPriority w:val="99"/>
    <w:qFormat/>
    <w:rsid w:val="00EF1169"/>
    <w:pPr>
      <w:numPr>
        <w:ilvl w:val="6"/>
        <w:numId w:val="3"/>
      </w:numPr>
      <w:tabs>
        <w:tab w:val="clear" w:pos="5040"/>
        <w:tab w:val="left" w:pos="2520"/>
      </w:tabs>
      <w:spacing w:after="240"/>
      <w:ind w:left="2520" w:hanging="36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uiPriority w:val="99"/>
    <w:qFormat/>
    <w:rsid w:val="00EF1169"/>
    <w:pPr>
      <w:numPr>
        <w:ilvl w:val="7"/>
        <w:numId w:val="3"/>
      </w:numPr>
      <w:tabs>
        <w:tab w:val="clear" w:pos="5400"/>
        <w:tab w:val="left" w:pos="2880"/>
      </w:tabs>
      <w:spacing w:after="240"/>
      <w:ind w:left="2880" w:hanging="36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uiPriority w:val="99"/>
    <w:qFormat/>
    <w:rsid w:val="00EF1169"/>
    <w:pPr>
      <w:numPr>
        <w:ilvl w:val="8"/>
        <w:numId w:val="3"/>
      </w:numPr>
      <w:tabs>
        <w:tab w:val="clear" w:pos="6120"/>
        <w:tab w:val="left" w:pos="3240"/>
      </w:tabs>
      <w:spacing w:after="240"/>
      <w:ind w:left="3240" w:hanging="3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1E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1E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01E0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01E05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01E0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1E05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01E05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01E05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01E05"/>
    <w:rPr>
      <w:rFonts w:ascii="Cambria" w:hAnsi="Cambria" w:cs="Times New Roman"/>
    </w:rPr>
  </w:style>
  <w:style w:type="paragraph" w:customStyle="1" w:styleId="ParaNum">
    <w:name w:val="ParaNum"/>
    <w:basedOn w:val="Normal"/>
    <w:uiPriority w:val="99"/>
    <w:rsid w:val="00EF1169"/>
    <w:pPr>
      <w:numPr>
        <w:numId w:val="2"/>
      </w:numPr>
      <w:spacing w:after="220"/>
    </w:pPr>
  </w:style>
  <w:style w:type="paragraph" w:styleId="EndnoteText">
    <w:name w:val="endnote text"/>
    <w:basedOn w:val="Normal"/>
    <w:link w:val="EndnoteTextChar"/>
    <w:uiPriority w:val="99"/>
    <w:semiHidden/>
    <w:rsid w:val="00EF116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1E05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F116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EF1169"/>
    <w:pPr>
      <w:tabs>
        <w:tab w:val="left" w:pos="720"/>
        <w:tab w:val="left" w:pos="1440"/>
      </w:tabs>
      <w:spacing w:after="120"/>
      <w:ind w:right="144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1E0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F1169"/>
    <w:rPr>
      <w:rFonts w:ascii="Times New Roman" w:hAnsi="Times New Roman" w:cs="Times New Roman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EF116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uiPriority w:val="99"/>
    <w:semiHidden/>
    <w:rsid w:val="00EF116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uiPriority w:val="99"/>
    <w:semiHidden/>
    <w:rsid w:val="00EF116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EF116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EF116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EF116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EF116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EF116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EF116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uiPriority w:val="99"/>
    <w:semiHidden/>
    <w:rsid w:val="00EF1169"/>
    <w:pPr>
      <w:tabs>
        <w:tab w:val="right" w:pos="9360"/>
      </w:tabs>
      <w:suppressAutoHyphens/>
    </w:pPr>
  </w:style>
  <w:style w:type="character" w:customStyle="1" w:styleId="EquationCaption">
    <w:name w:val="_Equation Caption"/>
    <w:uiPriority w:val="99"/>
    <w:rsid w:val="00EF1169"/>
  </w:style>
  <w:style w:type="paragraph" w:styleId="Header">
    <w:name w:val="header"/>
    <w:basedOn w:val="Normal"/>
    <w:link w:val="HeaderChar"/>
    <w:autoRedefine/>
    <w:uiPriority w:val="99"/>
    <w:rsid w:val="00EF1169"/>
    <w:pPr>
      <w:tabs>
        <w:tab w:val="center" w:pos="4680"/>
        <w:tab w:val="right" w:pos="9360"/>
      </w:tabs>
    </w:pPr>
    <w:rPr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1E0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1E0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F1169"/>
    <w:rPr>
      <w:rFonts w:cs="Times New Roman"/>
    </w:rPr>
  </w:style>
  <w:style w:type="paragraph" w:styleId="BlockText">
    <w:name w:val="Block Text"/>
    <w:basedOn w:val="Normal"/>
    <w:uiPriority w:val="99"/>
    <w:rsid w:val="00EF1169"/>
    <w:pPr>
      <w:spacing w:after="240"/>
      <w:ind w:left="1440" w:right="1440"/>
    </w:pPr>
  </w:style>
  <w:style w:type="paragraph" w:customStyle="1" w:styleId="Paratitle">
    <w:name w:val="Para title"/>
    <w:basedOn w:val="Normal"/>
    <w:uiPriority w:val="99"/>
    <w:rsid w:val="00EF1169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uiPriority w:val="99"/>
    <w:rsid w:val="00EF1169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uiPriority w:val="99"/>
    <w:rsid w:val="00EF1169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uiPriority w:val="99"/>
    <w:rsid w:val="00EF116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character" w:customStyle="1" w:styleId="documentbody1">
    <w:name w:val="documentbody1"/>
    <w:uiPriority w:val="99"/>
    <w:rsid w:val="00215D44"/>
    <w:rPr>
      <w:rFonts w:ascii="Verdana" w:hAnsi="Verdana"/>
      <w:sz w:val="19"/>
    </w:rPr>
  </w:style>
  <w:style w:type="paragraph" w:styleId="BalloonText">
    <w:name w:val="Balloon Text"/>
    <w:basedOn w:val="Normal"/>
    <w:link w:val="BalloonTextChar"/>
    <w:uiPriority w:val="99"/>
    <w:rsid w:val="000F7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7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Wilhelm\Desktop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864</Words>
  <Characters>4661</Characters>
  <Application>Microsoft Office Word</Application>
  <DocSecurity>0</DocSecurity>
  <Lines>122</Lines>
  <Paragraphs>64</Paragraphs>
  <ScaleCrop>false</ScaleCrop>
  <Manager/>
  <Company/>
  <LinksUpToDate>false</LinksUpToDate>
  <CharactersWithSpaces>5499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2013-12-23T19:50:00Z</cp:lastPrinted>
  <dcterms:created xsi:type="dcterms:W3CDTF">2013-12-24T14:17:00Z</dcterms:created>
  <dcterms:modified xsi:type="dcterms:W3CDTF">2013-12-24T14:17:00Z</dcterms:modified>
  <cp:category> </cp:category>
  <cp:contentStatus> </cp:contentStatus>
</cp:coreProperties>
</file>