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0B" w:rsidRPr="00743D37" w:rsidRDefault="00E61E0B" w:rsidP="00E61E0B">
      <w:pPr>
        <w:pStyle w:val="Heading1"/>
        <w:rPr>
          <w:szCs w:val="22"/>
        </w:rPr>
      </w:pPr>
      <w:bookmarkStart w:id="0" w:name="_GoBack"/>
      <w:bookmarkEnd w:id="0"/>
      <w:r w:rsidRPr="00743D37">
        <w:rPr>
          <w:szCs w:val="22"/>
        </w:rPr>
        <w:t>Before the</w:t>
      </w:r>
    </w:p>
    <w:p w:rsidR="00E61E0B" w:rsidRPr="00743D37" w:rsidRDefault="00E61E0B" w:rsidP="00E61E0B">
      <w:pPr>
        <w:pStyle w:val="Heading1"/>
        <w:rPr>
          <w:szCs w:val="22"/>
        </w:rPr>
      </w:pPr>
      <w:r w:rsidRPr="00743D37">
        <w:rPr>
          <w:szCs w:val="22"/>
        </w:rPr>
        <w:t>Federal Communications Commission</w:t>
      </w:r>
    </w:p>
    <w:p w:rsidR="00E61E0B" w:rsidRPr="00743D37" w:rsidRDefault="00E61E0B" w:rsidP="00E61E0B">
      <w:pPr>
        <w:pStyle w:val="Heading1"/>
        <w:rPr>
          <w:szCs w:val="22"/>
        </w:rPr>
      </w:pPr>
      <w:r w:rsidRPr="00743D37">
        <w:rPr>
          <w:szCs w:val="22"/>
        </w:rPr>
        <w:t>Washington, D.C. 20554</w:t>
      </w:r>
    </w:p>
    <w:p w:rsidR="00E61E0B" w:rsidRPr="00743D37" w:rsidRDefault="00E61E0B" w:rsidP="00E61E0B">
      <w:pPr>
        <w:rPr>
          <w:sz w:val="22"/>
          <w:szCs w:val="22"/>
        </w:rPr>
      </w:pPr>
    </w:p>
    <w:tbl>
      <w:tblPr>
        <w:tblW w:w="0" w:type="auto"/>
        <w:tblLook w:val="0000" w:firstRow="0" w:lastRow="0" w:firstColumn="0" w:lastColumn="0" w:noHBand="0" w:noVBand="0"/>
      </w:tblPr>
      <w:tblGrid>
        <w:gridCol w:w="4428"/>
        <w:gridCol w:w="1080"/>
        <w:gridCol w:w="4068"/>
      </w:tblGrid>
      <w:tr w:rsidR="00E61E0B" w:rsidRPr="00743D37" w:rsidTr="007C7C0C">
        <w:tc>
          <w:tcPr>
            <w:tcW w:w="4428" w:type="dxa"/>
          </w:tcPr>
          <w:p w:rsidR="00E61E0B" w:rsidRPr="00743D37" w:rsidRDefault="00E61E0B" w:rsidP="007C7C0C">
            <w:pPr>
              <w:keepNext/>
              <w:rPr>
                <w:sz w:val="22"/>
                <w:szCs w:val="22"/>
              </w:rPr>
            </w:pPr>
          </w:p>
          <w:p w:rsidR="00E61E0B" w:rsidRPr="00743D37" w:rsidRDefault="00E61E0B" w:rsidP="007C7C0C">
            <w:pPr>
              <w:keepNext/>
              <w:rPr>
                <w:sz w:val="22"/>
                <w:szCs w:val="22"/>
              </w:rPr>
            </w:pPr>
            <w:r w:rsidRPr="00743D37">
              <w:rPr>
                <w:sz w:val="22"/>
                <w:szCs w:val="22"/>
              </w:rPr>
              <w:t>In the Matter of</w:t>
            </w:r>
          </w:p>
          <w:p w:rsidR="00E61E0B" w:rsidRPr="00743D37" w:rsidRDefault="00E61E0B" w:rsidP="007C7C0C">
            <w:pPr>
              <w:keepNext/>
              <w:rPr>
                <w:sz w:val="22"/>
                <w:szCs w:val="22"/>
              </w:rPr>
            </w:pPr>
          </w:p>
          <w:p w:rsidR="00E61E0B" w:rsidRPr="00743D37" w:rsidRDefault="00E61E0B" w:rsidP="007C7C0C">
            <w:pPr>
              <w:keepNext/>
              <w:rPr>
                <w:sz w:val="22"/>
                <w:szCs w:val="22"/>
              </w:rPr>
            </w:pPr>
            <w:r w:rsidRPr="00743D37">
              <w:rPr>
                <w:sz w:val="22"/>
                <w:szCs w:val="22"/>
              </w:rPr>
              <w:t>New Sensor Corporation, d/b/a Electro-Harmonix</w:t>
            </w:r>
          </w:p>
        </w:tc>
        <w:tc>
          <w:tcPr>
            <w:tcW w:w="1080" w:type="dxa"/>
          </w:tcPr>
          <w:p w:rsidR="00E61E0B" w:rsidRPr="00743D37" w:rsidRDefault="00E61E0B" w:rsidP="007C7C0C">
            <w:pPr>
              <w:keepNext/>
              <w:rPr>
                <w:sz w:val="22"/>
                <w:szCs w:val="22"/>
              </w:rPr>
            </w:pPr>
            <w:r w:rsidRPr="00743D37">
              <w:rPr>
                <w:sz w:val="22"/>
                <w:szCs w:val="22"/>
              </w:rPr>
              <w:t>)</w:t>
            </w:r>
          </w:p>
          <w:p w:rsidR="00E61E0B" w:rsidRPr="00743D37" w:rsidRDefault="00E61E0B" w:rsidP="007C7C0C">
            <w:pPr>
              <w:keepNext/>
              <w:rPr>
                <w:sz w:val="22"/>
                <w:szCs w:val="22"/>
              </w:rPr>
            </w:pPr>
            <w:r w:rsidRPr="00743D37">
              <w:rPr>
                <w:sz w:val="22"/>
                <w:szCs w:val="22"/>
              </w:rPr>
              <w:t>)</w:t>
            </w:r>
          </w:p>
          <w:p w:rsidR="00E61E0B" w:rsidRPr="00743D37" w:rsidRDefault="00E61E0B" w:rsidP="007C7C0C">
            <w:pPr>
              <w:keepNext/>
              <w:rPr>
                <w:sz w:val="22"/>
                <w:szCs w:val="22"/>
              </w:rPr>
            </w:pPr>
            <w:r w:rsidRPr="00743D37">
              <w:rPr>
                <w:sz w:val="22"/>
                <w:szCs w:val="22"/>
              </w:rPr>
              <w:t>)</w:t>
            </w:r>
          </w:p>
          <w:p w:rsidR="00E61E0B" w:rsidRPr="00743D37" w:rsidRDefault="00E61E0B" w:rsidP="007C7C0C">
            <w:pPr>
              <w:keepNext/>
              <w:rPr>
                <w:sz w:val="22"/>
                <w:szCs w:val="22"/>
              </w:rPr>
            </w:pPr>
            <w:r w:rsidRPr="00743D37">
              <w:rPr>
                <w:sz w:val="22"/>
                <w:szCs w:val="22"/>
              </w:rPr>
              <w:t>)</w:t>
            </w:r>
          </w:p>
          <w:p w:rsidR="00E61E0B" w:rsidRPr="00743D37" w:rsidRDefault="00E61E0B" w:rsidP="007C7C0C">
            <w:pPr>
              <w:keepNext/>
              <w:rPr>
                <w:sz w:val="22"/>
                <w:szCs w:val="22"/>
              </w:rPr>
            </w:pPr>
            <w:r w:rsidRPr="00743D37">
              <w:rPr>
                <w:sz w:val="22"/>
                <w:szCs w:val="22"/>
              </w:rPr>
              <w:t>)</w:t>
            </w:r>
          </w:p>
        </w:tc>
        <w:tc>
          <w:tcPr>
            <w:tcW w:w="4068" w:type="dxa"/>
          </w:tcPr>
          <w:p w:rsidR="00E61E0B" w:rsidRPr="00743D37" w:rsidRDefault="00E61E0B" w:rsidP="007C7C0C">
            <w:pPr>
              <w:ind w:left="-108" w:firstLine="108"/>
              <w:rPr>
                <w:spacing w:val="-2"/>
                <w:sz w:val="22"/>
                <w:szCs w:val="22"/>
                <w:lang w:val="es-ES"/>
              </w:rPr>
            </w:pPr>
            <w:r w:rsidRPr="00743D37">
              <w:rPr>
                <w:spacing w:val="-2"/>
                <w:sz w:val="22"/>
                <w:szCs w:val="22"/>
                <w:lang w:val="es-ES"/>
              </w:rPr>
              <w:t xml:space="preserve">File No.:  </w:t>
            </w:r>
            <w:r w:rsidRPr="00743D37">
              <w:rPr>
                <w:sz w:val="22"/>
                <w:szCs w:val="22"/>
              </w:rPr>
              <w:t>EB-10-SE-040</w:t>
            </w:r>
          </w:p>
          <w:p w:rsidR="00E61E0B" w:rsidRPr="00743D37" w:rsidRDefault="00E61E0B" w:rsidP="007C7C0C">
            <w:pPr>
              <w:ind w:left="-108" w:firstLine="108"/>
              <w:rPr>
                <w:sz w:val="22"/>
                <w:szCs w:val="22"/>
                <w:lang w:val="es-ES"/>
              </w:rPr>
            </w:pPr>
          </w:p>
          <w:p w:rsidR="00E61E0B" w:rsidRPr="00743D37" w:rsidRDefault="00E61E0B" w:rsidP="007C7C0C">
            <w:pPr>
              <w:rPr>
                <w:sz w:val="22"/>
                <w:szCs w:val="22"/>
              </w:rPr>
            </w:pPr>
            <w:r w:rsidRPr="00743D37">
              <w:rPr>
                <w:spacing w:val="-2"/>
                <w:sz w:val="22"/>
                <w:szCs w:val="22"/>
                <w:lang w:val="es-ES"/>
              </w:rPr>
              <w:t xml:space="preserve">Acct. No.:  </w:t>
            </w:r>
            <w:r w:rsidRPr="00743D37">
              <w:rPr>
                <w:sz w:val="22"/>
                <w:szCs w:val="22"/>
              </w:rPr>
              <w:t>2013</w:t>
            </w:r>
            <w:r>
              <w:rPr>
                <w:sz w:val="22"/>
                <w:szCs w:val="22"/>
              </w:rPr>
              <w:t>32100011</w:t>
            </w:r>
          </w:p>
          <w:p w:rsidR="00E61E0B" w:rsidRPr="00743D37" w:rsidRDefault="00E61E0B" w:rsidP="007C7C0C">
            <w:pPr>
              <w:rPr>
                <w:spacing w:val="-2"/>
                <w:sz w:val="22"/>
                <w:szCs w:val="22"/>
                <w:lang w:val="es-ES"/>
              </w:rPr>
            </w:pPr>
          </w:p>
          <w:p w:rsidR="00E61E0B" w:rsidRPr="00743D37" w:rsidRDefault="00E61E0B" w:rsidP="007C7C0C">
            <w:pPr>
              <w:rPr>
                <w:sz w:val="22"/>
                <w:szCs w:val="22"/>
              </w:rPr>
            </w:pPr>
            <w:r w:rsidRPr="00743D37">
              <w:rPr>
                <w:sz w:val="22"/>
                <w:szCs w:val="22"/>
              </w:rPr>
              <w:t xml:space="preserve">FRN:  </w:t>
            </w:r>
            <w:r w:rsidRPr="004E28AB">
              <w:rPr>
                <w:sz w:val="22"/>
                <w:szCs w:val="22"/>
              </w:rPr>
              <w:t>0022382055</w:t>
            </w:r>
          </w:p>
          <w:p w:rsidR="00E61E0B" w:rsidRPr="00743D37" w:rsidRDefault="00E61E0B" w:rsidP="007C7C0C">
            <w:pPr>
              <w:keepNext/>
              <w:rPr>
                <w:sz w:val="22"/>
                <w:szCs w:val="22"/>
              </w:rPr>
            </w:pPr>
          </w:p>
        </w:tc>
      </w:tr>
    </w:tbl>
    <w:p w:rsidR="00E61E0B" w:rsidRPr="00743D37" w:rsidRDefault="00E61E0B" w:rsidP="00E61E0B">
      <w:pPr>
        <w:keepNext/>
        <w:rPr>
          <w:sz w:val="22"/>
          <w:szCs w:val="22"/>
        </w:rPr>
      </w:pPr>
    </w:p>
    <w:p w:rsidR="00E61E0B" w:rsidRDefault="00E61E0B" w:rsidP="00E61E0B">
      <w:pPr>
        <w:keepNext/>
        <w:jc w:val="center"/>
        <w:rPr>
          <w:b/>
          <w:sz w:val="22"/>
          <w:szCs w:val="22"/>
        </w:rPr>
      </w:pPr>
      <w:r>
        <w:rPr>
          <w:b/>
          <w:sz w:val="22"/>
          <w:szCs w:val="22"/>
        </w:rPr>
        <w:t>ORDER</w:t>
      </w:r>
    </w:p>
    <w:p w:rsidR="00E61E0B" w:rsidRPr="00743D37" w:rsidRDefault="00E61E0B" w:rsidP="00E61E0B">
      <w:pPr>
        <w:keepNext/>
        <w:jc w:val="center"/>
        <w:rPr>
          <w:b/>
          <w:sz w:val="22"/>
          <w:szCs w:val="22"/>
        </w:rPr>
      </w:pPr>
    </w:p>
    <w:p w:rsidR="00E61E0B" w:rsidRPr="0072043D" w:rsidRDefault="00E61E0B" w:rsidP="00E61E0B">
      <w:pPr>
        <w:rPr>
          <w:b/>
          <w:sz w:val="22"/>
          <w:szCs w:val="22"/>
        </w:rPr>
      </w:pPr>
      <w:r w:rsidRPr="0072043D">
        <w:rPr>
          <w:b/>
          <w:sz w:val="22"/>
          <w:szCs w:val="22"/>
        </w:rPr>
        <w:t xml:space="preserve">Adopted: </w:t>
      </w:r>
      <w:r>
        <w:rPr>
          <w:b/>
          <w:sz w:val="22"/>
          <w:szCs w:val="22"/>
        </w:rPr>
        <w:t>April</w:t>
      </w:r>
      <w:r w:rsidRPr="0072043D">
        <w:rPr>
          <w:b/>
          <w:sz w:val="22"/>
          <w:szCs w:val="22"/>
        </w:rPr>
        <w:t xml:space="preserve"> </w:t>
      </w:r>
      <w:r w:rsidR="009C7254">
        <w:rPr>
          <w:b/>
          <w:sz w:val="22"/>
          <w:szCs w:val="22"/>
        </w:rPr>
        <w:t>22</w:t>
      </w:r>
      <w:r w:rsidRPr="0072043D">
        <w:rPr>
          <w:b/>
          <w:sz w:val="22"/>
          <w:szCs w:val="22"/>
        </w:rPr>
        <w:t xml:space="preserve">, 2013                                                             </w:t>
      </w:r>
      <w:r w:rsidRPr="0072043D">
        <w:rPr>
          <w:b/>
          <w:sz w:val="22"/>
          <w:szCs w:val="22"/>
        </w:rPr>
        <w:tab/>
      </w:r>
      <w:r w:rsidRPr="0072043D">
        <w:rPr>
          <w:b/>
          <w:sz w:val="22"/>
          <w:szCs w:val="22"/>
        </w:rPr>
        <w:tab/>
        <w:t xml:space="preserve">Released:  </w:t>
      </w:r>
      <w:r>
        <w:rPr>
          <w:b/>
          <w:sz w:val="22"/>
          <w:szCs w:val="22"/>
        </w:rPr>
        <w:t>April</w:t>
      </w:r>
      <w:r w:rsidRPr="0072043D">
        <w:rPr>
          <w:b/>
          <w:sz w:val="22"/>
          <w:szCs w:val="22"/>
        </w:rPr>
        <w:t xml:space="preserve"> </w:t>
      </w:r>
      <w:r w:rsidR="009C7254">
        <w:rPr>
          <w:b/>
          <w:sz w:val="22"/>
          <w:szCs w:val="22"/>
        </w:rPr>
        <w:t>22</w:t>
      </w:r>
      <w:r w:rsidRPr="0072043D">
        <w:rPr>
          <w:b/>
          <w:sz w:val="22"/>
          <w:szCs w:val="22"/>
        </w:rPr>
        <w:t>, 2013</w:t>
      </w:r>
      <w:r w:rsidRPr="0072043D">
        <w:rPr>
          <w:b/>
          <w:sz w:val="22"/>
          <w:szCs w:val="22"/>
        </w:rPr>
        <w:tab/>
      </w:r>
    </w:p>
    <w:p w:rsidR="00E61E0B" w:rsidRPr="0072043D" w:rsidRDefault="00E61E0B" w:rsidP="00E61E0B">
      <w:pPr>
        <w:rPr>
          <w:b/>
          <w:sz w:val="22"/>
          <w:szCs w:val="22"/>
        </w:rPr>
      </w:pPr>
      <w:r w:rsidRPr="0072043D">
        <w:rPr>
          <w:b/>
          <w:sz w:val="22"/>
          <w:szCs w:val="22"/>
        </w:rPr>
        <w:t xml:space="preserve"> </w:t>
      </w:r>
    </w:p>
    <w:p w:rsidR="00E61E0B" w:rsidRPr="0072043D" w:rsidRDefault="00E61E0B" w:rsidP="00E61E0B">
      <w:pPr>
        <w:rPr>
          <w:sz w:val="22"/>
          <w:szCs w:val="22"/>
        </w:rPr>
      </w:pPr>
      <w:r w:rsidRPr="0072043D">
        <w:rPr>
          <w:sz w:val="22"/>
          <w:szCs w:val="22"/>
        </w:rPr>
        <w:t xml:space="preserve">By the Chief, Enforcement Bureau: </w:t>
      </w:r>
    </w:p>
    <w:p w:rsidR="00E61E0B" w:rsidRPr="0072043D" w:rsidRDefault="00E61E0B" w:rsidP="00E61E0B">
      <w:pPr>
        <w:rPr>
          <w:sz w:val="22"/>
          <w:szCs w:val="22"/>
        </w:rPr>
      </w:pPr>
    </w:p>
    <w:p w:rsidR="00E61E0B" w:rsidRPr="0072043D" w:rsidRDefault="00E61E0B" w:rsidP="00E61E0B">
      <w:pPr>
        <w:numPr>
          <w:ilvl w:val="0"/>
          <w:numId w:val="24"/>
        </w:numPr>
        <w:spacing w:after="240"/>
        <w:ind w:left="0" w:firstLine="720"/>
        <w:outlineLvl w:val="0"/>
        <w:rPr>
          <w:bCs/>
          <w:sz w:val="22"/>
          <w:szCs w:val="22"/>
        </w:rPr>
      </w:pPr>
      <w:r w:rsidRPr="0072043D">
        <w:rPr>
          <w:bCs/>
          <w:sz w:val="22"/>
          <w:szCs w:val="22"/>
        </w:rPr>
        <w:t xml:space="preserve">In this Order, we adopt the attached Consent Decree entered into between the Enforcement Bureau (Bureau) of the Federal Communications Commission (Commission) and </w:t>
      </w:r>
      <w:r w:rsidRPr="00743D37">
        <w:rPr>
          <w:sz w:val="22"/>
          <w:szCs w:val="22"/>
        </w:rPr>
        <w:t>New Sensor Corporation, d/b/a Electro Harmonix</w:t>
      </w:r>
      <w:r>
        <w:rPr>
          <w:sz w:val="22"/>
          <w:szCs w:val="22"/>
        </w:rPr>
        <w:t xml:space="preserve"> (New Sensor)</w:t>
      </w:r>
      <w:r w:rsidRPr="0072043D">
        <w:rPr>
          <w:bCs/>
          <w:sz w:val="22"/>
          <w:szCs w:val="22"/>
        </w:rPr>
        <w:t xml:space="preserve">.  The Consent Decree resolves and terminates the Bureau’s investigation into </w:t>
      </w:r>
      <w:r>
        <w:rPr>
          <w:sz w:val="22"/>
          <w:szCs w:val="22"/>
        </w:rPr>
        <w:t>New Sensor</w:t>
      </w:r>
      <w:r w:rsidRPr="0072043D">
        <w:rPr>
          <w:bCs/>
          <w:sz w:val="22"/>
          <w:szCs w:val="22"/>
        </w:rPr>
        <w:t>’s compliance with Section 302(b) of the Communications Act of 1934, as amended (Act),</w:t>
      </w:r>
      <w:r w:rsidRPr="0072043D">
        <w:rPr>
          <w:bCs/>
          <w:sz w:val="22"/>
          <w:szCs w:val="22"/>
          <w:vertAlign w:val="superscript"/>
        </w:rPr>
        <w:footnoteReference w:id="2"/>
      </w:r>
      <w:r w:rsidRPr="0072043D">
        <w:rPr>
          <w:bCs/>
          <w:sz w:val="22"/>
          <w:szCs w:val="22"/>
        </w:rPr>
        <w:t xml:space="preserve"> and Sections 2.803, 2.1203, 2.1204, 2.1205, </w:t>
      </w:r>
      <w:r>
        <w:rPr>
          <w:bCs/>
          <w:sz w:val="22"/>
          <w:szCs w:val="22"/>
        </w:rPr>
        <w:t xml:space="preserve">15.19, </w:t>
      </w:r>
      <w:r w:rsidRPr="0072043D">
        <w:rPr>
          <w:bCs/>
          <w:sz w:val="22"/>
          <w:szCs w:val="22"/>
        </w:rPr>
        <w:t>and 15.105 of the Commission’s rules (Rules)</w:t>
      </w:r>
      <w:r w:rsidRPr="0072043D">
        <w:rPr>
          <w:bCs/>
          <w:sz w:val="22"/>
          <w:szCs w:val="22"/>
          <w:vertAlign w:val="superscript"/>
        </w:rPr>
        <w:footnoteReference w:id="3"/>
      </w:r>
      <w:r w:rsidRPr="0072043D">
        <w:rPr>
          <w:bCs/>
          <w:sz w:val="22"/>
          <w:szCs w:val="22"/>
        </w:rPr>
        <w:t xml:space="preserve"> pertaining to the marketing of digital radio frequency devices, </w:t>
      </w:r>
      <w:r>
        <w:rPr>
          <w:bCs/>
          <w:sz w:val="22"/>
          <w:szCs w:val="22"/>
        </w:rPr>
        <w:t>such as</w:t>
      </w:r>
      <w:r w:rsidRPr="0072043D">
        <w:rPr>
          <w:bCs/>
          <w:sz w:val="22"/>
          <w:szCs w:val="22"/>
        </w:rPr>
        <w:t xml:space="preserve"> </w:t>
      </w:r>
      <w:r w:rsidRPr="00743D37">
        <w:rPr>
          <w:sz w:val="22"/>
          <w:szCs w:val="22"/>
        </w:rPr>
        <w:t>bass amplifiers, pre-amplifiers, bass pedals, digital delay and loop carriers, and vocal processors</w:t>
      </w:r>
      <w:r w:rsidRPr="0072043D">
        <w:rPr>
          <w:bCs/>
          <w:sz w:val="22"/>
          <w:szCs w:val="22"/>
        </w:rPr>
        <w:t>.</w:t>
      </w:r>
    </w:p>
    <w:p w:rsidR="00E61E0B" w:rsidRPr="0072043D" w:rsidRDefault="00E61E0B" w:rsidP="00E61E0B">
      <w:pPr>
        <w:numPr>
          <w:ilvl w:val="0"/>
          <w:numId w:val="24"/>
        </w:numPr>
        <w:spacing w:after="240"/>
        <w:ind w:left="0" w:firstLine="720"/>
        <w:outlineLvl w:val="0"/>
        <w:rPr>
          <w:bCs/>
          <w:sz w:val="22"/>
          <w:szCs w:val="22"/>
        </w:rPr>
      </w:pPr>
      <w:r w:rsidRPr="0072043D">
        <w:rPr>
          <w:bCs/>
          <w:sz w:val="22"/>
          <w:szCs w:val="22"/>
        </w:rPr>
        <w:t xml:space="preserve">The Bureau and </w:t>
      </w:r>
      <w:r>
        <w:rPr>
          <w:sz w:val="22"/>
          <w:szCs w:val="22"/>
        </w:rPr>
        <w:t>New Sensor</w:t>
      </w:r>
      <w:r w:rsidRPr="0072043D">
        <w:rPr>
          <w:bCs/>
          <w:sz w:val="22"/>
          <w:szCs w:val="22"/>
        </w:rPr>
        <w:t xml:space="preserve"> have negotiated the Consent Decree that resolves this matter.  A copy of the Consent Decree is attached hereto and incorporated herein by reference.</w:t>
      </w:r>
    </w:p>
    <w:p w:rsidR="00E61E0B" w:rsidRPr="0072043D" w:rsidRDefault="00E61E0B" w:rsidP="00E61E0B">
      <w:pPr>
        <w:numPr>
          <w:ilvl w:val="0"/>
          <w:numId w:val="24"/>
        </w:numPr>
        <w:spacing w:after="240"/>
        <w:ind w:left="0" w:firstLine="720"/>
        <w:outlineLvl w:val="0"/>
        <w:rPr>
          <w:bCs/>
          <w:sz w:val="22"/>
          <w:szCs w:val="22"/>
        </w:rPr>
      </w:pPr>
      <w:r w:rsidRPr="0072043D">
        <w:rPr>
          <w:bCs/>
          <w:sz w:val="22"/>
          <w:szCs w:val="22"/>
        </w:rPr>
        <w:t>After reviewing the terms of the Consent Decree and evaluating the facts before us, we find that the public interest would be served by adopting the Consent Decree and terminating the investigation.</w:t>
      </w:r>
    </w:p>
    <w:p w:rsidR="00E61E0B" w:rsidRPr="0072043D" w:rsidRDefault="00E61E0B" w:rsidP="00E61E0B">
      <w:pPr>
        <w:numPr>
          <w:ilvl w:val="0"/>
          <w:numId w:val="24"/>
        </w:numPr>
        <w:spacing w:after="240"/>
        <w:ind w:left="0" w:firstLine="720"/>
        <w:outlineLvl w:val="0"/>
        <w:rPr>
          <w:bCs/>
          <w:sz w:val="22"/>
          <w:szCs w:val="22"/>
        </w:rPr>
      </w:pPr>
      <w:r w:rsidRPr="0072043D">
        <w:rPr>
          <w:bCs/>
          <w:sz w:val="22"/>
          <w:szCs w:val="22"/>
        </w:rPr>
        <w:t xml:space="preserve">In the absence of material new evidence relating to this matter, we conclude that our investigation raises no substantial or material questions of fact as to whether </w:t>
      </w:r>
      <w:r>
        <w:rPr>
          <w:sz w:val="22"/>
          <w:szCs w:val="22"/>
        </w:rPr>
        <w:t>New Sensor</w:t>
      </w:r>
      <w:r w:rsidRPr="0072043D">
        <w:rPr>
          <w:bCs/>
          <w:sz w:val="22"/>
          <w:szCs w:val="22"/>
        </w:rPr>
        <w:t xml:space="preserve"> possesses the basic qualifications, including those related to character, to hold or obtain any Commission license or authorization.</w:t>
      </w:r>
    </w:p>
    <w:p w:rsidR="00E61E0B" w:rsidRPr="0072043D" w:rsidRDefault="00E61E0B" w:rsidP="00E61E0B">
      <w:pPr>
        <w:numPr>
          <w:ilvl w:val="0"/>
          <w:numId w:val="24"/>
        </w:numPr>
        <w:spacing w:after="240"/>
        <w:ind w:left="0" w:firstLine="720"/>
        <w:outlineLvl w:val="0"/>
        <w:rPr>
          <w:bCs/>
          <w:sz w:val="22"/>
          <w:szCs w:val="22"/>
        </w:rPr>
      </w:pPr>
      <w:r w:rsidRPr="0072043D">
        <w:rPr>
          <w:bCs/>
          <w:sz w:val="22"/>
          <w:szCs w:val="22"/>
        </w:rPr>
        <w:t xml:space="preserve">Accordingly, </w:t>
      </w:r>
      <w:r w:rsidRPr="0072043D">
        <w:rPr>
          <w:b/>
          <w:bCs/>
          <w:sz w:val="22"/>
          <w:szCs w:val="22"/>
        </w:rPr>
        <w:t>IT IS ORDERED</w:t>
      </w:r>
      <w:r w:rsidRPr="0072043D">
        <w:rPr>
          <w:bCs/>
          <w:sz w:val="22"/>
          <w:szCs w:val="22"/>
        </w:rPr>
        <w:t xml:space="preserve"> that, pursuant to Sections 4(i), 4(j), and 503(b) of the Act,</w:t>
      </w:r>
      <w:r w:rsidRPr="0072043D">
        <w:rPr>
          <w:bCs/>
          <w:sz w:val="22"/>
          <w:szCs w:val="22"/>
          <w:vertAlign w:val="superscript"/>
        </w:rPr>
        <w:footnoteReference w:id="4"/>
      </w:r>
      <w:r w:rsidRPr="0072043D">
        <w:rPr>
          <w:bCs/>
          <w:sz w:val="22"/>
          <w:szCs w:val="22"/>
        </w:rPr>
        <w:t xml:space="preserve"> and Sections 0.111 and 0.311 of the Rules,</w:t>
      </w:r>
      <w:r w:rsidRPr="0072043D">
        <w:rPr>
          <w:bCs/>
          <w:sz w:val="22"/>
          <w:szCs w:val="22"/>
          <w:vertAlign w:val="superscript"/>
        </w:rPr>
        <w:footnoteReference w:id="5"/>
      </w:r>
      <w:r w:rsidRPr="0072043D">
        <w:rPr>
          <w:bCs/>
          <w:sz w:val="22"/>
          <w:szCs w:val="22"/>
        </w:rPr>
        <w:t xml:space="preserve"> the Consent Decree attached to this Order </w:t>
      </w:r>
      <w:r w:rsidRPr="0072043D">
        <w:rPr>
          <w:b/>
          <w:bCs/>
          <w:sz w:val="22"/>
          <w:szCs w:val="22"/>
        </w:rPr>
        <w:t>IS ADOPTED</w:t>
      </w:r>
      <w:r w:rsidRPr="00717DDB">
        <w:rPr>
          <w:bCs/>
          <w:sz w:val="22"/>
          <w:szCs w:val="22"/>
        </w:rPr>
        <w:t>.</w:t>
      </w:r>
    </w:p>
    <w:p w:rsidR="00E61E0B" w:rsidRPr="0072043D" w:rsidRDefault="00E61E0B" w:rsidP="00E61E0B">
      <w:pPr>
        <w:numPr>
          <w:ilvl w:val="0"/>
          <w:numId w:val="24"/>
        </w:numPr>
        <w:spacing w:after="240"/>
        <w:ind w:left="0" w:firstLine="720"/>
        <w:outlineLvl w:val="0"/>
        <w:rPr>
          <w:bCs/>
          <w:sz w:val="22"/>
          <w:szCs w:val="22"/>
        </w:rPr>
      </w:pPr>
      <w:r w:rsidRPr="0072043D">
        <w:rPr>
          <w:b/>
          <w:bCs/>
          <w:sz w:val="22"/>
          <w:szCs w:val="22"/>
        </w:rPr>
        <w:br w:type="page"/>
      </w:r>
      <w:r w:rsidRPr="0072043D">
        <w:rPr>
          <w:b/>
          <w:bCs/>
          <w:sz w:val="22"/>
          <w:szCs w:val="22"/>
        </w:rPr>
        <w:lastRenderedPageBreak/>
        <w:t xml:space="preserve">IT IS FURTHER ORDERED </w:t>
      </w:r>
      <w:r w:rsidRPr="0072043D">
        <w:rPr>
          <w:bCs/>
          <w:sz w:val="22"/>
          <w:szCs w:val="22"/>
        </w:rPr>
        <w:t xml:space="preserve">that the above-captioned investigation </w:t>
      </w:r>
      <w:r w:rsidRPr="0072043D">
        <w:rPr>
          <w:b/>
          <w:bCs/>
          <w:sz w:val="22"/>
          <w:szCs w:val="22"/>
        </w:rPr>
        <w:t>IS TERMINATED</w:t>
      </w:r>
      <w:r w:rsidRPr="0072043D">
        <w:rPr>
          <w:bCs/>
          <w:sz w:val="22"/>
          <w:szCs w:val="22"/>
        </w:rPr>
        <w:t xml:space="preserve">.   </w:t>
      </w:r>
    </w:p>
    <w:p w:rsidR="00E61E0B" w:rsidRPr="0072043D" w:rsidRDefault="00E61E0B" w:rsidP="00E61E0B">
      <w:pPr>
        <w:numPr>
          <w:ilvl w:val="0"/>
          <w:numId w:val="24"/>
        </w:numPr>
        <w:spacing w:after="240"/>
        <w:ind w:left="0" w:firstLine="720"/>
        <w:outlineLvl w:val="0"/>
        <w:rPr>
          <w:bCs/>
          <w:sz w:val="22"/>
          <w:szCs w:val="22"/>
        </w:rPr>
      </w:pPr>
      <w:r w:rsidRPr="0072043D">
        <w:rPr>
          <w:b/>
          <w:bCs/>
          <w:sz w:val="22"/>
          <w:szCs w:val="22"/>
        </w:rPr>
        <w:t>IT IS FURTHER ORDERED</w:t>
      </w:r>
      <w:r w:rsidRPr="0072043D">
        <w:rPr>
          <w:bCs/>
          <w:sz w:val="22"/>
          <w:szCs w:val="22"/>
        </w:rPr>
        <w:t xml:space="preserve"> that a copy of this Order and Consent Decree shall be sent by first class mail and certified mail, return receipt requested, to </w:t>
      </w:r>
      <w:r w:rsidRPr="00291D48">
        <w:rPr>
          <w:sz w:val="22"/>
          <w:szCs w:val="22"/>
        </w:rPr>
        <w:t>Mike Matthews, President, New Sensor Corporation, d/b/a Electro Harmonix</w:t>
      </w:r>
      <w:r w:rsidRPr="0072043D">
        <w:rPr>
          <w:bCs/>
          <w:sz w:val="22"/>
          <w:szCs w:val="22"/>
        </w:rPr>
        <w:t xml:space="preserve">, </w:t>
      </w:r>
      <w:r w:rsidRPr="00291D48">
        <w:rPr>
          <w:sz w:val="22"/>
          <w:szCs w:val="22"/>
        </w:rPr>
        <w:t>32-33 47</w:t>
      </w:r>
      <w:r w:rsidRPr="00291D48">
        <w:rPr>
          <w:sz w:val="22"/>
          <w:szCs w:val="22"/>
          <w:vertAlign w:val="superscript"/>
        </w:rPr>
        <w:t>th</w:t>
      </w:r>
      <w:r w:rsidRPr="00291D48">
        <w:rPr>
          <w:sz w:val="22"/>
          <w:szCs w:val="22"/>
        </w:rPr>
        <w:t xml:space="preserve"> Avenue, </w:t>
      </w:r>
      <w:r>
        <w:rPr>
          <w:sz w:val="22"/>
          <w:szCs w:val="22"/>
        </w:rPr>
        <w:t>Long Island City</w:t>
      </w:r>
      <w:r w:rsidRPr="00291D48">
        <w:rPr>
          <w:sz w:val="22"/>
          <w:szCs w:val="22"/>
        </w:rPr>
        <w:t>, NY 11101</w:t>
      </w:r>
      <w:r w:rsidRPr="0072043D">
        <w:rPr>
          <w:bCs/>
          <w:sz w:val="22"/>
          <w:szCs w:val="22"/>
        </w:rPr>
        <w:t xml:space="preserve">, and to </w:t>
      </w:r>
      <w:r w:rsidRPr="00291D48">
        <w:rPr>
          <w:sz w:val="22"/>
          <w:szCs w:val="22"/>
        </w:rPr>
        <w:t xml:space="preserve">Gerard Waldron, Esq., Covington &amp; Burling LLP, </w:t>
      </w:r>
      <w:r>
        <w:rPr>
          <w:sz w:val="22"/>
          <w:szCs w:val="22"/>
        </w:rPr>
        <w:t>C</w:t>
      </w:r>
      <w:r w:rsidRPr="00291D48">
        <w:rPr>
          <w:sz w:val="22"/>
          <w:szCs w:val="22"/>
        </w:rPr>
        <w:t>ounsel for New Sensor Corporation, d/b/a Electro Harmonix</w:t>
      </w:r>
      <w:r>
        <w:rPr>
          <w:sz w:val="22"/>
          <w:szCs w:val="22"/>
        </w:rPr>
        <w:t>,</w:t>
      </w:r>
      <w:r w:rsidRPr="00291D48">
        <w:rPr>
          <w:sz w:val="22"/>
          <w:szCs w:val="22"/>
        </w:rPr>
        <w:t xml:space="preserve"> 1201 Pennsylvania Ave, N</w:t>
      </w:r>
      <w:r>
        <w:rPr>
          <w:sz w:val="22"/>
          <w:szCs w:val="22"/>
        </w:rPr>
        <w:t>.</w:t>
      </w:r>
      <w:r w:rsidRPr="00291D48">
        <w:rPr>
          <w:sz w:val="22"/>
          <w:szCs w:val="22"/>
        </w:rPr>
        <w:t>W</w:t>
      </w:r>
      <w:r>
        <w:rPr>
          <w:sz w:val="22"/>
          <w:szCs w:val="22"/>
        </w:rPr>
        <w:t>.</w:t>
      </w:r>
      <w:r w:rsidRPr="00291D48">
        <w:rPr>
          <w:sz w:val="22"/>
          <w:szCs w:val="22"/>
        </w:rPr>
        <w:t>, Washington, DC 20004-2401</w:t>
      </w:r>
      <w:r w:rsidRPr="0072043D">
        <w:rPr>
          <w:bCs/>
          <w:sz w:val="22"/>
          <w:szCs w:val="22"/>
        </w:rPr>
        <w:t>.</w:t>
      </w:r>
    </w:p>
    <w:p w:rsidR="00E61E0B" w:rsidRPr="0072043D" w:rsidRDefault="00E61E0B" w:rsidP="00E61E0B">
      <w:pPr>
        <w:tabs>
          <w:tab w:val="left" w:pos="1440"/>
        </w:tabs>
        <w:outlineLvl w:val="0"/>
        <w:rPr>
          <w:bCs/>
          <w:sz w:val="22"/>
          <w:szCs w:val="22"/>
        </w:rPr>
      </w:pPr>
    </w:p>
    <w:p w:rsidR="00E61E0B" w:rsidRPr="0072043D" w:rsidRDefault="00E61E0B" w:rsidP="00E61E0B">
      <w:pPr>
        <w:tabs>
          <w:tab w:val="left" w:pos="0"/>
        </w:tabs>
        <w:suppressAutoHyphens/>
        <w:spacing w:line="240" w:lineRule="atLeast"/>
        <w:jc w:val="both"/>
        <w:rPr>
          <w:bCs/>
          <w:sz w:val="22"/>
          <w:szCs w:val="22"/>
        </w:rPr>
      </w:pPr>
      <w:r w:rsidRPr="0072043D">
        <w:rPr>
          <w:b/>
          <w:bCs/>
          <w:sz w:val="22"/>
          <w:szCs w:val="22"/>
        </w:rPr>
        <w:tab/>
      </w:r>
      <w:r w:rsidRPr="0072043D">
        <w:rPr>
          <w:b/>
          <w:bCs/>
          <w:sz w:val="22"/>
          <w:szCs w:val="22"/>
        </w:rPr>
        <w:tab/>
      </w:r>
      <w:r w:rsidRPr="0072043D">
        <w:rPr>
          <w:b/>
          <w:bCs/>
          <w:sz w:val="22"/>
          <w:szCs w:val="22"/>
        </w:rPr>
        <w:tab/>
      </w:r>
      <w:r w:rsidRPr="0072043D">
        <w:rPr>
          <w:b/>
          <w:bCs/>
          <w:sz w:val="22"/>
          <w:szCs w:val="22"/>
        </w:rPr>
        <w:tab/>
      </w:r>
      <w:r w:rsidRPr="0072043D">
        <w:rPr>
          <w:b/>
          <w:bCs/>
          <w:sz w:val="22"/>
          <w:szCs w:val="22"/>
        </w:rPr>
        <w:tab/>
      </w:r>
      <w:r w:rsidRPr="0072043D">
        <w:rPr>
          <w:b/>
          <w:bCs/>
          <w:sz w:val="22"/>
          <w:szCs w:val="22"/>
        </w:rPr>
        <w:tab/>
        <w:t xml:space="preserve"> </w:t>
      </w:r>
      <w:r w:rsidRPr="0072043D">
        <w:rPr>
          <w:bCs/>
          <w:sz w:val="22"/>
          <w:szCs w:val="22"/>
        </w:rPr>
        <w:t>FEDERAL COMMUNICATIONS COMMISSION</w:t>
      </w:r>
    </w:p>
    <w:p w:rsidR="00E61E0B" w:rsidRPr="00717DDB" w:rsidRDefault="00E61E0B" w:rsidP="00E61E0B">
      <w:pPr>
        <w:tabs>
          <w:tab w:val="left" w:pos="1440"/>
        </w:tabs>
        <w:outlineLvl w:val="0"/>
        <w:rPr>
          <w:bCs/>
          <w:sz w:val="22"/>
          <w:szCs w:val="22"/>
        </w:rPr>
      </w:pPr>
    </w:p>
    <w:p w:rsidR="00E61E0B" w:rsidRPr="00717DDB" w:rsidRDefault="00E61E0B" w:rsidP="00E61E0B">
      <w:pPr>
        <w:tabs>
          <w:tab w:val="left" w:pos="1440"/>
        </w:tabs>
        <w:outlineLvl w:val="0"/>
        <w:rPr>
          <w:bCs/>
          <w:sz w:val="22"/>
          <w:szCs w:val="22"/>
        </w:rPr>
      </w:pPr>
    </w:p>
    <w:p w:rsidR="00E61E0B" w:rsidRPr="00717DDB" w:rsidRDefault="00E61E0B" w:rsidP="00E61E0B">
      <w:pPr>
        <w:tabs>
          <w:tab w:val="left" w:pos="1440"/>
        </w:tabs>
        <w:outlineLvl w:val="0"/>
        <w:rPr>
          <w:bCs/>
          <w:sz w:val="22"/>
          <w:szCs w:val="22"/>
        </w:rPr>
      </w:pPr>
    </w:p>
    <w:p w:rsidR="00E61E0B" w:rsidRPr="00717DDB" w:rsidRDefault="00E61E0B" w:rsidP="00E61E0B">
      <w:pPr>
        <w:tabs>
          <w:tab w:val="left" w:pos="1440"/>
        </w:tabs>
        <w:outlineLvl w:val="0"/>
        <w:rPr>
          <w:bCs/>
          <w:sz w:val="22"/>
          <w:szCs w:val="22"/>
        </w:rPr>
      </w:pPr>
    </w:p>
    <w:p w:rsidR="00E61E0B" w:rsidRPr="00717DDB" w:rsidRDefault="00E61E0B" w:rsidP="00E61E0B">
      <w:pPr>
        <w:tabs>
          <w:tab w:val="left" w:pos="1440"/>
        </w:tabs>
        <w:outlineLvl w:val="0"/>
        <w:rPr>
          <w:bCs/>
          <w:sz w:val="22"/>
          <w:szCs w:val="22"/>
        </w:rPr>
      </w:pPr>
    </w:p>
    <w:p w:rsidR="00E61E0B" w:rsidRPr="0072043D" w:rsidRDefault="00E61E0B" w:rsidP="00E61E0B">
      <w:pPr>
        <w:tabs>
          <w:tab w:val="left" w:pos="0"/>
        </w:tabs>
        <w:suppressAutoHyphens/>
        <w:spacing w:line="240" w:lineRule="atLeast"/>
        <w:jc w:val="both"/>
        <w:rPr>
          <w:spacing w:val="-2"/>
          <w:sz w:val="22"/>
          <w:szCs w:val="22"/>
        </w:rPr>
      </w:pPr>
      <w:r w:rsidRPr="0072043D">
        <w:rPr>
          <w:sz w:val="22"/>
          <w:szCs w:val="22"/>
        </w:rPr>
        <w:tab/>
      </w:r>
      <w:r w:rsidRPr="0072043D">
        <w:rPr>
          <w:sz w:val="22"/>
          <w:szCs w:val="22"/>
        </w:rPr>
        <w:tab/>
      </w:r>
      <w:r w:rsidRPr="0072043D">
        <w:rPr>
          <w:sz w:val="22"/>
          <w:szCs w:val="22"/>
        </w:rPr>
        <w:tab/>
      </w:r>
      <w:r w:rsidRPr="0072043D">
        <w:rPr>
          <w:sz w:val="22"/>
          <w:szCs w:val="22"/>
        </w:rPr>
        <w:tab/>
      </w:r>
      <w:r w:rsidRPr="0072043D">
        <w:rPr>
          <w:sz w:val="22"/>
          <w:szCs w:val="22"/>
        </w:rPr>
        <w:tab/>
      </w:r>
      <w:r w:rsidRPr="0072043D">
        <w:rPr>
          <w:sz w:val="22"/>
          <w:szCs w:val="22"/>
        </w:rPr>
        <w:tab/>
      </w:r>
      <w:r w:rsidRPr="0072043D">
        <w:rPr>
          <w:color w:val="000000"/>
          <w:sz w:val="22"/>
          <w:szCs w:val="22"/>
        </w:rPr>
        <w:t xml:space="preserve">P. Michele Ellison </w:t>
      </w:r>
    </w:p>
    <w:p w:rsidR="00E61E0B" w:rsidRPr="0072043D" w:rsidRDefault="00E61E0B" w:rsidP="00E61E0B">
      <w:pPr>
        <w:tabs>
          <w:tab w:val="left" w:pos="1440"/>
        </w:tabs>
        <w:outlineLvl w:val="0"/>
        <w:rPr>
          <w:spacing w:val="-2"/>
          <w:sz w:val="22"/>
          <w:szCs w:val="22"/>
        </w:rPr>
      </w:pPr>
      <w:r w:rsidRPr="0072043D">
        <w:rPr>
          <w:spacing w:val="-2"/>
          <w:sz w:val="22"/>
          <w:szCs w:val="22"/>
        </w:rPr>
        <w:tab/>
      </w:r>
      <w:r w:rsidRPr="0072043D">
        <w:rPr>
          <w:spacing w:val="-2"/>
          <w:sz w:val="22"/>
          <w:szCs w:val="22"/>
        </w:rPr>
        <w:tab/>
      </w:r>
      <w:r w:rsidRPr="0072043D">
        <w:rPr>
          <w:spacing w:val="-2"/>
          <w:sz w:val="22"/>
          <w:szCs w:val="22"/>
        </w:rPr>
        <w:tab/>
      </w:r>
      <w:r w:rsidRPr="0072043D">
        <w:rPr>
          <w:spacing w:val="-2"/>
          <w:sz w:val="22"/>
          <w:szCs w:val="22"/>
        </w:rPr>
        <w:tab/>
      </w:r>
      <w:r w:rsidRPr="0072043D">
        <w:rPr>
          <w:spacing w:val="-2"/>
          <w:sz w:val="22"/>
          <w:szCs w:val="22"/>
        </w:rPr>
        <w:tab/>
        <w:t>Chief, Enforcement Bureau</w:t>
      </w:r>
    </w:p>
    <w:p w:rsidR="00E61E0B" w:rsidRPr="0072043D" w:rsidRDefault="00E61E0B" w:rsidP="00E61E0B">
      <w:pPr>
        <w:tabs>
          <w:tab w:val="left" w:pos="1440"/>
        </w:tabs>
        <w:outlineLvl w:val="0"/>
        <w:rPr>
          <w:spacing w:val="-2"/>
          <w:sz w:val="22"/>
          <w:szCs w:val="22"/>
        </w:rPr>
      </w:pPr>
    </w:p>
    <w:p w:rsidR="00E61E0B" w:rsidRPr="00743D37" w:rsidRDefault="00E61E0B" w:rsidP="00E61E0B">
      <w:pPr>
        <w:keepNext/>
        <w:rPr>
          <w:sz w:val="22"/>
          <w:szCs w:val="22"/>
        </w:rPr>
      </w:pPr>
    </w:p>
    <w:p w:rsidR="00A806C9" w:rsidRPr="00743D37" w:rsidRDefault="00A806C9" w:rsidP="00A806C9">
      <w:pPr>
        <w:keepNext/>
        <w:rPr>
          <w:sz w:val="22"/>
          <w:szCs w:val="22"/>
        </w:rPr>
      </w:pPr>
    </w:p>
    <w:p w:rsidR="00A806C9" w:rsidRDefault="00A806C9">
      <w:pPr>
        <w:pStyle w:val="Heading1"/>
        <w:rPr>
          <w:szCs w:val="22"/>
        </w:rPr>
        <w:sectPr w:rsidR="00A806C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6E2A56" w:rsidRPr="00743D37" w:rsidRDefault="006E2A56">
      <w:pPr>
        <w:pStyle w:val="Heading1"/>
        <w:rPr>
          <w:szCs w:val="22"/>
        </w:rPr>
      </w:pPr>
      <w:r w:rsidRPr="00743D37">
        <w:rPr>
          <w:szCs w:val="22"/>
        </w:rPr>
        <w:lastRenderedPageBreak/>
        <w:t>Before the</w:t>
      </w:r>
    </w:p>
    <w:p w:rsidR="006E2A56" w:rsidRPr="00743D37" w:rsidRDefault="006E2A56">
      <w:pPr>
        <w:pStyle w:val="Heading1"/>
        <w:rPr>
          <w:szCs w:val="22"/>
        </w:rPr>
      </w:pPr>
      <w:r w:rsidRPr="00743D37">
        <w:rPr>
          <w:szCs w:val="22"/>
        </w:rPr>
        <w:t>Federal Communications Commission</w:t>
      </w:r>
    </w:p>
    <w:p w:rsidR="006E2A56" w:rsidRPr="00743D37" w:rsidRDefault="006E2A56">
      <w:pPr>
        <w:pStyle w:val="Heading1"/>
        <w:rPr>
          <w:szCs w:val="22"/>
        </w:rPr>
      </w:pPr>
      <w:r w:rsidRPr="00743D37">
        <w:rPr>
          <w:szCs w:val="22"/>
        </w:rPr>
        <w:t>Washington, D.C. 20554</w:t>
      </w:r>
    </w:p>
    <w:p w:rsidR="006E2A56" w:rsidRPr="00743D37" w:rsidRDefault="006E2A56">
      <w:pPr>
        <w:rPr>
          <w:sz w:val="22"/>
          <w:szCs w:val="22"/>
        </w:rPr>
      </w:pPr>
    </w:p>
    <w:tbl>
      <w:tblPr>
        <w:tblW w:w="0" w:type="auto"/>
        <w:tblLook w:val="0000" w:firstRow="0" w:lastRow="0" w:firstColumn="0" w:lastColumn="0" w:noHBand="0" w:noVBand="0"/>
      </w:tblPr>
      <w:tblGrid>
        <w:gridCol w:w="4428"/>
        <w:gridCol w:w="1080"/>
        <w:gridCol w:w="4068"/>
      </w:tblGrid>
      <w:tr w:rsidR="006E2A56" w:rsidRPr="00743D37">
        <w:tc>
          <w:tcPr>
            <w:tcW w:w="4428" w:type="dxa"/>
          </w:tcPr>
          <w:p w:rsidR="006E2A56" w:rsidRPr="00743D37" w:rsidRDefault="006E2A56">
            <w:pPr>
              <w:keepNext/>
              <w:rPr>
                <w:sz w:val="22"/>
                <w:szCs w:val="22"/>
              </w:rPr>
            </w:pPr>
          </w:p>
          <w:p w:rsidR="006E2A56" w:rsidRPr="00743D37" w:rsidRDefault="006E2A56">
            <w:pPr>
              <w:keepNext/>
              <w:rPr>
                <w:sz w:val="22"/>
                <w:szCs w:val="22"/>
              </w:rPr>
            </w:pPr>
            <w:r w:rsidRPr="00743D37">
              <w:rPr>
                <w:sz w:val="22"/>
                <w:szCs w:val="22"/>
              </w:rPr>
              <w:t xml:space="preserve">In the </w:t>
            </w:r>
            <w:r w:rsidR="00544E2C" w:rsidRPr="00743D37">
              <w:rPr>
                <w:sz w:val="22"/>
                <w:szCs w:val="22"/>
              </w:rPr>
              <w:t>M</w:t>
            </w:r>
            <w:r w:rsidRPr="00743D37">
              <w:rPr>
                <w:sz w:val="22"/>
                <w:szCs w:val="22"/>
              </w:rPr>
              <w:t>atter of</w:t>
            </w:r>
          </w:p>
          <w:p w:rsidR="006E2A56" w:rsidRPr="00743D37" w:rsidRDefault="006E2A56">
            <w:pPr>
              <w:keepNext/>
              <w:rPr>
                <w:sz w:val="22"/>
                <w:szCs w:val="22"/>
              </w:rPr>
            </w:pPr>
          </w:p>
          <w:p w:rsidR="006E2A56" w:rsidRPr="00743D37" w:rsidRDefault="00091565">
            <w:pPr>
              <w:keepNext/>
              <w:rPr>
                <w:sz w:val="22"/>
                <w:szCs w:val="22"/>
              </w:rPr>
            </w:pPr>
            <w:r w:rsidRPr="00743D37">
              <w:rPr>
                <w:sz w:val="22"/>
                <w:szCs w:val="22"/>
              </w:rPr>
              <w:t>New Sensor Corporation</w:t>
            </w:r>
            <w:r w:rsidR="00444D80" w:rsidRPr="00743D37">
              <w:rPr>
                <w:sz w:val="22"/>
                <w:szCs w:val="22"/>
              </w:rPr>
              <w:t>, d</w:t>
            </w:r>
            <w:r w:rsidR="000124B2" w:rsidRPr="00743D37">
              <w:rPr>
                <w:sz w:val="22"/>
                <w:szCs w:val="22"/>
              </w:rPr>
              <w:t>/</w:t>
            </w:r>
            <w:r w:rsidR="00444D80" w:rsidRPr="00743D37">
              <w:rPr>
                <w:sz w:val="22"/>
                <w:szCs w:val="22"/>
              </w:rPr>
              <w:t>b</w:t>
            </w:r>
            <w:r w:rsidR="000124B2" w:rsidRPr="00743D37">
              <w:rPr>
                <w:sz w:val="22"/>
                <w:szCs w:val="22"/>
              </w:rPr>
              <w:t>/</w:t>
            </w:r>
            <w:r w:rsidR="00444D80" w:rsidRPr="00743D37">
              <w:rPr>
                <w:sz w:val="22"/>
                <w:szCs w:val="22"/>
              </w:rPr>
              <w:t>a Electro-Harmonix</w:t>
            </w:r>
          </w:p>
        </w:tc>
        <w:tc>
          <w:tcPr>
            <w:tcW w:w="1080" w:type="dxa"/>
          </w:tcPr>
          <w:p w:rsidR="006E2A56" w:rsidRPr="00743D37" w:rsidRDefault="006E2A56">
            <w:pPr>
              <w:keepNext/>
              <w:rPr>
                <w:sz w:val="22"/>
                <w:szCs w:val="22"/>
              </w:rPr>
            </w:pPr>
            <w:r w:rsidRPr="00743D37">
              <w:rPr>
                <w:sz w:val="22"/>
                <w:szCs w:val="22"/>
              </w:rPr>
              <w:t>)</w:t>
            </w:r>
          </w:p>
          <w:p w:rsidR="006E2A56" w:rsidRPr="00743D37" w:rsidRDefault="006E2A56">
            <w:pPr>
              <w:keepNext/>
              <w:rPr>
                <w:sz w:val="22"/>
                <w:szCs w:val="22"/>
              </w:rPr>
            </w:pPr>
            <w:r w:rsidRPr="00743D37">
              <w:rPr>
                <w:sz w:val="22"/>
                <w:szCs w:val="22"/>
              </w:rPr>
              <w:t>)</w:t>
            </w:r>
          </w:p>
          <w:p w:rsidR="006E2A56" w:rsidRPr="00743D37" w:rsidRDefault="006E2A56">
            <w:pPr>
              <w:keepNext/>
              <w:rPr>
                <w:sz w:val="22"/>
                <w:szCs w:val="22"/>
              </w:rPr>
            </w:pPr>
            <w:r w:rsidRPr="00743D37">
              <w:rPr>
                <w:sz w:val="22"/>
                <w:szCs w:val="22"/>
              </w:rPr>
              <w:t>)</w:t>
            </w:r>
          </w:p>
          <w:p w:rsidR="006E2A56" w:rsidRPr="00743D37" w:rsidRDefault="006E2A56">
            <w:pPr>
              <w:keepNext/>
              <w:rPr>
                <w:sz w:val="22"/>
                <w:szCs w:val="22"/>
              </w:rPr>
            </w:pPr>
            <w:r w:rsidRPr="00743D37">
              <w:rPr>
                <w:sz w:val="22"/>
                <w:szCs w:val="22"/>
              </w:rPr>
              <w:t>)</w:t>
            </w:r>
          </w:p>
          <w:p w:rsidR="006E2A56" w:rsidRPr="00743D37" w:rsidRDefault="006E2A56">
            <w:pPr>
              <w:keepNext/>
              <w:rPr>
                <w:sz w:val="22"/>
                <w:szCs w:val="22"/>
              </w:rPr>
            </w:pPr>
            <w:r w:rsidRPr="00743D37">
              <w:rPr>
                <w:sz w:val="22"/>
                <w:szCs w:val="22"/>
              </w:rPr>
              <w:t>)</w:t>
            </w:r>
          </w:p>
        </w:tc>
        <w:tc>
          <w:tcPr>
            <w:tcW w:w="4068" w:type="dxa"/>
          </w:tcPr>
          <w:p w:rsidR="006E2A56" w:rsidRPr="00743D37" w:rsidRDefault="006E2A56">
            <w:pPr>
              <w:ind w:left="-108" w:firstLine="108"/>
              <w:rPr>
                <w:spacing w:val="-2"/>
                <w:sz w:val="22"/>
                <w:szCs w:val="22"/>
                <w:lang w:val="es-ES"/>
              </w:rPr>
            </w:pPr>
            <w:r w:rsidRPr="00743D37">
              <w:rPr>
                <w:spacing w:val="-2"/>
                <w:sz w:val="22"/>
                <w:szCs w:val="22"/>
                <w:lang w:val="es-ES"/>
              </w:rPr>
              <w:t xml:space="preserve">File No.:  </w:t>
            </w:r>
            <w:r w:rsidRPr="00743D37">
              <w:rPr>
                <w:sz w:val="22"/>
                <w:szCs w:val="22"/>
              </w:rPr>
              <w:t>EB-10-SE-0</w:t>
            </w:r>
            <w:r w:rsidR="00444D80" w:rsidRPr="00743D37">
              <w:rPr>
                <w:sz w:val="22"/>
                <w:szCs w:val="22"/>
              </w:rPr>
              <w:t>40</w:t>
            </w:r>
          </w:p>
          <w:p w:rsidR="006E2A56" w:rsidRPr="00743D37" w:rsidRDefault="006E2A56">
            <w:pPr>
              <w:ind w:left="-108" w:firstLine="108"/>
              <w:rPr>
                <w:sz w:val="22"/>
                <w:szCs w:val="22"/>
                <w:lang w:val="es-ES"/>
              </w:rPr>
            </w:pPr>
          </w:p>
          <w:p w:rsidR="006E2A56" w:rsidRPr="00743D37" w:rsidRDefault="006E2A56">
            <w:pPr>
              <w:rPr>
                <w:sz w:val="22"/>
                <w:szCs w:val="22"/>
              </w:rPr>
            </w:pPr>
            <w:r w:rsidRPr="00743D37">
              <w:rPr>
                <w:spacing w:val="-2"/>
                <w:sz w:val="22"/>
                <w:szCs w:val="22"/>
                <w:lang w:val="es-ES"/>
              </w:rPr>
              <w:t xml:space="preserve">Acct. No.: </w:t>
            </w:r>
            <w:r w:rsidR="00626BAD" w:rsidRPr="00743D37">
              <w:rPr>
                <w:spacing w:val="-2"/>
                <w:sz w:val="22"/>
                <w:szCs w:val="22"/>
                <w:lang w:val="es-ES"/>
              </w:rPr>
              <w:t xml:space="preserve"> </w:t>
            </w:r>
            <w:r w:rsidRPr="00743D37">
              <w:rPr>
                <w:sz w:val="22"/>
                <w:szCs w:val="22"/>
              </w:rPr>
              <w:t>201</w:t>
            </w:r>
            <w:r w:rsidR="00444D80" w:rsidRPr="00743D37">
              <w:rPr>
                <w:sz w:val="22"/>
                <w:szCs w:val="22"/>
              </w:rPr>
              <w:t>3</w:t>
            </w:r>
            <w:r w:rsidR="008A1E5B">
              <w:rPr>
                <w:sz w:val="22"/>
                <w:szCs w:val="22"/>
              </w:rPr>
              <w:t>32100011</w:t>
            </w:r>
          </w:p>
          <w:p w:rsidR="00444D80" w:rsidRPr="00743D37" w:rsidRDefault="00444D80">
            <w:pPr>
              <w:rPr>
                <w:spacing w:val="-2"/>
                <w:sz w:val="22"/>
                <w:szCs w:val="22"/>
                <w:lang w:val="es-ES"/>
              </w:rPr>
            </w:pPr>
          </w:p>
          <w:p w:rsidR="006E2A56" w:rsidRPr="00743D37" w:rsidRDefault="006E2A56">
            <w:pPr>
              <w:rPr>
                <w:sz w:val="22"/>
                <w:szCs w:val="22"/>
              </w:rPr>
            </w:pPr>
            <w:r w:rsidRPr="00743D37">
              <w:rPr>
                <w:sz w:val="22"/>
                <w:szCs w:val="22"/>
              </w:rPr>
              <w:t xml:space="preserve">FRN: </w:t>
            </w:r>
            <w:r w:rsidR="00626BAD" w:rsidRPr="00743D37">
              <w:rPr>
                <w:sz w:val="22"/>
                <w:szCs w:val="22"/>
              </w:rPr>
              <w:t xml:space="preserve"> </w:t>
            </w:r>
            <w:r w:rsidR="00BD5611" w:rsidRPr="00BD5611">
              <w:rPr>
                <w:sz w:val="22"/>
                <w:szCs w:val="22"/>
              </w:rPr>
              <w:t>0022382055</w:t>
            </w:r>
          </w:p>
          <w:p w:rsidR="006E2A56" w:rsidRPr="00743D37" w:rsidRDefault="006E2A56">
            <w:pPr>
              <w:keepNext/>
              <w:rPr>
                <w:sz w:val="22"/>
                <w:szCs w:val="22"/>
              </w:rPr>
            </w:pPr>
          </w:p>
        </w:tc>
      </w:tr>
    </w:tbl>
    <w:p w:rsidR="006E2A56" w:rsidRPr="00743D37" w:rsidRDefault="006E2A56">
      <w:pPr>
        <w:keepNext/>
        <w:rPr>
          <w:sz w:val="22"/>
          <w:szCs w:val="22"/>
        </w:rPr>
      </w:pPr>
    </w:p>
    <w:p w:rsidR="006E2A56" w:rsidRPr="00743D37" w:rsidRDefault="006E2A56">
      <w:pPr>
        <w:keepNext/>
        <w:jc w:val="center"/>
        <w:rPr>
          <w:b/>
          <w:sz w:val="22"/>
          <w:szCs w:val="22"/>
        </w:rPr>
      </w:pPr>
      <w:r w:rsidRPr="00743D37">
        <w:rPr>
          <w:b/>
          <w:sz w:val="22"/>
          <w:szCs w:val="22"/>
        </w:rPr>
        <w:t>CONSENT DECREE</w:t>
      </w:r>
    </w:p>
    <w:p w:rsidR="006E2A56" w:rsidRPr="00743D37" w:rsidRDefault="006E2A56">
      <w:pPr>
        <w:keepNext/>
        <w:rPr>
          <w:sz w:val="22"/>
          <w:szCs w:val="22"/>
        </w:rPr>
      </w:pPr>
    </w:p>
    <w:p w:rsidR="006E2A56" w:rsidRPr="00743D37" w:rsidRDefault="006E2A56" w:rsidP="00D902D3">
      <w:pPr>
        <w:ind w:firstLine="720"/>
        <w:rPr>
          <w:sz w:val="22"/>
          <w:szCs w:val="22"/>
        </w:rPr>
      </w:pPr>
      <w:r w:rsidRPr="00743D37">
        <w:rPr>
          <w:sz w:val="22"/>
          <w:szCs w:val="22"/>
        </w:rPr>
        <w:t xml:space="preserve">The Enforcement Bureau of the Federal Communications Commission and </w:t>
      </w:r>
      <w:r w:rsidR="00444D80" w:rsidRPr="00743D37">
        <w:rPr>
          <w:sz w:val="22"/>
          <w:szCs w:val="22"/>
        </w:rPr>
        <w:t>New Sensor</w:t>
      </w:r>
      <w:r w:rsidRPr="00743D37">
        <w:rPr>
          <w:sz w:val="22"/>
          <w:szCs w:val="22"/>
        </w:rPr>
        <w:t xml:space="preserve"> Corporation, </w:t>
      </w:r>
      <w:r w:rsidR="00E628D5" w:rsidRPr="00743D37">
        <w:rPr>
          <w:sz w:val="22"/>
          <w:szCs w:val="22"/>
        </w:rPr>
        <w:t xml:space="preserve">d/b/a Electro Harmonix, </w:t>
      </w:r>
      <w:r w:rsidRPr="00743D37">
        <w:rPr>
          <w:sz w:val="22"/>
          <w:szCs w:val="22"/>
        </w:rPr>
        <w:t>by their authorized representatives, hereby enter into this Consent Decree for the purpose of terminating the Enforcement Bureau</w:t>
      </w:r>
      <w:r w:rsidR="00C84C9E" w:rsidRPr="00743D37">
        <w:rPr>
          <w:sz w:val="22"/>
          <w:szCs w:val="22"/>
        </w:rPr>
        <w:t>’</w:t>
      </w:r>
      <w:r w:rsidRPr="00743D37">
        <w:rPr>
          <w:sz w:val="22"/>
          <w:szCs w:val="22"/>
        </w:rPr>
        <w:t>s investigation into possible violations of Section 302(b) of the Communications Act of 1934, as amended,</w:t>
      </w:r>
      <w:r w:rsidRPr="00743D37">
        <w:rPr>
          <w:rStyle w:val="FootnoteReference"/>
          <w:sz w:val="22"/>
          <w:szCs w:val="22"/>
        </w:rPr>
        <w:footnoteReference w:id="6"/>
      </w:r>
      <w:r w:rsidRPr="00743D37">
        <w:rPr>
          <w:sz w:val="22"/>
          <w:szCs w:val="22"/>
        </w:rPr>
        <w:t xml:space="preserve"> and Sections 2.803, 2.1203, 2.1204, 2.1205, 15.19, and 15.105 of the Commission</w:t>
      </w:r>
      <w:r w:rsidR="00C84C9E" w:rsidRPr="00743D37">
        <w:rPr>
          <w:sz w:val="22"/>
          <w:szCs w:val="22"/>
        </w:rPr>
        <w:t>’</w:t>
      </w:r>
      <w:r w:rsidRPr="00743D37">
        <w:rPr>
          <w:sz w:val="22"/>
          <w:szCs w:val="22"/>
        </w:rPr>
        <w:t>s rules</w:t>
      </w:r>
      <w:r w:rsidRPr="00743D37">
        <w:rPr>
          <w:rStyle w:val="FootnoteReference"/>
          <w:sz w:val="22"/>
          <w:szCs w:val="22"/>
        </w:rPr>
        <w:footnoteReference w:id="7"/>
      </w:r>
      <w:r w:rsidRPr="00743D37">
        <w:rPr>
          <w:sz w:val="22"/>
          <w:szCs w:val="22"/>
        </w:rPr>
        <w:t xml:space="preserve"> pertaining to the marketing of digital radio frequency devices, such as bass amplifiers, pre-amplifiers, </w:t>
      </w:r>
      <w:r w:rsidR="008B5351" w:rsidRPr="00743D37">
        <w:rPr>
          <w:sz w:val="22"/>
          <w:szCs w:val="22"/>
        </w:rPr>
        <w:t>bass pedals, digital delay and loop carriers</w:t>
      </w:r>
      <w:r w:rsidR="000124B2" w:rsidRPr="00743D37">
        <w:rPr>
          <w:sz w:val="22"/>
          <w:szCs w:val="22"/>
        </w:rPr>
        <w:t>,</w:t>
      </w:r>
      <w:r w:rsidR="008B5351" w:rsidRPr="00743D37">
        <w:rPr>
          <w:sz w:val="22"/>
          <w:szCs w:val="22"/>
        </w:rPr>
        <w:t xml:space="preserve"> and vocal processors.</w:t>
      </w:r>
      <w:r w:rsidRPr="00743D37">
        <w:rPr>
          <w:sz w:val="22"/>
          <w:szCs w:val="22"/>
        </w:rPr>
        <w:t xml:space="preserve"> </w:t>
      </w:r>
    </w:p>
    <w:p w:rsidR="006E2A56" w:rsidRPr="00743D37" w:rsidRDefault="006E2A56">
      <w:pPr>
        <w:pStyle w:val="par1"/>
        <w:numPr>
          <w:ilvl w:val="0"/>
          <w:numId w:val="0"/>
        </w:numPr>
        <w:rPr>
          <w:szCs w:val="22"/>
        </w:rPr>
      </w:pPr>
    </w:p>
    <w:p w:rsidR="006E2A56" w:rsidRPr="00743D37" w:rsidRDefault="006E2A56">
      <w:pPr>
        <w:pStyle w:val="par1"/>
        <w:numPr>
          <w:ilvl w:val="0"/>
          <w:numId w:val="0"/>
        </w:numPr>
        <w:tabs>
          <w:tab w:val="left" w:pos="720"/>
          <w:tab w:val="num" w:pos="1440"/>
        </w:tabs>
        <w:rPr>
          <w:b/>
          <w:szCs w:val="22"/>
        </w:rPr>
      </w:pPr>
      <w:r w:rsidRPr="00743D37">
        <w:rPr>
          <w:b/>
          <w:szCs w:val="22"/>
        </w:rPr>
        <w:t>I.</w:t>
      </w:r>
      <w:r w:rsidRPr="00743D37">
        <w:rPr>
          <w:b/>
          <w:szCs w:val="22"/>
        </w:rPr>
        <w:tab/>
        <w:t>DEFINITIONS</w:t>
      </w:r>
    </w:p>
    <w:p w:rsidR="006E2A56" w:rsidRPr="00743D37" w:rsidRDefault="006E2A56">
      <w:pPr>
        <w:pStyle w:val="par1"/>
        <w:numPr>
          <w:ilvl w:val="0"/>
          <w:numId w:val="0"/>
        </w:numPr>
        <w:tabs>
          <w:tab w:val="num" w:pos="1440"/>
        </w:tabs>
        <w:rPr>
          <w:b/>
          <w:szCs w:val="22"/>
        </w:rPr>
      </w:pPr>
    </w:p>
    <w:p w:rsidR="006E2A56" w:rsidRPr="00743D37" w:rsidRDefault="006E2A56">
      <w:pPr>
        <w:pStyle w:val="par1"/>
        <w:rPr>
          <w:szCs w:val="22"/>
        </w:rPr>
      </w:pPr>
      <w:r w:rsidRPr="00743D37">
        <w:rPr>
          <w:szCs w:val="22"/>
        </w:rPr>
        <w:tab/>
        <w:t>For the purposes of this Consent Decree, the following definitions shall apply:</w:t>
      </w:r>
    </w:p>
    <w:p w:rsidR="006E2A56" w:rsidRPr="00743D37" w:rsidRDefault="006E2A56">
      <w:pPr>
        <w:tabs>
          <w:tab w:val="left" w:pos="720"/>
          <w:tab w:val="left" w:pos="1440"/>
        </w:tabs>
        <w:ind w:left="1440"/>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“Act” means the Communications Act of 1934, as amended, 47 U.S.C. § 151 </w:t>
      </w:r>
      <w:r w:rsidRPr="00743D37">
        <w:rPr>
          <w:i/>
          <w:sz w:val="22"/>
          <w:szCs w:val="22"/>
        </w:rPr>
        <w:t>et seq</w:t>
      </w:r>
      <w:r w:rsidRPr="00743D37">
        <w:rPr>
          <w:sz w:val="22"/>
          <w:szCs w:val="22"/>
        </w:rPr>
        <w:t>.</w:t>
      </w:r>
    </w:p>
    <w:p w:rsidR="006E2A56" w:rsidRPr="00743D37" w:rsidRDefault="006E2A56">
      <w:pPr>
        <w:tabs>
          <w:tab w:val="left" w:pos="720"/>
          <w:tab w:val="left" w:pos="1440"/>
        </w:tabs>
        <w:ind w:left="1440"/>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“Adopting Order” means an order of the Bureau adopting the terms of this Consent Decree without change, addition, deletion, or modification.</w:t>
      </w:r>
    </w:p>
    <w:p w:rsidR="006E2A56" w:rsidRPr="00743D37" w:rsidRDefault="006E2A56">
      <w:pPr>
        <w:ind w:left="1008"/>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“Bureau” means the Enforcement Bureau of the Federal Communications Commission.</w:t>
      </w:r>
    </w:p>
    <w:p w:rsidR="006E2A56" w:rsidRPr="00743D37" w:rsidRDefault="006E2A56">
      <w:pPr>
        <w:tabs>
          <w:tab w:val="left" w:pos="720"/>
          <w:tab w:val="left" w:pos="1440"/>
        </w:tabs>
        <w:ind w:left="1440"/>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“Commission” and “FCC” mean the Federal Communications Commission and all of its bureaus and offices.  </w:t>
      </w:r>
    </w:p>
    <w:p w:rsidR="006E2A56" w:rsidRPr="00743D37" w:rsidRDefault="006E2A56">
      <w:pPr>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“Communications Laws” means collectively, the Act, the Rules, and the published and promulgated orders and decisions of the Commission to which </w:t>
      </w:r>
      <w:r w:rsidR="00444D80" w:rsidRPr="00743D37">
        <w:rPr>
          <w:sz w:val="22"/>
          <w:szCs w:val="22"/>
        </w:rPr>
        <w:t>New Sensor</w:t>
      </w:r>
      <w:r w:rsidRPr="00743D37">
        <w:rPr>
          <w:sz w:val="22"/>
          <w:szCs w:val="22"/>
        </w:rPr>
        <w:t xml:space="preserve"> is subject by virtue of its business activities, including but not limited to, the Equipment Marketing Rules.</w:t>
      </w:r>
    </w:p>
    <w:p w:rsidR="006E2A56" w:rsidRPr="00743D37" w:rsidRDefault="006E2A56">
      <w:pPr>
        <w:tabs>
          <w:tab w:val="left" w:pos="720"/>
          <w:tab w:val="left" w:pos="1440"/>
        </w:tabs>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“Compliance Plan” means the compliance obligations, program, and procedures described in this Consent Decree at paragraph </w:t>
      </w:r>
      <w:r w:rsidR="00E628D5" w:rsidRPr="00743D37">
        <w:rPr>
          <w:sz w:val="22"/>
          <w:szCs w:val="22"/>
        </w:rPr>
        <w:t>1</w:t>
      </w:r>
      <w:r w:rsidR="001932A1">
        <w:rPr>
          <w:sz w:val="22"/>
          <w:szCs w:val="22"/>
        </w:rPr>
        <w:t>1</w:t>
      </w:r>
      <w:r w:rsidRPr="00743D37">
        <w:rPr>
          <w:sz w:val="22"/>
          <w:szCs w:val="22"/>
        </w:rPr>
        <w:t>.</w:t>
      </w:r>
    </w:p>
    <w:p w:rsidR="006E2A56" w:rsidRPr="00743D37" w:rsidRDefault="006E2A56">
      <w:pPr>
        <w:tabs>
          <w:tab w:val="left" w:pos="720"/>
          <w:tab w:val="left" w:pos="1440"/>
        </w:tabs>
        <w:rPr>
          <w:sz w:val="22"/>
          <w:szCs w:val="22"/>
        </w:rPr>
      </w:pPr>
    </w:p>
    <w:p w:rsidR="006E2A56" w:rsidRPr="00743D37" w:rsidRDefault="006E2A56">
      <w:pPr>
        <w:numPr>
          <w:ilvl w:val="0"/>
          <w:numId w:val="3"/>
        </w:numPr>
        <w:tabs>
          <w:tab w:val="clear" w:pos="3960"/>
          <w:tab w:val="left" w:pos="720"/>
          <w:tab w:val="left" w:pos="1440"/>
        </w:tabs>
        <w:spacing w:after="200"/>
        <w:ind w:left="1872"/>
        <w:rPr>
          <w:sz w:val="22"/>
          <w:szCs w:val="22"/>
        </w:rPr>
      </w:pPr>
      <w:r w:rsidRPr="00743D37">
        <w:rPr>
          <w:sz w:val="22"/>
          <w:szCs w:val="22"/>
        </w:rPr>
        <w:t xml:space="preserve">“Covered Employees” means all employees and agents of </w:t>
      </w:r>
      <w:r w:rsidR="00444D80" w:rsidRPr="00743D37">
        <w:rPr>
          <w:sz w:val="22"/>
          <w:szCs w:val="22"/>
        </w:rPr>
        <w:t>New Sensor</w:t>
      </w:r>
      <w:r w:rsidRPr="00743D37">
        <w:rPr>
          <w:sz w:val="22"/>
          <w:szCs w:val="22"/>
        </w:rPr>
        <w:t xml:space="preserve"> who perform, or supervise, oversee, or manage the performance of, duties that relate to </w:t>
      </w:r>
      <w:r w:rsidR="00444D80" w:rsidRPr="00743D37">
        <w:rPr>
          <w:sz w:val="22"/>
          <w:szCs w:val="22"/>
        </w:rPr>
        <w:t>New Sensor</w:t>
      </w:r>
      <w:r w:rsidR="00C84C9E" w:rsidRPr="00743D37">
        <w:rPr>
          <w:sz w:val="22"/>
          <w:szCs w:val="22"/>
        </w:rPr>
        <w:t>’</w:t>
      </w:r>
      <w:r w:rsidRPr="00743D37">
        <w:rPr>
          <w:sz w:val="22"/>
          <w:szCs w:val="22"/>
        </w:rPr>
        <w:t xml:space="preserve">s responsibilities under the Equipment Marketing Rules.  </w:t>
      </w: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“Digital Device” means an unintentional radiator </w:t>
      </w:r>
      <w:r w:rsidR="00C33CB4" w:rsidRPr="00743D37">
        <w:rPr>
          <w:sz w:val="22"/>
          <w:szCs w:val="22"/>
        </w:rPr>
        <w:t>(</w:t>
      </w:r>
      <w:r w:rsidRPr="00743D37">
        <w:rPr>
          <w:sz w:val="22"/>
          <w:szCs w:val="22"/>
        </w:rPr>
        <w:t>device or system</w:t>
      </w:r>
      <w:r w:rsidR="00C33CB4" w:rsidRPr="00743D37">
        <w:rPr>
          <w:sz w:val="22"/>
          <w:szCs w:val="22"/>
        </w:rPr>
        <w:t>)</w:t>
      </w:r>
      <w:r w:rsidRPr="00743D37">
        <w:rPr>
          <w:sz w:val="22"/>
          <w:szCs w:val="22"/>
        </w:rPr>
        <w:t xml:space="preserve"> as defined in Section 15.3(k) of the Rules.</w:t>
      </w:r>
      <w:r w:rsidRPr="00743D37">
        <w:rPr>
          <w:rStyle w:val="FootnoteReference"/>
          <w:sz w:val="22"/>
          <w:szCs w:val="22"/>
        </w:rPr>
        <w:footnoteReference w:id="8"/>
      </w:r>
    </w:p>
    <w:p w:rsidR="006E2A56" w:rsidRPr="00743D37" w:rsidRDefault="006E2A56">
      <w:pPr>
        <w:numPr>
          <w:ilvl w:val="0"/>
          <w:numId w:val="3"/>
        </w:numPr>
        <w:tabs>
          <w:tab w:val="clear" w:pos="3960"/>
          <w:tab w:val="left" w:pos="720"/>
          <w:tab w:val="left" w:pos="1440"/>
        </w:tabs>
        <w:spacing w:before="240"/>
        <w:ind w:left="1872"/>
        <w:rPr>
          <w:sz w:val="22"/>
          <w:szCs w:val="22"/>
        </w:rPr>
      </w:pPr>
      <w:r w:rsidRPr="00743D37">
        <w:rPr>
          <w:sz w:val="22"/>
          <w:szCs w:val="22"/>
        </w:rPr>
        <w:t>“Effective Date” means the date on which the Bureau releases the Adopting Order.</w:t>
      </w:r>
    </w:p>
    <w:p w:rsidR="006E2A56" w:rsidRPr="00743D37" w:rsidRDefault="006E2A56">
      <w:pPr>
        <w:ind w:left="1008"/>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“Equipment Marketing Rules” means Section 302(b) of the Act</w:t>
      </w:r>
      <w:r w:rsidR="00C33CB4" w:rsidRPr="00743D37">
        <w:rPr>
          <w:sz w:val="22"/>
          <w:szCs w:val="22"/>
        </w:rPr>
        <w:t>,</w:t>
      </w:r>
      <w:r w:rsidR="00343C04" w:rsidRPr="00743D37">
        <w:rPr>
          <w:rStyle w:val="FootnoteReference"/>
          <w:sz w:val="22"/>
          <w:szCs w:val="22"/>
        </w:rPr>
        <w:footnoteReference w:id="9"/>
      </w:r>
      <w:r w:rsidRPr="00743D37">
        <w:rPr>
          <w:sz w:val="22"/>
          <w:szCs w:val="22"/>
        </w:rPr>
        <w:t xml:space="preserve"> Sections 2.803, 2.1203, 2.1204, 2.1205, 15.19, 15.21, and 15.105 of the Rules</w:t>
      </w:r>
      <w:r w:rsidR="00C33CB4" w:rsidRPr="00743D37">
        <w:rPr>
          <w:sz w:val="22"/>
          <w:szCs w:val="22"/>
        </w:rPr>
        <w:t>,</w:t>
      </w:r>
      <w:r w:rsidR="00626BAD" w:rsidRPr="00743D37">
        <w:rPr>
          <w:rStyle w:val="FootnoteReference"/>
          <w:sz w:val="22"/>
          <w:szCs w:val="22"/>
        </w:rPr>
        <w:footnoteReference w:id="10"/>
      </w:r>
      <w:r w:rsidRPr="00743D37">
        <w:rPr>
          <w:sz w:val="22"/>
          <w:szCs w:val="22"/>
        </w:rPr>
        <w:t xml:space="preserve"> and other Communications Laws governing the marketing of radio frequency devices within the United States and its territories.</w:t>
      </w:r>
    </w:p>
    <w:p w:rsidR="006E2A56" w:rsidRPr="00743D37" w:rsidRDefault="006E2A56">
      <w:pPr>
        <w:tabs>
          <w:tab w:val="left" w:pos="720"/>
          <w:tab w:val="left" w:pos="1440"/>
        </w:tabs>
        <w:rPr>
          <w:color w:val="000000"/>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w:t>
      </w:r>
      <w:r w:rsidR="00444D80" w:rsidRPr="00743D37">
        <w:rPr>
          <w:sz w:val="22"/>
          <w:szCs w:val="22"/>
        </w:rPr>
        <w:t>Investigation” means the investigation commenced by the Bureau</w:t>
      </w:r>
      <w:r w:rsidR="00C84C9E" w:rsidRPr="00743D37">
        <w:rPr>
          <w:sz w:val="22"/>
          <w:szCs w:val="22"/>
        </w:rPr>
        <w:t>’</w:t>
      </w:r>
      <w:r w:rsidR="00444D80" w:rsidRPr="00743D37">
        <w:rPr>
          <w:sz w:val="22"/>
          <w:szCs w:val="22"/>
        </w:rPr>
        <w:t xml:space="preserve">s </w:t>
      </w:r>
      <w:r w:rsidR="00722DE9" w:rsidRPr="00743D37">
        <w:rPr>
          <w:sz w:val="22"/>
          <w:szCs w:val="22"/>
        </w:rPr>
        <w:t>September 21,</w:t>
      </w:r>
      <w:r w:rsidR="00444D80" w:rsidRPr="00743D37">
        <w:rPr>
          <w:sz w:val="22"/>
          <w:szCs w:val="22"/>
        </w:rPr>
        <w:t xml:space="preserve"> 2010, letter of inquiry regarding whether the marketing of certain Digital Devices by New Sensor complies with the Equipment Marketing Rules.</w:t>
      </w:r>
      <w:r w:rsidR="00444D80" w:rsidRPr="00743D37">
        <w:rPr>
          <w:rStyle w:val="FootnoteReference"/>
          <w:sz w:val="22"/>
          <w:szCs w:val="22"/>
        </w:rPr>
        <w:footnoteReference w:id="11"/>
      </w:r>
    </w:p>
    <w:p w:rsidR="006E2A56" w:rsidRPr="00743D37" w:rsidRDefault="006E2A56">
      <w:pPr>
        <w:tabs>
          <w:tab w:val="left" w:pos="720"/>
          <w:tab w:val="left" w:pos="1440"/>
        </w:tabs>
        <w:rPr>
          <w:color w:val="000000"/>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w:t>
      </w:r>
      <w:r w:rsidR="00801A82" w:rsidRPr="00743D37">
        <w:rPr>
          <w:sz w:val="22"/>
          <w:szCs w:val="22"/>
        </w:rPr>
        <w:t xml:space="preserve">New Sensor” means New Sensor Corporation, </w:t>
      </w:r>
      <w:r w:rsidR="000124B2" w:rsidRPr="00743D37">
        <w:rPr>
          <w:sz w:val="22"/>
          <w:szCs w:val="22"/>
        </w:rPr>
        <w:t>d/b/a Electro</w:t>
      </w:r>
      <w:r w:rsidR="00937443" w:rsidRPr="00743D37">
        <w:rPr>
          <w:sz w:val="22"/>
          <w:szCs w:val="22"/>
        </w:rPr>
        <w:t>-</w:t>
      </w:r>
      <w:r w:rsidR="000124B2" w:rsidRPr="00743D37">
        <w:rPr>
          <w:sz w:val="22"/>
          <w:szCs w:val="22"/>
        </w:rPr>
        <w:t xml:space="preserve">Harmonix, </w:t>
      </w:r>
      <w:r w:rsidR="00801A82" w:rsidRPr="00743D37">
        <w:rPr>
          <w:sz w:val="22"/>
          <w:szCs w:val="22"/>
        </w:rPr>
        <w:t>and its divisions, subsidiaries, predecessors-in-interest and successors-in-interest.</w:t>
      </w:r>
    </w:p>
    <w:p w:rsidR="006E2A56" w:rsidRPr="00743D37" w:rsidRDefault="006E2A56">
      <w:pPr>
        <w:tabs>
          <w:tab w:val="left" w:pos="720"/>
          <w:tab w:val="left" w:pos="1800"/>
        </w:tabs>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“Operating Procedures” means the standard, internal operating procedures and compliance policies established by </w:t>
      </w:r>
      <w:r w:rsidR="00444D80" w:rsidRPr="00743D37">
        <w:rPr>
          <w:sz w:val="22"/>
          <w:szCs w:val="22"/>
        </w:rPr>
        <w:t>New Sensor</w:t>
      </w:r>
      <w:r w:rsidRPr="00743D37">
        <w:rPr>
          <w:sz w:val="22"/>
          <w:szCs w:val="22"/>
        </w:rPr>
        <w:t xml:space="preserve"> to implement the Compliance Plan.</w:t>
      </w:r>
    </w:p>
    <w:p w:rsidR="006E2A56" w:rsidRPr="00743D37" w:rsidRDefault="006E2A56">
      <w:pPr>
        <w:tabs>
          <w:tab w:val="left" w:pos="720"/>
          <w:tab w:val="left" w:pos="1440"/>
        </w:tabs>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 xml:space="preserve">“Parties” means </w:t>
      </w:r>
      <w:r w:rsidR="00444D80" w:rsidRPr="00743D37">
        <w:rPr>
          <w:sz w:val="22"/>
          <w:szCs w:val="22"/>
        </w:rPr>
        <w:t>New Sensor</w:t>
      </w:r>
      <w:r w:rsidRPr="00743D37">
        <w:rPr>
          <w:sz w:val="22"/>
          <w:szCs w:val="22"/>
        </w:rPr>
        <w:t xml:space="preserve"> and the Bureau, each of which is a “Party.”</w:t>
      </w:r>
    </w:p>
    <w:p w:rsidR="006E2A56" w:rsidRPr="00743D37" w:rsidRDefault="006E2A56">
      <w:pPr>
        <w:rPr>
          <w:sz w:val="22"/>
          <w:szCs w:val="22"/>
        </w:rPr>
      </w:pPr>
    </w:p>
    <w:p w:rsidR="006E2A56" w:rsidRPr="00743D37" w:rsidRDefault="006E2A56">
      <w:pPr>
        <w:numPr>
          <w:ilvl w:val="0"/>
          <w:numId w:val="3"/>
        </w:numPr>
        <w:tabs>
          <w:tab w:val="clear" w:pos="3960"/>
          <w:tab w:val="left" w:pos="720"/>
          <w:tab w:val="left" w:pos="1440"/>
        </w:tabs>
        <w:ind w:left="1872"/>
        <w:rPr>
          <w:sz w:val="22"/>
          <w:szCs w:val="22"/>
        </w:rPr>
      </w:pPr>
      <w:r w:rsidRPr="00743D37">
        <w:rPr>
          <w:sz w:val="22"/>
          <w:szCs w:val="22"/>
        </w:rPr>
        <w:t>“Rules” means the Commission</w:t>
      </w:r>
      <w:r w:rsidR="00C84C9E" w:rsidRPr="00743D37">
        <w:rPr>
          <w:sz w:val="22"/>
          <w:szCs w:val="22"/>
        </w:rPr>
        <w:t>’</w:t>
      </w:r>
      <w:r w:rsidRPr="00743D37">
        <w:rPr>
          <w:sz w:val="22"/>
          <w:szCs w:val="22"/>
        </w:rPr>
        <w:t>s regulations found in Title 47 of the Code of Federal Regulations.</w:t>
      </w:r>
    </w:p>
    <w:p w:rsidR="006E2A56" w:rsidRPr="00743D37" w:rsidRDefault="006E2A56">
      <w:pPr>
        <w:keepNext/>
        <w:tabs>
          <w:tab w:val="left" w:pos="720"/>
        </w:tabs>
        <w:rPr>
          <w:sz w:val="22"/>
          <w:szCs w:val="22"/>
        </w:rPr>
      </w:pPr>
    </w:p>
    <w:p w:rsidR="006E2A56" w:rsidRPr="00743D37" w:rsidRDefault="006E2A56">
      <w:pPr>
        <w:keepNext/>
        <w:tabs>
          <w:tab w:val="left" w:pos="720"/>
        </w:tabs>
        <w:rPr>
          <w:b/>
          <w:sz w:val="22"/>
          <w:szCs w:val="22"/>
        </w:rPr>
      </w:pPr>
      <w:r w:rsidRPr="00743D37">
        <w:rPr>
          <w:b/>
          <w:sz w:val="22"/>
          <w:szCs w:val="22"/>
        </w:rPr>
        <w:t>II.</w:t>
      </w:r>
      <w:r w:rsidRPr="00743D37">
        <w:rPr>
          <w:b/>
          <w:sz w:val="22"/>
          <w:szCs w:val="22"/>
        </w:rPr>
        <w:tab/>
        <w:t>BACKGROUND</w:t>
      </w:r>
    </w:p>
    <w:p w:rsidR="006E2A56" w:rsidRPr="00743D37" w:rsidRDefault="006E2A56">
      <w:pPr>
        <w:pStyle w:val="par1"/>
        <w:numPr>
          <w:ilvl w:val="0"/>
          <w:numId w:val="0"/>
        </w:numPr>
        <w:rPr>
          <w:szCs w:val="22"/>
        </w:rPr>
      </w:pPr>
    </w:p>
    <w:p w:rsidR="00C33CB4" w:rsidRPr="00743D37" w:rsidRDefault="006E2A56">
      <w:pPr>
        <w:pStyle w:val="Heading1"/>
        <w:keepNext w:val="0"/>
        <w:numPr>
          <w:ilvl w:val="1"/>
          <w:numId w:val="12"/>
        </w:numPr>
        <w:tabs>
          <w:tab w:val="clear" w:pos="-720"/>
          <w:tab w:val="clear" w:pos="1080"/>
          <w:tab w:val="left" w:pos="1440"/>
        </w:tabs>
        <w:suppressAutoHyphens w:val="0"/>
        <w:spacing w:after="240" w:line="240" w:lineRule="auto"/>
        <w:ind w:left="0" w:firstLine="720"/>
        <w:jc w:val="left"/>
        <w:rPr>
          <w:b w:val="0"/>
          <w:szCs w:val="22"/>
        </w:rPr>
      </w:pPr>
      <w:r w:rsidRPr="00743D37">
        <w:rPr>
          <w:b w:val="0"/>
          <w:szCs w:val="22"/>
        </w:rPr>
        <w:t>Pursuant to Section 302(b) of the Act</w:t>
      </w:r>
      <w:r w:rsidR="00626BAD" w:rsidRPr="00743D37">
        <w:rPr>
          <w:rStyle w:val="FootnoteReference"/>
          <w:b w:val="0"/>
          <w:sz w:val="22"/>
          <w:szCs w:val="22"/>
        </w:rPr>
        <w:footnoteReference w:id="12"/>
      </w:r>
      <w:r w:rsidRPr="00743D37">
        <w:rPr>
          <w:b w:val="0"/>
          <w:szCs w:val="22"/>
        </w:rPr>
        <w:t xml:space="preserve"> and Sections 2.803, 15.19, 15.21, and 15.105 of the Rules,</w:t>
      </w:r>
      <w:r w:rsidR="00626BAD" w:rsidRPr="00743D37">
        <w:rPr>
          <w:rStyle w:val="FootnoteReference"/>
          <w:b w:val="0"/>
          <w:sz w:val="22"/>
          <w:szCs w:val="22"/>
        </w:rPr>
        <w:footnoteReference w:id="13"/>
      </w:r>
      <w:r w:rsidRPr="00743D37">
        <w:rPr>
          <w:b w:val="0"/>
          <w:szCs w:val="22"/>
        </w:rPr>
        <w:t xml:space="preserve"> certain Digital Devices may not be marketed in the United States unless the devices comply with the applicable technical standards as well as the administrative requirements relating to equipment labeling and consumer disclosure.  Section 2.803(e)(4) of the Rules defines “marketing” as the “sale or lease, or offering </w:t>
      </w:r>
      <w:r w:rsidR="00544E2C" w:rsidRPr="00743D37">
        <w:rPr>
          <w:b w:val="0"/>
          <w:szCs w:val="22"/>
        </w:rPr>
        <w:t>for</w:t>
      </w:r>
      <w:r w:rsidRPr="00743D37">
        <w:rPr>
          <w:b w:val="0"/>
          <w:szCs w:val="22"/>
        </w:rPr>
        <w:t xml:space="preserve"> sale or lease, including advertising for sale or lease, or importation, shipment</w:t>
      </w:r>
      <w:r w:rsidR="001130D5">
        <w:rPr>
          <w:b w:val="0"/>
          <w:szCs w:val="22"/>
        </w:rPr>
        <w:t>,</w:t>
      </w:r>
      <w:r w:rsidRPr="00743D37">
        <w:rPr>
          <w:b w:val="0"/>
          <w:szCs w:val="22"/>
        </w:rPr>
        <w:t xml:space="preserve"> or distribution for the purpose of selling or leasing or offering for sale or lease.”</w:t>
      </w:r>
      <w:r w:rsidRPr="00743D37">
        <w:rPr>
          <w:rStyle w:val="FootnoteReference"/>
          <w:b w:val="0"/>
          <w:sz w:val="22"/>
          <w:szCs w:val="22"/>
        </w:rPr>
        <w:footnoteReference w:id="14"/>
      </w:r>
      <w:r w:rsidRPr="00743D37">
        <w:rPr>
          <w:b w:val="0"/>
          <w:szCs w:val="22"/>
        </w:rPr>
        <w:t xml:space="preserve">  </w:t>
      </w:r>
    </w:p>
    <w:p w:rsidR="00FE553C" w:rsidRDefault="006E2A56">
      <w:pPr>
        <w:pStyle w:val="Heading1"/>
        <w:keepNext w:val="0"/>
        <w:numPr>
          <w:ilvl w:val="1"/>
          <w:numId w:val="12"/>
        </w:numPr>
        <w:tabs>
          <w:tab w:val="clear" w:pos="-720"/>
          <w:tab w:val="clear" w:pos="1080"/>
          <w:tab w:val="left" w:pos="1440"/>
        </w:tabs>
        <w:suppressAutoHyphens w:val="0"/>
        <w:spacing w:after="240" w:line="240" w:lineRule="auto"/>
        <w:ind w:left="0" w:firstLine="720"/>
        <w:jc w:val="left"/>
        <w:rPr>
          <w:b w:val="0"/>
          <w:szCs w:val="22"/>
        </w:rPr>
      </w:pPr>
      <w:r w:rsidRPr="00743D37">
        <w:rPr>
          <w:b w:val="0"/>
          <w:szCs w:val="22"/>
        </w:rPr>
        <w:t>Pursuant to Sections 2.1203, 2.1204, and 2.1205 of the Rules,</w:t>
      </w:r>
      <w:r w:rsidR="00082CD8" w:rsidRPr="00743D37">
        <w:rPr>
          <w:rStyle w:val="FootnoteReference"/>
          <w:b w:val="0"/>
          <w:sz w:val="22"/>
          <w:szCs w:val="22"/>
        </w:rPr>
        <w:footnoteReference w:id="15"/>
      </w:r>
      <w:r w:rsidRPr="00743D37">
        <w:rPr>
          <w:b w:val="0"/>
          <w:szCs w:val="22"/>
        </w:rPr>
        <w:t xml:space="preserve"> a Digital Device may not be imported into the United States unless the importer, ultimate consignee, or customs broker, files with the United States Customs and Border </w:t>
      </w:r>
      <w:r w:rsidR="00002176" w:rsidRPr="00743D37">
        <w:rPr>
          <w:b w:val="0"/>
          <w:szCs w:val="22"/>
        </w:rPr>
        <w:t>Protection</w:t>
      </w:r>
      <w:r w:rsidRPr="00743D37">
        <w:rPr>
          <w:b w:val="0"/>
          <w:szCs w:val="22"/>
        </w:rPr>
        <w:t xml:space="preserve"> </w:t>
      </w:r>
      <w:r w:rsidR="005518F3">
        <w:rPr>
          <w:b w:val="0"/>
          <w:szCs w:val="22"/>
        </w:rPr>
        <w:t xml:space="preserve">(CBP) </w:t>
      </w:r>
      <w:r w:rsidRPr="00743D37">
        <w:rPr>
          <w:b w:val="0"/>
          <w:szCs w:val="22"/>
        </w:rPr>
        <w:t xml:space="preserve">an FCC Form 740 (or the electronic equivalent thereof) declaring that the device meets one of the import conditions set forth in Section </w:t>
      </w:r>
      <w:r w:rsidR="00544E2C" w:rsidRPr="00743D37">
        <w:rPr>
          <w:b w:val="0"/>
          <w:szCs w:val="22"/>
        </w:rPr>
        <w:t>2</w:t>
      </w:r>
      <w:r w:rsidRPr="00743D37">
        <w:rPr>
          <w:b w:val="0"/>
          <w:szCs w:val="22"/>
        </w:rPr>
        <w:t>.1204</w:t>
      </w:r>
      <w:r w:rsidR="00C33CB4" w:rsidRPr="00743D37">
        <w:rPr>
          <w:b w:val="0"/>
          <w:szCs w:val="22"/>
        </w:rPr>
        <w:t xml:space="preserve"> of the Rules</w:t>
      </w:r>
      <w:r w:rsidRPr="00743D37">
        <w:rPr>
          <w:b w:val="0"/>
          <w:szCs w:val="22"/>
        </w:rPr>
        <w:t>.</w:t>
      </w:r>
      <w:r w:rsidR="00544E2C" w:rsidRPr="00743D37">
        <w:rPr>
          <w:rStyle w:val="FootnoteReference"/>
          <w:b w:val="0"/>
          <w:sz w:val="22"/>
          <w:szCs w:val="22"/>
        </w:rPr>
        <w:footnoteReference w:id="16"/>
      </w:r>
      <w:r w:rsidRPr="00743D37">
        <w:rPr>
          <w:b w:val="0"/>
          <w:szCs w:val="22"/>
        </w:rPr>
        <w:t xml:space="preserve">  </w:t>
      </w:r>
    </w:p>
    <w:p w:rsidR="006E2A56" w:rsidRPr="00743D37" w:rsidRDefault="00444D80">
      <w:pPr>
        <w:pStyle w:val="Heading1"/>
        <w:keepNext w:val="0"/>
        <w:numPr>
          <w:ilvl w:val="1"/>
          <w:numId w:val="12"/>
        </w:numPr>
        <w:tabs>
          <w:tab w:val="clear" w:pos="-720"/>
          <w:tab w:val="clear" w:pos="1080"/>
          <w:tab w:val="left" w:pos="1440"/>
        </w:tabs>
        <w:suppressAutoHyphens w:val="0"/>
        <w:spacing w:after="240" w:line="240" w:lineRule="auto"/>
        <w:ind w:left="0" w:firstLine="720"/>
        <w:jc w:val="left"/>
        <w:rPr>
          <w:b w:val="0"/>
          <w:szCs w:val="22"/>
        </w:rPr>
      </w:pPr>
      <w:r w:rsidRPr="00743D37">
        <w:rPr>
          <w:b w:val="0"/>
          <w:szCs w:val="22"/>
        </w:rPr>
        <w:t>New Sensor</w:t>
      </w:r>
      <w:r w:rsidR="006E2A56" w:rsidRPr="00743D37">
        <w:rPr>
          <w:b w:val="0"/>
          <w:szCs w:val="22"/>
        </w:rPr>
        <w:t xml:space="preserve"> markets Digital Devices, including bass amplifiers, pre-amplifiers,</w:t>
      </w:r>
      <w:r w:rsidR="008B5351" w:rsidRPr="00743D37">
        <w:rPr>
          <w:szCs w:val="22"/>
        </w:rPr>
        <w:t xml:space="preserve"> </w:t>
      </w:r>
      <w:r w:rsidR="008B5351" w:rsidRPr="00743D37">
        <w:rPr>
          <w:b w:val="0"/>
          <w:szCs w:val="22"/>
        </w:rPr>
        <w:t>bass pedals, digital delay and loop carriers</w:t>
      </w:r>
      <w:r w:rsidR="000124B2" w:rsidRPr="00743D37">
        <w:rPr>
          <w:b w:val="0"/>
          <w:szCs w:val="22"/>
        </w:rPr>
        <w:t>,</w:t>
      </w:r>
      <w:r w:rsidR="008B5351" w:rsidRPr="00743D37">
        <w:rPr>
          <w:b w:val="0"/>
          <w:szCs w:val="22"/>
        </w:rPr>
        <w:t xml:space="preserve"> and vocal processors.</w:t>
      </w:r>
      <w:r w:rsidR="006E2A56" w:rsidRPr="00743D37">
        <w:rPr>
          <w:b w:val="0"/>
          <w:szCs w:val="22"/>
        </w:rPr>
        <w:t xml:space="preserve">  These Digital Devices are unintentional radiators subject to authorization prior to marketing, via either the Commission</w:t>
      </w:r>
      <w:r w:rsidR="00C84C9E" w:rsidRPr="00743D37">
        <w:rPr>
          <w:b w:val="0"/>
          <w:szCs w:val="22"/>
        </w:rPr>
        <w:t>’</w:t>
      </w:r>
      <w:r w:rsidR="006E2A56" w:rsidRPr="00743D37">
        <w:rPr>
          <w:b w:val="0"/>
          <w:szCs w:val="22"/>
        </w:rPr>
        <w:t>s equipment verification or declaration of conformity procedures.</w:t>
      </w:r>
      <w:r w:rsidR="006E2A56" w:rsidRPr="00743D37">
        <w:rPr>
          <w:rStyle w:val="FootnoteReference"/>
          <w:b w:val="0"/>
          <w:sz w:val="22"/>
          <w:szCs w:val="22"/>
        </w:rPr>
        <w:footnoteReference w:id="17"/>
      </w:r>
    </w:p>
    <w:p w:rsidR="006E2A56" w:rsidRPr="00743D37" w:rsidRDefault="006E2A56" w:rsidP="00D902D3">
      <w:pPr>
        <w:pStyle w:val="Heading1"/>
        <w:keepNext w:val="0"/>
        <w:numPr>
          <w:ilvl w:val="1"/>
          <w:numId w:val="12"/>
        </w:numPr>
        <w:tabs>
          <w:tab w:val="clear" w:pos="-720"/>
          <w:tab w:val="clear" w:pos="1080"/>
          <w:tab w:val="left" w:pos="1440"/>
        </w:tabs>
        <w:suppressAutoHyphens w:val="0"/>
        <w:spacing w:after="240" w:line="240" w:lineRule="auto"/>
        <w:ind w:left="0" w:firstLine="720"/>
        <w:jc w:val="left"/>
        <w:rPr>
          <w:b w:val="0"/>
          <w:szCs w:val="22"/>
        </w:rPr>
      </w:pPr>
      <w:r w:rsidRPr="00743D37">
        <w:rPr>
          <w:b w:val="0"/>
          <w:szCs w:val="22"/>
        </w:rPr>
        <w:t xml:space="preserve">On </w:t>
      </w:r>
      <w:r w:rsidR="00801A82" w:rsidRPr="00743D37">
        <w:rPr>
          <w:b w:val="0"/>
          <w:szCs w:val="22"/>
        </w:rPr>
        <w:t>September 2</w:t>
      </w:r>
      <w:r w:rsidRPr="00743D37">
        <w:rPr>
          <w:b w:val="0"/>
          <w:szCs w:val="22"/>
        </w:rPr>
        <w:t>1, 2010, the Bureau</w:t>
      </w:r>
      <w:r w:rsidR="00C84C9E" w:rsidRPr="00743D37">
        <w:rPr>
          <w:b w:val="0"/>
          <w:szCs w:val="22"/>
        </w:rPr>
        <w:t>’</w:t>
      </w:r>
      <w:r w:rsidRPr="00743D37">
        <w:rPr>
          <w:b w:val="0"/>
          <w:szCs w:val="22"/>
        </w:rPr>
        <w:t xml:space="preserve">s Spectrum Enforcement Division </w:t>
      </w:r>
      <w:r w:rsidR="00C26C72" w:rsidRPr="00743D37">
        <w:rPr>
          <w:b w:val="0"/>
          <w:szCs w:val="22"/>
        </w:rPr>
        <w:t>(Divis</w:t>
      </w:r>
      <w:r w:rsidR="00126C9D" w:rsidRPr="00743D37">
        <w:rPr>
          <w:b w:val="0"/>
          <w:szCs w:val="22"/>
        </w:rPr>
        <w:t>i</w:t>
      </w:r>
      <w:r w:rsidR="00C26C72" w:rsidRPr="00743D37">
        <w:rPr>
          <w:b w:val="0"/>
          <w:szCs w:val="22"/>
        </w:rPr>
        <w:t xml:space="preserve">on) </w:t>
      </w:r>
      <w:r w:rsidRPr="00743D37">
        <w:rPr>
          <w:b w:val="0"/>
          <w:szCs w:val="22"/>
        </w:rPr>
        <w:t xml:space="preserve">issued </w:t>
      </w:r>
      <w:r w:rsidR="00C33CB4" w:rsidRPr="00743D37">
        <w:rPr>
          <w:b w:val="0"/>
          <w:szCs w:val="22"/>
        </w:rPr>
        <w:t xml:space="preserve">a </w:t>
      </w:r>
      <w:r w:rsidRPr="00743D37">
        <w:rPr>
          <w:b w:val="0"/>
          <w:szCs w:val="22"/>
        </w:rPr>
        <w:t xml:space="preserve">letter of inquiry </w:t>
      </w:r>
      <w:r w:rsidR="00626BAD" w:rsidRPr="00743D37">
        <w:rPr>
          <w:b w:val="0"/>
          <w:szCs w:val="22"/>
        </w:rPr>
        <w:t xml:space="preserve">(LOI) </w:t>
      </w:r>
      <w:r w:rsidRPr="00743D37">
        <w:rPr>
          <w:b w:val="0"/>
          <w:szCs w:val="22"/>
        </w:rPr>
        <w:t xml:space="preserve">to </w:t>
      </w:r>
      <w:r w:rsidR="00444D80" w:rsidRPr="00743D37">
        <w:rPr>
          <w:b w:val="0"/>
          <w:szCs w:val="22"/>
        </w:rPr>
        <w:t>New Sensor</w:t>
      </w:r>
      <w:r w:rsidRPr="00743D37">
        <w:rPr>
          <w:b w:val="0"/>
          <w:szCs w:val="22"/>
        </w:rPr>
        <w:t xml:space="preserve">, directing </w:t>
      </w:r>
      <w:r w:rsidR="00444D80" w:rsidRPr="00743D37">
        <w:rPr>
          <w:b w:val="0"/>
          <w:szCs w:val="22"/>
        </w:rPr>
        <w:t>New Sensor</w:t>
      </w:r>
      <w:r w:rsidRPr="00743D37">
        <w:rPr>
          <w:b w:val="0"/>
          <w:szCs w:val="22"/>
        </w:rPr>
        <w:t xml:space="preserve"> to submit a sworn written response to a series of questions relating to </w:t>
      </w:r>
      <w:r w:rsidR="00444D80" w:rsidRPr="00743D37">
        <w:rPr>
          <w:b w:val="0"/>
          <w:szCs w:val="22"/>
        </w:rPr>
        <w:t>New Sensor</w:t>
      </w:r>
      <w:r w:rsidR="00C84C9E" w:rsidRPr="00743D37">
        <w:rPr>
          <w:b w:val="0"/>
          <w:szCs w:val="22"/>
        </w:rPr>
        <w:t>’</w:t>
      </w:r>
      <w:r w:rsidRPr="00743D37">
        <w:rPr>
          <w:b w:val="0"/>
          <w:szCs w:val="22"/>
        </w:rPr>
        <w:t>s manufacture, importation, and marketing of Digital Devices.</w:t>
      </w:r>
      <w:r w:rsidRPr="00743D37">
        <w:rPr>
          <w:rStyle w:val="FootnoteReference"/>
          <w:b w:val="0"/>
          <w:sz w:val="22"/>
          <w:szCs w:val="22"/>
        </w:rPr>
        <w:footnoteReference w:id="18"/>
      </w:r>
      <w:r w:rsidRPr="00743D37">
        <w:rPr>
          <w:b w:val="0"/>
          <w:szCs w:val="22"/>
        </w:rPr>
        <w:t xml:space="preserve">  </w:t>
      </w:r>
      <w:r w:rsidR="00444D80" w:rsidRPr="00743D37">
        <w:rPr>
          <w:b w:val="0"/>
          <w:szCs w:val="22"/>
        </w:rPr>
        <w:t>New Sensor</w:t>
      </w:r>
      <w:r w:rsidRPr="00743D37">
        <w:rPr>
          <w:b w:val="0"/>
          <w:szCs w:val="22"/>
        </w:rPr>
        <w:t xml:space="preserve"> </w:t>
      </w:r>
      <w:r w:rsidR="000124B2" w:rsidRPr="00743D37">
        <w:rPr>
          <w:b w:val="0"/>
          <w:szCs w:val="22"/>
        </w:rPr>
        <w:t xml:space="preserve">filed its initial response </w:t>
      </w:r>
      <w:r w:rsidRPr="00743D37">
        <w:rPr>
          <w:b w:val="0"/>
          <w:szCs w:val="22"/>
        </w:rPr>
        <w:t xml:space="preserve">to the LOI on </w:t>
      </w:r>
      <w:r w:rsidR="00801A82" w:rsidRPr="00743D37">
        <w:rPr>
          <w:b w:val="0"/>
          <w:szCs w:val="22"/>
        </w:rPr>
        <w:t>October 21</w:t>
      </w:r>
      <w:r w:rsidRPr="00743D37">
        <w:rPr>
          <w:b w:val="0"/>
          <w:szCs w:val="22"/>
        </w:rPr>
        <w:t>, 2010.</w:t>
      </w:r>
      <w:r w:rsidRPr="00743D37">
        <w:rPr>
          <w:rStyle w:val="FootnoteReference"/>
          <w:b w:val="0"/>
          <w:sz w:val="22"/>
          <w:szCs w:val="22"/>
        </w:rPr>
        <w:footnoteReference w:id="19"/>
      </w:r>
      <w:r w:rsidRPr="00743D37">
        <w:rPr>
          <w:b w:val="0"/>
          <w:szCs w:val="22"/>
        </w:rPr>
        <w:t xml:space="preserve">  In its LOI Response, </w:t>
      </w:r>
      <w:r w:rsidR="00444D80" w:rsidRPr="00743D37">
        <w:rPr>
          <w:b w:val="0"/>
          <w:szCs w:val="22"/>
        </w:rPr>
        <w:t>New Sensor</w:t>
      </w:r>
      <w:r w:rsidRPr="00743D37">
        <w:rPr>
          <w:b w:val="0"/>
          <w:szCs w:val="22"/>
        </w:rPr>
        <w:t xml:space="preserve"> </w:t>
      </w:r>
      <w:r w:rsidR="00397344" w:rsidRPr="00743D37">
        <w:rPr>
          <w:b w:val="0"/>
          <w:szCs w:val="22"/>
        </w:rPr>
        <w:t xml:space="preserve">stated that it was </w:t>
      </w:r>
      <w:r w:rsidR="00203311" w:rsidRPr="00743D37">
        <w:rPr>
          <w:b w:val="0"/>
          <w:szCs w:val="22"/>
        </w:rPr>
        <w:t xml:space="preserve">not aware of </w:t>
      </w:r>
      <w:r w:rsidR="00114AC3" w:rsidRPr="00743D37">
        <w:rPr>
          <w:b w:val="0"/>
          <w:szCs w:val="22"/>
        </w:rPr>
        <w:t xml:space="preserve">either </w:t>
      </w:r>
      <w:r w:rsidR="00203311" w:rsidRPr="00743D37">
        <w:rPr>
          <w:b w:val="0"/>
          <w:szCs w:val="22"/>
        </w:rPr>
        <w:t>the Commission</w:t>
      </w:r>
      <w:r w:rsidR="00C84C9E" w:rsidRPr="00743D37">
        <w:rPr>
          <w:b w:val="0"/>
          <w:szCs w:val="22"/>
        </w:rPr>
        <w:t>’</w:t>
      </w:r>
      <w:r w:rsidR="00203311" w:rsidRPr="00743D37">
        <w:rPr>
          <w:b w:val="0"/>
          <w:szCs w:val="22"/>
        </w:rPr>
        <w:t>s authorization procedures for unintentional radiators</w:t>
      </w:r>
      <w:r w:rsidRPr="00743D37">
        <w:rPr>
          <w:rStyle w:val="FootnoteReference"/>
          <w:b w:val="0"/>
          <w:sz w:val="22"/>
          <w:szCs w:val="22"/>
        </w:rPr>
        <w:footnoteReference w:id="20"/>
      </w:r>
      <w:r w:rsidR="00114AC3" w:rsidRPr="00743D37">
        <w:rPr>
          <w:b w:val="0"/>
          <w:szCs w:val="22"/>
        </w:rPr>
        <w:t xml:space="preserve"> or </w:t>
      </w:r>
      <w:r w:rsidRPr="00743D37">
        <w:rPr>
          <w:b w:val="0"/>
          <w:szCs w:val="22"/>
        </w:rPr>
        <w:t>the labeling and user manual language requirements applicable to Digital Devices.</w:t>
      </w:r>
      <w:r w:rsidRPr="00743D37">
        <w:rPr>
          <w:rStyle w:val="FootnoteReference"/>
          <w:b w:val="0"/>
          <w:sz w:val="22"/>
          <w:szCs w:val="22"/>
        </w:rPr>
        <w:footnoteReference w:id="21"/>
      </w:r>
      <w:r w:rsidRPr="00743D37">
        <w:rPr>
          <w:b w:val="0"/>
          <w:szCs w:val="22"/>
        </w:rPr>
        <w:t xml:space="preserve">  </w:t>
      </w:r>
      <w:r w:rsidR="00FF7E58" w:rsidRPr="00743D37">
        <w:rPr>
          <w:b w:val="0"/>
          <w:szCs w:val="22"/>
        </w:rPr>
        <w:t xml:space="preserve">New Sensor </w:t>
      </w:r>
      <w:r w:rsidR="00114AC3" w:rsidRPr="00743D37">
        <w:rPr>
          <w:b w:val="0"/>
          <w:szCs w:val="22"/>
        </w:rPr>
        <w:t xml:space="preserve">subsequently </w:t>
      </w:r>
      <w:r w:rsidR="00FF7E58" w:rsidRPr="00743D37">
        <w:rPr>
          <w:b w:val="0"/>
          <w:szCs w:val="22"/>
        </w:rPr>
        <w:t xml:space="preserve">filed </w:t>
      </w:r>
      <w:r w:rsidR="00B5423B" w:rsidRPr="00743D37">
        <w:rPr>
          <w:b w:val="0"/>
          <w:szCs w:val="22"/>
        </w:rPr>
        <w:t xml:space="preserve">various </w:t>
      </w:r>
      <w:r w:rsidR="00FF7E58" w:rsidRPr="00743D37">
        <w:rPr>
          <w:b w:val="0"/>
          <w:szCs w:val="22"/>
        </w:rPr>
        <w:t xml:space="preserve">supplements to its LOI Response, submitting additional information </w:t>
      </w:r>
      <w:r w:rsidRPr="00743D37">
        <w:rPr>
          <w:b w:val="0"/>
          <w:szCs w:val="22"/>
        </w:rPr>
        <w:t xml:space="preserve">relevant to the </w:t>
      </w:r>
      <w:r w:rsidR="00B41ED0" w:rsidRPr="00743D37">
        <w:rPr>
          <w:b w:val="0"/>
          <w:szCs w:val="22"/>
        </w:rPr>
        <w:t>Investigation</w:t>
      </w:r>
      <w:r w:rsidRPr="00743D37">
        <w:rPr>
          <w:b w:val="0"/>
          <w:szCs w:val="22"/>
        </w:rPr>
        <w:t>.</w:t>
      </w:r>
      <w:r w:rsidR="009107BD" w:rsidRPr="00743D37">
        <w:rPr>
          <w:rStyle w:val="FootnoteReference"/>
          <w:b w:val="0"/>
          <w:sz w:val="22"/>
          <w:szCs w:val="22"/>
        </w:rPr>
        <w:footnoteReference w:id="22"/>
      </w:r>
      <w:r w:rsidR="009107BD" w:rsidRPr="00743D37">
        <w:rPr>
          <w:b w:val="0"/>
          <w:szCs w:val="22"/>
        </w:rPr>
        <w:t xml:space="preserve">  New Sensor also subsequently provided information related to its importation of certain Digital Devices and its obligation to file </w:t>
      </w:r>
      <w:r w:rsidR="00082CD8" w:rsidRPr="00743D37">
        <w:rPr>
          <w:b w:val="0"/>
          <w:szCs w:val="22"/>
        </w:rPr>
        <w:t xml:space="preserve">FCC </w:t>
      </w:r>
      <w:r w:rsidR="009107BD" w:rsidRPr="00743D37">
        <w:rPr>
          <w:b w:val="0"/>
          <w:szCs w:val="22"/>
        </w:rPr>
        <w:t xml:space="preserve">Form 740 with </w:t>
      </w:r>
      <w:r w:rsidR="00F475FD">
        <w:rPr>
          <w:b w:val="0"/>
          <w:szCs w:val="22"/>
        </w:rPr>
        <w:t>CBP</w:t>
      </w:r>
      <w:r w:rsidR="009107BD" w:rsidRPr="00743D37">
        <w:rPr>
          <w:b w:val="0"/>
          <w:szCs w:val="22"/>
        </w:rPr>
        <w:t xml:space="preserve"> in connection with the importation of such Digital Devices.</w:t>
      </w:r>
      <w:r w:rsidRPr="00743D37">
        <w:rPr>
          <w:rStyle w:val="FootnoteReference"/>
          <w:b w:val="0"/>
          <w:sz w:val="22"/>
          <w:szCs w:val="22"/>
        </w:rPr>
        <w:footnoteReference w:id="23"/>
      </w:r>
      <w:r w:rsidRPr="00743D37">
        <w:rPr>
          <w:b w:val="0"/>
          <w:szCs w:val="22"/>
        </w:rPr>
        <w:t xml:space="preserve">  The Bureau and </w:t>
      </w:r>
      <w:r w:rsidR="00444D80" w:rsidRPr="00743D37">
        <w:rPr>
          <w:b w:val="0"/>
          <w:szCs w:val="22"/>
        </w:rPr>
        <w:t>New Sensor</w:t>
      </w:r>
      <w:r w:rsidRPr="00743D37">
        <w:rPr>
          <w:b w:val="0"/>
          <w:szCs w:val="22"/>
        </w:rPr>
        <w:t xml:space="preserve"> entered into tolling agreements to toll the statute of limitations.</w:t>
      </w:r>
      <w:r w:rsidRPr="00743D37">
        <w:rPr>
          <w:rStyle w:val="FootnoteReference"/>
          <w:b w:val="0"/>
          <w:sz w:val="22"/>
          <w:szCs w:val="22"/>
        </w:rPr>
        <w:footnoteReference w:id="24"/>
      </w:r>
    </w:p>
    <w:p w:rsidR="006E2A56" w:rsidRPr="00743D37" w:rsidRDefault="006E2A56">
      <w:pPr>
        <w:keepNext/>
        <w:tabs>
          <w:tab w:val="left" w:pos="0"/>
        </w:tabs>
        <w:rPr>
          <w:b/>
          <w:sz w:val="22"/>
          <w:szCs w:val="22"/>
        </w:rPr>
      </w:pPr>
      <w:r w:rsidRPr="00743D37">
        <w:rPr>
          <w:b/>
          <w:sz w:val="22"/>
          <w:szCs w:val="22"/>
        </w:rPr>
        <w:t>III.</w:t>
      </w:r>
      <w:r w:rsidRPr="00743D37">
        <w:rPr>
          <w:b/>
          <w:sz w:val="22"/>
          <w:szCs w:val="22"/>
        </w:rPr>
        <w:tab/>
        <w:t>TERMS OF AGREEMENT</w:t>
      </w:r>
    </w:p>
    <w:p w:rsidR="006E2A56" w:rsidRPr="00743D37" w:rsidRDefault="006E2A56">
      <w:pPr>
        <w:keepNext/>
        <w:tabs>
          <w:tab w:val="left" w:pos="0"/>
        </w:tabs>
        <w:rPr>
          <w:b/>
          <w:sz w:val="22"/>
          <w:szCs w:val="22"/>
          <w:u w:val="single"/>
        </w:rPr>
      </w:pPr>
    </w:p>
    <w:p w:rsidR="006E2A56" w:rsidRPr="00743D37" w:rsidRDefault="001932A1">
      <w:pPr>
        <w:pStyle w:val="par1"/>
        <w:numPr>
          <w:ilvl w:val="0"/>
          <w:numId w:val="0"/>
        </w:numPr>
        <w:ind w:firstLine="720"/>
        <w:rPr>
          <w:b/>
          <w:szCs w:val="22"/>
          <w:u w:val="single"/>
        </w:rPr>
      </w:pPr>
      <w:r>
        <w:rPr>
          <w:bCs/>
          <w:szCs w:val="22"/>
        </w:rPr>
        <w:t>6</w:t>
      </w:r>
      <w:r w:rsidR="006E2A56" w:rsidRPr="00743D37">
        <w:rPr>
          <w:bCs/>
          <w:szCs w:val="22"/>
        </w:rPr>
        <w:t>.</w:t>
      </w:r>
      <w:r w:rsidR="006E2A56" w:rsidRPr="00743D37">
        <w:rPr>
          <w:bCs/>
          <w:szCs w:val="22"/>
        </w:rPr>
        <w:tab/>
      </w:r>
      <w:r w:rsidR="006E2A56" w:rsidRPr="00743D37">
        <w:rPr>
          <w:b/>
          <w:szCs w:val="22"/>
          <w:u w:val="single"/>
        </w:rPr>
        <w:t>Adopting Order</w:t>
      </w:r>
      <w:r w:rsidR="006E2A56" w:rsidRPr="00743D37">
        <w:rPr>
          <w:szCs w:val="22"/>
        </w:rPr>
        <w:t>.</w:t>
      </w:r>
      <w:r w:rsidR="006E2A56" w:rsidRPr="00743D37">
        <w:rPr>
          <w:b/>
          <w:szCs w:val="22"/>
        </w:rPr>
        <w:t xml:space="preserve">  </w:t>
      </w:r>
      <w:r w:rsidR="006E2A56" w:rsidRPr="00743D37">
        <w:rPr>
          <w:szCs w:val="22"/>
        </w:rPr>
        <w:t xml:space="preserve">The Parties agree that the provisions of this Consent Decree shall be subject to final approval by the </w:t>
      </w:r>
      <w:r w:rsidR="006E2A56" w:rsidRPr="00743D37">
        <w:rPr>
          <w:bCs/>
          <w:szCs w:val="22"/>
        </w:rPr>
        <w:t xml:space="preserve">Bureau </w:t>
      </w:r>
      <w:r w:rsidR="006E2A56" w:rsidRPr="00743D37">
        <w:rPr>
          <w:szCs w:val="22"/>
        </w:rPr>
        <w:t>by incorporation of such provisions by reference in the Adopting Order.</w:t>
      </w:r>
      <w:r w:rsidR="006E2A56" w:rsidRPr="00743D37">
        <w:rPr>
          <w:b/>
          <w:szCs w:val="22"/>
          <w:u w:val="single"/>
        </w:rPr>
        <w:t xml:space="preserve"> </w:t>
      </w:r>
    </w:p>
    <w:p w:rsidR="006E2A56" w:rsidRPr="00743D37" w:rsidRDefault="006E2A56">
      <w:pPr>
        <w:pStyle w:val="par1"/>
        <w:numPr>
          <w:ilvl w:val="0"/>
          <w:numId w:val="0"/>
        </w:numPr>
        <w:ind w:firstLine="720"/>
        <w:rPr>
          <w:b/>
          <w:szCs w:val="22"/>
          <w:u w:val="single"/>
        </w:rPr>
      </w:pPr>
    </w:p>
    <w:p w:rsidR="006E2A56" w:rsidRPr="00743D37" w:rsidRDefault="001932A1">
      <w:pPr>
        <w:pStyle w:val="par1"/>
        <w:numPr>
          <w:ilvl w:val="0"/>
          <w:numId w:val="0"/>
        </w:numPr>
        <w:ind w:firstLine="720"/>
        <w:rPr>
          <w:szCs w:val="22"/>
        </w:rPr>
      </w:pPr>
      <w:r>
        <w:rPr>
          <w:bCs/>
          <w:szCs w:val="22"/>
        </w:rPr>
        <w:t>7</w:t>
      </w:r>
      <w:r w:rsidR="006E2A56" w:rsidRPr="00743D37">
        <w:rPr>
          <w:bCs/>
          <w:szCs w:val="22"/>
        </w:rPr>
        <w:t>.</w:t>
      </w:r>
      <w:r w:rsidR="006E2A56" w:rsidRPr="00743D37">
        <w:rPr>
          <w:bCs/>
          <w:szCs w:val="22"/>
        </w:rPr>
        <w:tab/>
      </w:r>
      <w:r w:rsidR="006E2A56" w:rsidRPr="00743D37">
        <w:rPr>
          <w:b/>
          <w:szCs w:val="22"/>
          <w:u w:val="single"/>
        </w:rPr>
        <w:t>Jurisdiction</w:t>
      </w:r>
      <w:r w:rsidR="006E2A56" w:rsidRPr="00743D37">
        <w:rPr>
          <w:szCs w:val="22"/>
        </w:rPr>
        <w:t xml:space="preserve">.  </w:t>
      </w:r>
      <w:r w:rsidR="00444D80" w:rsidRPr="00743D37">
        <w:rPr>
          <w:szCs w:val="22"/>
        </w:rPr>
        <w:t>New Sensor</w:t>
      </w:r>
      <w:r w:rsidR="006E2A56" w:rsidRPr="00743D37">
        <w:rPr>
          <w:szCs w:val="22"/>
        </w:rPr>
        <w:t xml:space="preserve"> agrees that the </w:t>
      </w:r>
      <w:r w:rsidR="006E2A56" w:rsidRPr="00743D37">
        <w:rPr>
          <w:bCs/>
          <w:szCs w:val="22"/>
        </w:rPr>
        <w:t>Bureau</w:t>
      </w:r>
      <w:r w:rsidR="006E2A56" w:rsidRPr="00743D37">
        <w:rPr>
          <w:szCs w:val="22"/>
        </w:rPr>
        <w:t xml:space="preserve"> has jurisdiction over it and the matters contained in this Consent Decree and that the Bureau has the authority to enter into and adopt this Consent Decree.</w:t>
      </w:r>
    </w:p>
    <w:p w:rsidR="006E2A56" w:rsidRPr="00743D37" w:rsidRDefault="006E2A56">
      <w:pPr>
        <w:rPr>
          <w:bCs/>
          <w:sz w:val="22"/>
          <w:szCs w:val="22"/>
        </w:rPr>
      </w:pPr>
    </w:p>
    <w:p w:rsidR="006E2A56" w:rsidRPr="00743D37" w:rsidRDefault="001932A1">
      <w:pPr>
        <w:pStyle w:val="par1"/>
        <w:numPr>
          <w:ilvl w:val="0"/>
          <w:numId w:val="0"/>
        </w:numPr>
        <w:ind w:firstLine="720"/>
        <w:rPr>
          <w:szCs w:val="22"/>
        </w:rPr>
      </w:pPr>
      <w:r>
        <w:rPr>
          <w:bCs/>
          <w:szCs w:val="22"/>
        </w:rPr>
        <w:t>8</w:t>
      </w:r>
      <w:r w:rsidR="006E2A56" w:rsidRPr="00743D37">
        <w:rPr>
          <w:bCs/>
          <w:szCs w:val="22"/>
        </w:rPr>
        <w:t>.</w:t>
      </w:r>
      <w:r w:rsidR="006E2A56" w:rsidRPr="00743D37">
        <w:rPr>
          <w:bCs/>
          <w:szCs w:val="22"/>
        </w:rPr>
        <w:tab/>
      </w:r>
      <w:r w:rsidR="006E2A56" w:rsidRPr="00743D37">
        <w:rPr>
          <w:b/>
          <w:szCs w:val="22"/>
          <w:u w:val="single"/>
        </w:rPr>
        <w:t>Effective Date; Violations</w:t>
      </w:r>
      <w:r w:rsidR="006E2A56" w:rsidRPr="00743D37">
        <w:rPr>
          <w:szCs w:val="22"/>
        </w:rPr>
        <w:t>.</w:t>
      </w:r>
      <w:r w:rsidR="006E2A56" w:rsidRPr="00743D37">
        <w:rPr>
          <w:b/>
          <w:szCs w:val="22"/>
        </w:rPr>
        <w:t xml:space="preserve">  </w:t>
      </w:r>
      <w:r w:rsidR="006E2A56" w:rsidRPr="00743D37">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w:t>
      </w:r>
      <w:r w:rsidR="006E2A56" w:rsidRPr="00743D37">
        <w:rPr>
          <w:bCs/>
          <w:szCs w:val="22"/>
        </w:rPr>
        <w:t xml:space="preserve"> </w:t>
      </w:r>
      <w:r w:rsidR="006E2A56" w:rsidRPr="00743D37">
        <w:rPr>
          <w:szCs w:val="22"/>
        </w:rPr>
        <w:t>to exercise any rights and remedies attendant to the enforcement of a Commission order.</w:t>
      </w:r>
    </w:p>
    <w:p w:rsidR="006E2A56" w:rsidRPr="00743D37" w:rsidRDefault="006E2A56">
      <w:pPr>
        <w:pStyle w:val="par1"/>
        <w:numPr>
          <w:ilvl w:val="0"/>
          <w:numId w:val="0"/>
        </w:numPr>
        <w:tabs>
          <w:tab w:val="num" w:pos="1800"/>
        </w:tabs>
        <w:rPr>
          <w:szCs w:val="22"/>
        </w:rPr>
      </w:pPr>
    </w:p>
    <w:p w:rsidR="006E2A56" w:rsidRPr="00743D37" w:rsidRDefault="001932A1">
      <w:pPr>
        <w:pStyle w:val="par1"/>
        <w:numPr>
          <w:ilvl w:val="0"/>
          <w:numId w:val="0"/>
        </w:numPr>
        <w:tabs>
          <w:tab w:val="num" w:pos="1440"/>
        </w:tabs>
        <w:ind w:firstLine="720"/>
        <w:rPr>
          <w:szCs w:val="22"/>
        </w:rPr>
      </w:pPr>
      <w:r>
        <w:rPr>
          <w:bCs/>
          <w:szCs w:val="22"/>
        </w:rPr>
        <w:t>9</w:t>
      </w:r>
      <w:r w:rsidR="006E2A56" w:rsidRPr="00743D37">
        <w:rPr>
          <w:bCs/>
          <w:szCs w:val="22"/>
        </w:rPr>
        <w:t>.</w:t>
      </w:r>
      <w:r w:rsidR="006E2A56" w:rsidRPr="00743D37">
        <w:rPr>
          <w:bCs/>
          <w:szCs w:val="22"/>
        </w:rPr>
        <w:tab/>
      </w:r>
      <w:r w:rsidR="006E2A56" w:rsidRPr="00743D37">
        <w:rPr>
          <w:b/>
          <w:szCs w:val="22"/>
          <w:u w:val="single"/>
        </w:rPr>
        <w:t>Termination of Investigation</w:t>
      </w:r>
      <w:r w:rsidR="006E2A56" w:rsidRPr="00743D37">
        <w:rPr>
          <w:szCs w:val="22"/>
        </w:rPr>
        <w:t>.</w:t>
      </w:r>
      <w:r w:rsidR="006E2A56" w:rsidRPr="00743D37">
        <w:rPr>
          <w:b/>
          <w:szCs w:val="22"/>
        </w:rPr>
        <w:t xml:space="preserve">  </w:t>
      </w:r>
      <w:r w:rsidR="006E2A56" w:rsidRPr="00743D37">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w:t>
      </w:r>
      <w:r w:rsidR="00444D80" w:rsidRPr="00743D37">
        <w:rPr>
          <w:szCs w:val="22"/>
        </w:rPr>
        <w:t>New Sensor</w:t>
      </w:r>
      <w:r w:rsidR="006E2A56" w:rsidRPr="00743D37">
        <w:rPr>
          <w:szCs w:val="22"/>
        </w:rPr>
        <w:t xml:space="preserve">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444D80" w:rsidRPr="00743D37">
        <w:rPr>
          <w:szCs w:val="22"/>
        </w:rPr>
        <w:t>New Sensor</w:t>
      </w:r>
      <w:r w:rsidR="006E2A56" w:rsidRPr="00743D37">
        <w:rPr>
          <w:szCs w:val="22"/>
        </w:rPr>
        <w:t xml:space="preserve">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444D80" w:rsidRPr="00743D37">
        <w:rPr>
          <w:szCs w:val="22"/>
        </w:rPr>
        <w:t>New Sensor</w:t>
      </w:r>
      <w:r w:rsidR="006E2A56" w:rsidRPr="00743D37">
        <w:rPr>
          <w:szCs w:val="22"/>
        </w:rPr>
        <w:t xml:space="preserve"> with respect to </w:t>
      </w:r>
      <w:r w:rsidR="00444D80" w:rsidRPr="00743D37">
        <w:rPr>
          <w:szCs w:val="22"/>
        </w:rPr>
        <w:t>New Sensor</w:t>
      </w:r>
      <w:r w:rsidR="00C84C9E" w:rsidRPr="00743D37">
        <w:rPr>
          <w:szCs w:val="22"/>
        </w:rPr>
        <w:t>’</w:t>
      </w:r>
      <w:r w:rsidR="006E2A56" w:rsidRPr="00743D37">
        <w:rPr>
          <w:szCs w:val="22"/>
        </w:rPr>
        <w:t xml:space="preserve">s basic qualifications, including its character qualifications, to be a Commission licensee or to hold Commission licenses or authorizations.  </w:t>
      </w:r>
    </w:p>
    <w:p w:rsidR="006E2A56" w:rsidRPr="00743D37" w:rsidRDefault="006E2A56">
      <w:pPr>
        <w:pStyle w:val="par1"/>
        <w:numPr>
          <w:ilvl w:val="0"/>
          <w:numId w:val="0"/>
        </w:numPr>
        <w:tabs>
          <w:tab w:val="num" w:pos="1440"/>
        </w:tabs>
        <w:ind w:firstLine="720"/>
        <w:rPr>
          <w:szCs w:val="22"/>
        </w:rPr>
      </w:pPr>
    </w:p>
    <w:p w:rsidR="006E2A56" w:rsidRPr="00743D37" w:rsidRDefault="001932A1">
      <w:pPr>
        <w:pStyle w:val="par1"/>
        <w:numPr>
          <w:ilvl w:val="0"/>
          <w:numId w:val="0"/>
        </w:numPr>
        <w:tabs>
          <w:tab w:val="num" w:pos="1440"/>
        </w:tabs>
        <w:ind w:firstLine="720"/>
        <w:rPr>
          <w:szCs w:val="22"/>
        </w:rPr>
      </w:pPr>
      <w:r>
        <w:rPr>
          <w:szCs w:val="22"/>
        </w:rPr>
        <w:t>10</w:t>
      </w:r>
      <w:r w:rsidR="006E2A56" w:rsidRPr="00743D37">
        <w:rPr>
          <w:szCs w:val="22"/>
        </w:rPr>
        <w:t>.</w:t>
      </w:r>
      <w:r w:rsidR="006E2A56" w:rsidRPr="00743D37">
        <w:rPr>
          <w:szCs w:val="22"/>
        </w:rPr>
        <w:tab/>
      </w:r>
      <w:r w:rsidR="006E2A56" w:rsidRPr="00743D37">
        <w:rPr>
          <w:b/>
          <w:szCs w:val="22"/>
          <w:u w:val="single"/>
        </w:rPr>
        <w:t>Compliance Officer</w:t>
      </w:r>
      <w:r w:rsidR="006E2A56" w:rsidRPr="00743D37">
        <w:rPr>
          <w:szCs w:val="22"/>
        </w:rPr>
        <w:t>.</w:t>
      </w:r>
      <w:r w:rsidR="006E2A56" w:rsidRPr="00743D37">
        <w:rPr>
          <w:b/>
          <w:szCs w:val="22"/>
        </w:rPr>
        <w:t xml:space="preserve">  </w:t>
      </w:r>
      <w:r w:rsidR="006E2A56" w:rsidRPr="00743D37">
        <w:rPr>
          <w:szCs w:val="22"/>
        </w:rPr>
        <w:t xml:space="preserve">Within thirty (30) calendar days after the Effective Date, </w:t>
      </w:r>
      <w:r w:rsidR="00444D80" w:rsidRPr="00743D37">
        <w:rPr>
          <w:szCs w:val="22"/>
        </w:rPr>
        <w:t>New Sensor</w:t>
      </w:r>
      <w:r w:rsidR="006E2A56" w:rsidRPr="00743D37">
        <w:rPr>
          <w:szCs w:val="22"/>
        </w:rPr>
        <w:t xml:space="preserve">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sidR="00444D80" w:rsidRPr="00743D37">
        <w:rPr>
          <w:szCs w:val="22"/>
        </w:rPr>
        <w:t>New Sensor</w:t>
      </w:r>
      <w:r w:rsidR="006E2A56" w:rsidRPr="00743D37">
        <w:rPr>
          <w:szCs w:val="22"/>
        </w:rPr>
        <w:t xml:space="preserve"> complies with the terms and conditions of the Compliance Plan and this Consent Decree.  In addition to general knowledge of the Communications Laws necessary to discharge his/her duties under this Consent Decree, the Compliance Officer shall have specific knowledge of the Equipment Marketing Rules prior to assuming his/her duties.</w:t>
      </w:r>
    </w:p>
    <w:p w:rsidR="006E2A56" w:rsidRPr="00743D37" w:rsidRDefault="006E2A56">
      <w:pPr>
        <w:pStyle w:val="par1"/>
        <w:numPr>
          <w:ilvl w:val="0"/>
          <w:numId w:val="0"/>
        </w:numPr>
        <w:tabs>
          <w:tab w:val="num" w:pos="1440"/>
        </w:tabs>
        <w:rPr>
          <w:szCs w:val="22"/>
        </w:rPr>
      </w:pPr>
    </w:p>
    <w:p w:rsidR="006E2A56" w:rsidRPr="00743D37" w:rsidRDefault="00E628D5">
      <w:pPr>
        <w:pStyle w:val="par1"/>
        <w:numPr>
          <w:ilvl w:val="0"/>
          <w:numId w:val="0"/>
        </w:numPr>
        <w:tabs>
          <w:tab w:val="num" w:pos="1440"/>
        </w:tabs>
        <w:ind w:firstLine="720"/>
        <w:rPr>
          <w:szCs w:val="22"/>
        </w:rPr>
      </w:pPr>
      <w:r w:rsidRPr="00743D37">
        <w:rPr>
          <w:bCs/>
          <w:szCs w:val="22"/>
        </w:rPr>
        <w:t>1</w:t>
      </w:r>
      <w:r w:rsidR="001932A1">
        <w:rPr>
          <w:bCs/>
          <w:szCs w:val="22"/>
        </w:rPr>
        <w:t>1</w:t>
      </w:r>
      <w:r w:rsidR="006E2A56" w:rsidRPr="00743D37">
        <w:rPr>
          <w:bCs/>
          <w:szCs w:val="22"/>
        </w:rPr>
        <w:t>.</w:t>
      </w:r>
      <w:r w:rsidR="006E2A56" w:rsidRPr="00743D37">
        <w:rPr>
          <w:bCs/>
          <w:szCs w:val="22"/>
        </w:rPr>
        <w:tab/>
      </w:r>
      <w:r w:rsidR="006E2A56" w:rsidRPr="00743D37">
        <w:rPr>
          <w:b/>
          <w:szCs w:val="22"/>
          <w:u w:val="single"/>
        </w:rPr>
        <w:t>Compliance Plan</w:t>
      </w:r>
      <w:r w:rsidR="006E2A56" w:rsidRPr="00743D37">
        <w:rPr>
          <w:szCs w:val="22"/>
        </w:rPr>
        <w:t xml:space="preserve">.  For purposes of settling the matters set forth herein, </w:t>
      </w:r>
      <w:r w:rsidR="00444D80" w:rsidRPr="00743D37">
        <w:rPr>
          <w:szCs w:val="22"/>
        </w:rPr>
        <w:t>New Sensor</w:t>
      </w:r>
      <w:r w:rsidR="006E2A56" w:rsidRPr="00743D37">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Equipment Marketing Rules, </w:t>
      </w:r>
      <w:r w:rsidR="00444D80" w:rsidRPr="00743D37">
        <w:rPr>
          <w:szCs w:val="22"/>
        </w:rPr>
        <w:t>New Sensor</w:t>
      </w:r>
      <w:r w:rsidR="006E2A56" w:rsidRPr="00743D37">
        <w:rPr>
          <w:szCs w:val="22"/>
        </w:rPr>
        <w:t xml:space="preserve"> shall implement the following procedures:</w:t>
      </w:r>
    </w:p>
    <w:p w:rsidR="006E2A56" w:rsidRPr="00743D37" w:rsidRDefault="006E2A56">
      <w:pPr>
        <w:tabs>
          <w:tab w:val="left" w:pos="720"/>
        </w:tabs>
        <w:ind w:left="1440"/>
        <w:rPr>
          <w:sz w:val="22"/>
          <w:szCs w:val="22"/>
        </w:rPr>
      </w:pPr>
    </w:p>
    <w:p w:rsidR="006E2A56" w:rsidRPr="00743D37" w:rsidRDefault="006E2A56">
      <w:pPr>
        <w:numPr>
          <w:ilvl w:val="1"/>
          <w:numId w:val="6"/>
        </w:numPr>
        <w:tabs>
          <w:tab w:val="num" w:pos="1440"/>
        </w:tabs>
        <w:rPr>
          <w:sz w:val="22"/>
          <w:szCs w:val="22"/>
        </w:rPr>
      </w:pPr>
      <w:r w:rsidRPr="00743D37">
        <w:rPr>
          <w:b/>
          <w:sz w:val="22"/>
          <w:szCs w:val="22"/>
          <w:u w:val="single"/>
        </w:rPr>
        <w:t>Operating Procedures on Equipment Marketing</w:t>
      </w:r>
      <w:r w:rsidRPr="00743D37">
        <w:rPr>
          <w:sz w:val="22"/>
          <w:szCs w:val="22"/>
        </w:rPr>
        <w:t xml:space="preserve">.   Within sixty (60) calendar days after the Effective Date, </w:t>
      </w:r>
      <w:r w:rsidR="00444D80" w:rsidRPr="00743D37">
        <w:rPr>
          <w:sz w:val="22"/>
          <w:szCs w:val="22"/>
        </w:rPr>
        <w:t>New Sensor</w:t>
      </w:r>
      <w:r w:rsidRPr="00743D37">
        <w:rPr>
          <w:sz w:val="22"/>
          <w:szCs w:val="22"/>
        </w:rPr>
        <w:t xml:space="preserve"> shall establish Operating Procedures that all Covered Employees must follow to help ensure </w:t>
      </w:r>
      <w:r w:rsidR="00444D80" w:rsidRPr="00743D37">
        <w:rPr>
          <w:sz w:val="22"/>
          <w:szCs w:val="22"/>
        </w:rPr>
        <w:t>New Sensor</w:t>
      </w:r>
      <w:r w:rsidR="00C84C9E" w:rsidRPr="00743D37">
        <w:rPr>
          <w:sz w:val="22"/>
          <w:szCs w:val="22"/>
        </w:rPr>
        <w:t>’</w:t>
      </w:r>
      <w:r w:rsidRPr="00743D37">
        <w:rPr>
          <w:sz w:val="22"/>
          <w:szCs w:val="22"/>
        </w:rPr>
        <w:t xml:space="preserve">s compliance with the Equipment Marketing Rules.  </w:t>
      </w:r>
      <w:r w:rsidR="00444D80" w:rsidRPr="00743D37">
        <w:rPr>
          <w:sz w:val="22"/>
          <w:szCs w:val="22"/>
        </w:rPr>
        <w:t>New Sensor</w:t>
      </w:r>
      <w:r w:rsidR="00C84C9E" w:rsidRPr="00743D37">
        <w:rPr>
          <w:sz w:val="22"/>
          <w:szCs w:val="22"/>
        </w:rPr>
        <w:t>’</w:t>
      </w:r>
      <w:r w:rsidRPr="00743D37">
        <w:rPr>
          <w:sz w:val="22"/>
          <w:szCs w:val="22"/>
        </w:rPr>
        <w:t xml:space="preserve">s Operating Procedures shall include internal procedures and policies specifically designed to ensure that (i) prior to the initiation of marketing (as such term is defined in </w:t>
      </w:r>
      <w:r w:rsidR="00391BEC" w:rsidRPr="00743D37">
        <w:rPr>
          <w:sz w:val="22"/>
          <w:szCs w:val="22"/>
        </w:rPr>
        <w:t>S</w:t>
      </w:r>
      <w:r w:rsidRPr="00743D37">
        <w:rPr>
          <w:sz w:val="22"/>
          <w:szCs w:val="22"/>
        </w:rPr>
        <w:t>ection 2.803 of the Rules</w:t>
      </w:r>
      <w:r w:rsidRPr="00743D37">
        <w:rPr>
          <w:rStyle w:val="FootnoteReference"/>
          <w:sz w:val="22"/>
          <w:szCs w:val="22"/>
        </w:rPr>
        <w:footnoteReference w:id="25"/>
      </w:r>
      <w:r w:rsidRPr="00743D37">
        <w:rPr>
          <w:sz w:val="22"/>
          <w:szCs w:val="22"/>
        </w:rPr>
        <w:t xml:space="preserve">), all Digital Devices and other radio frequency devices </w:t>
      </w:r>
      <w:r w:rsidR="009913DE" w:rsidRPr="00743D37">
        <w:rPr>
          <w:sz w:val="22"/>
          <w:szCs w:val="22"/>
        </w:rPr>
        <w:t xml:space="preserve">to be </w:t>
      </w:r>
      <w:r w:rsidRPr="00743D37">
        <w:rPr>
          <w:sz w:val="22"/>
          <w:szCs w:val="22"/>
        </w:rPr>
        <w:t xml:space="preserve">marketed by </w:t>
      </w:r>
      <w:r w:rsidR="00444D80" w:rsidRPr="00743D37">
        <w:rPr>
          <w:sz w:val="22"/>
          <w:szCs w:val="22"/>
        </w:rPr>
        <w:t>New Sensor</w:t>
      </w:r>
      <w:r w:rsidRPr="00743D37">
        <w:rPr>
          <w:sz w:val="22"/>
          <w:szCs w:val="22"/>
        </w:rPr>
        <w:t xml:space="preserve"> comply with applicable technical standards, have been properly authorized</w:t>
      </w:r>
      <w:r w:rsidRPr="00743D37">
        <w:rPr>
          <w:b/>
          <w:sz w:val="22"/>
          <w:szCs w:val="22"/>
        </w:rPr>
        <w:t xml:space="preserve"> </w:t>
      </w:r>
      <w:r w:rsidRPr="00743D37">
        <w:rPr>
          <w:sz w:val="22"/>
          <w:szCs w:val="22"/>
        </w:rPr>
        <w:t xml:space="preserve">(via the certification, verification, or declaration of conformity procedures, as applicable), and comply with the applicable administrative requirements relating to equipment labeling and consumer disclosure; (ii) </w:t>
      </w:r>
      <w:r w:rsidR="00444D80" w:rsidRPr="00743D37">
        <w:rPr>
          <w:sz w:val="22"/>
          <w:szCs w:val="22"/>
        </w:rPr>
        <w:t>New Sensor</w:t>
      </w:r>
      <w:r w:rsidRPr="00743D37">
        <w:rPr>
          <w:sz w:val="22"/>
          <w:szCs w:val="22"/>
        </w:rPr>
        <w:t xml:space="preserve"> complies with the requirements of Sections </w:t>
      </w:r>
      <w:r w:rsidR="009913DE" w:rsidRPr="00743D37">
        <w:rPr>
          <w:sz w:val="22"/>
          <w:szCs w:val="22"/>
        </w:rPr>
        <w:t>2.120</w:t>
      </w:r>
      <w:r w:rsidR="00E4009C" w:rsidRPr="00743D37">
        <w:rPr>
          <w:sz w:val="22"/>
          <w:szCs w:val="22"/>
        </w:rPr>
        <w:t>3</w:t>
      </w:r>
      <w:r w:rsidR="009913DE" w:rsidRPr="00743D37">
        <w:rPr>
          <w:sz w:val="22"/>
          <w:szCs w:val="22"/>
        </w:rPr>
        <w:t xml:space="preserve">, </w:t>
      </w:r>
      <w:r w:rsidRPr="00743D37">
        <w:rPr>
          <w:sz w:val="22"/>
          <w:szCs w:val="22"/>
        </w:rPr>
        <w:t>2.1204</w:t>
      </w:r>
      <w:r w:rsidR="00082CD8" w:rsidRPr="00743D37">
        <w:rPr>
          <w:sz w:val="22"/>
          <w:szCs w:val="22"/>
        </w:rPr>
        <w:t>,</w:t>
      </w:r>
      <w:r w:rsidRPr="00743D37">
        <w:rPr>
          <w:sz w:val="22"/>
          <w:szCs w:val="22"/>
        </w:rPr>
        <w:t xml:space="preserve"> and 2.1205 of the Rules relating to the importation and entry of Digital Devices into the United States, including the filing with the United States Customs and Border </w:t>
      </w:r>
      <w:r w:rsidR="00002176" w:rsidRPr="00743D37">
        <w:rPr>
          <w:sz w:val="22"/>
          <w:szCs w:val="22"/>
        </w:rPr>
        <w:t>Protection</w:t>
      </w:r>
      <w:r w:rsidRPr="00743D37">
        <w:rPr>
          <w:sz w:val="22"/>
          <w:szCs w:val="22"/>
        </w:rPr>
        <w:t xml:space="preserve"> of an FCC Form 740 (or the electronic equivalent thereof) </w:t>
      </w:r>
      <w:r w:rsidR="00002176" w:rsidRPr="00743D37">
        <w:rPr>
          <w:sz w:val="22"/>
          <w:szCs w:val="22"/>
        </w:rPr>
        <w:t xml:space="preserve">that accurately identifies the importation condition(s) satisfied </w:t>
      </w:r>
      <w:r w:rsidRPr="00743D37">
        <w:rPr>
          <w:sz w:val="22"/>
          <w:szCs w:val="22"/>
        </w:rPr>
        <w:t>for each such importation</w:t>
      </w:r>
      <w:r w:rsidR="00B5423B" w:rsidRPr="00743D37">
        <w:rPr>
          <w:sz w:val="22"/>
          <w:szCs w:val="22"/>
        </w:rPr>
        <w:t>;</w:t>
      </w:r>
      <w:r w:rsidR="00391BEC" w:rsidRPr="00743D37">
        <w:rPr>
          <w:rStyle w:val="FootnoteReference"/>
          <w:sz w:val="22"/>
          <w:szCs w:val="22"/>
        </w:rPr>
        <w:footnoteReference w:id="26"/>
      </w:r>
      <w:r w:rsidRPr="00743D37">
        <w:rPr>
          <w:sz w:val="22"/>
          <w:szCs w:val="22"/>
        </w:rPr>
        <w:t xml:space="preserve"> </w:t>
      </w:r>
      <w:r w:rsidR="00B5423B" w:rsidRPr="00743D37">
        <w:rPr>
          <w:sz w:val="22"/>
          <w:szCs w:val="22"/>
        </w:rPr>
        <w:t xml:space="preserve">and (iii) New Sensor immediately discontinues marketing of any Digital Device </w:t>
      </w:r>
      <w:r w:rsidR="009F030B" w:rsidRPr="00743D37">
        <w:rPr>
          <w:sz w:val="22"/>
          <w:szCs w:val="22"/>
        </w:rPr>
        <w:t>or</w:t>
      </w:r>
      <w:r w:rsidR="00B5423B" w:rsidRPr="00743D37">
        <w:rPr>
          <w:sz w:val="22"/>
          <w:szCs w:val="22"/>
        </w:rPr>
        <w:t xml:space="preserve"> other radio frequency device that it </w:t>
      </w:r>
      <w:r w:rsidR="00195C96" w:rsidRPr="00743D37">
        <w:rPr>
          <w:sz w:val="22"/>
          <w:szCs w:val="22"/>
        </w:rPr>
        <w:t xml:space="preserve">knows (or has reason to believe) </w:t>
      </w:r>
      <w:r w:rsidR="00B5423B" w:rsidRPr="00743D37">
        <w:rPr>
          <w:sz w:val="22"/>
          <w:szCs w:val="22"/>
        </w:rPr>
        <w:t>do</w:t>
      </w:r>
      <w:r w:rsidR="009F030B" w:rsidRPr="00743D37">
        <w:rPr>
          <w:sz w:val="22"/>
          <w:szCs w:val="22"/>
        </w:rPr>
        <w:t>es</w:t>
      </w:r>
      <w:r w:rsidR="00B5423B" w:rsidRPr="00743D37">
        <w:rPr>
          <w:sz w:val="22"/>
          <w:szCs w:val="22"/>
        </w:rPr>
        <w:t xml:space="preserve"> not comply with applicable technical standards </w:t>
      </w:r>
      <w:r w:rsidR="00195C96" w:rsidRPr="00743D37">
        <w:rPr>
          <w:sz w:val="22"/>
          <w:szCs w:val="22"/>
        </w:rPr>
        <w:t>and/</w:t>
      </w:r>
      <w:r w:rsidR="00B5423B" w:rsidRPr="00743D37">
        <w:rPr>
          <w:sz w:val="22"/>
          <w:szCs w:val="22"/>
        </w:rPr>
        <w:t>or have not been properly authorized</w:t>
      </w:r>
      <w:r w:rsidR="00195C96" w:rsidRPr="00743D37">
        <w:rPr>
          <w:sz w:val="22"/>
          <w:szCs w:val="22"/>
        </w:rPr>
        <w:t xml:space="preserve"> until it can verify that the device complies with the Equipment Marketing Rules</w:t>
      </w:r>
      <w:r w:rsidR="00B5423B" w:rsidRPr="00743D37">
        <w:rPr>
          <w:sz w:val="22"/>
          <w:szCs w:val="22"/>
        </w:rPr>
        <w:t>.</w:t>
      </w:r>
    </w:p>
    <w:p w:rsidR="006E2A56" w:rsidRPr="00743D37" w:rsidRDefault="006E2A56">
      <w:pPr>
        <w:tabs>
          <w:tab w:val="num" w:pos="1800"/>
        </w:tabs>
        <w:rPr>
          <w:b/>
          <w:sz w:val="22"/>
          <w:szCs w:val="22"/>
          <w:u w:val="single"/>
        </w:rPr>
      </w:pPr>
    </w:p>
    <w:p w:rsidR="006E2A56" w:rsidRPr="00743D37" w:rsidRDefault="006E2A56">
      <w:pPr>
        <w:numPr>
          <w:ilvl w:val="1"/>
          <w:numId w:val="6"/>
        </w:numPr>
        <w:tabs>
          <w:tab w:val="num" w:pos="1440"/>
        </w:tabs>
        <w:rPr>
          <w:sz w:val="22"/>
          <w:szCs w:val="22"/>
        </w:rPr>
      </w:pPr>
      <w:r w:rsidRPr="00743D37">
        <w:rPr>
          <w:b/>
          <w:sz w:val="22"/>
          <w:szCs w:val="22"/>
          <w:u w:val="single"/>
        </w:rPr>
        <w:t>Compliance Manual</w:t>
      </w:r>
      <w:r w:rsidRPr="00743D37">
        <w:rPr>
          <w:sz w:val="22"/>
          <w:szCs w:val="22"/>
        </w:rPr>
        <w:t>.</w:t>
      </w:r>
      <w:r w:rsidRPr="00743D37">
        <w:rPr>
          <w:b/>
          <w:sz w:val="22"/>
          <w:szCs w:val="22"/>
        </w:rPr>
        <w:t xml:space="preserve">  </w:t>
      </w:r>
      <w:r w:rsidRPr="00743D37">
        <w:rPr>
          <w:sz w:val="22"/>
          <w:szCs w:val="22"/>
        </w:rPr>
        <w:t xml:space="preserve">Within sixty (60) calendar days after the Effective Date, the Compliance Officer shall develop and distribute a Compliance Manual to all Covered Employees.  The Compliance Manual shall explain the Equipment Marketing Rules, including the obligations to secure an equipment authorization from the FCC prior to marketing a Digital Device and to meet all FCC requirements for the importation and entry of such Digital Device into the United States, and set forth the Operating Procedures that Covered Employees shall follow to help ensure </w:t>
      </w:r>
      <w:r w:rsidR="00444D80" w:rsidRPr="00743D37">
        <w:rPr>
          <w:sz w:val="22"/>
          <w:szCs w:val="22"/>
        </w:rPr>
        <w:t>New Sensor</w:t>
      </w:r>
      <w:r w:rsidR="00C84C9E" w:rsidRPr="00743D37">
        <w:rPr>
          <w:sz w:val="22"/>
          <w:szCs w:val="22"/>
        </w:rPr>
        <w:t>’</w:t>
      </w:r>
      <w:r w:rsidRPr="00743D37">
        <w:rPr>
          <w:sz w:val="22"/>
          <w:szCs w:val="22"/>
        </w:rPr>
        <w:t xml:space="preserve">s compliance with the Equipment Marketing Rules.  </w:t>
      </w:r>
      <w:r w:rsidR="00444D80" w:rsidRPr="00743D37">
        <w:rPr>
          <w:sz w:val="22"/>
          <w:szCs w:val="22"/>
        </w:rPr>
        <w:t>New Sensor</w:t>
      </w:r>
      <w:r w:rsidRPr="00743D37">
        <w:rPr>
          <w:sz w:val="22"/>
          <w:szCs w:val="22"/>
        </w:rPr>
        <w:t xml:space="preserve"> shall periodically review and revise the Compliance Manual as necessary to ensure that the information set forth therein remains current and complete.  </w:t>
      </w:r>
      <w:r w:rsidR="00444D80" w:rsidRPr="00743D37">
        <w:rPr>
          <w:sz w:val="22"/>
          <w:szCs w:val="22"/>
        </w:rPr>
        <w:t>New Sensor</w:t>
      </w:r>
      <w:r w:rsidRPr="00743D37">
        <w:rPr>
          <w:sz w:val="22"/>
          <w:szCs w:val="22"/>
        </w:rPr>
        <w:t xml:space="preserve"> shall distribute any revisions to the Compliance Manual promptly to all Covered Employees.  </w:t>
      </w:r>
    </w:p>
    <w:p w:rsidR="006E2A56" w:rsidRPr="00743D37" w:rsidRDefault="006E2A56">
      <w:pPr>
        <w:tabs>
          <w:tab w:val="left" w:pos="720"/>
        </w:tabs>
        <w:ind w:left="1440"/>
        <w:rPr>
          <w:sz w:val="22"/>
          <w:szCs w:val="22"/>
        </w:rPr>
      </w:pPr>
    </w:p>
    <w:p w:rsidR="001A4E5E" w:rsidRPr="00743D37" w:rsidRDefault="006E2A56">
      <w:pPr>
        <w:numPr>
          <w:ilvl w:val="1"/>
          <w:numId w:val="6"/>
        </w:numPr>
        <w:tabs>
          <w:tab w:val="num" w:pos="1440"/>
        </w:tabs>
        <w:rPr>
          <w:sz w:val="22"/>
          <w:szCs w:val="22"/>
        </w:rPr>
      </w:pPr>
      <w:r w:rsidRPr="00743D37">
        <w:rPr>
          <w:b/>
          <w:sz w:val="22"/>
          <w:szCs w:val="22"/>
          <w:u w:val="single"/>
        </w:rPr>
        <w:t>Compliance Training Program</w:t>
      </w:r>
      <w:r w:rsidRPr="00743D37">
        <w:rPr>
          <w:sz w:val="22"/>
          <w:szCs w:val="22"/>
        </w:rPr>
        <w:t xml:space="preserve">.  </w:t>
      </w:r>
      <w:r w:rsidR="00444D80" w:rsidRPr="00743D37">
        <w:rPr>
          <w:sz w:val="22"/>
          <w:szCs w:val="22"/>
        </w:rPr>
        <w:t>New Sensor</w:t>
      </w:r>
      <w:r w:rsidRPr="00743D37">
        <w:rPr>
          <w:sz w:val="22"/>
          <w:szCs w:val="22"/>
        </w:rPr>
        <w:t xml:space="preserve"> shall establish and implement a Compliance Training Program on compliance with the Equipment Marketing Rules and the Operating Procedures.  As part of the Compliance Training Program, Covered Employees shall be advised of </w:t>
      </w:r>
      <w:r w:rsidR="00B5423B" w:rsidRPr="00743D37">
        <w:rPr>
          <w:sz w:val="22"/>
          <w:szCs w:val="22"/>
        </w:rPr>
        <w:t>New Sensor</w:t>
      </w:r>
      <w:r w:rsidR="00C84C9E" w:rsidRPr="00743D37">
        <w:rPr>
          <w:sz w:val="22"/>
          <w:szCs w:val="22"/>
        </w:rPr>
        <w:t>’</w:t>
      </w:r>
      <w:r w:rsidR="00B5423B" w:rsidRPr="00743D37">
        <w:rPr>
          <w:sz w:val="22"/>
          <w:szCs w:val="22"/>
        </w:rPr>
        <w:t xml:space="preserve">s obligation to immediately discontinue marketing any Digital Device or radio frequency device that </w:t>
      </w:r>
      <w:r w:rsidR="009F030B" w:rsidRPr="00743D37">
        <w:rPr>
          <w:sz w:val="22"/>
          <w:szCs w:val="22"/>
        </w:rPr>
        <w:t xml:space="preserve">it knows (or has reason to believe) </w:t>
      </w:r>
      <w:r w:rsidR="00B5423B" w:rsidRPr="00743D37">
        <w:rPr>
          <w:sz w:val="22"/>
          <w:szCs w:val="22"/>
        </w:rPr>
        <w:t>do</w:t>
      </w:r>
      <w:r w:rsidR="009F030B" w:rsidRPr="00743D37">
        <w:rPr>
          <w:sz w:val="22"/>
          <w:szCs w:val="22"/>
        </w:rPr>
        <w:t>es</w:t>
      </w:r>
      <w:r w:rsidR="00B5423B" w:rsidRPr="00743D37">
        <w:rPr>
          <w:sz w:val="22"/>
          <w:szCs w:val="22"/>
        </w:rPr>
        <w:t xml:space="preserve"> not comply with the Equipment Marketing Rules as well as </w:t>
      </w:r>
      <w:r w:rsidR="00444D80" w:rsidRPr="00743D37">
        <w:rPr>
          <w:sz w:val="22"/>
          <w:szCs w:val="22"/>
        </w:rPr>
        <w:t>New Sensor</w:t>
      </w:r>
      <w:r w:rsidR="00C84C9E" w:rsidRPr="00743D37">
        <w:rPr>
          <w:sz w:val="22"/>
          <w:szCs w:val="22"/>
        </w:rPr>
        <w:t>’</w:t>
      </w:r>
      <w:r w:rsidRPr="00743D37">
        <w:rPr>
          <w:sz w:val="22"/>
          <w:szCs w:val="22"/>
        </w:rPr>
        <w:t>s obligation to report any noncompliance with the Equipment Marketing Rules under paragraph 1</w:t>
      </w:r>
      <w:r w:rsidR="001932A1">
        <w:rPr>
          <w:sz w:val="22"/>
          <w:szCs w:val="22"/>
        </w:rPr>
        <w:t>2</w:t>
      </w:r>
      <w:r w:rsidRPr="00743D37">
        <w:rPr>
          <w:sz w:val="22"/>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743D37">
        <w:rPr>
          <w:b/>
          <w:sz w:val="22"/>
          <w:szCs w:val="22"/>
        </w:rPr>
        <w:t xml:space="preserve"> </w:t>
      </w:r>
      <w:r w:rsidRPr="00743D37">
        <w:rPr>
          <w:sz w:val="22"/>
          <w:szCs w:val="22"/>
        </w:rPr>
        <w:t xml:space="preserve">except that any person who becomes a Covered Employee at any time after the Effective Date shall be trained within thirty (30) calendar days after the date such person becomes a Covered Employee.  </w:t>
      </w:r>
      <w:r w:rsidR="00444D80" w:rsidRPr="00743D37">
        <w:rPr>
          <w:sz w:val="22"/>
          <w:szCs w:val="22"/>
        </w:rPr>
        <w:t>New Sensor</w:t>
      </w:r>
      <w:r w:rsidRPr="00743D37">
        <w:rPr>
          <w:sz w:val="22"/>
          <w:szCs w:val="22"/>
        </w:rPr>
        <w:t xml:space="preserve"> shall repeat the compliance training on an annual basis, and shall periodically review and revise the Compliance Training Program as necessary to ensure that it remains current and complete and to enhance its effectiveness.  </w:t>
      </w:r>
    </w:p>
    <w:p w:rsidR="00B81201" w:rsidRPr="00743D37" w:rsidRDefault="00B81201" w:rsidP="00B81201">
      <w:pPr>
        <w:tabs>
          <w:tab w:val="num" w:pos="1800"/>
        </w:tabs>
        <w:ind w:left="1800"/>
        <w:rPr>
          <w:sz w:val="22"/>
          <w:szCs w:val="22"/>
        </w:rPr>
      </w:pPr>
    </w:p>
    <w:p w:rsidR="002853FB" w:rsidRDefault="00FE553C" w:rsidP="00F475FD">
      <w:pPr>
        <w:numPr>
          <w:ilvl w:val="1"/>
          <w:numId w:val="6"/>
        </w:numPr>
        <w:tabs>
          <w:tab w:val="num" w:pos="1440"/>
        </w:tabs>
        <w:rPr>
          <w:sz w:val="22"/>
          <w:szCs w:val="22"/>
        </w:rPr>
      </w:pPr>
      <w:r w:rsidRPr="00363D05">
        <w:rPr>
          <w:b/>
          <w:sz w:val="22"/>
          <w:szCs w:val="22"/>
          <w:u w:val="single"/>
        </w:rPr>
        <w:t>Compliance</w:t>
      </w:r>
      <w:r w:rsidR="00102BA4" w:rsidRPr="00363D05">
        <w:rPr>
          <w:b/>
          <w:sz w:val="22"/>
          <w:szCs w:val="22"/>
          <w:u w:val="single"/>
        </w:rPr>
        <w:t xml:space="preserve"> </w:t>
      </w:r>
      <w:r w:rsidR="00BC10EB" w:rsidRPr="00363D05">
        <w:rPr>
          <w:b/>
          <w:sz w:val="22"/>
          <w:szCs w:val="22"/>
          <w:u w:val="single"/>
        </w:rPr>
        <w:t>Guide</w:t>
      </w:r>
      <w:r w:rsidR="00102BA4" w:rsidRPr="00363D05">
        <w:rPr>
          <w:sz w:val="22"/>
          <w:szCs w:val="22"/>
        </w:rPr>
        <w:t>.</w:t>
      </w:r>
      <w:r w:rsidR="002853FB" w:rsidRPr="00363D05">
        <w:rPr>
          <w:sz w:val="22"/>
          <w:szCs w:val="22"/>
        </w:rPr>
        <w:t xml:space="preserve">  </w:t>
      </w:r>
      <w:r w:rsidR="00102BA4" w:rsidRPr="00743D37">
        <w:rPr>
          <w:sz w:val="22"/>
          <w:szCs w:val="22"/>
        </w:rPr>
        <w:t xml:space="preserve">In order to </w:t>
      </w:r>
      <w:r w:rsidR="001C1EA5">
        <w:rPr>
          <w:sz w:val="22"/>
          <w:szCs w:val="22"/>
        </w:rPr>
        <w:t xml:space="preserve">help </w:t>
      </w:r>
      <w:r w:rsidR="00102BA4" w:rsidRPr="00743D37">
        <w:rPr>
          <w:sz w:val="22"/>
          <w:szCs w:val="22"/>
        </w:rPr>
        <w:t>promote compliance by</w:t>
      </w:r>
      <w:r w:rsidR="00D30E95" w:rsidRPr="00743D37">
        <w:rPr>
          <w:sz w:val="22"/>
          <w:szCs w:val="22"/>
        </w:rPr>
        <w:t xml:space="preserve"> </w:t>
      </w:r>
      <w:r w:rsidR="00102BA4" w:rsidRPr="00743D37">
        <w:rPr>
          <w:sz w:val="22"/>
          <w:szCs w:val="22"/>
        </w:rPr>
        <w:t>manufacturers</w:t>
      </w:r>
      <w:r w:rsidR="008E44A3">
        <w:rPr>
          <w:sz w:val="22"/>
          <w:szCs w:val="22"/>
        </w:rPr>
        <w:t xml:space="preserve"> </w:t>
      </w:r>
      <w:r w:rsidR="008E44A3" w:rsidRPr="00B33590">
        <w:rPr>
          <w:sz w:val="22"/>
          <w:szCs w:val="22"/>
        </w:rPr>
        <w:t>and retailers</w:t>
      </w:r>
      <w:r w:rsidR="00102BA4" w:rsidRPr="00743D37">
        <w:rPr>
          <w:sz w:val="22"/>
          <w:szCs w:val="22"/>
        </w:rPr>
        <w:t xml:space="preserve"> </w:t>
      </w:r>
      <w:r w:rsidR="00D30E95" w:rsidRPr="00743D37">
        <w:rPr>
          <w:sz w:val="22"/>
          <w:szCs w:val="22"/>
        </w:rPr>
        <w:t>of Digital Devices for use in the music industry,</w:t>
      </w:r>
      <w:r w:rsidR="00102BA4" w:rsidRPr="00743D37">
        <w:rPr>
          <w:sz w:val="22"/>
          <w:szCs w:val="22"/>
        </w:rPr>
        <w:t xml:space="preserve"> New Sensor shall develop a </w:t>
      </w:r>
      <w:r>
        <w:rPr>
          <w:sz w:val="22"/>
          <w:szCs w:val="22"/>
        </w:rPr>
        <w:t xml:space="preserve">compliance </w:t>
      </w:r>
      <w:r w:rsidR="00422C68">
        <w:rPr>
          <w:sz w:val="22"/>
          <w:szCs w:val="22"/>
        </w:rPr>
        <w:t xml:space="preserve">guide </w:t>
      </w:r>
      <w:r>
        <w:rPr>
          <w:sz w:val="22"/>
          <w:szCs w:val="22"/>
        </w:rPr>
        <w:t xml:space="preserve">detailing </w:t>
      </w:r>
      <w:r w:rsidR="001C1EA5">
        <w:rPr>
          <w:sz w:val="22"/>
          <w:szCs w:val="22"/>
        </w:rPr>
        <w:t xml:space="preserve">practices and procedures </w:t>
      </w:r>
      <w:r w:rsidR="002853FB">
        <w:rPr>
          <w:sz w:val="22"/>
          <w:szCs w:val="22"/>
        </w:rPr>
        <w:t xml:space="preserve">that such companies could use to </w:t>
      </w:r>
      <w:r w:rsidR="001C1EA5">
        <w:rPr>
          <w:sz w:val="22"/>
          <w:szCs w:val="22"/>
        </w:rPr>
        <w:t>ensur</w:t>
      </w:r>
      <w:r w:rsidR="002853FB">
        <w:rPr>
          <w:sz w:val="22"/>
          <w:szCs w:val="22"/>
        </w:rPr>
        <w:t>e</w:t>
      </w:r>
      <w:r w:rsidR="001C1EA5">
        <w:rPr>
          <w:sz w:val="22"/>
          <w:szCs w:val="22"/>
        </w:rPr>
        <w:t xml:space="preserve"> </w:t>
      </w:r>
      <w:r w:rsidR="002853FB">
        <w:rPr>
          <w:sz w:val="22"/>
          <w:szCs w:val="22"/>
        </w:rPr>
        <w:t xml:space="preserve">greater </w:t>
      </w:r>
      <w:r w:rsidR="00903FC8" w:rsidRPr="00743D37">
        <w:rPr>
          <w:sz w:val="22"/>
          <w:szCs w:val="22"/>
        </w:rPr>
        <w:t>compliance with the Equipment Marketing Rules</w:t>
      </w:r>
      <w:r w:rsidR="00230F62" w:rsidRPr="00743D37">
        <w:rPr>
          <w:sz w:val="22"/>
          <w:szCs w:val="22"/>
        </w:rPr>
        <w:t xml:space="preserve"> (</w:t>
      </w:r>
      <w:r w:rsidR="00422C68">
        <w:rPr>
          <w:sz w:val="22"/>
          <w:szCs w:val="22"/>
        </w:rPr>
        <w:t>Compliance Practices Guide</w:t>
      </w:r>
      <w:r w:rsidR="00230F62" w:rsidRPr="00743D37">
        <w:rPr>
          <w:sz w:val="22"/>
          <w:szCs w:val="22"/>
        </w:rPr>
        <w:t xml:space="preserve">).  </w:t>
      </w:r>
    </w:p>
    <w:p w:rsidR="002853FB" w:rsidRDefault="002853FB" w:rsidP="00F475FD">
      <w:pPr>
        <w:tabs>
          <w:tab w:val="num" w:pos="1800"/>
        </w:tabs>
        <w:ind w:left="1800"/>
        <w:rPr>
          <w:sz w:val="22"/>
          <w:szCs w:val="22"/>
        </w:rPr>
      </w:pPr>
    </w:p>
    <w:p w:rsidR="008E44A3" w:rsidRDefault="00230F62">
      <w:pPr>
        <w:numPr>
          <w:ilvl w:val="0"/>
          <w:numId w:val="21"/>
        </w:numPr>
        <w:rPr>
          <w:sz w:val="22"/>
          <w:szCs w:val="22"/>
        </w:rPr>
      </w:pPr>
      <w:r w:rsidRPr="00743D37">
        <w:rPr>
          <w:sz w:val="22"/>
          <w:szCs w:val="22"/>
        </w:rPr>
        <w:t xml:space="preserve">The </w:t>
      </w:r>
      <w:r w:rsidR="00FE553C">
        <w:rPr>
          <w:sz w:val="22"/>
          <w:szCs w:val="22"/>
        </w:rPr>
        <w:t xml:space="preserve">Compliance </w:t>
      </w:r>
      <w:r w:rsidRPr="00743D37">
        <w:rPr>
          <w:sz w:val="22"/>
          <w:szCs w:val="22"/>
        </w:rPr>
        <w:t xml:space="preserve">Practices Guide shall </w:t>
      </w:r>
      <w:r w:rsidR="00896B40">
        <w:rPr>
          <w:sz w:val="22"/>
          <w:szCs w:val="22"/>
        </w:rPr>
        <w:t>provide a detailed explanation of t</w:t>
      </w:r>
      <w:r w:rsidRPr="00743D37">
        <w:rPr>
          <w:sz w:val="22"/>
          <w:szCs w:val="22"/>
        </w:rPr>
        <w:t>he Equipment Marketing Rules</w:t>
      </w:r>
      <w:r w:rsidR="00F97EA1">
        <w:rPr>
          <w:sz w:val="22"/>
          <w:szCs w:val="22"/>
        </w:rPr>
        <w:t>,</w:t>
      </w:r>
      <w:r w:rsidR="00896B40">
        <w:rPr>
          <w:sz w:val="22"/>
          <w:szCs w:val="22"/>
        </w:rPr>
        <w:t xml:space="preserve"> </w:t>
      </w:r>
      <w:r w:rsidR="008E44A3" w:rsidRPr="00B33590">
        <w:rPr>
          <w:sz w:val="22"/>
          <w:szCs w:val="22"/>
        </w:rPr>
        <w:t>as such rules apply to manufacturers and retailers of digital music products</w:t>
      </w:r>
      <w:r w:rsidR="00F97EA1" w:rsidRPr="00B33590">
        <w:rPr>
          <w:sz w:val="22"/>
          <w:szCs w:val="22"/>
        </w:rPr>
        <w:t>,</w:t>
      </w:r>
      <w:r w:rsidR="008E44A3">
        <w:rPr>
          <w:sz w:val="22"/>
          <w:szCs w:val="22"/>
        </w:rPr>
        <w:t xml:space="preserve"> </w:t>
      </w:r>
      <w:r w:rsidR="00896B40">
        <w:rPr>
          <w:sz w:val="22"/>
          <w:szCs w:val="22"/>
        </w:rPr>
        <w:t xml:space="preserve">and emphasize the importance of maintaining affirmative measures to comply with such requirements.  Specifically, the </w:t>
      </w:r>
      <w:r w:rsidR="00422C68">
        <w:rPr>
          <w:sz w:val="22"/>
          <w:szCs w:val="22"/>
        </w:rPr>
        <w:t>Compliance Practices Guide</w:t>
      </w:r>
      <w:r w:rsidR="00896B40">
        <w:rPr>
          <w:sz w:val="22"/>
          <w:szCs w:val="22"/>
        </w:rPr>
        <w:t xml:space="preserve"> shall address</w:t>
      </w:r>
      <w:r w:rsidR="00422C68">
        <w:rPr>
          <w:sz w:val="22"/>
          <w:szCs w:val="22"/>
        </w:rPr>
        <w:t>:</w:t>
      </w:r>
      <w:r w:rsidR="008E44A3">
        <w:rPr>
          <w:sz w:val="22"/>
          <w:szCs w:val="22"/>
        </w:rPr>
        <w:t xml:space="preserve">  </w:t>
      </w:r>
      <w:r w:rsidRPr="001C1EA5">
        <w:rPr>
          <w:sz w:val="22"/>
          <w:szCs w:val="22"/>
        </w:rPr>
        <w:t>(</w:t>
      </w:r>
      <w:r w:rsidR="008A3B47" w:rsidRPr="001C1EA5">
        <w:rPr>
          <w:sz w:val="22"/>
          <w:szCs w:val="22"/>
        </w:rPr>
        <w:t>A</w:t>
      </w:r>
      <w:r w:rsidRPr="001C1EA5">
        <w:rPr>
          <w:sz w:val="22"/>
          <w:szCs w:val="22"/>
        </w:rPr>
        <w:t xml:space="preserve">) </w:t>
      </w:r>
      <w:r w:rsidR="008A3B47" w:rsidRPr="001C1EA5">
        <w:rPr>
          <w:sz w:val="22"/>
          <w:szCs w:val="22"/>
        </w:rPr>
        <w:t xml:space="preserve">the </w:t>
      </w:r>
      <w:r w:rsidR="00422C68" w:rsidRPr="001C1EA5">
        <w:rPr>
          <w:sz w:val="22"/>
          <w:szCs w:val="22"/>
        </w:rPr>
        <w:t>full</w:t>
      </w:r>
      <w:r w:rsidR="00A02F7F" w:rsidRPr="001C1EA5">
        <w:rPr>
          <w:sz w:val="22"/>
          <w:szCs w:val="22"/>
        </w:rPr>
        <w:t xml:space="preserve"> </w:t>
      </w:r>
      <w:r w:rsidR="008457AF" w:rsidRPr="001C1EA5">
        <w:rPr>
          <w:sz w:val="22"/>
          <w:szCs w:val="22"/>
        </w:rPr>
        <w:t xml:space="preserve">scope of activities encompassed by </w:t>
      </w:r>
      <w:r w:rsidR="0009246E" w:rsidRPr="001C1EA5">
        <w:rPr>
          <w:sz w:val="22"/>
          <w:szCs w:val="22"/>
        </w:rPr>
        <w:t xml:space="preserve">the term </w:t>
      </w:r>
      <w:r w:rsidR="008A3B47" w:rsidRPr="001C1EA5">
        <w:rPr>
          <w:sz w:val="22"/>
          <w:szCs w:val="22"/>
        </w:rPr>
        <w:t>“marketing</w:t>
      </w:r>
      <w:r w:rsidR="000D439C" w:rsidRPr="001C1EA5">
        <w:rPr>
          <w:sz w:val="22"/>
          <w:szCs w:val="22"/>
        </w:rPr>
        <w:t>,</w:t>
      </w:r>
      <w:r w:rsidR="008A3B47" w:rsidRPr="001C1EA5">
        <w:rPr>
          <w:sz w:val="22"/>
          <w:szCs w:val="22"/>
        </w:rPr>
        <w:t xml:space="preserve">” </w:t>
      </w:r>
      <w:r w:rsidR="000D439C" w:rsidRPr="001C1EA5">
        <w:rPr>
          <w:sz w:val="22"/>
          <w:szCs w:val="22"/>
        </w:rPr>
        <w:t xml:space="preserve">as </w:t>
      </w:r>
      <w:r w:rsidR="008457AF" w:rsidRPr="001C1EA5">
        <w:rPr>
          <w:sz w:val="22"/>
          <w:szCs w:val="22"/>
        </w:rPr>
        <w:t xml:space="preserve">that term is </w:t>
      </w:r>
      <w:r w:rsidR="000D439C" w:rsidRPr="001C1EA5">
        <w:rPr>
          <w:sz w:val="22"/>
          <w:szCs w:val="22"/>
        </w:rPr>
        <w:t xml:space="preserve">defined </w:t>
      </w:r>
      <w:r w:rsidR="008A3B47" w:rsidRPr="001C1EA5">
        <w:rPr>
          <w:sz w:val="22"/>
          <w:szCs w:val="22"/>
        </w:rPr>
        <w:t>in Section 2.803(e)(4) of the Rules</w:t>
      </w:r>
      <w:r w:rsidR="00896B40" w:rsidRPr="001C1EA5">
        <w:rPr>
          <w:sz w:val="22"/>
          <w:szCs w:val="22"/>
        </w:rPr>
        <w:t>;</w:t>
      </w:r>
      <w:r w:rsidR="008E44A3">
        <w:rPr>
          <w:sz w:val="22"/>
          <w:szCs w:val="22"/>
        </w:rPr>
        <w:t xml:space="preserve"> </w:t>
      </w:r>
      <w:r w:rsidR="008A3B47" w:rsidRPr="001C1EA5">
        <w:rPr>
          <w:sz w:val="22"/>
          <w:szCs w:val="22"/>
        </w:rPr>
        <w:t xml:space="preserve">(B) </w:t>
      </w:r>
      <w:r w:rsidR="007C1274" w:rsidRPr="001C1EA5">
        <w:rPr>
          <w:sz w:val="22"/>
          <w:szCs w:val="22"/>
        </w:rPr>
        <w:t>the obligation</w:t>
      </w:r>
      <w:r w:rsidR="0009246E" w:rsidRPr="001C1EA5">
        <w:rPr>
          <w:sz w:val="22"/>
          <w:szCs w:val="22"/>
        </w:rPr>
        <w:t>s</w:t>
      </w:r>
      <w:r w:rsidR="007C1274" w:rsidRPr="001C1EA5">
        <w:rPr>
          <w:sz w:val="22"/>
          <w:szCs w:val="22"/>
        </w:rPr>
        <w:t xml:space="preserve"> </w:t>
      </w:r>
      <w:r w:rsidRPr="001C1EA5">
        <w:rPr>
          <w:sz w:val="22"/>
          <w:szCs w:val="22"/>
        </w:rPr>
        <w:t>to secure an equipment authorization from the FCC prior to marketing a Digital Device</w:t>
      </w:r>
      <w:r w:rsidR="0009246E" w:rsidRPr="001C1EA5">
        <w:rPr>
          <w:sz w:val="22"/>
          <w:szCs w:val="22"/>
        </w:rPr>
        <w:t xml:space="preserve"> and</w:t>
      </w:r>
      <w:r w:rsidR="007C1274" w:rsidRPr="001C1EA5">
        <w:rPr>
          <w:sz w:val="22"/>
          <w:szCs w:val="22"/>
        </w:rPr>
        <w:t xml:space="preserve"> </w:t>
      </w:r>
      <w:r w:rsidRPr="001C1EA5">
        <w:rPr>
          <w:sz w:val="22"/>
          <w:szCs w:val="22"/>
        </w:rPr>
        <w:t>to comply with the administrative requirements relating to equipment labeling and consumer disclosure; (</w:t>
      </w:r>
      <w:r w:rsidR="0009246E" w:rsidRPr="001C1EA5">
        <w:rPr>
          <w:sz w:val="22"/>
          <w:szCs w:val="22"/>
        </w:rPr>
        <w:t>C</w:t>
      </w:r>
      <w:r w:rsidRPr="001C1EA5">
        <w:rPr>
          <w:sz w:val="22"/>
          <w:szCs w:val="22"/>
        </w:rPr>
        <w:t xml:space="preserve">) </w:t>
      </w:r>
      <w:r w:rsidR="008457AF" w:rsidRPr="001C1EA5">
        <w:rPr>
          <w:sz w:val="22"/>
          <w:szCs w:val="22"/>
        </w:rPr>
        <w:t xml:space="preserve">the </w:t>
      </w:r>
      <w:r w:rsidRPr="001C1EA5">
        <w:rPr>
          <w:sz w:val="22"/>
          <w:szCs w:val="22"/>
        </w:rPr>
        <w:t>FCC</w:t>
      </w:r>
      <w:r w:rsidR="008457AF" w:rsidRPr="001C1EA5">
        <w:rPr>
          <w:sz w:val="22"/>
          <w:szCs w:val="22"/>
        </w:rPr>
        <w:t>’s</w:t>
      </w:r>
      <w:r w:rsidRPr="001C1EA5">
        <w:rPr>
          <w:sz w:val="22"/>
          <w:szCs w:val="22"/>
        </w:rPr>
        <w:t xml:space="preserve"> requirements for the importation and entry of such Digital Device into the United States</w:t>
      </w:r>
      <w:r w:rsidR="007C1274" w:rsidRPr="001C1EA5">
        <w:rPr>
          <w:sz w:val="22"/>
          <w:szCs w:val="22"/>
        </w:rPr>
        <w:t xml:space="preserve">, including </w:t>
      </w:r>
      <w:r w:rsidR="0009246E" w:rsidRPr="001C1EA5">
        <w:rPr>
          <w:sz w:val="22"/>
          <w:szCs w:val="22"/>
        </w:rPr>
        <w:t xml:space="preserve">the </w:t>
      </w:r>
      <w:r w:rsidR="007C1274" w:rsidRPr="001C1EA5">
        <w:rPr>
          <w:sz w:val="22"/>
          <w:szCs w:val="22"/>
        </w:rPr>
        <w:t xml:space="preserve">filing </w:t>
      </w:r>
      <w:r w:rsidR="005518F3" w:rsidRPr="001C1EA5">
        <w:rPr>
          <w:sz w:val="22"/>
          <w:szCs w:val="22"/>
        </w:rPr>
        <w:t xml:space="preserve">with CBP of an </w:t>
      </w:r>
      <w:r w:rsidR="007C1274" w:rsidRPr="001C1EA5">
        <w:rPr>
          <w:sz w:val="22"/>
          <w:szCs w:val="22"/>
        </w:rPr>
        <w:t>FCC Form 740</w:t>
      </w:r>
      <w:r w:rsidR="005518F3" w:rsidRPr="001C1EA5">
        <w:rPr>
          <w:sz w:val="22"/>
          <w:szCs w:val="22"/>
        </w:rPr>
        <w:t xml:space="preserve"> (or the electronic equivalent thereof)</w:t>
      </w:r>
      <w:r w:rsidR="00896B40" w:rsidRPr="001C1EA5">
        <w:rPr>
          <w:sz w:val="22"/>
          <w:szCs w:val="22"/>
        </w:rPr>
        <w:t xml:space="preserve"> with respect to each such importation</w:t>
      </w:r>
      <w:r w:rsidR="000D439C" w:rsidRPr="001C1EA5">
        <w:rPr>
          <w:sz w:val="22"/>
          <w:szCs w:val="22"/>
        </w:rPr>
        <w:t>; and (D) the</w:t>
      </w:r>
      <w:r w:rsidR="00422C68" w:rsidRPr="001C1EA5">
        <w:rPr>
          <w:sz w:val="22"/>
          <w:szCs w:val="22"/>
        </w:rPr>
        <w:t xml:space="preserve"> enforcement exposure that entities face for violations </w:t>
      </w:r>
      <w:r w:rsidR="006C4CC4">
        <w:rPr>
          <w:sz w:val="22"/>
          <w:szCs w:val="22"/>
        </w:rPr>
        <w:t xml:space="preserve">of the </w:t>
      </w:r>
      <w:r w:rsidR="000D439C" w:rsidRPr="001C1EA5">
        <w:rPr>
          <w:sz w:val="22"/>
          <w:szCs w:val="22"/>
        </w:rPr>
        <w:t>Equipment Marketing Rules</w:t>
      </w:r>
      <w:r w:rsidR="005518F3" w:rsidRPr="001C1EA5">
        <w:rPr>
          <w:sz w:val="22"/>
          <w:szCs w:val="22"/>
        </w:rPr>
        <w:t>.</w:t>
      </w:r>
      <w:r w:rsidR="005518F3" w:rsidRPr="008E44A3">
        <w:rPr>
          <w:sz w:val="22"/>
          <w:szCs w:val="22"/>
        </w:rPr>
        <w:t xml:space="preserve">  </w:t>
      </w:r>
      <w:r w:rsidR="008457AF" w:rsidRPr="001C1EA5">
        <w:rPr>
          <w:sz w:val="22"/>
          <w:szCs w:val="22"/>
        </w:rPr>
        <w:t xml:space="preserve">The </w:t>
      </w:r>
      <w:r w:rsidR="00422C68" w:rsidRPr="001C1EA5">
        <w:rPr>
          <w:sz w:val="22"/>
          <w:szCs w:val="22"/>
        </w:rPr>
        <w:t>Compliance Practices Guide</w:t>
      </w:r>
      <w:r w:rsidR="008457AF" w:rsidRPr="001C1EA5">
        <w:rPr>
          <w:sz w:val="22"/>
          <w:szCs w:val="22"/>
        </w:rPr>
        <w:t xml:space="preserve"> also shall </w:t>
      </w:r>
      <w:r w:rsidR="000D439C" w:rsidRPr="001C1EA5">
        <w:rPr>
          <w:sz w:val="22"/>
          <w:szCs w:val="22"/>
        </w:rPr>
        <w:t xml:space="preserve">provide </w:t>
      </w:r>
      <w:r w:rsidR="008457AF" w:rsidRPr="001C1EA5">
        <w:rPr>
          <w:sz w:val="22"/>
          <w:szCs w:val="22"/>
        </w:rPr>
        <w:t xml:space="preserve">illustrative </w:t>
      </w:r>
      <w:r w:rsidR="000D439C" w:rsidRPr="001C1EA5">
        <w:rPr>
          <w:sz w:val="22"/>
          <w:szCs w:val="22"/>
        </w:rPr>
        <w:t>examples of how the Equipment Marketing Rules would apply to the typical importation and marketing of Digital Devices for use in the music industry.</w:t>
      </w:r>
      <w:r w:rsidR="008E44A3" w:rsidRPr="001C1EA5">
        <w:rPr>
          <w:sz w:val="22"/>
          <w:szCs w:val="22"/>
        </w:rPr>
        <w:t xml:space="preserve">  </w:t>
      </w:r>
    </w:p>
    <w:p w:rsidR="008E44A3" w:rsidRDefault="008E44A3" w:rsidP="00F97EA1">
      <w:pPr>
        <w:ind w:left="2160"/>
        <w:rPr>
          <w:sz w:val="22"/>
          <w:szCs w:val="22"/>
        </w:rPr>
      </w:pPr>
    </w:p>
    <w:p w:rsidR="002853FB" w:rsidRDefault="008E44A3" w:rsidP="008E44A3">
      <w:pPr>
        <w:numPr>
          <w:ilvl w:val="0"/>
          <w:numId w:val="21"/>
        </w:numPr>
        <w:rPr>
          <w:sz w:val="22"/>
          <w:szCs w:val="22"/>
        </w:rPr>
      </w:pPr>
      <w:r w:rsidRPr="001C1EA5">
        <w:rPr>
          <w:sz w:val="22"/>
          <w:szCs w:val="22"/>
        </w:rPr>
        <w:t xml:space="preserve">New Sensor shall </w:t>
      </w:r>
      <w:r w:rsidR="002853FB">
        <w:rPr>
          <w:sz w:val="22"/>
          <w:szCs w:val="22"/>
        </w:rPr>
        <w:t xml:space="preserve">include the following statement </w:t>
      </w:r>
      <w:r w:rsidRPr="001C1EA5">
        <w:rPr>
          <w:sz w:val="22"/>
          <w:szCs w:val="22"/>
        </w:rPr>
        <w:t>on the Compliance Practices Guide’s cover page and in its introductory section</w:t>
      </w:r>
      <w:r w:rsidR="002853FB">
        <w:rPr>
          <w:sz w:val="22"/>
          <w:szCs w:val="22"/>
        </w:rPr>
        <w:t>:</w:t>
      </w:r>
    </w:p>
    <w:p w:rsidR="002853FB" w:rsidRDefault="002853FB" w:rsidP="00F475FD">
      <w:pPr>
        <w:pStyle w:val="ListParagraph"/>
        <w:rPr>
          <w:sz w:val="22"/>
          <w:szCs w:val="22"/>
        </w:rPr>
      </w:pPr>
    </w:p>
    <w:p w:rsidR="008457AF" w:rsidRPr="001C1EA5" w:rsidRDefault="00B473C4" w:rsidP="00F475FD">
      <w:pPr>
        <w:tabs>
          <w:tab w:val="left" w:pos="2880"/>
        </w:tabs>
        <w:ind w:left="2880" w:right="1080"/>
        <w:jc w:val="both"/>
        <w:rPr>
          <w:sz w:val="22"/>
          <w:szCs w:val="22"/>
        </w:rPr>
      </w:pPr>
      <w:r w:rsidRPr="00B473C4">
        <w:rPr>
          <w:sz w:val="22"/>
          <w:szCs w:val="22"/>
        </w:rPr>
        <w:t xml:space="preserve">This Compliance Practices Guide is not an FCC publication, </w:t>
      </w:r>
      <w:r>
        <w:rPr>
          <w:sz w:val="22"/>
          <w:szCs w:val="22"/>
        </w:rPr>
        <w:t xml:space="preserve">nor is </w:t>
      </w:r>
      <w:r w:rsidRPr="00B473C4">
        <w:rPr>
          <w:sz w:val="22"/>
          <w:szCs w:val="22"/>
        </w:rPr>
        <w:t xml:space="preserve">reviewing it a substitute for a careful </w:t>
      </w:r>
      <w:r>
        <w:rPr>
          <w:sz w:val="22"/>
          <w:szCs w:val="22"/>
        </w:rPr>
        <w:t xml:space="preserve">and independent </w:t>
      </w:r>
      <w:r w:rsidRPr="00B473C4">
        <w:rPr>
          <w:sz w:val="22"/>
          <w:szCs w:val="22"/>
        </w:rPr>
        <w:t xml:space="preserve">assessment of the FCC’s equipment marketing rules.  Rather, the Guide provides a useful starting point for companies in the digital music industry as they work to ensure compliance with </w:t>
      </w:r>
      <w:r w:rsidR="005C4805">
        <w:rPr>
          <w:sz w:val="22"/>
          <w:szCs w:val="22"/>
        </w:rPr>
        <w:t>applicable</w:t>
      </w:r>
      <w:r w:rsidRPr="00B473C4">
        <w:rPr>
          <w:sz w:val="22"/>
          <w:szCs w:val="22"/>
        </w:rPr>
        <w:t xml:space="preserve"> FCC’s rules.</w:t>
      </w:r>
    </w:p>
    <w:p w:rsidR="008457AF" w:rsidRDefault="000D439C" w:rsidP="008457AF">
      <w:pPr>
        <w:ind w:left="2160"/>
        <w:rPr>
          <w:sz w:val="22"/>
          <w:szCs w:val="22"/>
        </w:rPr>
      </w:pPr>
      <w:r w:rsidRPr="00743D37">
        <w:rPr>
          <w:sz w:val="22"/>
          <w:szCs w:val="22"/>
        </w:rPr>
        <w:t xml:space="preserve">  </w:t>
      </w:r>
    </w:p>
    <w:p w:rsidR="008E44A3" w:rsidRDefault="001C1EA5" w:rsidP="008457AF">
      <w:pPr>
        <w:numPr>
          <w:ilvl w:val="0"/>
          <w:numId w:val="21"/>
        </w:numPr>
        <w:rPr>
          <w:sz w:val="22"/>
          <w:szCs w:val="22"/>
        </w:rPr>
      </w:pPr>
      <w:r>
        <w:rPr>
          <w:sz w:val="22"/>
          <w:szCs w:val="22"/>
        </w:rPr>
        <w:t xml:space="preserve">Within </w:t>
      </w:r>
      <w:r w:rsidR="00D37693">
        <w:rPr>
          <w:sz w:val="22"/>
          <w:szCs w:val="22"/>
        </w:rPr>
        <w:t>forty-five (45)</w:t>
      </w:r>
      <w:r>
        <w:rPr>
          <w:sz w:val="22"/>
          <w:szCs w:val="22"/>
        </w:rPr>
        <w:t xml:space="preserve"> days after the Effective Date</w:t>
      </w:r>
      <w:r w:rsidR="008E44A3">
        <w:rPr>
          <w:sz w:val="22"/>
          <w:szCs w:val="22"/>
        </w:rPr>
        <w:t>, New Sensor shall submit a draft of the Compliance Practices Guide that satisfies the requirements</w:t>
      </w:r>
      <w:r>
        <w:rPr>
          <w:sz w:val="22"/>
          <w:szCs w:val="22"/>
        </w:rPr>
        <w:t xml:space="preserve"> identified in paragraph</w:t>
      </w:r>
      <w:r w:rsidR="009F6FC2">
        <w:rPr>
          <w:sz w:val="22"/>
          <w:szCs w:val="22"/>
        </w:rPr>
        <w:t>s</w:t>
      </w:r>
      <w:r>
        <w:rPr>
          <w:sz w:val="22"/>
          <w:szCs w:val="22"/>
        </w:rPr>
        <w:t xml:space="preserve"> 1</w:t>
      </w:r>
      <w:r w:rsidR="001932A1">
        <w:rPr>
          <w:sz w:val="22"/>
          <w:szCs w:val="22"/>
        </w:rPr>
        <w:t>1</w:t>
      </w:r>
      <w:r>
        <w:rPr>
          <w:sz w:val="22"/>
          <w:szCs w:val="22"/>
        </w:rPr>
        <w:t>(d)(i</w:t>
      </w:r>
      <w:r w:rsidR="008E44A3">
        <w:rPr>
          <w:sz w:val="22"/>
          <w:szCs w:val="22"/>
        </w:rPr>
        <w:t>)</w:t>
      </w:r>
      <w:r w:rsidR="009F6FC2">
        <w:rPr>
          <w:sz w:val="22"/>
          <w:szCs w:val="22"/>
        </w:rPr>
        <w:t xml:space="preserve"> and (ii)</w:t>
      </w:r>
      <w:r w:rsidR="002853FB">
        <w:rPr>
          <w:sz w:val="22"/>
          <w:szCs w:val="22"/>
        </w:rPr>
        <w:t xml:space="preserve"> </w:t>
      </w:r>
      <w:r w:rsidR="003350D5">
        <w:rPr>
          <w:sz w:val="22"/>
          <w:szCs w:val="22"/>
        </w:rPr>
        <w:t xml:space="preserve">to the address and </w:t>
      </w:r>
      <w:r w:rsidR="002853FB">
        <w:rPr>
          <w:sz w:val="22"/>
          <w:szCs w:val="22"/>
        </w:rPr>
        <w:t>in the manner set forth in paragraph 1</w:t>
      </w:r>
      <w:r w:rsidR="00B473C4">
        <w:rPr>
          <w:sz w:val="22"/>
          <w:szCs w:val="22"/>
        </w:rPr>
        <w:t>3</w:t>
      </w:r>
      <w:r w:rsidR="002853FB">
        <w:rPr>
          <w:sz w:val="22"/>
          <w:szCs w:val="22"/>
        </w:rPr>
        <w:t>(d) below</w:t>
      </w:r>
      <w:r w:rsidR="008E44A3">
        <w:rPr>
          <w:sz w:val="22"/>
          <w:szCs w:val="22"/>
        </w:rPr>
        <w:t>.</w:t>
      </w:r>
      <w:r w:rsidR="008E44A3" w:rsidRPr="00B67878">
        <w:rPr>
          <w:sz w:val="22"/>
          <w:szCs w:val="22"/>
        </w:rPr>
        <w:t xml:space="preserve"> </w:t>
      </w:r>
      <w:r w:rsidR="008E44A3">
        <w:rPr>
          <w:sz w:val="22"/>
          <w:szCs w:val="22"/>
        </w:rPr>
        <w:t xml:space="preserve"> </w:t>
      </w:r>
    </w:p>
    <w:p w:rsidR="008E44A3" w:rsidRDefault="008E44A3" w:rsidP="00F97EA1">
      <w:pPr>
        <w:ind w:left="2160"/>
        <w:rPr>
          <w:sz w:val="22"/>
          <w:szCs w:val="22"/>
        </w:rPr>
      </w:pPr>
      <w:r>
        <w:rPr>
          <w:sz w:val="22"/>
          <w:szCs w:val="22"/>
        </w:rPr>
        <w:t xml:space="preserve">  </w:t>
      </w:r>
    </w:p>
    <w:p w:rsidR="00102BA4" w:rsidRPr="00743D37" w:rsidRDefault="002E5150" w:rsidP="008457AF">
      <w:pPr>
        <w:numPr>
          <w:ilvl w:val="0"/>
          <w:numId w:val="21"/>
        </w:numPr>
        <w:rPr>
          <w:sz w:val="22"/>
          <w:szCs w:val="22"/>
        </w:rPr>
      </w:pPr>
      <w:r w:rsidRPr="002E5150">
        <w:rPr>
          <w:sz w:val="22"/>
          <w:szCs w:val="22"/>
        </w:rPr>
        <w:t xml:space="preserve">Beginning sixty (60) calendar days after the Effective Date, New Sensor shall in good faith use commercially reasonable efforts to (A) have a copy of the Compliance Practices Guide posted to a prominent location on the website of the National Association of Music Manufacturers (NAMM); and (B) broadly disseminate the availability of the Compliance Practices Guide and information on the importance of compliance with the </w:t>
      </w:r>
      <w:r w:rsidR="00E92FE9">
        <w:rPr>
          <w:sz w:val="22"/>
          <w:szCs w:val="22"/>
        </w:rPr>
        <w:t>E</w:t>
      </w:r>
      <w:r w:rsidRPr="002E5150">
        <w:rPr>
          <w:sz w:val="22"/>
          <w:szCs w:val="22"/>
        </w:rPr>
        <w:t xml:space="preserve">quipment </w:t>
      </w:r>
      <w:r w:rsidR="00E92FE9">
        <w:rPr>
          <w:sz w:val="22"/>
          <w:szCs w:val="22"/>
        </w:rPr>
        <w:t>M</w:t>
      </w:r>
      <w:r w:rsidRPr="002E5150">
        <w:rPr>
          <w:sz w:val="22"/>
          <w:szCs w:val="22"/>
        </w:rPr>
        <w:t xml:space="preserve">arketing </w:t>
      </w:r>
      <w:r w:rsidR="00E92FE9">
        <w:rPr>
          <w:sz w:val="22"/>
          <w:szCs w:val="22"/>
        </w:rPr>
        <w:t>R</w:t>
      </w:r>
      <w:r w:rsidRPr="002E5150">
        <w:rPr>
          <w:sz w:val="22"/>
          <w:szCs w:val="22"/>
        </w:rPr>
        <w:t>ules to other appropriate trade organizations and to nationally recognized trade publications that address the design and/or manufacture of Digital Devices for use in the music industry</w:t>
      </w:r>
      <w:r w:rsidR="00AF2341" w:rsidRPr="00AF2341">
        <w:rPr>
          <w:sz w:val="22"/>
          <w:szCs w:val="22"/>
        </w:rPr>
        <w:t>.</w:t>
      </w:r>
    </w:p>
    <w:p w:rsidR="001A4E5E" w:rsidRPr="00743D37" w:rsidRDefault="001A4E5E" w:rsidP="001A4E5E">
      <w:pPr>
        <w:tabs>
          <w:tab w:val="num" w:pos="1800"/>
        </w:tabs>
        <w:rPr>
          <w:sz w:val="22"/>
          <w:szCs w:val="22"/>
        </w:rPr>
      </w:pPr>
    </w:p>
    <w:p w:rsidR="00E628D5" w:rsidRPr="00743D37" w:rsidRDefault="006E2A56" w:rsidP="001932A1">
      <w:pPr>
        <w:pStyle w:val="par1"/>
        <w:numPr>
          <w:ilvl w:val="0"/>
          <w:numId w:val="23"/>
        </w:numPr>
        <w:ind w:left="0" w:firstLine="720"/>
        <w:rPr>
          <w:szCs w:val="22"/>
        </w:rPr>
      </w:pPr>
      <w:r w:rsidRPr="00743D37">
        <w:rPr>
          <w:b/>
          <w:szCs w:val="22"/>
          <w:u w:val="single"/>
        </w:rPr>
        <w:t>Reporting Noncompliance</w:t>
      </w:r>
      <w:r w:rsidRPr="00743D37">
        <w:rPr>
          <w:szCs w:val="22"/>
        </w:rPr>
        <w:t xml:space="preserve">. </w:t>
      </w:r>
      <w:r w:rsidR="00391BEC" w:rsidRPr="00743D37">
        <w:rPr>
          <w:szCs w:val="22"/>
        </w:rPr>
        <w:t xml:space="preserve"> </w:t>
      </w:r>
      <w:r w:rsidR="00444D80" w:rsidRPr="00743D37">
        <w:rPr>
          <w:szCs w:val="22"/>
        </w:rPr>
        <w:t>New Sensor</w:t>
      </w:r>
      <w:r w:rsidRPr="00743D37">
        <w:rPr>
          <w:szCs w:val="22"/>
        </w:rPr>
        <w:t xml:space="preserve"> shall report any noncompliance with the Equipment Marketing Rules and with the terms and conditions of this Consent Decree within fifteen (15) calendar days after discovery of such noncompliance.  Such reports shall include a detailed explanation of (i) each instance of noncompliance; (ii) the steps that </w:t>
      </w:r>
      <w:r w:rsidR="00444D80" w:rsidRPr="00743D37">
        <w:rPr>
          <w:szCs w:val="22"/>
        </w:rPr>
        <w:t>New Sensor</w:t>
      </w:r>
      <w:r w:rsidRPr="00743D37">
        <w:rPr>
          <w:szCs w:val="22"/>
        </w:rPr>
        <w:t xml:space="preserve"> has taken or will take to remedy such noncompliance; (iii) the schedule on which such remedial actions will be taken; and (iv) the steps that </w:t>
      </w:r>
      <w:r w:rsidR="00444D80" w:rsidRPr="00743D37">
        <w:rPr>
          <w:szCs w:val="22"/>
        </w:rPr>
        <w:t>New Sensor</w:t>
      </w:r>
      <w:r w:rsidRPr="00743D37">
        <w:rPr>
          <w:szCs w:val="22"/>
        </w:rPr>
        <w:t xml:space="preserve"> has taken or will take to prevent the recurrence of any such noncompliance.  All reports of noncompliance shall be submitted to the Chief, Spectrum Enforcement Division, Enforcement Bureau, Federal Communications Commission, Room 3-C366, 445 12th Street, S</w:t>
      </w:r>
      <w:r w:rsidR="00BC10EB" w:rsidRPr="00743D37">
        <w:rPr>
          <w:szCs w:val="22"/>
        </w:rPr>
        <w:t>.</w:t>
      </w:r>
      <w:r w:rsidRPr="00743D37">
        <w:rPr>
          <w:szCs w:val="22"/>
        </w:rPr>
        <w:t>W</w:t>
      </w:r>
      <w:r w:rsidR="00BC10EB" w:rsidRPr="00743D37">
        <w:rPr>
          <w:szCs w:val="22"/>
        </w:rPr>
        <w:t>.</w:t>
      </w:r>
      <w:r w:rsidR="00002176" w:rsidRPr="00743D37">
        <w:rPr>
          <w:szCs w:val="22"/>
        </w:rPr>
        <w:t>,</w:t>
      </w:r>
      <w:r w:rsidRPr="00743D37">
        <w:rPr>
          <w:szCs w:val="22"/>
        </w:rPr>
        <w:t xml:space="preserve"> Washington, DC 20554, with a copy submitted electronically to </w:t>
      </w:r>
      <w:r w:rsidR="0077001B" w:rsidRPr="00743D37">
        <w:rPr>
          <w:szCs w:val="22"/>
        </w:rPr>
        <w:t>Jason Koslofsky at</w:t>
      </w:r>
      <w:r w:rsidRPr="00743D37">
        <w:rPr>
          <w:szCs w:val="22"/>
        </w:rPr>
        <w:t xml:space="preserve"> </w:t>
      </w:r>
      <w:r w:rsidR="0077001B" w:rsidRPr="00743D37">
        <w:rPr>
          <w:szCs w:val="22"/>
        </w:rPr>
        <w:t>Jason.Koslofsky</w:t>
      </w:r>
      <w:r w:rsidRPr="00743D37">
        <w:rPr>
          <w:szCs w:val="22"/>
        </w:rPr>
        <w:t xml:space="preserve">@fcc.gov and to </w:t>
      </w:r>
      <w:r w:rsidR="0077001B" w:rsidRPr="00743D37">
        <w:rPr>
          <w:szCs w:val="22"/>
        </w:rPr>
        <w:t xml:space="preserve">Daudeline Meme </w:t>
      </w:r>
      <w:r w:rsidRPr="00743D37">
        <w:rPr>
          <w:szCs w:val="22"/>
        </w:rPr>
        <w:t xml:space="preserve">at </w:t>
      </w:r>
      <w:r w:rsidR="00AF54C3" w:rsidRPr="00743D37">
        <w:rPr>
          <w:szCs w:val="22"/>
        </w:rPr>
        <w:t xml:space="preserve">Daudeline.Meme@fcc.gov.  </w:t>
      </w:r>
    </w:p>
    <w:p w:rsidR="006E2A56" w:rsidRPr="00743D37" w:rsidRDefault="00E628D5" w:rsidP="00E628D5">
      <w:pPr>
        <w:pStyle w:val="par1"/>
        <w:numPr>
          <w:ilvl w:val="0"/>
          <w:numId w:val="0"/>
        </w:numPr>
        <w:tabs>
          <w:tab w:val="num" w:pos="1440"/>
        </w:tabs>
        <w:spacing w:before="240"/>
        <w:ind w:firstLine="720"/>
        <w:rPr>
          <w:szCs w:val="22"/>
        </w:rPr>
      </w:pPr>
      <w:r w:rsidRPr="00743D37">
        <w:rPr>
          <w:szCs w:val="22"/>
        </w:rPr>
        <w:t>1</w:t>
      </w:r>
      <w:r w:rsidR="001932A1">
        <w:rPr>
          <w:szCs w:val="22"/>
        </w:rPr>
        <w:t>3</w:t>
      </w:r>
      <w:r w:rsidRPr="00743D37">
        <w:rPr>
          <w:szCs w:val="22"/>
        </w:rPr>
        <w:t>.</w:t>
      </w:r>
      <w:r w:rsidRPr="00743D37">
        <w:rPr>
          <w:szCs w:val="22"/>
        </w:rPr>
        <w:tab/>
      </w:r>
      <w:r w:rsidR="006E2A56" w:rsidRPr="00743D37">
        <w:rPr>
          <w:b/>
          <w:szCs w:val="22"/>
          <w:u w:val="single"/>
        </w:rPr>
        <w:t>Compliance Reports</w:t>
      </w:r>
      <w:r w:rsidR="006E2A56" w:rsidRPr="00743D37">
        <w:rPr>
          <w:szCs w:val="22"/>
        </w:rPr>
        <w:t xml:space="preserve">.  </w:t>
      </w:r>
      <w:r w:rsidR="00444D80" w:rsidRPr="00743D37">
        <w:rPr>
          <w:szCs w:val="22"/>
        </w:rPr>
        <w:t>New Sensor</w:t>
      </w:r>
      <w:r w:rsidR="006E2A56" w:rsidRPr="00743D37">
        <w:rPr>
          <w:szCs w:val="22"/>
        </w:rPr>
        <w:t xml:space="preserve"> shall file Compliance Reports with the Commission </w:t>
      </w:r>
      <w:r w:rsidR="00FB7A45" w:rsidRPr="00743D37">
        <w:rPr>
          <w:szCs w:val="22"/>
        </w:rPr>
        <w:t xml:space="preserve">ninety </w:t>
      </w:r>
      <w:r w:rsidR="006E2A56" w:rsidRPr="00743D37">
        <w:rPr>
          <w:szCs w:val="22"/>
        </w:rPr>
        <w:t>(</w:t>
      </w:r>
      <w:r w:rsidR="00FB7A45" w:rsidRPr="00743D37">
        <w:rPr>
          <w:szCs w:val="22"/>
        </w:rPr>
        <w:t>90</w:t>
      </w:r>
      <w:r w:rsidR="006E2A56" w:rsidRPr="00743D37">
        <w:rPr>
          <w:szCs w:val="22"/>
        </w:rPr>
        <w:t>) calendar days after the Effective Date, twelve (12) months after the Effective Date, and twenty-four (24) months after the Effective Date.</w:t>
      </w:r>
    </w:p>
    <w:p w:rsidR="006E2A56" w:rsidRPr="00743D37" w:rsidRDefault="006E2A56">
      <w:pPr>
        <w:pStyle w:val="par1"/>
        <w:numPr>
          <w:ilvl w:val="0"/>
          <w:numId w:val="11"/>
        </w:numPr>
        <w:tabs>
          <w:tab w:val="clear" w:pos="1080"/>
        </w:tabs>
        <w:spacing w:before="240"/>
        <w:ind w:left="1800"/>
        <w:rPr>
          <w:szCs w:val="22"/>
        </w:rPr>
      </w:pPr>
      <w:r w:rsidRPr="00743D37">
        <w:rPr>
          <w:szCs w:val="22"/>
        </w:rPr>
        <w:t xml:space="preserve">Each compliance report shall include a detailed description of </w:t>
      </w:r>
      <w:r w:rsidR="00444D80" w:rsidRPr="00743D37">
        <w:rPr>
          <w:szCs w:val="22"/>
        </w:rPr>
        <w:t>New Sensor</w:t>
      </w:r>
      <w:r w:rsidR="00C84C9E" w:rsidRPr="00743D37">
        <w:rPr>
          <w:szCs w:val="22"/>
        </w:rPr>
        <w:t>’</w:t>
      </w:r>
      <w:r w:rsidRPr="00743D37">
        <w:rPr>
          <w:szCs w:val="22"/>
        </w:rPr>
        <w:t xml:space="preserve">s efforts during the relevant period to comply with the terms and conditions of this Consent Decree and the Equipment Marketing Rules.  In addition, each Compliance Report shall include a certification by the Compliance Officer, as an agent of and on behalf of </w:t>
      </w:r>
      <w:r w:rsidR="00444D80" w:rsidRPr="00743D37">
        <w:rPr>
          <w:szCs w:val="22"/>
        </w:rPr>
        <w:t>New Sensor</w:t>
      </w:r>
      <w:r w:rsidRPr="00743D37">
        <w:rPr>
          <w:szCs w:val="22"/>
        </w:rPr>
        <w:t xml:space="preserve">, stating that the Compliance Officer has personal knowledge that </w:t>
      </w:r>
      <w:r w:rsidR="00444D80" w:rsidRPr="00743D37">
        <w:rPr>
          <w:szCs w:val="22"/>
        </w:rPr>
        <w:t>New Sensor</w:t>
      </w:r>
      <w:r w:rsidRPr="00743D37">
        <w:rPr>
          <w:szCs w:val="22"/>
        </w:rPr>
        <w:t xml:space="preserve"> (i) has established and implemented the Compliance Plan; </w:t>
      </w:r>
      <w:r w:rsidR="007F45DE" w:rsidRPr="00743D37">
        <w:rPr>
          <w:szCs w:val="22"/>
        </w:rPr>
        <w:t xml:space="preserve">(ii) </w:t>
      </w:r>
      <w:r w:rsidRPr="00743D37">
        <w:rPr>
          <w:szCs w:val="22"/>
        </w:rPr>
        <w:t>has utilized the Operating Procedures since the implementation of the Compliance Plan; and (i</w:t>
      </w:r>
      <w:r w:rsidR="00827395" w:rsidRPr="00743D37">
        <w:rPr>
          <w:szCs w:val="22"/>
        </w:rPr>
        <w:t>ii</w:t>
      </w:r>
      <w:r w:rsidRPr="00743D37">
        <w:rPr>
          <w:szCs w:val="22"/>
        </w:rPr>
        <w:t>) is not aware of any instances of noncompliance with the terms and conditions of this Consent Decree, including the reporting obligations set forth in paragraph 1</w:t>
      </w:r>
      <w:r w:rsidR="001932A1">
        <w:rPr>
          <w:szCs w:val="22"/>
        </w:rPr>
        <w:t>2</w:t>
      </w:r>
      <w:r w:rsidRPr="00743D37">
        <w:rPr>
          <w:szCs w:val="22"/>
        </w:rPr>
        <w:t xml:space="preserve"> hereof.</w:t>
      </w:r>
    </w:p>
    <w:p w:rsidR="006E2A56" w:rsidRPr="00743D37" w:rsidRDefault="006E2A56">
      <w:pPr>
        <w:pStyle w:val="par1"/>
        <w:numPr>
          <w:ilvl w:val="0"/>
          <w:numId w:val="11"/>
        </w:numPr>
        <w:tabs>
          <w:tab w:val="clear" w:pos="1080"/>
        </w:tabs>
        <w:spacing w:before="240"/>
        <w:ind w:left="1800"/>
        <w:rPr>
          <w:szCs w:val="22"/>
        </w:rPr>
      </w:pPr>
      <w:r w:rsidRPr="00743D37">
        <w:rPr>
          <w:szCs w:val="22"/>
        </w:rPr>
        <w:t>The Compliance Officer</w:t>
      </w:r>
      <w:r w:rsidR="00C84C9E" w:rsidRPr="00743D37">
        <w:rPr>
          <w:szCs w:val="22"/>
        </w:rPr>
        <w:t>’</w:t>
      </w:r>
      <w:r w:rsidRPr="00743D37">
        <w:rPr>
          <w:szCs w:val="22"/>
        </w:rPr>
        <w:t>s certification shall be accompanied by a statement explaining the basis for such certification and must comply with Section 1.16 of the Rules and be subscribed to as true under penalty of perjury in substantially the form set forth therein.</w:t>
      </w:r>
      <w:r w:rsidR="00391BEC" w:rsidRPr="00743D37">
        <w:rPr>
          <w:rStyle w:val="FootnoteReference"/>
          <w:sz w:val="22"/>
          <w:szCs w:val="22"/>
        </w:rPr>
        <w:footnoteReference w:id="27"/>
      </w:r>
    </w:p>
    <w:p w:rsidR="006E2A56" w:rsidRPr="00743D37" w:rsidRDefault="006E2A56" w:rsidP="00C26C72">
      <w:pPr>
        <w:pStyle w:val="par1"/>
        <w:numPr>
          <w:ilvl w:val="0"/>
          <w:numId w:val="11"/>
        </w:numPr>
        <w:tabs>
          <w:tab w:val="clear" w:pos="1080"/>
        </w:tabs>
        <w:spacing w:before="240"/>
        <w:ind w:left="1800"/>
        <w:rPr>
          <w:szCs w:val="22"/>
        </w:rPr>
      </w:pPr>
      <w:r w:rsidRPr="00743D37">
        <w:rPr>
          <w:szCs w:val="22"/>
        </w:rPr>
        <w:t xml:space="preserve">If the Compliance Officer cannot provide the requisite certification, the Compliance Officer, as an agent of and on behalf of </w:t>
      </w:r>
      <w:r w:rsidR="00444D80" w:rsidRPr="00743D37">
        <w:rPr>
          <w:szCs w:val="22"/>
        </w:rPr>
        <w:t>New Sensor</w:t>
      </w:r>
      <w:r w:rsidRPr="00743D37">
        <w:rPr>
          <w:szCs w:val="22"/>
        </w:rPr>
        <w:t xml:space="preserve">, shall provide the Commission with a detailed explanation of the reason(s) why and describe fully (i) each instance of noncompliance; (ii) the steps that </w:t>
      </w:r>
      <w:r w:rsidR="00444D80" w:rsidRPr="00743D37">
        <w:rPr>
          <w:szCs w:val="22"/>
        </w:rPr>
        <w:t>New Sensor</w:t>
      </w:r>
      <w:r w:rsidRPr="00743D37">
        <w:rPr>
          <w:szCs w:val="22"/>
        </w:rPr>
        <w:t xml:space="preserve"> has taken or will take to remedy such noncompliance, including the schedule on which proposed remedial actions will be taken; and (iii) the steps that </w:t>
      </w:r>
      <w:r w:rsidR="00444D80" w:rsidRPr="00743D37">
        <w:rPr>
          <w:szCs w:val="22"/>
        </w:rPr>
        <w:t>New Sensor</w:t>
      </w:r>
      <w:r w:rsidRPr="00743D37">
        <w:rPr>
          <w:szCs w:val="22"/>
        </w:rPr>
        <w:t xml:space="preserve"> has taken or will take to prevent the recurrence of any such noncompliance, including the schedule on which such preventive action will be taken.</w:t>
      </w:r>
    </w:p>
    <w:p w:rsidR="006E2A56" w:rsidRPr="00743D37" w:rsidRDefault="006E2A56">
      <w:pPr>
        <w:pStyle w:val="par1"/>
        <w:numPr>
          <w:ilvl w:val="0"/>
          <w:numId w:val="11"/>
        </w:numPr>
        <w:tabs>
          <w:tab w:val="clear" w:pos="1080"/>
        </w:tabs>
        <w:spacing w:before="240"/>
        <w:ind w:left="1800"/>
        <w:rPr>
          <w:szCs w:val="22"/>
        </w:rPr>
      </w:pPr>
      <w:r w:rsidRPr="00743D37">
        <w:rPr>
          <w:szCs w:val="22"/>
        </w:rPr>
        <w:t>All Compliance Reports shall be submitted to Chief, Spectrum Enforcement Division, Enforcement Bureau, Federal Communications Commission, Room 3-C366, 445 12th Street, S</w:t>
      </w:r>
      <w:r w:rsidR="00BC10EB" w:rsidRPr="00743D37">
        <w:rPr>
          <w:szCs w:val="22"/>
        </w:rPr>
        <w:t>.</w:t>
      </w:r>
      <w:r w:rsidRPr="00743D37">
        <w:rPr>
          <w:szCs w:val="22"/>
        </w:rPr>
        <w:t>W</w:t>
      </w:r>
      <w:r w:rsidR="00BC10EB" w:rsidRPr="00743D37">
        <w:rPr>
          <w:szCs w:val="22"/>
        </w:rPr>
        <w:t>.</w:t>
      </w:r>
      <w:r w:rsidRPr="00743D37">
        <w:rPr>
          <w:szCs w:val="22"/>
        </w:rPr>
        <w:t xml:space="preserve">, Washington, DC 20554, with a copy submitted electronically to </w:t>
      </w:r>
      <w:r w:rsidR="0077001B" w:rsidRPr="00743D37">
        <w:rPr>
          <w:szCs w:val="22"/>
        </w:rPr>
        <w:t>Jason Koslofsky at Jason.Koslofsky</w:t>
      </w:r>
      <w:r w:rsidRPr="00743D37">
        <w:rPr>
          <w:szCs w:val="22"/>
        </w:rPr>
        <w:t xml:space="preserve">@fcc.gov and to </w:t>
      </w:r>
      <w:r w:rsidR="0077001B" w:rsidRPr="00743D37">
        <w:rPr>
          <w:szCs w:val="22"/>
        </w:rPr>
        <w:t>Daudeline Meme at Daudeline.Meme</w:t>
      </w:r>
      <w:r w:rsidRPr="00743D37">
        <w:rPr>
          <w:szCs w:val="22"/>
        </w:rPr>
        <w:t>@fcc.gov.</w:t>
      </w:r>
    </w:p>
    <w:p w:rsidR="006E2A56" w:rsidRPr="00743D37" w:rsidRDefault="006E2A56">
      <w:pPr>
        <w:pStyle w:val="par1"/>
        <w:numPr>
          <w:ilvl w:val="0"/>
          <w:numId w:val="0"/>
        </w:numPr>
        <w:rPr>
          <w:szCs w:val="22"/>
        </w:rPr>
      </w:pPr>
    </w:p>
    <w:p w:rsidR="0047646F" w:rsidRPr="00743D37" w:rsidRDefault="00E628D5" w:rsidP="00E628D5">
      <w:pPr>
        <w:tabs>
          <w:tab w:val="left" w:pos="0"/>
        </w:tabs>
        <w:ind w:firstLine="720"/>
        <w:rPr>
          <w:sz w:val="22"/>
          <w:szCs w:val="22"/>
        </w:rPr>
      </w:pPr>
      <w:r w:rsidRPr="00743D37">
        <w:rPr>
          <w:sz w:val="22"/>
          <w:szCs w:val="22"/>
        </w:rPr>
        <w:t>1</w:t>
      </w:r>
      <w:r w:rsidR="001932A1">
        <w:rPr>
          <w:sz w:val="22"/>
          <w:szCs w:val="22"/>
        </w:rPr>
        <w:t>4</w:t>
      </w:r>
      <w:r w:rsidRPr="00743D37">
        <w:rPr>
          <w:sz w:val="22"/>
          <w:szCs w:val="22"/>
        </w:rPr>
        <w:t>.</w:t>
      </w:r>
      <w:r w:rsidRPr="00743D37">
        <w:rPr>
          <w:sz w:val="22"/>
          <w:szCs w:val="22"/>
        </w:rPr>
        <w:tab/>
      </w:r>
      <w:r w:rsidR="006E2A56" w:rsidRPr="00743D37">
        <w:rPr>
          <w:b/>
          <w:sz w:val="22"/>
          <w:szCs w:val="22"/>
          <w:u w:val="single"/>
        </w:rPr>
        <w:t>Termination Date</w:t>
      </w:r>
      <w:r w:rsidR="006E2A56" w:rsidRPr="00743D37">
        <w:rPr>
          <w:sz w:val="22"/>
          <w:szCs w:val="22"/>
        </w:rPr>
        <w:t xml:space="preserve">.  Unless stated otherwise, the requirements set forth in paragraphs </w:t>
      </w:r>
      <w:r w:rsidR="00A1555E">
        <w:rPr>
          <w:sz w:val="22"/>
          <w:szCs w:val="22"/>
        </w:rPr>
        <w:t>10</w:t>
      </w:r>
      <w:r w:rsidR="006E2A56" w:rsidRPr="00743D37">
        <w:rPr>
          <w:sz w:val="22"/>
          <w:szCs w:val="22"/>
        </w:rPr>
        <w:t xml:space="preserve"> through 1</w:t>
      </w:r>
      <w:r w:rsidR="00A1555E">
        <w:rPr>
          <w:sz w:val="22"/>
          <w:szCs w:val="22"/>
        </w:rPr>
        <w:t>3</w:t>
      </w:r>
      <w:r w:rsidR="006E2A56" w:rsidRPr="00743D37">
        <w:rPr>
          <w:sz w:val="22"/>
          <w:szCs w:val="22"/>
        </w:rPr>
        <w:t xml:space="preserve"> of this Consent Decree shall expire twenty-</w:t>
      </w:r>
      <w:r w:rsidR="00B535F2" w:rsidRPr="00743D37">
        <w:rPr>
          <w:sz w:val="22"/>
          <w:szCs w:val="22"/>
        </w:rPr>
        <w:t>four</w:t>
      </w:r>
      <w:r w:rsidR="006E2A56" w:rsidRPr="00743D37">
        <w:rPr>
          <w:sz w:val="22"/>
          <w:szCs w:val="22"/>
        </w:rPr>
        <w:t xml:space="preserve"> (2</w:t>
      </w:r>
      <w:r w:rsidR="00B535F2" w:rsidRPr="00743D37">
        <w:rPr>
          <w:sz w:val="22"/>
          <w:szCs w:val="22"/>
        </w:rPr>
        <w:t>4</w:t>
      </w:r>
      <w:r w:rsidR="006E2A56" w:rsidRPr="00743D37">
        <w:rPr>
          <w:sz w:val="22"/>
          <w:szCs w:val="22"/>
        </w:rPr>
        <w:t>) months after the Effective Date.</w:t>
      </w:r>
    </w:p>
    <w:p w:rsidR="00E628D5" w:rsidRDefault="00E628D5" w:rsidP="00E628D5">
      <w:pPr>
        <w:tabs>
          <w:tab w:val="left" w:pos="0"/>
        </w:tabs>
        <w:ind w:firstLine="720"/>
        <w:rPr>
          <w:sz w:val="22"/>
          <w:szCs w:val="22"/>
        </w:rPr>
      </w:pPr>
    </w:p>
    <w:p w:rsidR="0047646F" w:rsidRPr="00743D37" w:rsidRDefault="001932A1" w:rsidP="001932A1">
      <w:pPr>
        <w:tabs>
          <w:tab w:val="left" w:pos="0"/>
        </w:tabs>
        <w:ind w:firstLine="720"/>
        <w:rPr>
          <w:color w:val="000000"/>
          <w:sz w:val="22"/>
          <w:szCs w:val="22"/>
        </w:rPr>
      </w:pPr>
      <w:r>
        <w:rPr>
          <w:sz w:val="22"/>
          <w:szCs w:val="22"/>
        </w:rPr>
        <w:t>15.</w:t>
      </w:r>
      <w:r>
        <w:rPr>
          <w:sz w:val="22"/>
          <w:szCs w:val="22"/>
        </w:rPr>
        <w:tab/>
      </w:r>
      <w:r w:rsidR="006E2A56" w:rsidRPr="00743D37">
        <w:rPr>
          <w:b/>
          <w:sz w:val="22"/>
          <w:szCs w:val="22"/>
          <w:u w:val="single"/>
        </w:rPr>
        <w:t>Voluntary Contribution</w:t>
      </w:r>
      <w:r w:rsidR="006E2A56" w:rsidRPr="00743D37">
        <w:rPr>
          <w:sz w:val="22"/>
          <w:szCs w:val="22"/>
        </w:rPr>
        <w:t>.</w:t>
      </w:r>
      <w:r w:rsidR="006E2A56" w:rsidRPr="00743D37">
        <w:rPr>
          <w:b/>
          <w:sz w:val="22"/>
          <w:szCs w:val="22"/>
        </w:rPr>
        <w:t xml:space="preserve">  </w:t>
      </w:r>
      <w:r w:rsidR="00444D80" w:rsidRPr="00743D37">
        <w:rPr>
          <w:rFonts w:eastAsia="MS Mincho"/>
          <w:sz w:val="22"/>
          <w:szCs w:val="22"/>
        </w:rPr>
        <w:t>New Sensor</w:t>
      </w:r>
      <w:r w:rsidR="0047646F" w:rsidRPr="00743D37">
        <w:rPr>
          <w:rFonts w:eastAsia="MS Mincho"/>
          <w:sz w:val="22"/>
          <w:szCs w:val="22"/>
        </w:rPr>
        <w:t xml:space="preserve"> agrees that it will make a voluntary contribution to the United States Treasury in the amount of </w:t>
      </w:r>
      <w:r w:rsidR="00E35E1E" w:rsidRPr="00E35E1E">
        <w:rPr>
          <w:rFonts w:eastAsia="MS Mincho"/>
          <w:sz w:val="22"/>
          <w:szCs w:val="22"/>
        </w:rPr>
        <w:t>four hundred and fifty thousand dollars</w:t>
      </w:r>
      <w:r w:rsidR="0047646F" w:rsidRPr="00E35E1E">
        <w:rPr>
          <w:rFonts w:eastAsia="MS Mincho"/>
          <w:sz w:val="22"/>
          <w:szCs w:val="22"/>
        </w:rPr>
        <w:t xml:space="preserve"> ($</w:t>
      </w:r>
      <w:r w:rsidR="00E35E1E" w:rsidRPr="00E35E1E">
        <w:rPr>
          <w:rFonts w:eastAsia="MS Mincho"/>
          <w:sz w:val="22"/>
          <w:szCs w:val="22"/>
        </w:rPr>
        <w:t>450</w:t>
      </w:r>
      <w:r w:rsidR="0047646F" w:rsidRPr="00E35E1E">
        <w:rPr>
          <w:rFonts w:eastAsia="MS Mincho"/>
          <w:sz w:val="22"/>
          <w:szCs w:val="22"/>
        </w:rPr>
        <w:t>,000)</w:t>
      </w:r>
      <w:r w:rsidR="00722DE9" w:rsidRPr="00743D37">
        <w:rPr>
          <w:rFonts w:eastAsia="MS Mincho"/>
          <w:sz w:val="22"/>
          <w:szCs w:val="22"/>
        </w:rPr>
        <w:t xml:space="preserve"> </w:t>
      </w:r>
      <w:r w:rsidR="00114AC3" w:rsidRPr="00743D37">
        <w:rPr>
          <w:sz w:val="22"/>
          <w:szCs w:val="22"/>
        </w:rPr>
        <w:t>within thirty (30) calendar days after the Effective Date</w:t>
      </w:r>
      <w:r w:rsidR="00722DE9" w:rsidRPr="00743D37">
        <w:rPr>
          <w:rFonts w:eastAsia="MS Mincho"/>
          <w:sz w:val="22"/>
          <w:szCs w:val="22"/>
        </w:rPr>
        <w:t>.</w:t>
      </w:r>
      <w:r w:rsidR="002B530D" w:rsidRPr="00743D37">
        <w:rPr>
          <w:sz w:val="22"/>
          <w:szCs w:val="22"/>
        </w:rPr>
        <w:t xml:space="preserve">  </w:t>
      </w:r>
      <w:r w:rsidR="00444D80" w:rsidRPr="00743D37">
        <w:rPr>
          <w:rFonts w:eastAsia="MS Mincho"/>
          <w:sz w:val="22"/>
          <w:szCs w:val="22"/>
        </w:rPr>
        <w:t>New Sensor</w:t>
      </w:r>
      <w:r w:rsidR="0047646F" w:rsidRPr="00743D37">
        <w:rPr>
          <w:rFonts w:eastAsia="MS Mincho"/>
          <w:sz w:val="22"/>
          <w:szCs w:val="22"/>
        </w:rPr>
        <w:t xml:space="preserve"> shall send electronic notification of payment to </w:t>
      </w:r>
      <w:r w:rsidR="008B5351" w:rsidRPr="00743D37">
        <w:rPr>
          <w:sz w:val="22"/>
          <w:szCs w:val="22"/>
        </w:rPr>
        <w:t>Jason Koslofsky at Jason.Koslofsky@fcc.gov</w:t>
      </w:r>
      <w:r w:rsidR="00B81201" w:rsidRPr="00743D37">
        <w:rPr>
          <w:sz w:val="22"/>
          <w:szCs w:val="22"/>
        </w:rPr>
        <w:t>,</w:t>
      </w:r>
      <w:r w:rsidR="008B5351" w:rsidRPr="00743D37">
        <w:rPr>
          <w:sz w:val="22"/>
          <w:szCs w:val="22"/>
        </w:rPr>
        <w:t xml:space="preserve"> Daudeline Meme at Daudeline.Meme</w:t>
      </w:r>
      <w:r w:rsidR="00B81201" w:rsidRPr="00743D37">
        <w:rPr>
          <w:sz w:val="22"/>
          <w:szCs w:val="22"/>
        </w:rPr>
        <w:t>@fcc.gov</w:t>
      </w:r>
      <w:r w:rsidR="002B530D" w:rsidRPr="00743D37">
        <w:rPr>
          <w:sz w:val="22"/>
          <w:szCs w:val="22"/>
        </w:rPr>
        <w:t xml:space="preserve">, and Samantha Peoples at Sam.Peoples@fcc.gov </w:t>
      </w:r>
      <w:r w:rsidR="0047646F" w:rsidRPr="00743D37">
        <w:rPr>
          <w:rFonts w:eastAsia="MS Mincho"/>
          <w:sz w:val="22"/>
          <w:szCs w:val="22"/>
        </w:rPr>
        <w:t>on the date said payment</w:t>
      </w:r>
      <w:r w:rsidR="008B5351" w:rsidRPr="00743D37">
        <w:rPr>
          <w:rFonts w:eastAsia="MS Mincho"/>
          <w:sz w:val="22"/>
          <w:szCs w:val="22"/>
        </w:rPr>
        <w:t xml:space="preserve"> is</w:t>
      </w:r>
      <w:r w:rsidR="0047646F" w:rsidRPr="00743D37">
        <w:rPr>
          <w:rFonts w:eastAsia="MS Mincho"/>
          <w:sz w:val="22"/>
          <w:szCs w:val="22"/>
        </w:rPr>
        <w:t xml:space="preserve"> made.</w:t>
      </w:r>
      <w:r w:rsidR="00114AC3" w:rsidRPr="00743D37">
        <w:rPr>
          <w:rFonts w:eastAsia="MS Mincho"/>
          <w:sz w:val="22"/>
          <w:szCs w:val="22"/>
        </w:rPr>
        <w:t xml:space="preserve">  The p</w:t>
      </w:r>
      <w:r w:rsidR="002B530D" w:rsidRPr="00743D37">
        <w:rPr>
          <w:rFonts w:eastAsia="MS Mincho"/>
          <w:sz w:val="22"/>
          <w:szCs w:val="22"/>
        </w:rPr>
        <w:t>ayment</w:t>
      </w:r>
      <w:r w:rsidR="0047646F" w:rsidRPr="00743D37">
        <w:rPr>
          <w:rFonts w:eastAsia="MS Mincho"/>
          <w:sz w:val="22"/>
          <w:szCs w:val="22"/>
        </w:rPr>
        <w:t xml:space="preserve"> must be made by check or similar instrument, wire transfer, or credit card, and must include the NAL/Account number and FRN referenced above.  Regardless of the form of payment, a completed FCC Form 159 (Remittance Advice) must be submitted.</w:t>
      </w:r>
      <w:r w:rsidR="0047646F" w:rsidRPr="00743D37">
        <w:rPr>
          <w:rStyle w:val="FootnoteReference"/>
          <w:rFonts w:eastAsia="MS Mincho"/>
          <w:sz w:val="22"/>
          <w:szCs w:val="22"/>
        </w:rPr>
        <w:footnoteReference w:id="28"/>
      </w:r>
      <w:r w:rsidR="0047646F" w:rsidRPr="00743D37">
        <w:rPr>
          <w:rFonts w:eastAsia="MS Mincho"/>
          <w:sz w:val="22"/>
          <w:szCs w:val="22"/>
        </w:rPr>
        <w:t xml:space="preserve">  When completing the FCC Form 159, enter the Account Number in block number 23A (call sign/other ID) and enter the letters “FORF” in block number 24A (payment type code).  </w:t>
      </w:r>
      <w:r w:rsidR="0047646F" w:rsidRPr="00743D37">
        <w:rPr>
          <w:color w:val="000000"/>
          <w:sz w:val="22"/>
          <w:szCs w:val="22"/>
        </w:rPr>
        <w:t>Below are additional instructions you should follow based on the form of payment you select:</w:t>
      </w:r>
    </w:p>
    <w:p w:rsidR="00E628D5" w:rsidRPr="00743D37" w:rsidRDefault="00E628D5" w:rsidP="00E628D5">
      <w:pPr>
        <w:tabs>
          <w:tab w:val="left" w:pos="0"/>
        </w:tabs>
        <w:ind w:left="720"/>
        <w:rPr>
          <w:rFonts w:eastAsia="MS Mincho"/>
          <w:sz w:val="22"/>
          <w:szCs w:val="22"/>
        </w:rPr>
      </w:pPr>
    </w:p>
    <w:p w:rsidR="0047646F" w:rsidRPr="00743D37" w:rsidRDefault="0047646F" w:rsidP="00C26C72">
      <w:pPr>
        <w:pStyle w:val="ParaNum"/>
        <w:numPr>
          <w:ilvl w:val="0"/>
          <w:numId w:val="16"/>
        </w:numPr>
        <w:rPr>
          <w:rFonts w:eastAsia="MS Mincho"/>
          <w:szCs w:val="22"/>
        </w:rPr>
      </w:pPr>
      <w:r w:rsidRPr="00743D37">
        <w:rPr>
          <w:rFonts w:eastAsia="MS Mincho"/>
          <w:szCs w:val="22"/>
        </w:rPr>
        <w:t xml:space="preserve">Payment by check or money order must be made payable </w:t>
      </w:r>
      <w:r w:rsidR="002B530D" w:rsidRPr="00743D37">
        <w:rPr>
          <w:rFonts w:eastAsia="MS Mincho"/>
          <w:szCs w:val="22"/>
        </w:rPr>
        <w:t xml:space="preserve">in United States Dollars </w:t>
      </w:r>
      <w:r w:rsidRPr="00743D37">
        <w:rPr>
          <w:rFonts w:eastAsia="MS Mincho"/>
          <w:szCs w:val="22"/>
        </w:rPr>
        <w:t xml:space="preserve">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7646F" w:rsidRPr="00743D37" w:rsidRDefault="0047646F" w:rsidP="0047646F">
      <w:pPr>
        <w:pStyle w:val="ParaNum"/>
        <w:numPr>
          <w:ilvl w:val="0"/>
          <w:numId w:val="16"/>
        </w:numPr>
        <w:rPr>
          <w:rFonts w:eastAsia="MS Mincho"/>
          <w:szCs w:val="22"/>
        </w:rPr>
      </w:pPr>
      <w:r w:rsidRPr="00743D3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7646F" w:rsidRPr="00743D37" w:rsidRDefault="0047646F" w:rsidP="00114AC3">
      <w:pPr>
        <w:pStyle w:val="ParaNum"/>
        <w:numPr>
          <w:ilvl w:val="0"/>
          <w:numId w:val="16"/>
        </w:numPr>
        <w:rPr>
          <w:rFonts w:eastAsia="MS Mincho"/>
          <w:szCs w:val="22"/>
        </w:rPr>
      </w:pPr>
      <w:r w:rsidRPr="00743D37">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6E2A56" w:rsidRPr="00743D37" w:rsidRDefault="0047646F" w:rsidP="00D902D3">
      <w:pPr>
        <w:pStyle w:val="ParaNum"/>
        <w:numPr>
          <w:ilvl w:val="0"/>
          <w:numId w:val="0"/>
        </w:numPr>
        <w:spacing w:after="240"/>
        <w:rPr>
          <w:rFonts w:eastAsia="MS Mincho"/>
          <w:color w:val="000000"/>
          <w:szCs w:val="22"/>
          <w:lang w:eastAsia="ja-JP"/>
        </w:rPr>
      </w:pPr>
      <w:r w:rsidRPr="00743D37">
        <w:rPr>
          <w:rFonts w:eastAsia="MS Mincho"/>
          <w:szCs w:val="22"/>
        </w:rPr>
        <w:t>If you have questions regarding payment procedures, please contact the Financial Operations Group Help Desk by phone, 1-877-480-3201, or by e</w:t>
      </w:r>
      <w:r w:rsidRPr="00743D37">
        <w:rPr>
          <w:rFonts w:eastAsia="MS Mincho"/>
          <w:szCs w:val="22"/>
        </w:rPr>
        <w:noBreakHyphen/>
        <w:t>mail, ARINQUIRIES@fcc.gov. </w:t>
      </w:r>
    </w:p>
    <w:p w:rsidR="006E2A56" w:rsidRPr="00743D37" w:rsidRDefault="00E628D5" w:rsidP="00E628D5">
      <w:pPr>
        <w:pStyle w:val="par1"/>
        <w:numPr>
          <w:ilvl w:val="0"/>
          <w:numId w:val="0"/>
        </w:numPr>
        <w:ind w:firstLine="720"/>
        <w:rPr>
          <w:szCs w:val="22"/>
        </w:rPr>
      </w:pPr>
      <w:r w:rsidRPr="00743D37">
        <w:rPr>
          <w:szCs w:val="22"/>
        </w:rPr>
        <w:t>1</w:t>
      </w:r>
      <w:r w:rsidR="001932A1">
        <w:rPr>
          <w:szCs w:val="22"/>
        </w:rPr>
        <w:t>6</w:t>
      </w:r>
      <w:r w:rsidRPr="00743D37">
        <w:rPr>
          <w:szCs w:val="22"/>
        </w:rPr>
        <w:t>.</w:t>
      </w:r>
      <w:r w:rsidRPr="00743D37">
        <w:rPr>
          <w:szCs w:val="22"/>
        </w:rPr>
        <w:tab/>
      </w:r>
      <w:r w:rsidR="006E2A56" w:rsidRPr="00743D37">
        <w:rPr>
          <w:b/>
          <w:szCs w:val="22"/>
          <w:u w:val="single"/>
        </w:rPr>
        <w:t>Waivers</w:t>
      </w:r>
      <w:r w:rsidR="006E2A56" w:rsidRPr="00743D37">
        <w:rPr>
          <w:szCs w:val="22"/>
        </w:rPr>
        <w:t xml:space="preserve">.  </w:t>
      </w:r>
      <w:r w:rsidR="00444D80" w:rsidRPr="00743D37">
        <w:rPr>
          <w:szCs w:val="22"/>
        </w:rPr>
        <w:t>New Sensor</w:t>
      </w:r>
      <w:r w:rsidR="006E2A56" w:rsidRPr="00743D37">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sidR="00444D80" w:rsidRPr="00743D37">
        <w:rPr>
          <w:szCs w:val="22"/>
        </w:rPr>
        <w:t>New Sensor</w:t>
      </w:r>
      <w:r w:rsidR="006E2A56" w:rsidRPr="00743D37">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444D80" w:rsidRPr="00743D37">
        <w:rPr>
          <w:szCs w:val="22"/>
        </w:rPr>
        <w:t>New Sensor</w:t>
      </w:r>
      <w:r w:rsidR="006E2A56" w:rsidRPr="00743D37">
        <w:rPr>
          <w:szCs w:val="22"/>
        </w:rPr>
        <w:t xml:space="preserve"> nor the Commission shall contest the validity of the Consent Decree or the Adopting Order, and </w:t>
      </w:r>
      <w:r w:rsidR="00444D80" w:rsidRPr="00743D37">
        <w:rPr>
          <w:szCs w:val="22"/>
        </w:rPr>
        <w:t>New Sensor</w:t>
      </w:r>
      <w:r w:rsidR="006E2A56" w:rsidRPr="00743D37">
        <w:rPr>
          <w:szCs w:val="22"/>
        </w:rPr>
        <w:t xml:space="preserve"> shall waive any statutory right to a trial </w:t>
      </w:r>
      <w:r w:rsidR="006E2A56" w:rsidRPr="00743D37">
        <w:rPr>
          <w:i/>
          <w:szCs w:val="22"/>
        </w:rPr>
        <w:t>de novo</w:t>
      </w:r>
      <w:r w:rsidR="006E2A56" w:rsidRPr="00743D37">
        <w:rPr>
          <w:szCs w:val="22"/>
        </w:rPr>
        <w:t xml:space="preserve">.  </w:t>
      </w:r>
      <w:r w:rsidR="00444D80" w:rsidRPr="00743D37">
        <w:rPr>
          <w:szCs w:val="22"/>
        </w:rPr>
        <w:t>New Sensor</w:t>
      </w:r>
      <w:r w:rsidR="006E2A56" w:rsidRPr="00743D37">
        <w:rPr>
          <w:szCs w:val="22"/>
        </w:rPr>
        <w:t xml:space="preserve"> hereby agrees to waive any claims it may have under the Equal Access to Justice Act</w:t>
      </w:r>
      <w:r w:rsidR="00343C04" w:rsidRPr="00743D37">
        <w:rPr>
          <w:rStyle w:val="FootnoteReference"/>
          <w:sz w:val="22"/>
          <w:szCs w:val="22"/>
        </w:rPr>
        <w:footnoteReference w:id="29"/>
      </w:r>
      <w:r w:rsidR="006E2A56" w:rsidRPr="00743D37">
        <w:rPr>
          <w:szCs w:val="22"/>
        </w:rPr>
        <w:t xml:space="preserve"> relating to the matters addressed in this Consent Decree.</w:t>
      </w:r>
    </w:p>
    <w:p w:rsidR="006E2A56" w:rsidRPr="00743D37" w:rsidRDefault="006E2A56">
      <w:pPr>
        <w:pStyle w:val="par1"/>
        <w:numPr>
          <w:ilvl w:val="0"/>
          <w:numId w:val="0"/>
        </w:numPr>
        <w:tabs>
          <w:tab w:val="num" w:pos="1080"/>
          <w:tab w:val="left" w:pos="1440"/>
        </w:tabs>
        <w:rPr>
          <w:szCs w:val="22"/>
        </w:rPr>
      </w:pPr>
    </w:p>
    <w:p w:rsidR="006E2A56" w:rsidRPr="00743D37" w:rsidRDefault="00E628D5" w:rsidP="00E628D5">
      <w:pPr>
        <w:pStyle w:val="par1"/>
        <w:numPr>
          <w:ilvl w:val="0"/>
          <w:numId w:val="0"/>
        </w:numPr>
        <w:ind w:firstLine="720"/>
        <w:rPr>
          <w:szCs w:val="22"/>
        </w:rPr>
      </w:pPr>
      <w:r w:rsidRPr="00743D37">
        <w:rPr>
          <w:szCs w:val="22"/>
        </w:rPr>
        <w:t>1</w:t>
      </w:r>
      <w:r w:rsidR="001932A1">
        <w:rPr>
          <w:szCs w:val="22"/>
        </w:rPr>
        <w:t>7</w:t>
      </w:r>
      <w:r w:rsidRPr="00743D37">
        <w:rPr>
          <w:szCs w:val="22"/>
        </w:rPr>
        <w:t>.</w:t>
      </w:r>
      <w:r w:rsidRPr="00743D37">
        <w:rPr>
          <w:szCs w:val="22"/>
        </w:rPr>
        <w:tab/>
      </w:r>
      <w:r w:rsidR="006E2A56" w:rsidRPr="00743D37">
        <w:rPr>
          <w:b/>
          <w:szCs w:val="22"/>
          <w:u w:val="single"/>
        </w:rPr>
        <w:t>Invalidity</w:t>
      </w:r>
      <w:r w:rsidR="006E2A56" w:rsidRPr="00743D37">
        <w:rPr>
          <w:szCs w:val="22"/>
        </w:rPr>
        <w:t>.  In the event that this Consent Decree in its entirety is rendered invalid by any court of competent jurisdiction, it shall become null and void and may not be used in any manner in any legal proceeding.</w:t>
      </w:r>
    </w:p>
    <w:p w:rsidR="006E2A56" w:rsidRPr="00743D37" w:rsidRDefault="006E2A56">
      <w:pPr>
        <w:pStyle w:val="par1"/>
        <w:numPr>
          <w:ilvl w:val="0"/>
          <w:numId w:val="0"/>
        </w:numPr>
        <w:tabs>
          <w:tab w:val="left" w:pos="1440"/>
        </w:tabs>
        <w:rPr>
          <w:szCs w:val="22"/>
        </w:rPr>
      </w:pPr>
    </w:p>
    <w:p w:rsidR="006E2A56" w:rsidRPr="00743D37" w:rsidRDefault="00E628D5" w:rsidP="00E628D5">
      <w:pPr>
        <w:pStyle w:val="par1"/>
        <w:numPr>
          <w:ilvl w:val="0"/>
          <w:numId w:val="0"/>
        </w:numPr>
        <w:ind w:firstLine="720"/>
        <w:rPr>
          <w:szCs w:val="22"/>
        </w:rPr>
      </w:pPr>
      <w:r w:rsidRPr="00743D37">
        <w:rPr>
          <w:szCs w:val="22"/>
        </w:rPr>
        <w:t>1</w:t>
      </w:r>
      <w:r w:rsidR="001932A1">
        <w:rPr>
          <w:szCs w:val="22"/>
        </w:rPr>
        <w:t>8</w:t>
      </w:r>
      <w:r w:rsidRPr="00743D37">
        <w:rPr>
          <w:szCs w:val="22"/>
        </w:rPr>
        <w:t>.</w:t>
      </w:r>
      <w:r w:rsidRPr="00743D37">
        <w:rPr>
          <w:szCs w:val="22"/>
        </w:rPr>
        <w:tab/>
      </w:r>
      <w:r w:rsidR="006E2A56" w:rsidRPr="00743D37">
        <w:rPr>
          <w:b/>
          <w:szCs w:val="22"/>
          <w:u w:val="single"/>
        </w:rPr>
        <w:t>Subsequent Rule or Order</w:t>
      </w:r>
      <w:r w:rsidR="006E2A56" w:rsidRPr="00743D37">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444D80" w:rsidRPr="00743D37">
        <w:rPr>
          <w:szCs w:val="22"/>
        </w:rPr>
        <w:t>New Sensor</w:t>
      </w:r>
      <w:r w:rsidR="006E2A56" w:rsidRPr="00743D37">
        <w:rPr>
          <w:szCs w:val="22"/>
        </w:rPr>
        <w:t xml:space="preserve"> does not expressly consent) that provision will be superseded by such Rule or Commission order.</w:t>
      </w:r>
    </w:p>
    <w:p w:rsidR="006E2A56" w:rsidRPr="00743D37" w:rsidRDefault="006E2A56">
      <w:pPr>
        <w:pStyle w:val="par1"/>
        <w:numPr>
          <w:ilvl w:val="0"/>
          <w:numId w:val="0"/>
        </w:numPr>
        <w:tabs>
          <w:tab w:val="left" w:pos="1440"/>
        </w:tabs>
        <w:rPr>
          <w:szCs w:val="22"/>
        </w:rPr>
      </w:pPr>
    </w:p>
    <w:p w:rsidR="006E2A56" w:rsidRPr="00743D37" w:rsidRDefault="00E628D5" w:rsidP="00E628D5">
      <w:pPr>
        <w:pStyle w:val="par1"/>
        <w:numPr>
          <w:ilvl w:val="0"/>
          <w:numId w:val="0"/>
        </w:numPr>
        <w:ind w:firstLine="720"/>
        <w:rPr>
          <w:szCs w:val="22"/>
        </w:rPr>
      </w:pPr>
      <w:r w:rsidRPr="00743D37">
        <w:rPr>
          <w:szCs w:val="22"/>
        </w:rPr>
        <w:t>1</w:t>
      </w:r>
      <w:r w:rsidR="001932A1">
        <w:rPr>
          <w:szCs w:val="22"/>
        </w:rPr>
        <w:t>9</w:t>
      </w:r>
      <w:r w:rsidRPr="00743D37">
        <w:rPr>
          <w:szCs w:val="22"/>
        </w:rPr>
        <w:t>.</w:t>
      </w:r>
      <w:r w:rsidRPr="00743D37">
        <w:rPr>
          <w:szCs w:val="22"/>
        </w:rPr>
        <w:tab/>
      </w:r>
      <w:r w:rsidR="006E2A56" w:rsidRPr="00743D37">
        <w:rPr>
          <w:b/>
          <w:szCs w:val="22"/>
          <w:u w:val="single"/>
        </w:rPr>
        <w:t>Successors and Assigns</w:t>
      </w:r>
      <w:r w:rsidR="006E2A56" w:rsidRPr="00743D37">
        <w:rPr>
          <w:szCs w:val="22"/>
        </w:rPr>
        <w:t xml:space="preserve">.  </w:t>
      </w:r>
      <w:r w:rsidR="00444D80" w:rsidRPr="00743D37">
        <w:rPr>
          <w:szCs w:val="22"/>
        </w:rPr>
        <w:t>New Sensor</w:t>
      </w:r>
      <w:r w:rsidR="006E2A56" w:rsidRPr="00743D37">
        <w:rPr>
          <w:szCs w:val="22"/>
        </w:rPr>
        <w:t xml:space="preserve"> agrees that the provisions of this Consent Decree shall be binding on its successors, assigns, and transferees.</w:t>
      </w:r>
      <w:r w:rsidR="006E2A56" w:rsidRPr="00743D37">
        <w:rPr>
          <w:szCs w:val="22"/>
          <w:u w:val="single"/>
        </w:rPr>
        <w:t xml:space="preserve">  </w:t>
      </w:r>
    </w:p>
    <w:p w:rsidR="006E2A56" w:rsidRPr="00743D37" w:rsidRDefault="006E2A56">
      <w:pPr>
        <w:pStyle w:val="par1"/>
        <w:numPr>
          <w:ilvl w:val="0"/>
          <w:numId w:val="0"/>
        </w:numPr>
        <w:tabs>
          <w:tab w:val="left" w:pos="1440"/>
        </w:tabs>
        <w:rPr>
          <w:szCs w:val="22"/>
        </w:rPr>
      </w:pPr>
    </w:p>
    <w:p w:rsidR="006E2A56" w:rsidRPr="00743D37" w:rsidRDefault="001932A1" w:rsidP="00E628D5">
      <w:pPr>
        <w:pStyle w:val="par1"/>
        <w:numPr>
          <w:ilvl w:val="0"/>
          <w:numId w:val="0"/>
        </w:numPr>
        <w:spacing w:after="240"/>
        <w:ind w:firstLine="720"/>
        <w:rPr>
          <w:szCs w:val="22"/>
        </w:rPr>
      </w:pPr>
      <w:r>
        <w:rPr>
          <w:szCs w:val="22"/>
        </w:rPr>
        <w:t>20</w:t>
      </w:r>
      <w:r w:rsidR="00E628D5" w:rsidRPr="00743D37">
        <w:rPr>
          <w:szCs w:val="22"/>
        </w:rPr>
        <w:t>.</w:t>
      </w:r>
      <w:r w:rsidR="00E628D5" w:rsidRPr="00743D37">
        <w:rPr>
          <w:szCs w:val="22"/>
        </w:rPr>
        <w:tab/>
      </w:r>
      <w:r w:rsidR="006E2A56" w:rsidRPr="00743D37">
        <w:rPr>
          <w:b/>
          <w:szCs w:val="22"/>
          <w:u w:val="single"/>
        </w:rPr>
        <w:t>Final Settlement</w:t>
      </w:r>
      <w:r w:rsidR="006E2A56" w:rsidRPr="00743D37">
        <w:rPr>
          <w:szCs w:val="22"/>
        </w:rPr>
        <w:t xml:space="preserve">.  The Parties agree and acknowledge that this Consent Decree shall constitute a final settlement between the Parties with respect to the </w:t>
      </w:r>
      <w:r w:rsidR="00343C04" w:rsidRPr="00743D37">
        <w:rPr>
          <w:szCs w:val="22"/>
        </w:rPr>
        <w:t>Investigation</w:t>
      </w:r>
      <w:r w:rsidR="006E2A56" w:rsidRPr="00743D37">
        <w:rPr>
          <w:szCs w:val="22"/>
        </w:rPr>
        <w:t xml:space="preserve">.  The Parties further agree that this Consent Decree does not constitute either </w:t>
      </w:r>
      <w:r w:rsidR="00B81201" w:rsidRPr="00743D37">
        <w:rPr>
          <w:szCs w:val="22"/>
        </w:rPr>
        <w:t>an adjudication</w:t>
      </w:r>
      <w:r w:rsidR="006E2A56" w:rsidRPr="00743D37">
        <w:rPr>
          <w:szCs w:val="22"/>
        </w:rPr>
        <w:t xml:space="preserve"> on the merits or a factual or legal finding or determination regarding any compliance or noncompliance with the Communications Laws.</w:t>
      </w:r>
    </w:p>
    <w:p w:rsidR="006E2A56" w:rsidRPr="00743D37" w:rsidRDefault="00E628D5" w:rsidP="00E628D5">
      <w:pPr>
        <w:pStyle w:val="par1"/>
        <w:numPr>
          <w:ilvl w:val="0"/>
          <w:numId w:val="0"/>
        </w:numPr>
        <w:ind w:firstLine="720"/>
        <w:rPr>
          <w:szCs w:val="22"/>
        </w:rPr>
      </w:pPr>
      <w:r w:rsidRPr="00743D37">
        <w:rPr>
          <w:szCs w:val="22"/>
        </w:rPr>
        <w:t>2</w:t>
      </w:r>
      <w:r w:rsidR="001932A1">
        <w:rPr>
          <w:szCs w:val="22"/>
        </w:rPr>
        <w:t>1</w:t>
      </w:r>
      <w:r w:rsidRPr="00743D37">
        <w:rPr>
          <w:szCs w:val="22"/>
        </w:rPr>
        <w:t>.</w:t>
      </w:r>
      <w:r w:rsidRPr="00743D37">
        <w:rPr>
          <w:szCs w:val="22"/>
        </w:rPr>
        <w:tab/>
      </w:r>
      <w:r w:rsidR="006E2A56" w:rsidRPr="00743D37">
        <w:rPr>
          <w:b/>
          <w:szCs w:val="22"/>
          <w:u w:val="single"/>
        </w:rPr>
        <w:t>Modifications</w:t>
      </w:r>
      <w:r w:rsidR="006E2A56" w:rsidRPr="00743D37">
        <w:rPr>
          <w:szCs w:val="22"/>
        </w:rPr>
        <w:t>.  This Consent Decree cannot be modified without the advance written consent of both Parties.</w:t>
      </w:r>
    </w:p>
    <w:p w:rsidR="006E2A56" w:rsidRPr="00743D37" w:rsidRDefault="006E2A56">
      <w:pPr>
        <w:pStyle w:val="par1"/>
        <w:numPr>
          <w:ilvl w:val="0"/>
          <w:numId w:val="0"/>
        </w:numPr>
        <w:tabs>
          <w:tab w:val="left" w:pos="1440"/>
        </w:tabs>
        <w:rPr>
          <w:szCs w:val="22"/>
        </w:rPr>
      </w:pPr>
    </w:p>
    <w:p w:rsidR="006E2A56" w:rsidRPr="00743D37" w:rsidRDefault="00E628D5" w:rsidP="00E628D5">
      <w:pPr>
        <w:pStyle w:val="par1"/>
        <w:numPr>
          <w:ilvl w:val="0"/>
          <w:numId w:val="0"/>
        </w:numPr>
        <w:ind w:firstLine="720"/>
        <w:rPr>
          <w:szCs w:val="22"/>
        </w:rPr>
      </w:pPr>
      <w:r w:rsidRPr="00743D37">
        <w:rPr>
          <w:szCs w:val="22"/>
        </w:rPr>
        <w:t>2</w:t>
      </w:r>
      <w:r w:rsidR="001932A1">
        <w:rPr>
          <w:szCs w:val="22"/>
        </w:rPr>
        <w:t>2</w:t>
      </w:r>
      <w:r w:rsidRPr="00743D37">
        <w:rPr>
          <w:szCs w:val="22"/>
        </w:rPr>
        <w:t>.</w:t>
      </w:r>
      <w:r w:rsidRPr="00743D37">
        <w:rPr>
          <w:szCs w:val="22"/>
        </w:rPr>
        <w:tab/>
      </w:r>
      <w:r w:rsidR="006E2A56" w:rsidRPr="00743D37">
        <w:rPr>
          <w:b/>
          <w:szCs w:val="22"/>
          <w:u w:val="single"/>
        </w:rPr>
        <w:t>Paragraph Headings</w:t>
      </w:r>
      <w:r w:rsidR="006E2A56" w:rsidRPr="00743D37">
        <w:rPr>
          <w:szCs w:val="22"/>
        </w:rPr>
        <w:t>.  The headings of the paragraphs in this Consent Decree are inserted for convenience only and are not intended to affect the meaning or interpretation of this Consent Decree.</w:t>
      </w:r>
    </w:p>
    <w:p w:rsidR="006E2A56" w:rsidRPr="00743D37" w:rsidRDefault="006E2A56">
      <w:pPr>
        <w:pStyle w:val="par1"/>
        <w:numPr>
          <w:ilvl w:val="0"/>
          <w:numId w:val="0"/>
        </w:numPr>
        <w:tabs>
          <w:tab w:val="left" w:pos="1440"/>
        </w:tabs>
        <w:rPr>
          <w:szCs w:val="22"/>
        </w:rPr>
      </w:pPr>
    </w:p>
    <w:p w:rsidR="006E2A56" w:rsidRPr="00743D37" w:rsidRDefault="00E628D5" w:rsidP="00E628D5">
      <w:pPr>
        <w:pStyle w:val="par1"/>
        <w:numPr>
          <w:ilvl w:val="0"/>
          <w:numId w:val="0"/>
        </w:numPr>
        <w:ind w:firstLine="720"/>
        <w:rPr>
          <w:szCs w:val="22"/>
        </w:rPr>
      </w:pPr>
      <w:r w:rsidRPr="00743D37">
        <w:rPr>
          <w:szCs w:val="22"/>
        </w:rPr>
        <w:t>2</w:t>
      </w:r>
      <w:r w:rsidR="001932A1">
        <w:rPr>
          <w:szCs w:val="22"/>
        </w:rPr>
        <w:t>3</w:t>
      </w:r>
      <w:r w:rsidRPr="00743D37">
        <w:rPr>
          <w:szCs w:val="22"/>
        </w:rPr>
        <w:t>.</w:t>
      </w:r>
      <w:r w:rsidRPr="00743D37">
        <w:rPr>
          <w:szCs w:val="22"/>
        </w:rPr>
        <w:tab/>
      </w:r>
      <w:r w:rsidR="006E2A56" w:rsidRPr="00743D37">
        <w:rPr>
          <w:b/>
          <w:szCs w:val="22"/>
          <w:u w:val="single"/>
        </w:rPr>
        <w:t>Authorized Representative</w:t>
      </w:r>
      <w:r w:rsidR="006E2A56" w:rsidRPr="00743D37">
        <w:rPr>
          <w:szCs w:val="22"/>
        </w:rPr>
        <w:t xml:space="preserve">.  The individual signing this Consent Decree on behalf of </w:t>
      </w:r>
      <w:r w:rsidR="00444D80" w:rsidRPr="00743D37">
        <w:rPr>
          <w:szCs w:val="22"/>
        </w:rPr>
        <w:t>New Sensor</w:t>
      </w:r>
      <w:r w:rsidR="006E2A56" w:rsidRPr="00743D37">
        <w:rPr>
          <w:szCs w:val="22"/>
        </w:rPr>
        <w:t xml:space="preserve"> represents and warrants that he is authorized by </w:t>
      </w:r>
      <w:r w:rsidR="00444D80" w:rsidRPr="00743D37">
        <w:rPr>
          <w:szCs w:val="22"/>
        </w:rPr>
        <w:t>New Sensor</w:t>
      </w:r>
      <w:r w:rsidR="006E2A56" w:rsidRPr="00743D37">
        <w:rPr>
          <w:szCs w:val="22"/>
        </w:rPr>
        <w:t xml:space="preserve"> to execute this Consent Decree and to bind </w:t>
      </w:r>
      <w:r w:rsidR="00444D80" w:rsidRPr="00743D37">
        <w:rPr>
          <w:szCs w:val="22"/>
        </w:rPr>
        <w:t>New Sensor</w:t>
      </w:r>
      <w:r w:rsidR="006E2A56" w:rsidRPr="00743D37">
        <w:rPr>
          <w:szCs w:val="22"/>
        </w:rPr>
        <w:t xml:space="preserve"> to the obligations set forth herein.  The FCC signatory represents that she is signing this Consent Decree in her official capacity and that she is authorized to execute this Consent Decree.</w:t>
      </w:r>
    </w:p>
    <w:p w:rsidR="006E2A56" w:rsidRPr="00743D37" w:rsidRDefault="006E2A56">
      <w:pPr>
        <w:pStyle w:val="par1"/>
        <w:numPr>
          <w:ilvl w:val="0"/>
          <w:numId w:val="0"/>
        </w:numPr>
        <w:rPr>
          <w:szCs w:val="22"/>
        </w:rPr>
      </w:pPr>
    </w:p>
    <w:p w:rsidR="006E2A56" w:rsidRPr="00743D37" w:rsidRDefault="00E628D5" w:rsidP="00E628D5">
      <w:pPr>
        <w:pStyle w:val="par1"/>
        <w:numPr>
          <w:ilvl w:val="0"/>
          <w:numId w:val="0"/>
        </w:numPr>
        <w:ind w:firstLine="720"/>
        <w:rPr>
          <w:szCs w:val="22"/>
        </w:rPr>
      </w:pPr>
      <w:r w:rsidRPr="00743D37">
        <w:rPr>
          <w:szCs w:val="22"/>
        </w:rPr>
        <w:t>2</w:t>
      </w:r>
      <w:r w:rsidR="001932A1">
        <w:rPr>
          <w:szCs w:val="22"/>
        </w:rPr>
        <w:t>4</w:t>
      </w:r>
      <w:r w:rsidRPr="00743D37">
        <w:rPr>
          <w:szCs w:val="22"/>
        </w:rPr>
        <w:t>.</w:t>
      </w:r>
      <w:r w:rsidRPr="00743D37">
        <w:rPr>
          <w:szCs w:val="22"/>
        </w:rPr>
        <w:tab/>
      </w:r>
      <w:r w:rsidR="006E2A56" w:rsidRPr="00743D37">
        <w:rPr>
          <w:b/>
          <w:szCs w:val="22"/>
          <w:u w:val="single"/>
        </w:rPr>
        <w:t>Counterparts</w:t>
      </w:r>
      <w:r w:rsidR="006E2A56" w:rsidRPr="00743D37">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6E2A56" w:rsidRPr="00743D37" w:rsidRDefault="006E2A56">
      <w:pPr>
        <w:pStyle w:val="Heading1A"/>
        <w:tabs>
          <w:tab w:val="left" w:pos="0"/>
        </w:tabs>
        <w:spacing w:after="0" w:line="227" w:lineRule="auto"/>
        <w:rPr>
          <w:rFonts w:ascii="Times New Roman" w:hAnsi="Times New Roman"/>
          <w:sz w:val="22"/>
          <w:szCs w:val="22"/>
        </w:rPr>
      </w:pPr>
    </w:p>
    <w:p w:rsidR="006E2A56" w:rsidRPr="00743D37" w:rsidRDefault="006E2A56">
      <w:pPr>
        <w:jc w:val="center"/>
        <w:rPr>
          <w:b/>
          <w:sz w:val="22"/>
          <w:szCs w:val="22"/>
        </w:rPr>
      </w:pPr>
    </w:p>
    <w:p w:rsidR="006E2A56" w:rsidRPr="00743D37" w:rsidRDefault="006E2A56">
      <w:pPr>
        <w:rPr>
          <w:sz w:val="22"/>
          <w:szCs w:val="22"/>
        </w:rPr>
      </w:pPr>
    </w:p>
    <w:p w:rsidR="006E2A56" w:rsidRPr="00743D37" w:rsidRDefault="006E2A56">
      <w:pPr>
        <w:keepNext/>
        <w:rPr>
          <w:sz w:val="22"/>
          <w:szCs w:val="22"/>
        </w:rPr>
      </w:pPr>
      <w:r w:rsidRPr="00743D37">
        <w:rPr>
          <w:sz w:val="22"/>
          <w:szCs w:val="22"/>
        </w:rPr>
        <w:t>________________________________</w:t>
      </w:r>
    </w:p>
    <w:p w:rsidR="006E2A56" w:rsidRPr="00743D37" w:rsidRDefault="006E2A56">
      <w:pPr>
        <w:pStyle w:val="BodyText1"/>
        <w:rPr>
          <w:rFonts w:ascii="Times New Roman" w:hAnsi="Times New Roman"/>
          <w:sz w:val="22"/>
          <w:szCs w:val="22"/>
          <w:u w:val="none"/>
        </w:rPr>
      </w:pPr>
      <w:r w:rsidRPr="00743D37">
        <w:rPr>
          <w:rFonts w:ascii="Times New Roman" w:hAnsi="Times New Roman"/>
          <w:sz w:val="22"/>
          <w:szCs w:val="22"/>
          <w:u w:val="none"/>
        </w:rPr>
        <w:t>P. Michele Ellison</w:t>
      </w:r>
    </w:p>
    <w:p w:rsidR="006E2A56" w:rsidRPr="00743D37" w:rsidRDefault="006E2A56">
      <w:pPr>
        <w:pStyle w:val="BodyText1"/>
        <w:rPr>
          <w:rFonts w:ascii="Times New Roman" w:hAnsi="Times New Roman"/>
          <w:sz w:val="22"/>
          <w:szCs w:val="22"/>
          <w:u w:val="none"/>
        </w:rPr>
      </w:pPr>
      <w:r w:rsidRPr="00743D37">
        <w:rPr>
          <w:rFonts w:ascii="Times New Roman" w:hAnsi="Times New Roman"/>
          <w:sz w:val="22"/>
          <w:szCs w:val="22"/>
          <w:u w:val="none"/>
        </w:rPr>
        <w:t>Chief</w:t>
      </w:r>
    </w:p>
    <w:p w:rsidR="006E2A56" w:rsidRPr="00743D37" w:rsidRDefault="006E2A56">
      <w:pPr>
        <w:pStyle w:val="BodyText1"/>
        <w:rPr>
          <w:rFonts w:ascii="Times New Roman" w:hAnsi="Times New Roman"/>
          <w:sz w:val="22"/>
          <w:szCs w:val="22"/>
          <w:u w:val="none"/>
        </w:rPr>
      </w:pPr>
      <w:r w:rsidRPr="00743D37">
        <w:rPr>
          <w:rFonts w:ascii="Times New Roman" w:hAnsi="Times New Roman"/>
          <w:sz w:val="22"/>
          <w:szCs w:val="22"/>
          <w:u w:val="none"/>
        </w:rPr>
        <w:t>Enforcement Bureau</w:t>
      </w:r>
    </w:p>
    <w:p w:rsidR="006E2A56" w:rsidRPr="00743D37" w:rsidRDefault="006E2A56">
      <w:pPr>
        <w:keepNext/>
        <w:rPr>
          <w:sz w:val="22"/>
          <w:szCs w:val="22"/>
        </w:rPr>
      </w:pPr>
    </w:p>
    <w:p w:rsidR="006E2A56" w:rsidRPr="00743D37" w:rsidRDefault="006E2A56">
      <w:pPr>
        <w:keepNext/>
        <w:rPr>
          <w:sz w:val="22"/>
          <w:szCs w:val="22"/>
        </w:rPr>
      </w:pPr>
    </w:p>
    <w:p w:rsidR="006E2A56" w:rsidRPr="00743D37" w:rsidRDefault="006E2A56">
      <w:pPr>
        <w:keepNext/>
        <w:rPr>
          <w:sz w:val="22"/>
          <w:szCs w:val="22"/>
        </w:rPr>
      </w:pPr>
      <w:r w:rsidRPr="00743D37">
        <w:rPr>
          <w:sz w:val="22"/>
          <w:szCs w:val="22"/>
        </w:rPr>
        <w:t>________________________________</w:t>
      </w:r>
    </w:p>
    <w:p w:rsidR="006E2A56" w:rsidRPr="00743D37" w:rsidRDefault="006E2A56">
      <w:pPr>
        <w:keepNext/>
        <w:rPr>
          <w:sz w:val="22"/>
          <w:szCs w:val="22"/>
        </w:rPr>
      </w:pPr>
      <w:r w:rsidRPr="00743D37">
        <w:rPr>
          <w:sz w:val="22"/>
          <w:szCs w:val="22"/>
        </w:rPr>
        <w:t>Date</w:t>
      </w:r>
    </w:p>
    <w:p w:rsidR="006E2A56" w:rsidRPr="00743D37" w:rsidRDefault="006E2A56">
      <w:pPr>
        <w:keepNext/>
        <w:rPr>
          <w:sz w:val="22"/>
          <w:szCs w:val="22"/>
        </w:rPr>
      </w:pPr>
    </w:p>
    <w:p w:rsidR="006E2A56" w:rsidRPr="00743D37" w:rsidRDefault="006E2A56">
      <w:pPr>
        <w:keepNext/>
        <w:rPr>
          <w:sz w:val="22"/>
          <w:szCs w:val="22"/>
        </w:rPr>
      </w:pPr>
      <w:r w:rsidRPr="00743D37">
        <w:rPr>
          <w:sz w:val="22"/>
          <w:szCs w:val="22"/>
        </w:rPr>
        <w:tab/>
      </w:r>
      <w:r w:rsidRPr="00743D37">
        <w:rPr>
          <w:sz w:val="22"/>
          <w:szCs w:val="22"/>
        </w:rPr>
        <w:tab/>
      </w:r>
      <w:r w:rsidRPr="00743D37">
        <w:rPr>
          <w:sz w:val="22"/>
          <w:szCs w:val="22"/>
        </w:rPr>
        <w:tab/>
      </w:r>
    </w:p>
    <w:p w:rsidR="006E2A56" w:rsidRPr="00743D37" w:rsidRDefault="006E2A56">
      <w:pPr>
        <w:keepNext/>
        <w:rPr>
          <w:sz w:val="22"/>
          <w:szCs w:val="22"/>
        </w:rPr>
      </w:pPr>
    </w:p>
    <w:p w:rsidR="006E2A56" w:rsidRPr="00743D37" w:rsidRDefault="006E2A56">
      <w:pPr>
        <w:pStyle w:val="Heading1"/>
        <w:tabs>
          <w:tab w:val="left" w:pos="1440"/>
          <w:tab w:val="left" w:pos="2160"/>
        </w:tabs>
        <w:jc w:val="left"/>
        <w:rPr>
          <w:szCs w:val="22"/>
        </w:rPr>
      </w:pPr>
      <w:r w:rsidRPr="00743D37">
        <w:rPr>
          <w:szCs w:val="22"/>
        </w:rPr>
        <w:t>_______________________________</w:t>
      </w:r>
    </w:p>
    <w:p w:rsidR="008B5351" w:rsidRPr="00743D37" w:rsidRDefault="008B5351">
      <w:pPr>
        <w:pStyle w:val="Heading1"/>
        <w:tabs>
          <w:tab w:val="left" w:pos="1440"/>
          <w:tab w:val="left" w:pos="2160"/>
        </w:tabs>
        <w:jc w:val="left"/>
        <w:rPr>
          <w:b w:val="0"/>
          <w:szCs w:val="22"/>
        </w:rPr>
      </w:pPr>
    </w:p>
    <w:p w:rsidR="008B5351" w:rsidRPr="00743D37" w:rsidRDefault="008B5351">
      <w:pPr>
        <w:pStyle w:val="Heading1"/>
        <w:tabs>
          <w:tab w:val="left" w:pos="1440"/>
          <w:tab w:val="left" w:pos="2160"/>
        </w:tabs>
        <w:jc w:val="left"/>
        <w:rPr>
          <w:b w:val="0"/>
          <w:szCs w:val="22"/>
        </w:rPr>
      </w:pPr>
      <w:r w:rsidRPr="00743D37">
        <w:rPr>
          <w:b w:val="0"/>
          <w:szCs w:val="22"/>
        </w:rPr>
        <w:t>Mike Matthews</w:t>
      </w:r>
    </w:p>
    <w:p w:rsidR="008B5351" w:rsidRPr="00743D37" w:rsidRDefault="008B5351">
      <w:pPr>
        <w:pStyle w:val="Heading1"/>
        <w:tabs>
          <w:tab w:val="left" w:pos="1440"/>
          <w:tab w:val="left" w:pos="2160"/>
        </w:tabs>
        <w:jc w:val="left"/>
        <w:rPr>
          <w:b w:val="0"/>
          <w:szCs w:val="22"/>
        </w:rPr>
      </w:pPr>
      <w:r w:rsidRPr="00743D37">
        <w:rPr>
          <w:b w:val="0"/>
          <w:szCs w:val="22"/>
        </w:rPr>
        <w:t>President</w:t>
      </w:r>
    </w:p>
    <w:p w:rsidR="008B1193" w:rsidRPr="00743D37" w:rsidRDefault="008B1193">
      <w:pPr>
        <w:pStyle w:val="Heading1"/>
        <w:tabs>
          <w:tab w:val="left" w:pos="1440"/>
          <w:tab w:val="left" w:pos="2160"/>
        </w:tabs>
        <w:jc w:val="left"/>
        <w:rPr>
          <w:b w:val="0"/>
          <w:szCs w:val="22"/>
        </w:rPr>
      </w:pPr>
      <w:r w:rsidRPr="00743D37">
        <w:rPr>
          <w:b w:val="0"/>
          <w:szCs w:val="22"/>
        </w:rPr>
        <w:t xml:space="preserve">New Sensor Corporation, </w:t>
      </w:r>
    </w:p>
    <w:p w:rsidR="006E2A56" w:rsidRPr="00743D37" w:rsidRDefault="008B1193">
      <w:pPr>
        <w:pStyle w:val="Heading1"/>
        <w:tabs>
          <w:tab w:val="left" w:pos="1440"/>
          <w:tab w:val="left" w:pos="2160"/>
        </w:tabs>
        <w:jc w:val="left"/>
        <w:rPr>
          <w:b w:val="0"/>
          <w:szCs w:val="22"/>
        </w:rPr>
      </w:pPr>
      <w:r w:rsidRPr="00743D37">
        <w:rPr>
          <w:b w:val="0"/>
          <w:szCs w:val="22"/>
        </w:rPr>
        <w:t>d/b/a Electro</w:t>
      </w:r>
      <w:r w:rsidR="00937443" w:rsidRPr="00743D37">
        <w:rPr>
          <w:b w:val="0"/>
          <w:szCs w:val="22"/>
        </w:rPr>
        <w:t>-</w:t>
      </w:r>
      <w:r w:rsidRPr="00743D37">
        <w:rPr>
          <w:b w:val="0"/>
          <w:szCs w:val="22"/>
        </w:rPr>
        <w:t>Harmonix</w:t>
      </w:r>
    </w:p>
    <w:p w:rsidR="006E2A56" w:rsidRPr="00743D37" w:rsidRDefault="006E2A56">
      <w:pPr>
        <w:pStyle w:val="BodyText1"/>
        <w:rPr>
          <w:rFonts w:ascii="Times New Roman" w:hAnsi="Times New Roman"/>
          <w:sz w:val="22"/>
          <w:szCs w:val="22"/>
          <w:u w:val="none"/>
        </w:rPr>
      </w:pPr>
    </w:p>
    <w:p w:rsidR="006E2A56" w:rsidRPr="00743D37" w:rsidRDefault="006E2A56">
      <w:pPr>
        <w:pStyle w:val="BodyText1"/>
        <w:rPr>
          <w:rFonts w:ascii="Times New Roman" w:hAnsi="Times New Roman"/>
          <w:sz w:val="22"/>
          <w:szCs w:val="22"/>
          <w:u w:val="none"/>
        </w:rPr>
      </w:pPr>
    </w:p>
    <w:p w:rsidR="006E2A56" w:rsidRPr="00743D37" w:rsidRDefault="006E2A56">
      <w:pPr>
        <w:rPr>
          <w:sz w:val="22"/>
          <w:szCs w:val="22"/>
        </w:rPr>
      </w:pPr>
      <w:r w:rsidRPr="00743D37">
        <w:rPr>
          <w:sz w:val="22"/>
          <w:szCs w:val="22"/>
        </w:rPr>
        <w:t>______________________________</w:t>
      </w:r>
    </w:p>
    <w:p w:rsidR="006E2A56" w:rsidRPr="00743D37" w:rsidRDefault="006E2A56">
      <w:pPr>
        <w:rPr>
          <w:sz w:val="22"/>
          <w:szCs w:val="22"/>
        </w:rPr>
      </w:pPr>
      <w:r w:rsidRPr="00743D37">
        <w:rPr>
          <w:sz w:val="22"/>
          <w:szCs w:val="22"/>
        </w:rPr>
        <w:t>Date</w:t>
      </w:r>
    </w:p>
    <w:sectPr w:rsidR="006E2A56" w:rsidRPr="00743D37">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AF" w:rsidRDefault="00532BAF">
      <w:r>
        <w:separator/>
      </w:r>
    </w:p>
  </w:endnote>
  <w:endnote w:type="continuationSeparator" w:id="0">
    <w:p w:rsidR="00532BAF" w:rsidRDefault="00532BAF">
      <w:r>
        <w:continuationSeparator/>
      </w:r>
    </w:p>
  </w:endnote>
  <w:endnote w:type="continuationNotice" w:id="1">
    <w:p w:rsidR="00532BAF" w:rsidRDefault="00532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ヒラギノ角ゴ Pro W3">
    <w:charset w:val="80"/>
    <w:family w:val="auto"/>
    <w:pitch w:val="variable"/>
    <w:sig w:usb0="01000000" w:usb1="00000000" w:usb2="0704000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D5" w:rsidRDefault="00E62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8D5" w:rsidRDefault="00E62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D5" w:rsidRDefault="00E62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839">
      <w:rPr>
        <w:rStyle w:val="PageNumber"/>
        <w:noProof/>
      </w:rPr>
      <w:t>2</w:t>
    </w:r>
    <w:r>
      <w:rPr>
        <w:rStyle w:val="PageNumber"/>
      </w:rPr>
      <w:fldChar w:fldCharType="end"/>
    </w:r>
  </w:p>
  <w:p w:rsidR="00E628D5" w:rsidRDefault="00E62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9" w:rsidRDefault="00E31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AF" w:rsidRDefault="00532BAF">
      <w:r>
        <w:separator/>
      </w:r>
    </w:p>
  </w:footnote>
  <w:footnote w:type="continuationSeparator" w:id="0">
    <w:p w:rsidR="00532BAF" w:rsidRDefault="00532BAF">
      <w:r>
        <w:continuationSeparator/>
      </w:r>
    </w:p>
  </w:footnote>
  <w:footnote w:type="continuationNotice" w:id="1">
    <w:p w:rsidR="00532BAF" w:rsidRDefault="00532BAF"/>
  </w:footnote>
  <w:footnote w:id="2">
    <w:p w:rsidR="00E61E0B" w:rsidRPr="00291D48" w:rsidRDefault="00E61E0B" w:rsidP="00E61E0B">
      <w:pPr>
        <w:pStyle w:val="FootnoteText"/>
        <w:spacing w:after="120"/>
        <w:jc w:val="left"/>
        <w:rPr>
          <w:sz w:val="20"/>
          <w:szCs w:val="20"/>
        </w:rPr>
      </w:pPr>
      <w:r w:rsidRPr="00291D48">
        <w:rPr>
          <w:rStyle w:val="FootnoteReference"/>
          <w:szCs w:val="20"/>
        </w:rPr>
        <w:footnoteRef/>
      </w:r>
      <w:r w:rsidRPr="00291D48">
        <w:rPr>
          <w:rStyle w:val="FootnoteReference"/>
          <w:szCs w:val="20"/>
        </w:rPr>
        <w:t xml:space="preserve"> </w:t>
      </w:r>
      <w:r w:rsidRPr="00291D48">
        <w:rPr>
          <w:sz w:val="20"/>
          <w:szCs w:val="20"/>
          <w:lang w:val="it-IT"/>
        </w:rPr>
        <w:t>47 U.S.C. § 302a(b).</w:t>
      </w:r>
    </w:p>
  </w:footnote>
  <w:footnote w:id="3">
    <w:p w:rsidR="00E61E0B" w:rsidRPr="00291D48" w:rsidRDefault="00E61E0B" w:rsidP="00E61E0B">
      <w:pPr>
        <w:pStyle w:val="FootnoteText"/>
        <w:tabs>
          <w:tab w:val="left" w:pos="0"/>
        </w:tabs>
        <w:spacing w:after="120"/>
        <w:jc w:val="left"/>
        <w:rPr>
          <w:sz w:val="20"/>
          <w:szCs w:val="20"/>
        </w:rPr>
      </w:pPr>
      <w:r w:rsidRPr="00291D48">
        <w:rPr>
          <w:rStyle w:val="FootnoteReference"/>
          <w:szCs w:val="20"/>
        </w:rPr>
        <w:footnoteRef/>
      </w:r>
      <w:r w:rsidRPr="00291D48">
        <w:rPr>
          <w:rStyle w:val="FootnoteReference"/>
          <w:szCs w:val="20"/>
        </w:rPr>
        <w:t xml:space="preserve"> </w:t>
      </w:r>
      <w:r w:rsidRPr="00291D48">
        <w:rPr>
          <w:bCs/>
          <w:sz w:val="20"/>
          <w:szCs w:val="20"/>
        </w:rPr>
        <w:t xml:space="preserve">47 C.F.R. </w:t>
      </w:r>
      <w:r w:rsidRPr="00291D48">
        <w:rPr>
          <w:sz w:val="20"/>
          <w:szCs w:val="20"/>
        </w:rPr>
        <w:t>§§</w:t>
      </w:r>
      <w:r w:rsidRPr="00291D48">
        <w:rPr>
          <w:bCs/>
          <w:sz w:val="20"/>
          <w:szCs w:val="20"/>
        </w:rPr>
        <w:t xml:space="preserve"> 2.803, 2.1203, 2.1204, 2.1205, </w:t>
      </w:r>
      <w:r>
        <w:rPr>
          <w:bCs/>
          <w:sz w:val="20"/>
          <w:szCs w:val="20"/>
        </w:rPr>
        <w:t xml:space="preserve">15.19, </w:t>
      </w:r>
      <w:r w:rsidRPr="00291D48">
        <w:rPr>
          <w:bCs/>
          <w:sz w:val="20"/>
          <w:szCs w:val="20"/>
        </w:rPr>
        <w:t>15.105.</w:t>
      </w:r>
    </w:p>
  </w:footnote>
  <w:footnote w:id="4">
    <w:p w:rsidR="00E61E0B" w:rsidRPr="00291D48" w:rsidRDefault="00E61E0B" w:rsidP="00E61E0B">
      <w:pPr>
        <w:pStyle w:val="FootnoteText"/>
        <w:spacing w:after="120"/>
        <w:jc w:val="left"/>
        <w:rPr>
          <w:sz w:val="20"/>
          <w:szCs w:val="20"/>
        </w:rPr>
      </w:pPr>
      <w:r w:rsidRPr="00291D48">
        <w:rPr>
          <w:rStyle w:val="FootnoteReference"/>
          <w:szCs w:val="20"/>
        </w:rPr>
        <w:footnoteRef/>
      </w:r>
      <w:r w:rsidRPr="00291D48">
        <w:rPr>
          <w:sz w:val="20"/>
          <w:szCs w:val="20"/>
        </w:rPr>
        <w:t xml:space="preserve"> 47 U.S.C. </w:t>
      </w:r>
      <w:bookmarkStart w:id="1" w:name="OLE_LINK1"/>
      <w:bookmarkStart w:id="2" w:name="OLE_LINK2"/>
      <w:r w:rsidRPr="00291D48">
        <w:rPr>
          <w:sz w:val="20"/>
          <w:szCs w:val="20"/>
        </w:rPr>
        <w:t>§</w:t>
      </w:r>
      <w:bookmarkEnd w:id="1"/>
      <w:bookmarkEnd w:id="2"/>
      <w:r w:rsidRPr="00291D48">
        <w:rPr>
          <w:sz w:val="20"/>
          <w:szCs w:val="20"/>
        </w:rPr>
        <w:t>§ 154(i), 154(j), 503(b).</w:t>
      </w:r>
    </w:p>
  </w:footnote>
  <w:footnote w:id="5">
    <w:p w:rsidR="00E61E0B" w:rsidRPr="00291D48" w:rsidRDefault="00E61E0B" w:rsidP="00E61E0B">
      <w:pPr>
        <w:pStyle w:val="FootnoteText"/>
        <w:spacing w:after="120"/>
        <w:jc w:val="left"/>
        <w:rPr>
          <w:sz w:val="20"/>
          <w:szCs w:val="20"/>
        </w:rPr>
      </w:pPr>
      <w:r w:rsidRPr="00291D48">
        <w:rPr>
          <w:rStyle w:val="FootnoteReference"/>
          <w:szCs w:val="20"/>
        </w:rPr>
        <w:footnoteRef/>
      </w:r>
      <w:r w:rsidRPr="00291D48">
        <w:rPr>
          <w:sz w:val="20"/>
          <w:szCs w:val="20"/>
        </w:rPr>
        <w:t xml:space="preserve"> 47 C.F.R. §§ 0.111, 0.311.</w:t>
      </w:r>
    </w:p>
  </w:footnote>
  <w:footnote w:id="6">
    <w:p w:rsidR="00E628D5" w:rsidRDefault="00E628D5" w:rsidP="008B1193">
      <w:pPr>
        <w:pStyle w:val="FootnoteText"/>
        <w:tabs>
          <w:tab w:val="clear" w:pos="720"/>
        </w:tabs>
        <w:spacing w:after="120"/>
        <w:ind w:left="187" w:hanging="187"/>
        <w:rPr>
          <w:sz w:val="20"/>
          <w:szCs w:val="20"/>
        </w:rPr>
      </w:pPr>
      <w:r>
        <w:rPr>
          <w:rStyle w:val="FootnoteReference"/>
          <w:szCs w:val="20"/>
        </w:rPr>
        <w:footnoteRef/>
      </w:r>
      <w:r>
        <w:rPr>
          <w:sz w:val="20"/>
          <w:szCs w:val="20"/>
        </w:rPr>
        <w:t xml:space="preserve"> 47 U.S.C. § 302a(b).</w:t>
      </w:r>
    </w:p>
  </w:footnote>
  <w:footnote w:id="7">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47 C.F.R. §§ 2.803, 2.1203, 2.1204, 2.1205, 15.19, 15.105.  </w:t>
      </w:r>
    </w:p>
  </w:footnote>
  <w:footnote w:id="8">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 xml:space="preserve">Id. </w:t>
      </w:r>
      <w:r>
        <w:rPr>
          <w:sz w:val="20"/>
          <w:szCs w:val="20"/>
        </w:rPr>
        <w:t>§ 15.3(k).</w:t>
      </w:r>
    </w:p>
  </w:footnote>
  <w:footnote w:id="9">
    <w:p w:rsidR="00E628D5" w:rsidRDefault="00E628D5" w:rsidP="00343C04">
      <w:pPr>
        <w:pStyle w:val="FootnoteText"/>
        <w:spacing w:after="120"/>
      </w:pPr>
      <w:r>
        <w:rPr>
          <w:rStyle w:val="FootnoteReference"/>
        </w:rPr>
        <w:footnoteRef/>
      </w:r>
      <w:r>
        <w:t xml:space="preserve"> </w:t>
      </w:r>
      <w:r>
        <w:rPr>
          <w:i/>
          <w:sz w:val="20"/>
          <w:szCs w:val="20"/>
        </w:rPr>
        <w:t xml:space="preserve">See </w:t>
      </w:r>
      <w:r>
        <w:rPr>
          <w:sz w:val="20"/>
          <w:szCs w:val="20"/>
        </w:rPr>
        <w:t>47 U.S.C. § 302a(b).</w:t>
      </w:r>
    </w:p>
  </w:footnote>
  <w:footnote w:id="10">
    <w:p w:rsidR="00E628D5" w:rsidRDefault="00E628D5" w:rsidP="00D902D3">
      <w:pPr>
        <w:pStyle w:val="FootnoteText"/>
        <w:spacing w:after="120"/>
      </w:pPr>
      <w:r>
        <w:rPr>
          <w:rStyle w:val="FootnoteReference"/>
        </w:rPr>
        <w:footnoteRef/>
      </w:r>
      <w:r>
        <w:t xml:space="preserve"> </w:t>
      </w:r>
      <w:r>
        <w:rPr>
          <w:sz w:val="20"/>
          <w:szCs w:val="20"/>
        </w:rPr>
        <w:t>47 C.F.R.</w:t>
      </w:r>
      <w:r>
        <w:rPr>
          <w:i/>
          <w:sz w:val="20"/>
          <w:szCs w:val="20"/>
        </w:rPr>
        <w:t xml:space="preserve"> </w:t>
      </w:r>
      <w:r>
        <w:rPr>
          <w:sz w:val="20"/>
          <w:szCs w:val="20"/>
        </w:rPr>
        <w:t>§§ 2.803, 2.1203, 2.1204, 2.1205, 15.19, 15.21, 15.105.</w:t>
      </w:r>
    </w:p>
  </w:footnote>
  <w:footnote w:id="11">
    <w:p w:rsidR="00E628D5" w:rsidRDefault="00E628D5" w:rsidP="00444D80">
      <w:pPr>
        <w:pStyle w:val="FootnoteText"/>
        <w:tabs>
          <w:tab w:val="clear" w:pos="720"/>
        </w:tabs>
        <w:spacing w:after="120"/>
        <w:ind w:left="0" w:firstLine="0"/>
        <w:jc w:val="lef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Letter from Kathryn S. Berthot, Chief, Spectrum Enforcement Division, FCC Enforcement Bureau, to Mike Matthews, President, New Sensor Corporation (Sept. 21, 2010) (on file in EB-10-SE-040).</w:t>
      </w:r>
    </w:p>
  </w:footnote>
  <w:footnote w:id="12">
    <w:p w:rsidR="00E628D5" w:rsidRDefault="00E628D5" w:rsidP="00626BAD">
      <w:pPr>
        <w:pStyle w:val="FootnoteText"/>
        <w:tabs>
          <w:tab w:val="clear" w:pos="720"/>
        </w:tabs>
        <w:spacing w:after="120"/>
        <w:ind w:left="180" w:hanging="180"/>
        <w:jc w:val="lef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47 U.S.C. § 302a(b).</w:t>
      </w:r>
    </w:p>
  </w:footnote>
  <w:footnote w:id="13">
    <w:p w:rsidR="00E628D5" w:rsidRDefault="00E628D5" w:rsidP="00D902D3">
      <w:pPr>
        <w:pStyle w:val="FootnoteText"/>
        <w:spacing w:after="120"/>
      </w:pPr>
      <w:r>
        <w:rPr>
          <w:rStyle w:val="FootnoteReference"/>
        </w:rPr>
        <w:footnoteRef/>
      </w:r>
      <w:r>
        <w:t xml:space="preserve"> </w:t>
      </w:r>
      <w:r w:rsidRPr="00626BAD">
        <w:rPr>
          <w:i/>
          <w:sz w:val="20"/>
          <w:szCs w:val="20"/>
        </w:rPr>
        <w:t xml:space="preserve">See </w:t>
      </w:r>
      <w:r>
        <w:rPr>
          <w:sz w:val="20"/>
          <w:szCs w:val="20"/>
        </w:rPr>
        <w:t>47 C.F.R. §§ 2.803, 15.19, 15.21, 15.105.</w:t>
      </w:r>
    </w:p>
  </w:footnote>
  <w:footnote w:id="14">
    <w:p w:rsidR="00E628D5" w:rsidRDefault="00E628D5" w:rsidP="00C26C72">
      <w:pPr>
        <w:pStyle w:val="FootnoteText"/>
        <w:tabs>
          <w:tab w:val="clear" w:pos="720"/>
        </w:tabs>
        <w:spacing w:after="120"/>
        <w:ind w:left="180" w:hanging="180"/>
        <w:jc w:val="left"/>
        <w:rPr>
          <w:sz w:val="20"/>
          <w:szCs w:val="20"/>
        </w:rPr>
      </w:pPr>
      <w:r>
        <w:rPr>
          <w:rStyle w:val="FootnoteReference"/>
          <w:szCs w:val="20"/>
        </w:rPr>
        <w:footnoteRef/>
      </w:r>
      <w:r>
        <w:rPr>
          <w:sz w:val="20"/>
          <w:szCs w:val="20"/>
        </w:rPr>
        <w:t xml:space="preserve"> </w:t>
      </w:r>
      <w:r>
        <w:rPr>
          <w:i/>
          <w:sz w:val="20"/>
          <w:szCs w:val="20"/>
        </w:rPr>
        <w:t xml:space="preserve">Id. </w:t>
      </w:r>
      <w:r>
        <w:rPr>
          <w:sz w:val="20"/>
          <w:szCs w:val="20"/>
        </w:rPr>
        <w:t>§ 2.803(e)(4).</w:t>
      </w:r>
    </w:p>
  </w:footnote>
  <w:footnote w:id="15">
    <w:p w:rsidR="00E628D5" w:rsidRPr="00082CD8" w:rsidRDefault="00E628D5" w:rsidP="009F030B">
      <w:pPr>
        <w:pStyle w:val="FootnoteText"/>
        <w:spacing w:after="120"/>
        <w:rPr>
          <w:sz w:val="20"/>
          <w:szCs w:val="20"/>
        </w:rPr>
      </w:pPr>
      <w:r>
        <w:rPr>
          <w:rStyle w:val="FootnoteReference"/>
        </w:rPr>
        <w:footnoteRef/>
      </w:r>
      <w:r>
        <w:t xml:space="preserve"> </w:t>
      </w:r>
      <w:r w:rsidRPr="00082CD8">
        <w:rPr>
          <w:i/>
          <w:sz w:val="20"/>
          <w:szCs w:val="20"/>
        </w:rPr>
        <w:t>Id.</w:t>
      </w:r>
      <w:r w:rsidRPr="00082CD8">
        <w:rPr>
          <w:sz w:val="20"/>
          <w:szCs w:val="20"/>
        </w:rPr>
        <w:t xml:space="preserve"> §§ 2.1203, 2.1204, 2.1205.</w:t>
      </w:r>
    </w:p>
  </w:footnote>
  <w:footnote w:id="16">
    <w:p w:rsidR="00E628D5" w:rsidRDefault="00E628D5" w:rsidP="00C26C72">
      <w:pPr>
        <w:pStyle w:val="FootnoteText"/>
        <w:tabs>
          <w:tab w:val="clear" w:pos="720"/>
        </w:tabs>
        <w:ind w:left="180" w:hanging="180"/>
        <w:rPr>
          <w:sz w:val="20"/>
          <w:szCs w:val="20"/>
        </w:rPr>
      </w:pPr>
      <w:r>
        <w:rPr>
          <w:rStyle w:val="FootnoteReference"/>
        </w:rPr>
        <w:footnoteRef/>
      </w:r>
      <w:r>
        <w:t xml:space="preserve"> </w:t>
      </w:r>
      <w:r>
        <w:rPr>
          <w:i/>
          <w:sz w:val="20"/>
          <w:szCs w:val="20"/>
        </w:rPr>
        <w:t>See id</w:t>
      </w:r>
      <w:r>
        <w:rPr>
          <w:sz w:val="20"/>
          <w:szCs w:val="20"/>
        </w:rPr>
        <w:t>. §2.1204.</w:t>
      </w:r>
    </w:p>
  </w:footnote>
  <w:footnote w:id="17">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 xml:space="preserve">See id. </w:t>
      </w:r>
      <w:r>
        <w:rPr>
          <w:sz w:val="20"/>
          <w:szCs w:val="20"/>
        </w:rPr>
        <w:t>§ 15.101.</w:t>
      </w:r>
    </w:p>
  </w:footnote>
  <w:footnote w:id="18">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 xml:space="preserve">See supra </w:t>
      </w:r>
      <w:r>
        <w:rPr>
          <w:sz w:val="20"/>
          <w:szCs w:val="20"/>
        </w:rPr>
        <w:t xml:space="preserve">note 6.  </w:t>
      </w:r>
    </w:p>
  </w:footnote>
  <w:footnote w:id="19">
    <w:p w:rsidR="00E628D5" w:rsidRPr="009F3F33" w:rsidRDefault="00E628D5" w:rsidP="00E85491">
      <w:pPr>
        <w:pStyle w:val="FootnoteText"/>
        <w:keepLines/>
        <w:tabs>
          <w:tab w:val="clear" w:pos="720"/>
        </w:tabs>
        <w:spacing w:after="120"/>
        <w:ind w:left="0" w:firstLine="0"/>
        <w:jc w:val="lef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 xml:space="preserve">Letter from </w:t>
      </w:r>
      <w:r w:rsidR="005D3A6E" w:rsidRPr="005D3A6E">
        <w:rPr>
          <w:sz w:val="20"/>
          <w:szCs w:val="20"/>
        </w:rPr>
        <w:t>Gerard J. Waldron, Counsel for</w:t>
      </w:r>
      <w:r>
        <w:rPr>
          <w:sz w:val="20"/>
          <w:szCs w:val="20"/>
        </w:rPr>
        <w:t xml:space="preserve"> New Sensor Corporation, to Marlene H. Dortch, Secretary, Federal Communications Commission (Oct. 21, 2010) (on file in EB-10-SE-040) (LOI Response).  </w:t>
      </w:r>
    </w:p>
  </w:footnote>
  <w:footnote w:id="20">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 xml:space="preserve">Id. </w:t>
      </w:r>
      <w:r w:rsidRPr="009107BD">
        <w:rPr>
          <w:sz w:val="20"/>
          <w:szCs w:val="20"/>
        </w:rPr>
        <w:t>at 2</w:t>
      </w:r>
      <w:r>
        <w:rPr>
          <w:sz w:val="20"/>
          <w:szCs w:val="20"/>
        </w:rPr>
        <w:t>, Attachment at 7</w:t>
      </w:r>
      <w:r>
        <w:rPr>
          <w:i/>
          <w:sz w:val="20"/>
          <w:szCs w:val="20"/>
        </w:rPr>
        <w:t>.</w:t>
      </w:r>
      <w:r>
        <w:rPr>
          <w:sz w:val="20"/>
          <w:szCs w:val="20"/>
        </w:rPr>
        <w:t xml:space="preserve"> </w:t>
      </w:r>
    </w:p>
  </w:footnote>
  <w:footnote w:id="21">
    <w:p w:rsidR="00E628D5" w:rsidRPr="009107BD"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Id.</w:t>
      </w:r>
      <w:r>
        <w:rPr>
          <w:sz w:val="20"/>
          <w:szCs w:val="20"/>
        </w:rPr>
        <w:t>, Attachment</w:t>
      </w:r>
      <w:r>
        <w:rPr>
          <w:i/>
          <w:sz w:val="20"/>
          <w:szCs w:val="20"/>
        </w:rPr>
        <w:t xml:space="preserve"> </w:t>
      </w:r>
      <w:r>
        <w:rPr>
          <w:sz w:val="20"/>
          <w:szCs w:val="20"/>
        </w:rPr>
        <w:t>at 7, 8.</w:t>
      </w:r>
      <w:r>
        <w:rPr>
          <w:i/>
          <w:sz w:val="20"/>
          <w:szCs w:val="20"/>
        </w:rPr>
        <w:t xml:space="preserve"> </w:t>
      </w:r>
    </w:p>
  </w:footnote>
  <w:footnote w:id="22">
    <w:p w:rsidR="00E628D5" w:rsidRDefault="00E628D5" w:rsidP="008B1193">
      <w:pPr>
        <w:pStyle w:val="FootnoteText"/>
        <w:tabs>
          <w:tab w:val="clear" w:pos="720"/>
        </w:tabs>
        <w:spacing w:after="120"/>
        <w:ind w:left="0" w:firstLine="0"/>
        <w:jc w:val="left"/>
        <w:rPr>
          <w:sz w:val="20"/>
          <w:szCs w:val="20"/>
        </w:rPr>
      </w:pPr>
      <w:r>
        <w:rPr>
          <w:rStyle w:val="FootnoteReference"/>
        </w:rPr>
        <w:footnoteRef/>
      </w:r>
      <w:r>
        <w:rPr>
          <w:sz w:val="20"/>
          <w:szCs w:val="20"/>
        </w:rPr>
        <w:t xml:space="preserve"> </w:t>
      </w:r>
      <w:r>
        <w:rPr>
          <w:i/>
          <w:sz w:val="20"/>
          <w:szCs w:val="20"/>
        </w:rPr>
        <w:t xml:space="preserve">See, e.g., </w:t>
      </w:r>
      <w:r>
        <w:rPr>
          <w:sz w:val="20"/>
          <w:szCs w:val="20"/>
        </w:rPr>
        <w:t xml:space="preserve">Letter from </w:t>
      </w:r>
      <w:r w:rsidR="005D3A6E" w:rsidRPr="005D3A6E">
        <w:rPr>
          <w:sz w:val="20"/>
          <w:szCs w:val="20"/>
        </w:rPr>
        <w:t>Gerard J. Waldron, Counsel for</w:t>
      </w:r>
      <w:r w:rsidR="005D3A6E">
        <w:rPr>
          <w:sz w:val="20"/>
          <w:szCs w:val="20"/>
        </w:rPr>
        <w:t xml:space="preserve"> </w:t>
      </w:r>
      <w:r>
        <w:rPr>
          <w:sz w:val="20"/>
          <w:szCs w:val="20"/>
        </w:rPr>
        <w:t xml:space="preserve">New Sensor Corporation, to Marlene H. Dortch, Secretary, Federal Communications Commission (Nov. 12, 2010) (on file in EB-10-SE-040); Letter from </w:t>
      </w:r>
      <w:r w:rsidR="005D3A6E" w:rsidRPr="005D3A6E">
        <w:rPr>
          <w:sz w:val="20"/>
          <w:szCs w:val="20"/>
        </w:rPr>
        <w:t>Gerard J. Waldron, Counsel for</w:t>
      </w:r>
      <w:r w:rsidR="005D3A6E">
        <w:rPr>
          <w:sz w:val="20"/>
          <w:szCs w:val="20"/>
        </w:rPr>
        <w:t xml:space="preserve"> </w:t>
      </w:r>
      <w:r>
        <w:rPr>
          <w:sz w:val="20"/>
          <w:szCs w:val="20"/>
        </w:rPr>
        <w:t xml:space="preserve">New Sensor Corporation, to Marlene H. Dortch, Secretary, Federal Communications Commission (Sept. 26, 2011) (on file in EB-10-SE-040); Letter from </w:t>
      </w:r>
      <w:r w:rsidR="005D3A6E" w:rsidRPr="005D3A6E">
        <w:rPr>
          <w:sz w:val="20"/>
          <w:szCs w:val="20"/>
        </w:rPr>
        <w:t>Gerard J. Waldron, Counsel for</w:t>
      </w:r>
      <w:r w:rsidR="005D3A6E">
        <w:rPr>
          <w:sz w:val="20"/>
          <w:szCs w:val="20"/>
        </w:rPr>
        <w:t xml:space="preserve"> </w:t>
      </w:r>
      <w:r>
        <w:rPr>
          <w:sz w:val="20"/>
          <w:szCs w:val="20"/>
        </w:rPr>
        <w:t>New Sensor Corporation, to Marlene H. Dortch, Secretary, Federal Communications Commission (June 1, 2012) (on file in EB-10-SE-040);</w:t>
      </w:r>
      <w:r>
        <w:rPr>
          <w:i/>
          <w:sz w:val="20"/>
          <w:szCs w:val="20"/>
        </w:rPr>
        <w:t xml:space="preserve"> </w:t>
      </w:r>
      <w:r>
        <w:rPr>
          <w:sz w:val="20"/>
          <w:szCs w:val="20"/>
        </w:rPr>
        <w:t xml:space="preserve">Letter from </w:t>
      </w:r>
      <w:r w:rsidR="005D3A6E" w:rsidRPr="005D3A6E">
        <w:rPr>
          <w:sz w:val="20"/>
          <w:szCs w:val="20"/>
        </w:rPr>
        <w:t>Gerard J. Waldron, Counsel for</w:t>
      </w:r>
      <w:r w:rsidR="005D3A6E">
        <w:rPr>
          <w:sz w:val="20"/>
          <w:szCs w:val="20"/>
        </w:rPr>
        <w:t xml:space="preserve"> </w:t>
      </w:r>
      <w:r>
        <w:rPr>
          <w:sz w:val="20"/>
          <w:szCs w:val="20"/>
        </w:rPr>
        <w:t>New Sensor Corporation, to Marlene H. Dortch, Secretary, Federal Communications Commission (June 28, 2012) (on file in EB-10-SE-040).</w:t>
      </w:r>
    </w:p>
  </w:footnote>
  <w:footnote w:id="23">
    <w:p w:rsidR="00E628D5" w:rsidRDefault="00E628D5" w:rsidP="00827395">
      <w:pPr>
        <w:pStyle w:val="FootnoteText"/>
        <w:keepLines/>
        <w:tabs>
          <w:tab w:val="clear" w:pos="720"/>
        </w:tabs>
        <w:spacing w:after="120"/>
        <w:ind w:left="0" w:firstLine="0"/>
        <w:jc w:val="left"/>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 xml:space="preserve">Letter from </w:t>
      </w:r>
      <w:r w:rsidR="005D3A6E" w:rsidRPr="005D3A6E">
        <w:rPr>
          <w:sz w:val="20"/>
          <w:szCs w:val="20"/>
        </w:rPr>
        <w:t>Gerard J. Waldron, Counsel for</w:t>
      </w:r>
      <w:r w:rsidR="005D3A6E">
        <w:rPr>
          <w:sz w:val="20"/>
          <w:szCs w:val="20"/>
        </w:rPr>
        <w:t xml:space="preserve"> </w:t>
      </w:r>
      <w:r>
        <w:rPr>
          <w:sz w:val="20"/>
          <w:szCs w:val="20"/>
        </w:rPr>
        <w:t xml:space="preserve">New Sensor Corporation, to Marlene H. Dortch, Secretary, Federal Communications Commission (June 28, 2012) (on file in EB-10-SE-040). </w:t>
      </w:r>
    </w:p>
  </w:footnote>
  <w:footnote w:id="24">
    <w:p w:rsidR="00E628D5" w:rsidRDefault="00E628D5" w:rsidP="00E85491">
      <w:pPr>
        <w:pStyle w:val="FootnoteText"/>
        <w:tabs>
          <w:tab w:val="clear" w:pos="720"/>
        </w:tabs>
        <w:spacing w:after="120"/>
        <w:ind w:left="0" w:firstLine="0"/>
        <w:jc w:val="left"/>
        <w:rPr>
          <w:sz w:val="20"/>
          <w:szCs w:val="20"/>
        </w:rPr>
      </w:pPr>
      <w:r>
        <w:rPr>
          <w:rStyle w:val="FootnoteReference"/>
          <w:szCs w:val="20"/>
        </w:rPr>
        <w:footnoteRef/>
      </w:r>
      <w:r>
        <w:rPr>
          <w:sz w:val="20"/>
          <w:szCs w:val="20"/>
        </w:rPr>
        <w:t xml:space="preserve"> </w:t>
      </w:r>
      <w:r>
        <w:rPr>
          <w:i/>
          <w:sz w:val="20"/>
          <w:szCs w:val="20"/>
        </w:rPr>
        <w:t>See, e.g.,</w:t>
      </w:r>
      <w:r>
        <w:rPr>
          <w:sz w:val="20"/>
          <w:szCs w:val="20"/>
        </w:rPr>
        <w:t xml:space="preserve"> Tolling Extension, executed by and between John D. Poutasse, Chief, Spectrum Enforcement Division, FCC Enforcement Bureau, and Mike Matthews, President, New Sensor Corporation (</w:t>
      </w:r>
      <w:r w:rsidR="005D3A6E">
        <w:rPr>
          <w:sz w:val="20"/>
          <w:szCs w:val="20"/>
        </w:rPr>
        <w:t>Feb. 14</w:t>
      </w:r>
      <w:r>
        <w:rPr>
          <w:sz w:val="20"/>
          <w:szCs w:val="20"/>
        </w:rPr>
        <w:t>, 201</w:t>
      </w:r>
      <w:r w:rsidR="005D3A6E">
        <w:rPr>
          <w:sz w:val="20"/>
          <w:szCs w:val="20"/>
        </w:rPr>
        <w:t>3</w:t>
      </w:r>
      <w:r>
        <w:rPr>
          <w:sz w:val="20"/>
          <w:szCs w:val="20"/>
        </w:rPr>
        <w:t xml:space="preserve">) (on file in EB-10-SE-040). </w:t>
      </w:r>
    </w:p>
  </w:footnote>
  <w:footnote w:id="25">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 xml:space="preserve">See supra </w:t>
      </w:r>
      <w:r>
        <w:rPr>
          <w:sz w:val="20"/>
          <w:szCs w:val="20"/>
        </w:rPr>
        <w:t>para. 2.</w:t>
      </w:r>
      <w:r w:rsidDel="00391BEC">
        <w:rPr>
          <w:i/>
          <w:sz w:val="20"/>
          <w:szCs w:val="20"/>
        </w:rPr>
        <w:t xml:space="preserve"> </w:t>
      </w:r>
    </w:p>
  </w:footnote>
  <w:footnote w:id="26">
    <w:p w:rsidR="00E628D5" w:rsidRDefault="00E628D5" w:rsidP="00C26C72">
      <w:pPr>
        <w:pStyle w:val="FootnoteText"/>
        <w:tabs>
          <w:tab w:val="clear" w:pos="720"/>
        </w:tabs>
        <w:spacing w:after="120"/>
        <w:ind w:left="180" w:hanging="180"/>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47 C.F.R. §§ 2.1203, 2.1204, 2.1205.</w:t>
      </w:r>
    </w:p>
  </w:footnote>
  <w:footnote w:id="27">
    <w:p w:rsidR="00E628D5" w:rsidRDefault="00E628D5" w:rsidP="00C26C72">
      <w:pPr>
        <w:pStyle w:val="FootnoteText"/>
        <w:tabs>
          <w:tab w:val="clear" w:pos="720"/>
          <w:tab w:val="left" w:pos="180"/>
        </w:tabs>
        <w:spacing w:after="120"/>
        <w:ind w:left="180" w:hanging="180"/>
        <w:rPr>
          <w:sz w:val="20"/>
          <w:szCs w:val="20"/>
        </w:rPr>
      </w:pPr>
      <w:r>
        <w:rPr>
          <w:rStyle w:val="FootnoteReference"/>
          <w:szCs w:val="20"/>
        </w:rPr>
        <w:footnoteRef/>
      </w:r>
      <w:r>
        <w:rPr>
          <w:sz w:val="20"/>
          <w:szCs w:val="20"/>
        </w:rPr>
        <w:t xml:space="preserve"> </w:t>
      </w:r>
      <w:r>
        <w:rPr>
          <w:i/>
          <w:sz w:val="20"/>
          <w:szCs w:val="20"/>
        </w:rPr>
        <w:t>See id.</w:t>
      </w:r>
      <w:r w:rsidRPr="009F030B">
        <w:rPr>
          <w:sz w:val="20"/>
          <w:szCs w:val="20"/>
        </w:rPr>
        <w:t xml:space="preserve"> </w:t>
      </w:r>
      <w:r>
        <w:rPr>
          <w:sz w:val="20"/>
          <w:szCs w:val="20"/>
        </w:rPr>
        <w:t>§ 1.16.</w:t>
      </w:r>
    </w:p>
  </w:footnote>
  <w:footnote w:id="28">
    <w:p w:rsidR="00E628D5" w:rsidRDefault="00E628D5" w:rsidP="00E85491">
      <w:pPr>
        <w:pStyle w:val="FootnoteText"/>
        <w:tabs>
          <w:tab w:val="clear" w:pos="720"/>
        </w:tabs>
        <w:ind w:left="0" w:firstLine="0"/>
        <w:jc w:val="left"/>
      </w:pPr>
      <w:r>
        <w:rPr>
          <w:rStyle w:val="FootnoteReference"/>
        </w:rPr>
        <w:footnoteRef/>
      </w:r>
      <w:r>
        <w:t xml:space="preserve"> </w:t>
      </w:r>
      <w:r w:rsidRPr="002B530D">
        <w:rPr>
          <w:rFonts w:eastAsia="MS Mincho" w:cs="Arial"/>
          <w:sz w:val="20"/>
          <w:szCs w:val="20"/>
        </w:rPr>
        <w:t>An FCC Form 159 and detailed instructions for completing the form may be obtained at http://www.fcc.gov/Forms/Form159/159.pdf.</w:t>
      </w:r>
    </w:p>
  </w:footnote>
  <w:footnote w:id="29">
    <w:p w:rsidR="00E628D5" w:rsidRDefault="00E628D5" w:rsidP="00343C04">
      <w:pPr>
        <w:pStyle w:val="FootnoteText"/>
        <w:tabs>
          <w:tab w:val="clear" w:pos="720"/>
        </w:tabs>
        <w:ind w:left="0" w:firstLine="0"/>
        <w:jc w:val="left"/>
      </w:pPr>
      <w:r>
        <w:rPr>
          <w:rStyle w:val="FootnoteReference"/>
        </w:rPr>
        <w:footnoteRef/>
      </w:r>
      <w:r>
        <w:rPr>
          <w:sz w:val="20"/>
          <w:szCs w:val="20"/>
        </w:rPr>
        <w:t xml:space="preserve"> </w:t>
      </w:r>
      <w:r w:rsidRPr="003561C0">
        <w:rPr>
          <w:sz w:val="20"/>
          <w:szCs w:val="20"/>
        </w:rPr>
        <w:t xml:space="preserve">Equal Access to Justice Act, Pub L. No. 96-481, 94 Stat. 2325 (1980) (codified at 5 U.S.C. § 504); </w:t>
      </w:r>
      <w:r w:rsidRPr="003561C0">
        <w:rPr>
          <w:i/>
          <w:sz w:val="20"/>
          <w:szCs w:val="20"/>
        </w:rPr>
        <w:t>see also</w:t>
      </w:r>
      <w:r w:rsidRPr="003561C0">
        <w:rPr>
          <w:sz w:val="20"/>
          <w:szCs w:val="20"/>
        </w:rPr>
        <w:t xml:space="preserve"> 47</w:t>
      </w:r>
      <w:r>
        <w:rPr>
          <w:sz w:val="20"/>
          <w:szCs w:val="20"/>
        </w:rPr>
        <w:t> </w:t>
      </w:r>
      <w:r w:rsidRPr="003561C0">
        <w:rPr>
          <w:sz w:val="20"/>
          <w:szCs w:val="20"/>
        </w:rPr>
        <w:t>C.F.R. §§ 1.1501</w:t>
      </w:r>
      <w:r w:rsidR="001130D5">
        <w:rPr>
          <w:sz w:val="20"/>
          <w:szCs w:val="20"/>
        </w:rPr>
        <w:t>–</w:t>
      </w:r>
      <w:r w:rsidRPr="003561C0">
        <w:rPr>
          <w:sz w:val="20"/>
          <w:szCs w:val="20"/>
        </w:rPr>
        <w:t>1.1530</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9" w:rsidRDefault="00E31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D5" w:rsidRDefault="00E628D5">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 xml:space="preserve">DA </w:t>
    </w:r>
    <w:r w:rsidR="005D3A6E">
      <w:rPr>
        <w:rFonts w:ascii="Times New Roman" w:hAnsi="Times New Roman"/>
        <w:i w:val="0"/>
        <w:sz w:val="22"/>
        <w:u w:val="single"/>
      </w:rPr>
      <w:t>13-</w:t>
    </w:r>
    <w:r w:rsidR="00B83A1F">
      <w:rPr>
        <w:rFonts w:ascii="Times New Roman" w:hAnsi="Times New Roman"/>
        <w:i w:val="0"/>
        <w:sz w:val="22"/>
        <w:u w:val="single"/>
      </w:rPr>
      <w:t>706</w:t>
    </w:r>
  </w:p>
  <w:p w:rsidR="00E628D5" w:rsidRDefault="00E62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D5" w:rsidRDefault="00E628D5">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 xml:space="preserve">DA </w:t>
    </w:r>
    <w:r w:rsidR="005D3A6E">
      <w:rPr>
        <w:rFonts w:ascii="Times New Roman" w:hAnsi="Times New Roman"/>
        <w:i w:val="0"/>
        <w:sz w:val="22"/>
        <w:u w:val="single"/>
      </w:rPr>
      <w:t>13-</w:t>
    </w:r>
    <w:r w:rsidR="00B83A1F">
      <w:rPr>
        <w:rFonts w:ascii="Times New Roman" w:hAnsi="Times New Roman"/>
        <w:i w:val="0"/>
        <w:sz w:val="22"/>
        <w:u w:val="single"/>
      </w:rPr>
      <w:t>706</w:t>
    </w:r>
  </w:p>
  <w:p w:rsidR="00E628D5" w:rsidRDefault="00E62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AF4"/>
    <w:multiLevelType w:val="hybridMultilevel"/>
    <w:tmpl w:val="E3641C58"/>
    <w:lvl w:ilvl="0" w:tplc="673A8076">
      <w:start w:val="1"/>
      <w:numFmt w:val="lowerRoman"/>
      <w:lvlText w:val="(%1)"/>
      <w:lvlJc w:val="left"/>
      <w:pPr>
        <w:ind w:left="2160" w:hanging="360"/>
      </w:pPr>
      <w:rPr>
        <w:rFonts w:hint="default"/>
      </w:rPr>
    </w:lvl>
    <w:lvl w:ilvl="1" w:tplc="DDB061D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803BAC"/>
    <w:multiLevelType w:val="hybridMultilevel"/>
    <w:tmpl w:val="0ED45658"/>
    <w:lvl w:ilvl="0" w:tplc="7F7C3A8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00"/>
        </w:tabs>
        <w:ind w:left="180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4907F2C"/>
    <w:multiLevelType w:val="hybridMultilevel"/>
    <w:tmpl w:val="A3125FC6"/>
    <w:lvl w:ilvl="0" w:tplc="FFFFFFFF">
      <w:start w:val="1"/>
      <w:numFmt w:val="lowerLetter"/>
      <w:lvlText w:val="(%1)"/>
      <w:lvlJc w:val="left"/>
      <w:pPr>
        <w:tabs>
          <w:tab w:val="num" w:pos="3960"/>
        </w:tabs>
        <w:ind w:left="3960" w:hanging="432"/>
      </w:pPr>
      <w:rPr>
        <w:rFonts w:hint="default"/>
        <w:b w:val="0"/>
        <w:i w:val="0"/>
        <w:sz w:val="22"/>
        <w:szCs w:val="22"/>
      </w:rPr>
    </w:lvl>
    <w:lvl w:ilvl="1" w:tplc="A7588804">
      <w:start w:val="9"/>
      <w:numFmt w:val="decimal"/>
      <w:lvlText w:val="%2."/>
      <w:lvlJc w:val="left"/>
      <w:pPr>
        <w:tabs>
          <w:tab w:val="num" w:pos="1350"/>
        </w:tabs>
        <w:ind w:left="1350" w:hanging="360"/>
      </w:pPr>
      <w:rPr>
        <w:rFonts w:hint="default"/>
        <w:b w:val="0"/>
        <w:u w:val="none"/>
      </w:r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4">
    <w:nsid w:val="1A0158C5"/>
    <w:multiLevelType w:val="hybridMultilevel"/>
    <w:tmpl w:val="B2D05EC8"/>
    <w:lvl w:ilvl="0" w:tplc="7BE20F6C">
      <w:start w:val="11"/>
      <w:numFmt w:val="decimal"/>
      <w:lvlText w:val="%1."/>
      <w:lvlJc w:val="left"/>
      <w:pPr>
        <w:tabs>
          <w:tab w:val="num" w:pos="1890"/>
        </w:tabs>
        <w:ind w:left="1890" w:hanging="360"/>
      </w:pPr>
      <w:rPr>
        <w:rFonts w:hint="default"/>
        <w:b w:val="0"/>
        <w:u w:val="none"/>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nsid w:val="27E06CBB"/>
    <w:multiLevelType w:val="multilevel"/>
    <w:tmpl w:val="601A501E"/>
    <w:lvl w:ilvl="0">
      <w:start w:val="1"/>
      <w:numFmt w:val="upperRoman"/>
      <w:lvlText w:val="%1."/>
      <w:lvlJc w:val="left"/>
      <w:pPr>
        <w:tabs>
          <w:tab w:val="num" w:pos="1440"/>
        </w:tabs>
        <w:ind w:left="1440" w:hanging="720"/>
      </w:pPr>
      <w:rPr>
        <w:rFonts w:cs="Times New Roman"/>
      </w:rPr>
    </w:lvl>
    <w:lvl w:ilvl="1">
      <w:start w:val="1"/>
      <w:numFmt w:val="upperLetter"/>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lowerLetter"/>
      <w:lvlText w:val="(%6)"/>
      <w:lvlJc w:val="left"/>
      <w:pPr>
        <w:tabs>
          <w:tab w:val="num" w:pos="5040"/>
        </w:tabs>
        <w:ind w:left="5040" w:hanging="720"/>
      </w:pPr>
      <w:rPr>
        <w:rFonts w:cs="Times New Roman"/>
      </w:rPr>
    </w:lvl>
    <w:lvl w:ilvl="6">
      <w:start w:val="1"/>
      <w:numFmt w:val="lowerRoman"/>
      <w:lvlText w:val="(%7)"/>
      <w:lvlJc w:val="left"/>
      <w:pPr>
        <w:tabs>
          <w:tab w:val="num" w:pos="576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6">
    <w:nsid w:val="2A4A0C66"/>
    <w:multiLevelType w:val="hybridMultilevel"/>
    <w:tmpl w:val="B394B1B8"/>
    <w:lvl w:ilvl="0" w:tplc="58BCB856">
      <w:start w:val="10"/>
      <w:numFmt w:val="decimal"/>
      <w:lvlText w:val="%1."/>
      <w:lvlJc w:val="left"/>
      <w:pPr>
        <w:tabs>
          <w:tab w:val="num" w:pos="1890"/>
        </w:tabs>
        <w:ind w:left="189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E2E20"/>
    <w:multiLevelType w:val="hybridMultilevel"/>
    <w:tmpl w:val="77989F6E"/>
    <w:name w:val="Deed of Trust Headings3"/>
    <w:lvl w:ilvl="0" w:tplc="B59482DE">
      <w:start w:val="2"/>
      <w:numFmt w:val="upperRoman"/>
      <w:lvlText w:val="%1."/>
      <w:lvlJc w:val="left"/>
      <w:pPr>
        <w:tabs>
          <w:tab w:val="num" w:pos="1080"/>
        </w:tabs>
        <w:ind w:left="1080" w:hanging="360"/>
      </w:pPr>
      <w:rPr>
        <w:rFonts w:hint="default"/>
        <w:b/>
        <w:i w:val="0"/>
        <w:sz w:val="22"/>
        <w:szCs w:val="22"/>
      </w:rPr>
    </w:lvl>
    <w:lvl w:ilvl="1" w:tplc="1D86FF04">
      <w:start w:val="2"/>
      <w:numFmt w:val="decimal"/>
      <w:lvlText w:val="%2."/>
      <w:lvlJc w:val="left"/>
      <w:pPr>
        <w:tabs>
          <w:tab w:val="num" w:pos="108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341D0"/>
    <w:multiLevelType w:val="multilevel"/>
    <w:tmpl w:val="77989F6E"/>
    <w:lvl w:ilvl="0">
      <w:start w:val="2"/>
      <w:numFmt w:val="upperRoman"/>
      <w:lvlText w:val="%1."/>
      <w:lvlJc w:val="left"/>
      <w:pPr>
        <w:tabs>
          <w:tab w:val="num" w:pos="1080"/>
        </w:tabs>
        <w:ind w:left="1080" w:hanging="360"/>
      </w:pPr>
      <w:rPr>
        <w:rFonts w:hint="default"/>
        <w:b/>
        <w:i w:val="0"/>
        <w:sz w:val="22"/>
        <w:szCs w:val="22"/>
      </w:rPr>
    </w:lvl>
    <w:lvl w:ilvl="1">
      <w:start w:val="2"/>
      <w:numFmt w:val="decimal"/>
      <w:lvlText w:val="%2."/>
      <w:lvlJc w:val="left"/>
      <w:pPr>
        <w:tabs>
          <w:tab w:val="num" w:pos="108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48995A46"/>
    <w:multiLevelType w:val="hybridMultilevel"/>
    <w:tmpl w:val="B03C686E"/>
    <w:lvl w:ilvl="0" w:tplc="97E2500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A9904B9"/>
    <w:multiLevelType w:val="hybridMultilevel"/>
    <w:tmpl w:val="7360A24E"/>
    <w:lvl w:ilvl="0" w:tplc="81AAEC22">
      <w:start w:val="1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4BB35894"/>
    <w:multiLevelType w:val="hybridMultilevel"/>
    <w:tmpl w:val="DCB6B14E"/>
    <w:lvl w:ilvl="0" w:tplc="67DE3210">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5C196611"/>
    <w:multiLevelType w:val="hybridMultilevel"/>
    <w:tmpl w:val="453EE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5C0F87"/>
    <w:multiLevelType w:val="hybridMultilevel"/>
    <w:tmpl w:val="ABB00380"/>
    <w:lvl w:ilvl="0" w:tplc="ABA43370">
      <w:start w:val="1"/>
      <w:numFmt w:val="upperRoman"/>
      <w:lvlText w:val="%1."/>
      <w:lvlJc w:val="right"/>
      <w:pPr>
        <w:tabs>
          <w:tab w:val="num" w:pos="2880"/>
        </w:tabs>
        <w:ind w:left="2880" w:hanging="180"/>
      </w:pPr>
    </w:lvl>
    <w:lvl w:ilvl="1" w:tplc="43429F42">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D693DB8"/>
    <w:multiLevelType w:val="hybridMultilevel"/>
    <w:tmpl w:val="F33E3FE4"/>
    <w:lvl w:ilvl="0" w:tplc="ABA43370">
      <w:start w:val="1"/>
      <w:numFmt w:val="lowerLetter"/>
      <w:lvlText w:val="(%1)"/>
      <w:lvlJc w:val="left"/>
      <w:pPr>
        <w:tabs>
          <w:tab w:val="num" w:pos="1800"/>
        </w:tabs>
        <w:ind w:left="1800" w:hanging="360"/>
      </w:pPr>
      <w:rPr>
        <w:rFonts w:cs="Times New Roman"/>
        <w:b w:val="0"/>
        <w:sz w:val="22"/>
        <w:szCs w:val="22"/>
      </w:rPr>
    </w:lvl>
    <w:lvl w:ilvl="1" w:tplc="43429F4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182925"/>
    <w:multiLevelType w:val="singleLevel"/>
    <w:tmpl w:val="1C36937A"/>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18">
    <w:nsid w:val="628E1E95"/>
    <w:multiLevelType w:val="singleLevel"/>
    <w:tmpl w:val="4F1400D0"/>
    <w:lvl w:ilvl="0">
      <w:start w:val="1"/>
      <w:numFmt w:val="decimal"/>
      <w:pStyle w:val="par1"/>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nsid w:val="6A5F124F"/>
    <w:multiLevelType w:val="hybridMultilevel"/>
    <w:tmpl w:val="935CB82E"/>
    <w:lvl w:ilvl="0" w:tplc="F53CB85E">
      <w:start w:val="14"/>
      <w:numFmt w:val="decimal"/>
      <w:lvlText w:val="%1."/>
      <w:lvlJc w:val="left"/>
      <w:pPr>
        <w:tabs>
          <w:tab w:val="num" w:pos="2160"/>
        </w:tabs>
        <w:ind w:left="2160" w:hanging="14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num w:numId="1">
    <w:abstractNumId w:val="20"/>
  </w:num>
  <w:num w:numId="2">
    <w:abstractNumId w:val="18"/>
  </w:num>
  <w:num w:numId="3">
    <w:abstractNumId w:val="3"/>
  </w:num>
  <w:num w:numId="4">
    <w:abstractNumId w:val="17"/>
  </w:num>
  <w:num w:numId="5">
    <w:abstractNumId w:val="18"/>
  </w:num>
  <w:num w:numId="6">
    <w:abstractNumId w:val="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9"/>
  </w:num>
  <w:num w:numId="12">
    <w:abstractNumId w:val="7"/>
  </w:num>
  <w:num w:numId="13">
    <w:abstractNumId w:val="18"/>
    <w:lvlOverride w:ilvl="0">
      <w:startOverride w:val="1"/>
    </w:lvlOverride>
  </w:num>
  <w:num w:numId="14">
    <w:abstractNumId w:val="6"/>
  </w:num>
  <w:num w:numId="15">
    <w:abstractNumId w:val="8"/>
  </w:num>
  <w:num w:numId="16">
    <w:abstractNumId w:val="10"/>
  </w:num>
  <w:num w:numId="17">
    <w:abstractNumId w:val="13"/>
  </w:num>
  <w:num w:numId="18">
    <w:abstractNumId w:val="4"/>
  </w:num>
  <w:num w:numId="19">
    <w:abstractNumId w:val="19"/>
  </w:num>
  <w:num w:numId="20">
    <w:abstractNumId w:val="11"/>
  </w:num>
  <w:num w:numId="21">
    <w:abstractNumId w:val="0"/>
  </w:num>
  <w:num w:numId="22">
    <w:abstractNumId w:val="1"/>
  </w:num>
  <w:num w:numId="23">
    <w:abstractNumId w:val="12"/>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03FD"/>
    <w:rsid w:val="00002176"/>
    <w:rsid w:val="000124B2"/>
    <w:rsid w:val="00041EA9"/>
    <w:rsid w:val="000553CC"/>
    <w:rsid w:val="00082CD8"/>
    <w:rsid w:val="00085053"/>
    <w:rsid w:val="00091565"/>
    <w:rsid w:val="0009246E"/>
    <w:rsid w:val="000A449D"/>
    <w:rsid w:val="000B3059"/>
    <w:rsid w:val="000C044B"/>
    <w:rsid w:val="000D439C"/>
    <w:rsid w:val="000D532D"/>
    <w:rsid w:val="000E21D9"/>
    <w:rsid w:val="000E703A"/>
    <w:rsid w:val="00102BA4"/>
    <w:rsid w:val="00104E13"/>
    <w:rsid w:val="001050D3"/>
    <w:rsid w:val="001130D5"/>
    <w:rsid w:val="00114AC3"/>
    <w:rsid w:val="00126C9D"/>
    <w:rsid w:val="001362E4"/>
    <w:rsid w:val="00146684"/>
    <w:rsid w:val="00167CFE"/>
    <w:rsid w:val="00191143"/>
    <w:rsid w:val="001932A1"/>
    <w:rsid w:val="001954D3"/>
    <w:rsid w:val="00195C96"/>
    <w:rsid w:val="001A4E5E"/>
    <w:rsid w:val="001C1EA5"/>
    <w:rsid w:val="001F58D5"/>
    <w:rsid w:val="0020247C"/>
    <w:rsid w:val="00203311"/>
    <w:rsid w:val="00221C12"/>
    <w:rsid w:val="00230F62"/>
    <w:rsid w:val="00250777"/>
    <w:rsid w:val="002724FA"/>
    <w:rsid w:val="002853FB"/>
    <w:rsid w:val="002A581D"/>
    <w:rsid w:val="002B36E6"/>
    <w:rsid w:val="002B530D"/>
    <w:rsid w:val="002C34CD"/>
    <w:rsid w:val="002E5150"/>
    <w:rsid w:val="002F1397"/>
    <w:rsid w:val="002F1A68"/>
    <w:rsid w:val="002F2BFB"/>
    <w:rsid w:val="003137D6"/>
    <w:rsid w:val="0032059C"/>
    <w:rsid w:val="00322FF7"/>
    <w:rsid w:val="003350D5"/>
    <w:rsid w:val="00343C04"/>
    <w:rsid w:val="00355788"/>
    <w:rsid w:val="003616B2"/>
    <w:rsid w:val="00363D05"/>
    <w:rsid w:val="00365A12"/>
    <w:rsid w:val="00366D3D"/>
    <w:rsid w:val="00391BEC"/>
    <w:rsid w:val="00397344"/>
    <w:rsid w:val="003C5AFA"/>
    <w:rsid w:val="003D09BA"/>
    <w:rsid w:val="003E7AD1"/>
    <w:rsid w:val="004025CD"/>
    <w:rsid w:val="00413D05"/>
    <w:rsid w:val="00422C68"/>
    <w:rsid w:val="00440301"/>
    <w:rsid w:val="00444D80"/>
    <w:rsid w:val="00447E34"/>
    <w:rsid w:val="00474B4B"/>
    <w:rsid w:val="0047646F"/>
    <w:rsid w:val="00484884"/>
    <w:rsid w:val="0049003D"/>
    <w:rsid w:val="00496D0A"/>
    <w:rsid w:val="004A06FA"/>
    <w:rsid w:val="004A57BF"/>
    <w:rsid w:val="004A740A"/>
    <w:rsid w:val="004B2B40"/>
    <w:rsid w:val="004E1B4F"/>
    <w:rsid w:val="004E29E4"/>
    <w:rsid w:val="0053202A"/>
    <w:rsid w:val="00532BAF"/>
    <w:rsid w:val="00544E2C"/>
    <w:rsid w:val="005518F3"/>
    <w:rsid w:val="0055660A"/>
    <w:rsid w:val="0055738F"/>
    <w:rsid w:val="0058307A"/>
    <w:rsid w:val="00590A22"/>
    <w:rsid w:val="005C4805"/>
    <w:rsid w:val="005D3A6E"/>
    <w:rsid w:val="005D6C72"/>
    <w:rsid w:val="005F3F74"/>
    <w:rsid w:val="00614DB0"/>
    <w:rsid w:val="00626BAD"/>
    <w:rsid w:val="00635909"/>
    <w:rsid w:val="00640E83"/>
    <w:rsid w:val="00652890"/>
    <w:rsid w:val="00683C4E"/>
    <w:rsid w:val="006968D5"/>
    <w:rsid w:val="006A03D6"/>
    <w:rsid w:val="006A06E7"/>
    <w:rsid w:val="006A4B2C"/>
    <w:rsid w:val="006B462B"/>
    <w:rsid w:val="006B53B3"/>
    <w:rsid w:val="006B6FE9"/>
    <w:rsid w:val="006C4CC4"/>
    <w:rsid w:val="006E2A56"/>
    <w:rsid w:val="006F5DF3"/>
    <w:rsid w:val="00705B8C"/>
    <w:rsid w:val="0071744A"/>
    <w:rsid w:val="00717DDB"/>
    <w:rsid w:val="00722DE9"/>
    <w:rsid w:val="0072785A"/>
    <w:rsid w:val="0073616A"/>
    <w:rsid w:val="00737B07"/>
    <w:rsid w:val="00737E13"/>
    <w:rsid w:val="00743D37"/>
    <w:rsid w:val="00750248"/>
    <w:rsid w:val="00751B86"/>
    <w:rsid w:val="007548CD"/>
    <w:rsid w:val="007643B5"/>
    <w:rsid w:val="0076682B"/>
    <w:rsid w:val="0077001B"/>
    <w:rsid w:val="0079031D"/>
    <w:rsid w:val="007A50A7"/>
    <w:rsid w:val="007B6CD8"/>
    <w:rsid w:val="007C1274"/>
    <w:rsid w:val="007C433A"/>
    <w:rsid w:val="007F45DE"/>
    <w:rsid w:val="00801A82"/>
    <w:rsid w:val="008142D0"/>
    <w:rsid w:val="00827395"/>
    <w:rsid w:val="00833A3F"/>
    <w:rsid w:val="008457AF"/>
    <w:rsid w:val="00871AB2"/>
    <w:rsid w:val="008843BD"/>
    <w:rsid w:val="00884CC4"/>
    <w:rsid w:val="00896B40"/>
    <w:rsid w:val="008A1E5B"/>
    <w:rsid w:val="008A3B47"/>
    <w:rsid w:val="008A7192"/>
    <w:rsid w:val="008B0990"/>
    <w:rsid w:val="008B1193"/>
    <w:rsid w:val="008B5351"/>
    <w:rsid w:val="008D7E6A"/>
    <w:rsid w:val="008E133A"/>
    <w:rsid w:val="008E44A3"/>
    <w:rsid w:val="00903FC8"/>
    <w:rsid w:val="009107BD"/>
    <w:rsid w:val="009314B0"/>
    <w:rsid w:val="00936137"/>
    <w:rsid w:val="00936C4F"/>
    <w:rsid w:val="00937443"/>
    <w:rsid w:val="009621D6"/>
    <w:rsid w:val="00981278"/>
    <w:rsid w:val="009856FE"/>
    <w:rsid w:val="00985F6A"/>
    <w:rsid w:val="009913DE"/>
    <w:rsid w:val="00994180"/>
    <w:rsid w:val="009A23DF"/>
    <w:rsid w:val="009B16D0"/>
    <w:rsid w:val="009C7254"/>
    <w:rsid w:val="009D56FE"/>
    <w:rsid w:val="009E6D94"/>
    <w:rsid w:val="009F030B"/>
    <w:rsid w:val="009F3F33"/>
    <w:rsid w:val="009F574D"/>
    <w:rsid w:val="009F6FC2"/>
    <w:rsid w:val="00A028EE"/>
    <w:rsid w:val="00A02F7F"/>
    <w:rsid w:val="00A04DDB"/>
    <w:rsid w:val="00A10FE8"/>
    <w:rsid w:val="00A1555E"/>
    <w:rsid w:val="00A510F8"/>
    <w:rsid w:val="00A5139B"/>
    <w:rsid w:val="00A806C9"/>
    <w:rsid w:val="00AB5EAE"/>
    <w:rsid w:val="00AD16DF"/>
    <w:rsid w:val="00AF2341"/>
    <w:rsid w:val="00AF54C3"/>
    <w:rsid w:val="00B053A1"/>
    <w:rsid w:val="00B053E5"/>
    <w:rsid w:val="00B11447"/>
    <w:rsid w:val="00B25BC0"/>
    <w:rsid w:val="00B303BC"/>
    <w:rsid w:val="00B33590"/>
    <w:rsid w:val="00B37D3D"/>
    <w:rsid w:val="00B41ED0"/>
    <w:rsid w:val="00B473C4"/>
    <w:rsid w:val="00B506A7"/>
    <w:rsid w:val="00B535F2"/>
    <w:rsid w:val="00B5423B"/>
    <w:rsid w:val="00B81201"/>
    <w:rsid w:val="00B83A1F"/>
    <w:rsid w:val="00BC10EB"/>
    <w:rsid w:val="00BC2052"/>
    <w:rsid w:val="00BC39B4"/>
    <w:rsid w:val="00BD5611"/>
    <w:rsid w:val="00BE2793"/>
    <w:rsid w:val="00BE3C58"/>
    <w:rsid w:val="00BE697E"/>
    <w:rsid w:val="00C033DE"/>
    <w:rsid w:val="00C2383C"/>
    <w:rsid w:val="00C26C72"/>
    <w:rsid w:val="00C33CB4"/>
    <w:rsid w:val="00C51681"/>
    <w:rsid w:val="00C71D87"/>
    <w:rsid w:val="00C736BD"/>
    <w:rsid w:val="00C84C9E"/>
    <w:rsid w:val="00CE0990"/>
    <w:rsid w:val="00CF6FCC"/>
    <w:rsid w:val="00D10FE2"/>
    <w:rsid w:val="00D116FA"/>
    <w:rsid w:val="00D30E95"/>
    <w:rsid w:val="00D3318B"/>
    <w:rsid w:val="00D37693"/>
    <w:rsid w:val="00D45953"/>
    <w:rsid w:val="00D64074"/>
    <w:rsid w:val="00D85B46"/>
    <w:rsid w:val="00D902D3"/>
    <w:rsid w:val="00D95D0B"/>
    <w:rsid w:val="00DA1007"/>
    <w:rsid w:val="00DA3A48"/>
    <w:rsid w:val="00DA73E0"/>
    <w:rsid w:val="00DB4F44"/>
    <w:rsid w:val="00DD101F"/>
    <w:rsid w:val="00DD378B"/>
    <w:rsid w:val="00E01A55"/>
    <w:rsid w:val="00E02A15"/>
    <w:rsid w:val="00E31FA9"/>
    <w:rsid w:val="00E35E1E"/>
    <w:rsid w:val="00E4009C"/>
    <w:rsid w:val="00E41739"/>
    <w:rsid w:val="00E549E2"/>
    <w:rsid w:val="00E61E0B"/>
    <w:rsid w:val="00E62593"/>
    <w:rsid w:val="00E628D5"/>
    <w:rsid w:val="00E637C8"/>
    <w:rsid w:val="00E71C22"/>
    <w:rsid w:val="00E8300C"/>
    <w:rsid w:val="00E83E70"/>
    <w:rsid w:val="00E85491"/>
    <w:rsid w:val="00E92FE9"/>
    <w:rsid w:val="00E93F55"/>
    <w:rsid w:val="00EA0920"/>
    <w:rsid w:val="00EA1B5E"/>
    <w:rsid w:val="00EA332F"/>
    <w:rsid w:val="00EB518F"/>
    <w:rsid w:val="00EB6C9B"/>
    <w:rsid w:val="00ED169B"/>
    <w:rsid w:val="00F078B7"/>
    <w:rsid w:val="00F12BDD"/>
    <w:rsid w:val="00F44268"/>
    <w:rsid w:val="00F475FD"/>
    <w:rsid w:val="00F57E32"/>
    <w:rsid w:val="00F64816"/>
    <w:rsid w:val="00F7583B"/>
    <w:rsid w:val="00F94175"/>
    <w:rsid w:val="00F95469"/>
    <w:rsid w:val="00F95D24"/>
    <w:rsid w:val="00F97839"/>
    <w:rsid w:val="00F97EA1"/>
    <w:rsid w:val="00FA03FD"/>
    <w:rsid w:val="00FB7A45"/>
    <w:rsid w:val="00FE4C68"/>
    <w:rsid w:val="00FE553C"/>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27" w:lineRule="auto"/>
      <w:jc w:val="center"/>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ParaNum"/>
    <w:qFormat/>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
    <w:qFormat/>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
    <w:qFormat/>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
    <w:qFormat/>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
    <w:qFormat/>
    <w:pPr>
      <w:widowControl w:val="0"/>
      <w:tabs>
        <w:tab w:val="num" w:pos="5040"/>
      </w:tabs>
      <w:spacing w:after="220"/>
      <w:ind w:left="4320"/>
      <w:jc w:val="both"/>
      <w:outlineLvl w:val="6"/>
    </w:pPr>
    <w:rPr>
      <w:b/>
      <w:sz w:val="22"/>
      <w:szCs w:val="20"/>
    </w:rPr>
  </w:style>
  <w:style w:type="paragraph" w:styleId="Heading8">
    <w:name w:val="heading 8"/>
    <w:basedOn w:val="Normal"/>
    <w:next w:val="ParaNum"/>
    <w:qFormat/>
    <w:pPr>
      <w:widowControl w:val="0"/>
      <w:tabs>
        <w:tab w:val="num" w:pos="5400"/>
      </w:tabs>
      <w:spacing w:after="220"/>
      <w:ind w:left="5040"/>
      <w:jc w:val="both"/>
      <w:outlineLvl w:val="7"/>
    </w:pPr>
    <w:rPr>
      <w:b/>
      <w:sz w:val="22"/>
      <w:szCs w:val="20"/>
    </w:rPr>
  </w:style>
  <w:style w:type="paragraph" w:styleId="Heading9">
    <w:name w:val="heading 9"/>
    <w:basedOn w:val="Normal"/>
    <w:next w:val="ParaNum"/>
    <w:qFormat/>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pPr>
      <w:tabs>
        <w:tab w:val="left" w:pos="720"/>
      </w:tabs>
      <w:suppressAutoHyphens/>
      <w:spacing w:after="200"/>
      <w:ind w:left="720" w:hanging="72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Pr>
      <w:noProof w:val="0"/>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4"/>
      </w:numPr>
      <w:tabs>
        <w:tab w:val="clear" w:pos="1080"/>
        <w:tab w:val="num" w:pos="1440"/>
      </w:tabs>
      <w:spacing w:after="120"/>
    </w:pPr>
    <w:rPr>
      <w:snapToGrid w:val="0"/>
      <w:kern w:val="28"/>
      <w:sz w:val="22"/>
      <w:szCs w:val="20"/>
    </w:rPr>
  </w:style>
  <w:style w:type="paragraph" w:styleId="BodyText">
    <w:name w:val="Body Text"/>
    <w:basedOn w:val="Normal"/>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Heading1A">
    <w:name w:val="Heading 1 A"/>
    <w:next w:val="Normal"/>
    <w:pPr>
      <w:keepNext/>
      <w:suppressAutoHyphens/>
      <w:spacing w:after="120"/>
      <w:outlineLvl w:val="0"/>
    </w:pPr>
    <w:rPr>
      <w:rFonts w:ascii="Times New Roman Bold" w:eastAsia="ヒラギノ角ゴ Pro W3" w:hAnsi="Times New Roman Bold"/>
      <w:caps/>
      <w:color w:val="000000"/>
      <w:sz w:val="24"/>
    </w:rPr>
  </w:style>
  <w:style w:type="paragraph" w:customStyle="1" w:styleId="BodyText1">
    <w:name w:val="Body Text1"/>
    <w:rPr>
      <w:rFonts w:ascii="Times New Roman Bold" w:eastAsia="ヒラギノ角ゴ Pro W3" w:hAnsi="Times New Roman Bold"/>
      <w:color w:val="000000"/>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keepNext/>
      <w:jc w:val="center"/>
    </w:pPr>
    <w:rPr>
      <w:b/>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Pr>
      <w:sz w:val="24"/>
      <w:szCs w:val="24"/>
      <w:lang w:val="en-US" w:eastAsia="en-US" w:bidi="ar-SA"/>
    </w:rPr>
  </w:style>
  <w:style w:type="character" w:customStyle="1" w:styleId="par1Char">
    <w:name w:val="par1 Char"/>
    <w:link w:val="par1"/>
    <w:locked/>
    <w:rPr>
      <w:sz w:val="22"/>
      <w:lang w:val="en-US" w:eastAsia="en-US" w:bidi="ar-SA"/>
    </w:rPr>
  </w:style>
  <w:style w:type="character" w:styleId="Hyperlink">
    <w:name w:val="Hyperlink"/>
    <w:rPr>
      <w:color w:val="0000FF"/>
      <w:u w:val="single"/>
    </w:rPr>
  </w:style>
  <w:style w:type="paragraph" w:customStyle="1" w:styleId="StandardL1">
    <w:name w:val="Standard_L1"/>
    <w:basedOn w:val="Normal"/>
    <w:next w:val="BodyText"/>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rPr>
      <w:lang w:val="en-US" w:eastAsia="en-US" w:bidi="ar-SA"/>
    </w:rPr>
  </w:style>
  <w:style w:type="character" w:customStyle="1" w:styleId="ParaNumChar">
    <w:name w:val="ParaNum Char"/>
    <w:link w:val="ParaNum"/>
    <w:rPr>
      <w:snapToGrid w:val="0"/>
      <w:kern w:val="28"/>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02BA4"/>
    <w:pPr>
      <w:ind w:left="720"/>
    </w:pPr>
  </w:style>
  <w:style w:type="paragraph" w:styleId="Revision">
    <w:name w:val="Revision"/>
    <w:hidden/>
    <w:uiPriority w:val="99"/>
    <w:semiHidden/>
    <w:rsid w:val="001C1E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27" w:lineRule="auto"/>
      <w:jc w:val="center"/>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ParaNum"/>
    <w:qFormat/>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
    <w:qFormat/>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
    <w:qFormat/>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
    <w:qFormat/>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
    <w:qFormat/>
    <w:pPr>
      <w:widowControl w:val="0"/>
      <w:tabs>
        <w:tab w:val="num" w:pos="5040"/>
      </w:tabs>
      <w:spacing w:after="220"/>
      <w:ind w:left="4320"/>
      <w:jc w:val="both"/>
      <w:outlineLvl w:val="6"/>
    </w:pPr>
    <w:rPr>
      <w:b/>
      <w:sz w:val="22"/>
      <w:szCs w:val="20"/>
    </w:rPr>
  </w:style>
  <w:style w:type="paragraph" w:styleId="Heading8">
    <w:name w:val="heading 8"/>
    <w:basedOn w:val="Normal"/>
    <w:next w:val="ParaNum"/>
    <w:qFormat/>
    <w:pPr>
      <w:widowControl w:val="0"/>
      <w:tabs>
        <w:tab w:val="num" w:pos="5400"/>
      </w:tabs>
      <w:spacing w:after="220"/>
      <w:ind w:left="5040"/>
      <w:jc w:val="both"/>
      <w:outlineLvl w:val="7"/>
    </w:pPr>
    <w:rPr>
      <w:b/>
      <w:sz w:val="22"/>
      <w:szCs w:val="20"/>
    </w:rPr>
  </w:style>
  <w:style w:type="paragraph" w:styleId="Heading9">
    <w:name w:val="heading 9"/>
    <w:basedOn w:val="Normal"/>
    <w:next w:val="ParaNum"/>
    <w:qFormat/>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semiHidden/>
    <w:pPr>
      <w:tabs>
        <w:tab w:val="left" w:pos="720"/>
      </w:tabs>
      <w:suppressAutoHyphens/>
      <w:spacing w:after="200"/>
      <w:ind w:left="720" w:hanging="720"/>
      <w:jc w:val="both"/>
    </w:pPr>
  </w:style>
  <w:style w:type="character" w:styleId="FootnoteReference">
    <w:name w:val="footnote reference"/>
    <w:aliases w:val="Style 4,Style 12,(NECG) Footnote Reference,Appel note de bas de p,Style 124,Style 13,o,fr,Style 3"/>
    <w:semiHidden/>
    <w:rPr>
      <w:sz w:val="20"/>
      <w:vertAlign w:val="superscript"/>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Pr>
      <w:noProof w:val="0"/>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4"/>
      </w:numPr>
      <w:tabs>
        <w:tab w:val="clear" w:pos="1080"/>
        <w:tab w:val="num" w:pos="1440"/>
      </w:tabs>
      <w:spacing w:after="120"/>
    </w:pPr>
    <w:rPr>
      <w:snapToGrid w:val="0"/>
      <w:kern w:val="28"/>
      <w:sz w:val="22"/>
      <w:szCs w:val="20"/>
    </w:rPr>
  </w:style>
  <w:style w:type="paragraph" w:styleId="BodyText">
    <w:name w:val="Body Text"/>
    <w:basedOn w:val="Normal"/>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Heading1A">
    <w:name w:val="Heading 1 A"/>
    <w:next w:val="Normal"/>
    <w:pPr>
      <w:keepNext/>
      <w:suppressAutoHyphens/>
      <w:spacing w:after="120"/>
      <w:outlineLvl w:val="0"/>
    </w:pPr>
    <w:rPr>
      <w:rFonts w:ascii="Times New Roman Bold" w:eastAsia="ヒラギノ角ゴ Pro W3" w:hAnsi="Times New Roman Bold"/>
      <w:caps/>
      <w:color w:val="000000"/>
      <w:sz w:val="24"/>
    </w:rPr>
  </w:style>
  <w:style w:type="paragraph" w:customStyle="1" w:styleId="BodyText1">
    <w:name w:val="Body Text1"/>
    <w:rPr>
      <w:rFonts w:ascii="Times New Roman Bold" w:eastAsia="ヒラギノ角ゴ Pro W3" w:hAnsi="Times New Roman Bold"/>
      <w:color w:val="000000"/>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keepNext/>
      <w:jc w:val="center"/>
    </w:pPr>
    <w:rPr>
      <w:b/>
      <w:szCs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Pr>
      <w:sz w:val="24"/>
      <w:szCs w:val="24"/>
      <w:lang w:val="en-US" w:eastAsia="en-US" w:bidi="ar-SA"/>
    </w:rPr>
  </w:style>
  <w:style w:type="character" w:customStyle="1" w:styleId="par1Char">
    <w:name w:val="par1 Char"/>
    <w:link w:val="par1"/>
    <w:locked/>
    <w:rPr>
      <w:sz w:val="22"/>
      <w:lang w:val="en-US" w:eastAsia="en-US" w:bidi="ar-SA"/>
    </w:rPr>
  </w:style>
  <w:style w:type="character" w:styleId="Hyperlink">
    <w:name w:val="Hyperlink"/>
    <w:rPr>
      <w:color w:val="0000FF"/>
      <w:u w:val="single"/>
    </w:rPr>
  </w:style>
  <w:style w:type="paragraph" w:customStyle="1" w:styleId="StandardL1">
    <w:name w:val="Standard_L1"/>
    <w:basedOn w:val="Normal"/>
    <w:next w:val="BodyText"/>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rPr>
      <w:lang w:val="en-US" w:eastAsia="en-US" w:bidi="ar-SA"/>
    </w:rPr>
  </w:style>
  <w:style w:type="character" w:customStyle="1" w:styleId="ParaNumChar">
    <w:name w:val="ParaNum Char"/>
    <w:link w:val="ParaNum"/>
    <w:rPr>
      <w:snapToGrid w:val="0"/>
      <w:kern w:val="28"/>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02BA4"/>
    <w:pPr>
      <w:ind w:left="720"/>
    </w:pPr>
  </w:style>
  <w:style w:type="paragraph" w:styleId="Revision">
    <w:name w:val="Revision"/>
    <w:hidden/>
    <w:uiPriority w:val="99"/>
    <w:semiHidden/>
    <w:rsid w:val="001C1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138">
      <w:bodyDiv w:val="1"/>
      <w:marLeft w:val="0"/>
      <w:marRight w:val="0"/>
      <w:marTop w:val="0"/>
      <w:marBottom w:val="0"/>
      <w:divBdr>
        <w:top w:val="none" w:sz="0" w:space="0" w:color="auto"/>
        <w:left w:val="none" w:sz="0" w:space="0" w:color="auto"/>
        <w:bottom w:val="none" w:sz="0" w:space="0" w:color="auto"/>
        <w:right w:val="none" w:sz="0" w:space="0" w:color="auto"/>
      </w:divBdr>
    </w:div>
    <w:div w:id="280692469">
      <w:bodyDiv w:val="1"/>
      <w:marLeft w:val="0"/>
      <w:marRight w:val="0"/>
      <w:marTop w:val="0"/>
      <w:marBottom w:val="0"/>
      <w:divBdr>
        <w:top w:val="none" w:sz="0" w:space="0" w:color="auto"/>
        <w:left w:val="none" w:sz="0" w:space="0" w:color="auto"/>
        <w:bottom w:val="none" w:sz="0" w:space="0" w:color="auto"/>
        <w:right w:val="none" w:sz="0" w:space="0" w:color="auto"/>
      </w:divBdr>
    </w:div>
    <w:div w:id="843086790">
      <w:bodyDiv w:val="1"/>
      <w:marLeft w:val="0"/>
      <w:marRight w:val="0"/>
      <w:marTop w:val="0"/>
      <w:marBottom w:val="0"/>
      <w:divBdr>
        <w:top w:val="none" w:sz="0" w:space="0" w:color="auto"/>
        <w:left w:val="none" w:sz="0" w:space="0" w:color="auto"/>
        <w:bottom w:val="none" w:sz="0" w:space="0" w:color="auto"/>
        <w:right w:val="none" w:sz="0" w:space="0" w:color="auto"/>
      </w:divBdr>
    </w:div>
    <w:div w:id="848526422">
      <w:bodyDiv w:val="1"/>
      <w:marLeft w:val="0"/>
      <w:marRight w:val="0"/>
      <w:marTop w:val="0"/>
      <w:marBottom w:val="0"/>
      <w:divBdr>
        <w:top w:val="none" w:sz="0" w:space="0" w:color="auto"/>
        <w:left w:val="none" w:sz="0" w:space="0" w:color="auto"/>
        <w:bottom w:val="none" w:sz="0" w:space="0" w:color="auto"/>
        <w:right w:val="none" w:sz="0" w:space="0" w:color="auto"/>
      </w:divBdr>
    </w:div>
    <w:div w:id="1047756054">
      <w:bodyDiv w:val="1"/>
      <w:marLeft w:val="0"/>
      <w:marRight w:val="0"/>
      <w:marTop w:val="0"/>
      <w:marBottom w:val="0"/>
      <w:divBdr>
        <w:top w:val="none" w:sz="0" w:space="0" w:color="auto"/>
        <w:left w:val="none" w:sz="0" w:space="0" w:color="auto"/>
        <w:bottom w:val="none" w:sz="0" w:space="0" w:color="auto"/>
        <w:right w:val="none" w:sz="0" w:space="0" w:color="auto"/>
      </w:divBdr>
    </w:div>
    <w:div w:id="1167209942">
      <w:bodyDiv w:val="1"/>
      <w:marLeft w:val="0"/>
      <w:marRight w:val="0"/>
      <w:marTop w:val="0"/>
      <w:marBottom w:val="0"/>
      <w:divBdr>
        <w:top w:val="none" w:sz="0" w:space="0" w:color="auto"/>
        <w:left w:val="none" w:sz="0" w:space="0" w:color="auto"/>
        <w:bottom w:val="none" w:sz="0" w:space="0" w:color="auto"/>
        <w:right w:val="none" w:sz="0" w:space="0" w:color="auto"/>
      </w:divBdr>
    </w:div>
    <w:div w:id="1231580552">
      <w:bodyDiv w:val="1"/>
      <w:marLeft w:val="0"/>
      <w:marRight w:val="0"/>
      <w:marTop w:val="0"/>
      <w:marBottom w:val="0"/>
      <w:divBdr>
        <w:top w:val="none" w:sz="0" w:space="0" w:color="auto"/>
        <w:left w:val="none" w:sz="0" w:space="0" w:color="auto"/>
        <w:bottom w:val="none" w:sz="0" w:space="0" w:color="auto"/>
        <w:right w:val="none" w:sz="0" w:space="0" w:color="auto"/>
      </w:divBdr>
    </w:div>
    <w:div w:id="1290623555">
      <w:bodyDiv w:val="1"/>
      <w:marLeft w:val="0"/>
      <w:marRight w:val="0"/>
      <w:marTop w:val="0"/>
      <w:marBottom w:val="0"/>
      <w:divBdr>
        <w:top w:val="none" w:sz="0" w:space="0" w:color="auto"/>
        <w:left w:val="none" w:sz="0" w:space="0" w:color="auto"/>
        <w:bottom w:val="none" w:sz="0" w:space="0" w:color="auto"/>
        <w:right w:val="none" w:sz="0" w:space="0" w:color="auto"/>
      </w:divBdr>
    </w:div>
    <w:div w:id="1567258945">
      <w:bodyDiv w:val="1"/>
      <w:marLeft w:val="0"/>
      <w:marRight w:val="0"/>
      <w:marTop w:val="0"/>
      <w:marBottom w:val="0"/>
      <w:divBdr>
        <w:top w:val="none" w:sz="0" w:space="0" w:color="auto"/>
        <w:left w:val="none" w:sz="0" w:space="0" w:color="auto"/>
        <w:bottom w:val="none" w:sz="0" w:space="0" w:color="auto"/>
        <w:right w:val="none" w:sz="0" w:space="0" w:color="auto"/>
      </w:divBdr>
    </w:div>
    <w:div w:id="1632516230">
      <w:bodyDiv w:val="1"/>
      <w:marLeft w:val="0"/>
      <w:marRight w:val="0"/>
      <w:marTop w:val="0"/>
      <w:marBottom w:val="0"/>
      <w:divBdr>
        <w:top w:val="none" w:sz="0" w:space="0" w:color="auto"/>
        <w:left w:val="none" w:sz="0" w:space="0" w:color="auto"/>
        <w:bottom w:val="none" w:sz="0" w:space="0" w:color="auto"/>
        <w:right w:val="none" w:sz="0" w:space="0" w:color="auto"/>
      </w:divBdr>
    </w:div>
    <w:div w:id="1842037695">
      <w:bodyDiv w:val="1"/>
      <w:marLeft w:val="0"/>
      <w:marRight w:val="0"/>
      <w:marTop w:val="0"/>
      <w:marBottom w:val="0"/>
      <w:divBdr>
        <w:top w:val="none" w:sz="0" w:space="0" w:color="auto"/>
        <w:left w:val="none" w:sz="0" w:space="0" w:color="auto"/>
        <w:bottom w:val="none" w:sz="0" w:space="0" w:color="auto"/>
        <w:right w:val="none" w:sz="0" w:space="0" w:color="auto"/>
      </w:divBdr>
    </w:div>
    <w:div w:id="2029912637">
      <w:bodyDiv w:val="1"/>
      <w:marLeft w:val="0"/>
      <w:marRight w:val="0"/>
      <w:marTop w:val="0"/>
      <w:marBottom w:val="0"/>
      <w:divBdr>
        <w:top w:val="none" w:sz="0" w:space="0" w:color="auto"/>
        <w:left w:val="none" w:sz="0" w:space="0" w:color="auto"/>
        <w:bottom w:val="none" w:sz="0" w:space="0" w:color="auto"/>
        <w:right w:val="none" w:sz="0" w:space="0" w:color="auto"/>
      </w:divBdr>
    </w:div>
    <w:div w:id="21115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4092</Words>
  <Characters>22891</Characters>
  <Application>Microsoft Office Word</Application>
  <DocSecurity>0</DocSecurity>
  <Lines>458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2013-04-22T21:28:00Z</dcterms:created>
  <dcterms:modified xsi:type="dcterms:W3CDTF">2013-04-22T21:28:00Z</dcterms:modified>
  <cp:category> </cp:category>
  <cp:contentStatus> </cp:contentStatus>
</cp:coreProperties>
</file>