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7E" w:rsidRPr="001C76CA" w:rsidRDefault="0013477E" w:rsidP="0013477E">
      <w:pPr>
        <w:pStyle w:val="Title"/>
        <w:rPr>
          <w:szCs w:val="22"/>
        </w:rPr>
      </w:pPr>
      <w:bookmarkStart w:id="0" w:name="_GoBack"/>
      <w:bookmarkEnd w:id="0"/>
      <w:r w:rsidRPr="001C76CA">
        <w:rPr>
          <w:szCs w:val="22"/>
        </w:rPr>
        <w:t xml:space="preserve">Before the </w:t>
      </w:r>
    </w:p>
    <w:p w:rsidR="0013477E" w:rsidRPr="008763DF" w:rsidRDefault="0013477E" w:rsidP="0013477E">
      <w:pPr>
        <w:jc w:val="center"/>
        <w:rPr>
          <w:b/>
          <w:bCs/>
        </w:rPr>
      </w:pPr>
      <w:r w:rsidRPr="008763DF">
        <w:rPr>
          <w:b/>
          <w:bCs/>
        </w:rPr>
        <w:t>Federal Communications Commission</w:t>
      </w:r>
    </w:p>
    <w:p w:rsidR="0013477E" w:rsidRPr="008763DF" w:rsidRDefault="0013477E" w:rsidP="0013477E">
      <w:pPr>
        <w:jc w:val="center"/>
        <w:rPr>
          <w:b/>
          <w:bCs/>
        </w:rPr>
      </w:pPr>
      <w:r w:rsidRPr="008763DF">
        <w:rPr>
          <w:b/>
          <w:bCs/>
        </w:rPr>
        <w:t>Washington, D.C. 20554</w:t>
      </w:r>
    </w:p>
    <w:p w:rsidR="0013477E" w:rsidRPr="008763DF" w:rsidRDefault="0013477E" w:rsidP="0013477E">
      <w:pPr>
        <w:jc w:val="center"/>
        <w:rPr>
          <w:b/>
          <w:bCs/>
        </w:rPr>
      </w:pPr>
    </w:p>
    <w:p w:rsidR="0013477E" w:rsidRPr="008763DF" w:rsidRDefault="0013477E" w:rsidP="0013477E"/>
    <w:p w:rsidR="0013477E" w:rsidRPr="008763DF" w:rsidRDefault="0013477E" w:rsidP="0013477E">
      <w:r w:rsidRPr="008763DF">
        <w:t>In the Matter of</w:t>
      </w:r>
      <w:r w:rsidRPr="008763DF">
        <w:tab/>
      </w:r>
      <w:r w:rsidRPr="008763DF">
        <w:tab/>
      </w:r>
      <w:r w:rsidRPr="008763DF">
        <w:tab/>
      </w:r>
      <w:r w:rsidRPr="008763DF">
        <w:tab/>
      </w:r>
      <w:r w:rsidRPr="008763DF">
        <w:tab/>
        <w:t>)</w:t>
      </w:r>
    </w:p>
    <w:p w:rsidR="0013477E" w:rsidRPr="008763DF" w:rsidRDefault="0013477E" w:rsidP="0013477E">
      <w:pPr>
        <w:rPr>
          <w:color w:val="FF0000"/>
        </w:rPr>
      </w:pPr>
      <w:r w:rsidRPr="008763DF">
        <w:tab/>
      </w:r>
      <w:r w:rsidRPr="008763DF">
        <w:tab/>
      </w:r>
      <w:r w:rsidRPr="008763DF">
        <w:tab/>
      </w:r>
      <w:r w:rsidRPr="008763DF">
        <w:tab/>
      </w:r>
      <w:r w:rsidRPr="008763DF">
        <w:tab/>
      </w:r>
      <w:r w:rsidRPr="008763DF">
        <w:tab/>
        <w:t>)</w:t>
      </w:r>
      <w:r w:rsidRPr="008763DF">
        <w:tab/>
        <w:t>File No.: EB-FIELDSCR-12-00005671</w:t>
      </w:r>
    </w:p>
    <w:p w:rsidR="0013477E" w:rsidRPr="008763DF" w:rsidRDefault="0013477E" w:rsidP="0013477E">
      <w:r w:rsidRPr="008763DF">
        <w:t>Ruben D. Lopez, Jr.</w:t>
      </w:r>
      <w:r w:rsidRPr="008763DF">
        <w:tab/>
      </w:r>
      <w:r w:rsidRPr="008763DF">
        <w:tab/>
      </w:r>
      <w:r w:rsidRPr="008763DF">
        <w:tab/>
      </w:r>
      <w:r w:rsidRPr="008763DF">
        <w:tab/>
        <w:t>)            Citation No.: C201</w:t>
      </w:r>
      <w:r w:rsidR="00986497">
        <w:t>3</w:t>
      </w:r>
      <w:r w:rsidR="00D6737E">
        <w:t>3270001</w:t>
      </w:r>
    </w:p>
    <w:p w:rsidR="0013477E" w:rsidRPr="008763DF" w:rsidRDefault="0013477E" w:rsidP="0013477E">
      <w:r w:rsidRPr="008763DF">
        <w:tab/>
      </w:r>
      <w:r w:rsidRPr="008763DF">
        <w:tab/>
      </w:r>
      <w:r w:rsidRPr="008763DF">
        <w:tab/>
      </w:r>
      <w:r w:rsidRPr="008763DF">
        <w:tab/>
      </w:r>
      <w:r w:rsidRPr="008763DF">
        <w:tab/>
      </w:r>
      <w:r w:rsidRPr="008763DF">
        <w:tab/>
        <w:t>)</w:t>
      </w:r>
      <w:r w:rsidRPr="008763DF">
        <w:tab/>
      </w:r>
    </w:p>
    <w:p w:rsidR="0013477E" w:rsidRPr="008763DF" w:rsidRDefault="0013477E" w:rsidP="0013477E">
      <w:r w:rsidRPr="008763DF">
        <w:t xml:space="preserve">Pomona Park, FL </w:t>
      </w:r>
      <w:r w:rsidRPr="008763DF">
        <w:tab/>
      </w:r>
      <w:r w:rsidRPr="008763DF">
        <w:tab/>
      </w:r>
      <w:r w:rsidRPr="008763DF">
        <w:tab/>
      </w:r>
      <w:r w:rsidRPr="008763DF">
        <w:tab/>
        <w:t>)</w:t>
      </w:r>
    </w:p>
    <w:p w:rsidR="0013477E" w:rsidRPr="008763DF" w:rsidRDefault="0013477E" w:rsidP="0013477E"/>
    <w:p w:rsidR="0013477E" w:rsidRPr="008763DF" w:rsidRDefault="0013477E" w:rsidP="0013477E"/>
    <w:p w:rsidR="0013477E" w:rsidRPr="00D4380A" w:rsidRDefault="0013477E" w:rsidP="00D4380A">
      <w:pPr>
        <w:pStyle w:val="Heading1"/>
        <w:jc w:val="center"/>
        <w:rPr>
          <w:rFonts w:ascii="Times New Roman" w:hAnsi="Times New Roman" w:cs="Times New Roman"/>
          <w:sz w:val="22"/>
          <w:szCs w:val="22"/>
        </w:rPr>
      </w:pPr>
      <w:r w:rsidRPr="00D4380A">
        <w:rPr>
          <w:rFonts w:ascii="Times New Roman" w:hAnsi="Times New Roman" w:cs="Times New Roman"/>
          <w:sz w:val="22"/>
          <w:szCs w:val="22"/>
        </w:rPr>
        <w:t>CITATION AND ORDER</w:t>
      </w:r>
    </w:p>
    <w:p w:rsidR="0013477E" w:rsidRPr="008763DF" w:rsidRDefault="0013477E" w:rsidP="0013477E">
      <w:pPr>
        <w:jc w:val="center"/>
        <w:rPr>
          <w:b/>
          <w:bCs/>
        </w:rPr>
      </w:pPr>
    </w:p>
    <w:p w:rsidR="0013477E" w:rsidRPr="008763DF" w:rsidRDefault="0013477E" w:rsidP="0013477E">
      <w:r w:rsidRPr="008763DF">
        <w:rPr>
          <w:b/>
          <w:bCs/>
        </w:rPr>
        <w:t xml:space="preserve">Adopted:  </w:t>
      </w:r>
      <w:r w:rsidR="00AA7A4F">
        <w:rPr>
          <w:bCs/>
        </w:rPr>
        <w:t>April 23</w:t>
      </w:r>
      <w:r w:rsidR="00986497">
        <w:rPr>
          <w:bCs/>
        </w:rPr>
        <w:t>, 2013</w:t>
      </w:r>
      <w:r w:rsidRPr="008763DF">
        <w:rPr>
          <w:b/>
          <w:bCs/>
        </w:rPr>
        <w:tab/>
      </w:r>
      <w:r w:rsidRPr="008763DF">
        <w:rPr>
          <w:b/>
          <w:bCs/>
        </w:rPr>
        <w:tab/>
      </w:r>
      <w:r w:rsidRPr="008763DF">
        <w:rPr>
          <w:b/>
          <w:bCs/>
        </w:rPr>
        <w:tab/>
      </w:r>
      <w:r w:rsidRPr="008763DF">
        <w:rPr>
          <w:b/>
          <w:bCs/>
        </w:rPr>
        <w:tab/>
      </w:r>
      <w:r w:rsidRPr="008763DF">
        <w:rPr>
          <w:b/>
          <w:bCs/>
        </w:rPr>
        <w:tab/>
      </w:r>
      <w:r w:rsidRPr="008763DF">
        <w:rPr>
          <w:b/>
          <w:bCs/>
        </w:rPr>
        <w:tab/>
        <w:t>Released</w:t>
      </w:r>
      <w:r w:rsidRPr="008763DF">
        <w:t xml:space="preserve">:  </w:t>
      </w:r>
      <w:r w:rsidR="00AA7A4F">
        <w:t>April 23</w:t>
      </w:r>
      <w:r w:rsidR="00986497">
        <w:t>, 2013</w:t>
      </w:r>
    </w:p>
    <w:p w:rsidR="0013477E" w:rsidRPr="008763DF" w:rsidRDefault="0013477E" w:rsidP="0013477E"/>
    <w:p w:rsidR="0013477E" w:rsidRPr="008763DF" w:rsidRDefault="0013477E" w:rsidP="0013477E">
      <w:r w:rsidRPr="008763DF">
        <w:t>By the District Director, Tampa Office, South Central Region, Enforcement Bureau:</w:t>
      </w:r>
    </w:p>
    <w:p w:rsidR="0013477E" w:rsidRPr="008763DF" w:rsidRDefault="0013477E" w:rsidP="0013477E"/>
    <w:p w:rsidR="0013477E" w:rsidRPr="008763DF" w:rsidRDefault="0013477E" w:rsidP="0013477E">
      <w:pPr>
        <w:rPr>
          <w:b/>
        </w:rPr>
      </w:pPr>
      <w:r w:rsidRPr="008763DF">
        <w:rPr>
          <w:b/>
        </w:rPr>
        <w:t>I.</w:t>
      </w:r>
      <w:r w:rsidRPr="008763DF">
        <w:rPr>
          <w:b/>
        </w:rPr>
        <w:tab/>
        <w:t>INTRODUCTION</w:t>
      </w:r>
    </w:p>
    <w:p w:rsidR="0013477E" w:rsidRPr="008763DF" w:rsidRDefault="0013477E" w:rsidP="0013477E">
      <w:pPr>
        <w:rPr>
          <w:b/>
        </w:rPr>
      </w:pPr>
    </w:p>
    <w:p w:rsidR="0013477E" w:rsidRPr="008763DF" w:rsidRDefault="0013477E" w:rsidP="0013477E">
      <w:pPr>
        <w:numPr>
          <w:ilvl w:val="0"/>
          <w:numId w:val="14"/>
        </w:numPr>
        <w:tabs>
          <w:tab w:val="num" w:pos="1440"/>
        </w:tabs>
        <w:ind w:left="0" w:firstLine="720"/>
      </w:pPr>
      <w:r w:rsidRPr="008763DF">
        <w:t>This is an Official Citation</w:t>
      </w:r>
      <w:r w:rsidR="0062512E">
        <w:rPr>
          <w:rStyle w:val="FootnoteReference"/>
        </w:rPr>
        <w:footnoteReference w:id="2"/>
      </w:r>
      <w:r w:rsidRPr="008763DF">
        <w:t xml:space="preserve"> issued pursuant to Section 503(b)(5) of the Communications Act of 1934, as amended (Act),</w:t>
      </w:r>
      <w:r w:rsidRPr="008763DF">
        <w:rPr>
          <w:rStyle w:val="FootnoteReference"/>
        </w:rPr>
        <w:footnoteReference w:id="3"/>
      </w:r>
      <w:r w:rsidRPr="008763DF">
        <w:t xml:space="preserve"> to Ruben D. Lopez, Jr. for operating an incidental radiator and causing harmful interference in violation of Section 15.5(b) of the Commission’s rules (Rules).</w:t>
      </w:r>
      <w:r w:rsidRPr="008763DF">
        <w:rPr>
          <w:rStyle w:val="FootnoteReference"/>
        </w:rPr>
        <w:footnoteReference w:id="4"/>
      </w:r>
      <w:r w:rsidRPr="008763DF">
        <w:t xml:space="preserve">    </w:t>
      </w:r>
    </w:p>
    <w:p w:rsidR="0013477E" w:rsidRPr="008763DF" w:rsidRDefault="0013477E" w:rsidP="0013477E">
      <w:pPr>
        <w:ind w:left="720"/>
      </w:pPr>
    </w:p>
    <w:p w:rsidR="0013477E" w:rsidRPr="008763DF" w:rsidRDefault="0013477E" w:rsidP="0013477E">
      <w:pPr>
        <w:numPr>
          <w:ilvl w:val="0"/>
          <w:numId w:val="14"/>
        </w:numPr>
        <w:tabs>
          <w:tab w:val="num" w:pos="1440"/>
        </w:tabs>
        <w:ind w:left="0" w:firstLine="720"/>
      </w:pPr>
      <w:r w:rsidRPr="008763DF">
        <w:t xml:space="preserve">Mr. Lopez </w:t>
      </w:r>
      <w:r w:rsidRPr="008763DF">
        <w:rPr>
          <w:noProof/>
          <w:color w:val="000000"/>
        </w:rPr>
        <w:t>should take immediate steps to come into compliance by repairing or replacing his incidental radiator and eliminating all harmful interference.  As explained below and as provided in the Communications Act, future violations of the Rules in this regard may subject Mr. Lopez</w:t>
      </w:r>
      <w:r w:rsidRPr="008763DF">
        <w:t xml:space="preserve"> </w:t>
      </w:r>
      <w:r w:rsidRPr="008763DF">
        <w:rPr>
          <w:noProof/>
          <w:color w:val="000000"/>
        </w:rPr>
        <w:t>to substantial monetary penalties, seizure of equipment, and criminal sanctions.  Pursuant to Sections 4(i), 4(j), and 403 of the Communications Act,</w:t>
      </w:r>
      <w:r w:rsidRPr="008763DF">
        <w:rPr>
          <w:rStyle w:val="FootnoteReference"/>
          <w:noProof/>
          <w:color w:val="000000"/>
        </w:rPr>
        <w:footnoteReference w:id="5"/>
      </w:r>
      <w:r w:rsidRPr="008763DF">
        <w:rPr>
          <w:noProof/>
          <w:color w:val="000000"/>
        </w:rPr>
        <w:t xml:space="preserve"> we also direct Mr. Lopez to confirm within thirty (30) calendar days after the release date of this Citation that he has ceased operating his incidental radiator or taken steps to eliminate all harmful interference.</w:t>
      </w:r>
    </w:p>
    <w:p w:rsidR="0013477E" w:rsidRPr="008763DF" w:rsidRDefault="0013477E" w:rsidP="0013477E"/>
    <w:p w:rsidR="0013477E" w:rsidRPr="008763DF" w:rsidRDefault="0013477E" w:rsidP="0013477E">
      <w:pPr>
        <w:rPr>
          <w:b/>
        </w:rPr>
      </w:pPr>
      <w:r w:rsidRPr="008763DF">
        <w:rPr>
          <w:b/>
        </w:rPr>
        <w:t>II.</w:t>
      </w:r>
      <w:r w:rsidRPr="008763DF">
        <w:rPr>
          <w:b/>
        </w:rPr>
        <w:tab/>
        <w:t>BACKGROUND</w:t>
      </w:r>
    </w:p>
    <w:p w:rsidR="0013477E" w:rsidRPr="008763DF" w:rsidRDefault="0013477E" w:rsidP="0013477E">
      <w:pPr>
        <w:rPr>
          <w:b/>
        </w:rPr>
      </w:pPr>
    </w:p>
    <w:p w:rsidR="0013477E" w:rsidRPr="008763DF" w:rsidRDefault="0013477E" w:rsidP="0013477E">
      <w:pPr>
        <w:numPr>
          <w:ilvl w:val="0"/>
          <w:numId w:val="14"/>
        </w:numPr>
        <w:tabs>
          <w:tab w:val="num" w:pos="1440"/>
        </w:tabs>
        <w:ind w:left="0" w:firstLine="720"/>
      </w:pPr>
      <w:r w:rsidRPr="008763DF">
        <w:t xml:space="preserve">On July 15, 2010 and February 28, 2011, in response to complaints of interference to Amateur Radio Service reception of </w:t>
      </w:r>
      <w:r>
        <w:t xml:space="preserve">medium and </w:t>
      </w:r>
      <w:r w:rsidRPr="008763DF">
        <w:t>high frequency (3</w:t>
      </w:r>
      <w:r>
        <w:t xml:space="preserve">00 </w:t>
      </w:r>
      <w:r w:rsidR="00FD5D2D">
        <w:t>k</w:t>
      </w:r>
      <w:r w:rsidR="006E40C0">
        <w:t>H</w:t>
      </w:r>
      <w:r w:rsidR="00FD5D2D">
        <w:t>z</w:t>
      </w:r>
      <w:r w:rsidRPr="008763DF">
        <w:t xml:space="preserve">-30 MHz) radio signals, the Enforcement Bureau issued Mr. Lopez two letters informing him of the complaints, summarizing the relevant rules, instructing him to resolve any interference, and suggesting he install new A/C line filters </w:t>
      </w:r>
      <w:r w:rsidRPr="008763DF">
        <w:lastRenderedPageBreak/>
        <w:t>for his well pump.</w:t>
      </w:r>
      <w:r w:rsidRPr="008763DF">
        <w:rPr>
          <w:rStyle w:val="FootnoteReference"/>
        </w:rPr>
        <w:footnoteReference w:id="6"/>
      </w:r>
      <w:r w:rsidRPr="008763DF">
        <w:t xml:space="preserve">  On October 23, 2012, in response to another complaint of interference to Amateur Radio Service reception, agents from the Commission’s Tampa Office of the Enforcement Bureau (Tampa Office) used direction finding techniques to identify Mr. Lopez’s well pump as the source of transmissions on </w:t>
      </w:r>
      <w:r>
        <w:t>the</w:t>
      </w:r>
      <w:r w:rsidRPr="008763DF">
        <w:t xml:space="preserve"> frequency</w:t>
      </w:r>
      <w:r>
        <w:t xml:space="preserve"> 1800 </w:t>
      </w:r>
      <w:r w:rsidR="00FD5D2D">
        <w:t>k</w:t>
      </w:r>
      <w:r>
        <w:t>Hz</w:t>
      </w:r>
      <w:r w:rsidRPr="008763DF">
        <w:t xml:space="preserve">.  The agents from the Tampa Office confirmed that Mr. Lopez’s well pump was the source of the interference by conducting on/off tests—the interference ceased when the well pump was turned off.  The agents informed Mr. Lopez that he must cease operating his well pump until the </w:t>
      </w:r>
      <w:r>
        <w:t xml:space="preserve">interference could be resolved.  After the October 23, 2012 inspection, the Tampa Office received information that </w:t>
      </w:r>
      <w:r w:rsidRPr="008763DF">
        <w:t xml:space="preserve">Mr. Lopez tried to eliminate the interference by replacing the A/C line filter for the well pump, but the new filter did not resolve the interference.  </w:t>
      </w:r>
    </w:p>
    <w:p w:rsidR="0013477E" w:rsidRPr="008763DF" w:rsidRDefault="0013477E" w:rsidP="0013477E"/>
    <w:p w:rsidR="0013477E" w:rsidRPr="008763DF" w:rsidRDefault="0013477E" w:rsidP="0013477E">
      <w:pPr>
        <w:rPr>
          <w:b/>
        </w:rPr>
      </w:pPr>
      <w:r w:rsidRPr="008763DF">
        <w:rPr>
          <w:b/>
        </w:rPr>
        <w:t>III.</w:t>
      </w:r>
      <w:r w:rsidRPr="008763DF">
        <w:rPr>
          <w:b/>
        </w:rPr>
        <w:tab/>
        <w:t>APPLICABLE LAWS AND VIOLATIONS</w:t>
      </w:r>
    </w:p>
    <w:p w:rsidR="0013477E" w:rsidRPr="008763DF" w:rsidRDefault="0013477E" w:rsidP="0013477E">
      <w:pPr>
        <w:rPr>
          <w:b/>
        </w:rPr>
      </w:pPr>
    </w:p>
    <w:p w:rsidR="0013477E" w:rsidRPr="008763DF" w:rsidRDefault="0013477E" w:rsidP="0013477E">
      <w:pPr>
        <w:numPr>
          <w:ilvl w:val="0"/>
          <w:numId w:val="14"/>
        </w:numPr>
        <w:tabs>
          <w:tab w:val="num" w:pos="1440"/>
        </w:tabs>
        <w:ind w:left="0" w:firstLine="720"/>
      </w:pPr>
      <w:r w:rsidRPr="008763DF">
        <w:t xml:space="preserve">Section 15.5(b) of the Rules states </w:t>
      </w:r>
      <w:r w:rsidR="00170AFB">
        <w:t xml:space="preserve">that </w:t>
      </w:r>
      <w:r w:rsidRPr="008763DF">
        <w:t>“[o]peration of an intentional, unintentional, or incidental radiator is subject to the conditions that no harmful interference is caused.”</w:t>
      </w:r>
      <w:r w:rsidRPr="008763DF">
        <w:rPr>
          <w:rStyle w:val="FootnoteReference"/>
        </w:rPr>
        <w:footnoteReference w:id="7"/>
      </w:r>
      <w:r w:rsidRPr="008763DF">
        <w:t xml:space="preserve">  Section 15.3(m) of the Rules defines harmful interference as “any emission, radiation or induction that</w:t>
      </w:r>
      <w:r w:rsidR="00170AFB">
        <w:t xml:space="preserve"> . . . </w:t>
      </w:r>
      <w:r w:rsidRPr="008763DF">
        <w:t>seriously degrades, obstructs or repeatedly interrupts a radio communications service operating in accordance with this chapter.”</w:t>
      </w:r>
      <w:r w:rsidRPr="008763DF">
        <w:rPr>
          <w:rStyle w:val="FootnoteReference"/>
        </w:rPr>
        <w:footnoteReference w:id="8"/>
      </w:r>
      <w:r w:rsidRPr="008763DF">
        <w:t xml:space="preserve">  </w:t>
      </w:r>
      <w:r w:rsidR="00170AFB">
        <w:t>Section 15.3(n) defines an “incidental radiator” as “[a] device that generates radio frequency energy during the course of its operation although the device is not intentionally designed to generate or emit radio frequency energy.”</w:t>
      </w:r>
      <w:r w:rsidR="00170AFB" w:rsidRPr="008763DF">
        <w:rPr>
          <w:rStyle w:val="FootnoteReference"/>
        </w:rPr>
        <w:footnoteReference w:id="9"/>
      </w:r>
      <w:r w:rsidR="00170AFB">
        <w:t xml:space="preserve">  </w:t>
      </w:r>
      <w:r w:rsidRPr="008763DF">
        <w:t>Section 15.5(c) of the Rules requires that “[t]he operator of the radio frequency device shall be required to cease operating the device upon notification by a Commission representative that the device is causing harmful interference.”</w:t>
      </w:r>
      <w:r w:rsidRPr="008763DF">
        <w:rPr>
          <w:rStyle w:val="FootnoteReference"/>
        </w:rPr>
        <w:t xml:space="preserve"> </w:t>
      </w:r>
      <w:r w:rsidRPr="008763DF">
        <w:rPr>
          <w:rStyle w:val="FootnoteReference"/>
        </w:rPr>
        <w:footnoteReference w:id="10"/>
      </w:r>
      <w:r w:rsidRPr="008763DF">
        <w:t xml:space="preserve">  </w:t>
      </w:r>
    </w:p>
    <w:p w:rsidR="0013477E" w:rsidRPr="008763DF" w:rsidRDefault="0013477E" w:rsidP="0013477E">
      <w:pPr>
        <w:ind w:left="720"/>
      </w:pPr>
    </w:p>
    <w:p w:rsidR="0013477E" w:rsidRPr="008763DF" w:rsidRDefault="0013477E" w:rsidP="0013477E">
      <w:pPr>
        <w:numPr>
          <w:ilvl w:val="0"/>
          <w:numId w:val="14"/>
        </w:numPr>
        <w:tabs>
          <w:tab w:val="num" w:pos="1440"/>
        </w:tabs>
        <w:ind w:left="0" w:firstLine="720"/>
      </w:pPr>
      <w:r>
        <w:t>Pursuant to Section 15.5(c) of the Rules, o</w:t>
      </w:r>
      <w:r w:rsidRPr="008763DF">
        <w:t xml:space="preserve">n October 23, 2012, Mr. Lopez was notified that his </w:t>
      </w:r>
      <w:r>
        <w:t>incident</w:t>
      </w:r>
      <w:r w:rsidRPr="008763DF">
        <w:t xml:space="preserve">al radiator, the well pump, was causing harmful interference to Amateur Radio Service communications and was directed to cease operating the device.  Accordingly, we find that Mr. Lopez has violated Section 15.5(b) of the Rules by operating an </w:t>
      </w:r>
      <w:r>
        <w:t>incident</w:t>
      </w:r>
      <w:r w:rsidRPr="008763DF">
        <w:t>al radiator and causing harmful interference.  We therefore issue this Citation to Mr. Lopez for violating the Rules as discussed above.  Mr. Lopez should take immediate steps to ensure that he does not continue to cause harmful interference</w:t>
      </w:r>
      <w:r w:rsidR="00986497">
        <w:t>,</w:t>
      </w:r>
      <w:r w:rsidRPr="008763DF">
        <w:t xml:space="preserve"> includ</w:t>
      </w:r>
      <w:r w:rsidR="000712B7">
        <w:t>ing</w:t>
      </w:r>
      <w:r w:rsidRPr="008763DF">
        <w:t xml:space="preserve"> repairing or replacing his well pump and associated control circuitry.  </w:t>
      </w:r>
    </w:p>
    <w:p w:rsidR="0013477E" w:rsidRPr="008763DF" w:rsidRDefault="0013477E" w:rsidP="0013477E">
      <w:pPr>
        <w:pStyle w:val="ListParagraph"/>
      </w:pPr>
    </w:p>
    <w:p w:rsidR="0013477E" w:rsidRPr="008763DF" w:rsidRDefault="0013477E" w:rsidP="0013477E">
      <w:r w:rsidRPr="008763DF">
        <w:rPr>
          <w:b/>
        </w:rPr>
        <w:t>IV.</w:t>
      </w:r>
      <w:r w:rsidRPr="008763DF">
        <w:rPr>
          <w:b/>
        </w:rPr>
        <w:tab/>
        <w:t>FUTURE COMPLIANCE</w:t>
      </w:r>
      <w:r w:rsidRPr="008763DF">
        <w:t xml:space="preserve">  </w:t>
      </w:r>
    </w:p>
    <w:p w:rsidR="0013477E" w:rsidRPr="008763DF" w:rsidRDefault="0013477E" w:rsidP="0013477E"/>
    <w:p w:rsidR="0013477E" w:rsidRPr="008763DF" w:rsidRDefault="0013477E" w:rsidP="0013477E">
      <w:pPr>
        <w:numPr>
          <w:ilvl w:val="0"/>
          <w:numId w:val="14"/>
        </w:numPr>
        <w:tabs>
          <w:tab w:val="num" w:pos="1440"/>
        </w:tabs>
        <w:ind w:left="0" w:firstLine="720"/>
      </w:pPr>
      <w:r w:rsidRPr="008763DF">
        <w:t xml:space="preserve">If, after receipt of this Citation, Mr. Lopez violates the Communications Act or the Rules by operating an </w:t>
      </w:r>
      <w:r>
        <w:t>incident</w:t>
      </w:r>
      <w:r w:rsidRPr="008763DF">
        <w:t xml:space="preserve">al radiator and causing harmful interference or otherwise engaging in the conduct of the type described herein, the Commission may impose monetary forfeitures of up to $16,000 for each such violation, or in the case of a continuing violation, up to a maximum forfeiture of $112,500 for any </w:t>
      </w:r>
      <w:r w:rsidRPr="008763DF">
        <w:lastRenderedPageBreak/>
        <w:t>single act or failure to act.</w:t>
      </w:r>
      <w:r w:rsidRPr="008763DF">
        <w:rPr>
          <w:vertAlign w:val="superscript"/>
        </w:rPr>
        <w:footnoteReference w:id="11"/>
      </w:r>
      <w:r w:rsidRPr="008763DF">
        <w:t xml:space="preserve">  In addition, violation of the Communications Act or the Rules also can result in seizure of the equipment through </w:t>
      </w:r>
      <w:r w:rsidRPr="00FD5D2D">
        <w:rPr>
          <w:i/>
        </w:rPr>
        <w:t xml:space="preserve">in rem </w:t>
      </w:r>
      <w:r w:rsidRPr="008763DF">
        <w:t>forfeiture actions,</w:t>
      </w:r>
      <w:r w:rsidRPr="008763DF">
        <w:rPr>
          <w:vertAlign w:val="superscript"/>
        </w:rPr>
        <w:footnoteReference w:id="12"/>
      </w:r>
      <w:r w:rsidRPr="008763DF">
        <w:t xml:space="preserve"> as well as criminal sanctions, including imprisonment.</w:t>
      </w:r>
      <w:r w:rsidRPr="008763DF">
        <w:rPr>
          <w:vertAlign w:val="superscript"/>
        </w:rPr>
        <w:footnoteReference w:id="13"/>
      </w:r>
    </w:p>
    <w:p w:rsidR="0013477E" w:rsidRPr="008763DF" w:rsidRDefault="0013477E" w:rsidP="0013477E">
      <w:pPr>
        <w:ind w:left="720"/>
      </w:pPr>
    </w:p>
    <w:p w:rsidR="0013477E" w:rsidRPr="008763DF" w:rsidRDefault="0013477E" w:rsidP="0013477E">
      <w:pPr>
        <w:numPr>
          <w:ilvl w:val="0"/>
          <w:numId w:val="14"/>
        </w:numPr>
        <w:tabs>
          <w:tab w:val="num" w:pos="1440"/>
        </w:tabs>
        <w:ind w:left="0" w:firstLine="720"/>
        <w:rPr>
          <w:noProof/>
        </w:rPr>
      </w:pPr>
      <w:r w:rsidRPr="008763DF">
        <w:t>Mr. Lopez may respond to this Citation within thirty (30) calendar days after the release date of this</w:t>
      </w:r>
      <w:r w:rsidRPr="008763DF">
        <w:rPr>
          <w:noProof/>
        </w:rPr>
        <w:t xml:space="preserve"> Citation either through (1) a personal interview at the closest FCC office, or (2) a written statement.  Any written statement should specify the actions taken by Mr. Lopez</w:t>
      </w:r>
      <w:r w:rsidRPr="008763DF">
        <w:t xml:space="preserve"> </w:t>
      </w:r>
      <w:r w:rsidRPr="008763DF">
        <w:rPr>
          <w:noProof/>
        </w:rPr>
        <w:t xml:space="preserve">to ensure that he does not violate the Communications Act or the Commission’s rules governing the operation of </w:t>
      </w:r>
      <w:r>
        <w:rPr>
          <w:noProof/>
        </w:rPr>
        <w:t>incident</w:t>
      </w:r>
      <w:r w:rsidRPr="008763DF">
        <w:rPr>
          <w:noProof/>
        </w:rPr>
        <w:t xml:space="preserve">al radiators in the future.  Please reference file number </w:t>
      </w:r>
      <w:r w:rsidRPr="008763DF">
        <w:t xml:space="preserve">EB-FIELDSCR-12-00005671 </w:t>
      </w:r>
      <w:r w:rsidRPr="008763DF">
        <w:rPr>
          <w:noProof/>
        </w:rPr>
        <w:t>when corresponding with the Commission.</w:t>
      </w:r>
    </w:p>
    <w:p w:rsidR="0013477E" w:rsidRPr="008763DF" w:rsidRDefault="0013477E" w:rsidP="0013477E">
      <w:pPr>
        <w:pStyle w:val="ListParagraph"/>
        <w:rPr>
          <w:noProof/>
        </w:rPr>
      </w:pPr>
    </w:p>
    <w:p w:rsidR="0013477E" w:rsidRPr="008763DF" w:rsidRDefault="0013477E" w:rsidP="0013477E">
      <w:pPr>
        <w:numPr>
          <w:ilvl w:val="0"/>
          <w:numId w:val="14"/>
        </w:numPr>
        <w:tabs>
          <w:tab w:val="num" w:pos="1440"/>
        </w:tabs>
        <w:ind w:left="0" w:firstLine="720"/>
        <w:rPr>
          <w:noProof/>
        </w:rPr>
      </w:pPr>
      <w:r w:rsidRPr="008763DF">
        <w:rPr>
          <w:noProof/>
        </w:rPr>
        <w:t>Under the Privacy Act of 1974, any statement or information provided by you may be used by the Commission to determine if further enforcement action is required.</w:t>
      </w:r>
      <w:r w:rsidRPr="008763DF">
        <w:rPr>
          <w:rStyle w:val="FootnoteReference"/>
          <w:noProof/>
          <w:color w:val="000000"/>
        </w:rPr>
        <w:footnoteReference w:id="14"/>
      </w:r>
      <w:r w:rsidRPr="008763DF">
        <w:rPr>
          <w:noProof/>
        </w:rPr>
        <w:t xml:space="preserve">  Any knowingly or willfully false statement, or concealment of any material fact, made in reply to this Citation is punishable by fine or imprisonment.</w:t>
      </w:r>
      <w:r w:rsidRPr="008763DF">
        <w:rPr>
          <w:rStyle w:val="FootnoteReference"/>
          <w:noProof/>
          <w:color w:val="000000"/>
        </w:rPr>
        <w:footnoteReference w:id="15"/>
      </w:r>
      <w:r w:rsidRPr="008763DF">
        <w:rPr>
          <w:noProof/>
        </w:rPr>
        <w:t xml:space="preserve">  </w:t>
      </w:r>
      <w:r w:rsidRPr="008763DF">
        <w:t>Please also note that Section 1.17 of the Rules requires that you provide truthful and accurate statements to the Commission.</w:t>
      </w:r>
      <w:r w:rsidRPr="008763DF">
        <w:rPr>
          <w:vertAlign w:val="superscript"/>
        </w:rPr>
        <w:footnoteReference w:id="16"/>
      </w:r>
    </w:p>
    <w:p w:rsidR="0013477E" w:rsidRPr="008763DF" w:rsidRDefault="0013477E" w:rsidP="0013477E">
      <w:pPr>
        <w:pStyle w:val="ParaNum"/>
        <w:numPr>
          <w:ilvl w:val="0"/>
          <w:numId w:val="0"/>
        </w:numPr>
        <w:spacing w:after="0"/>
      </w:pPr>
    </w:p>
    <w:p w:rsidR="0013477E" w:rsidRPr="008763DF" w:rsidRDefault="0013477E" w:rsidP="0013477E">
      <w:pPr>
        <w:pStyle w:val="ParaNum"/>
        <w:numPr>
          <w:ilvl w:val="0"/>
          <w:numId w:val="0"/>
        </w:numPr>
        <w:tabs>
          <w:tab w:val="left" w:pos="720"/>
        </w:tabs>
        <w:spacing w:after="0"/>
        <w:rPr>
          <w:b/>
        </w:rPr>
      </w:pPr>
      <w:r w:rsidRPr="008763DF">
        <w:rPr>
          <w:b/>
        </w:rPr>
        <w:t>V.</w:t>
      </w:r>
      <w:r w:rsidRPr="008763DF">
        <w:rPr>
          <w:b/>
        </w:rPr>
        <w:tab/>
        <w:t>CONTACT INFORMATION</w:t>
      </w:r>
    </w:p>
    <w:p w:rsidR="0013477E" w:rsidRPr="008763DF" w:rsidRDefault="0013477E" w:rsidP="0013477E">
      <w:pPr>
        <w:pStyle w:val="ParaNum"/>
        <w:numPr>
          <w:ilvl w:val="0"/>
          <w:numId w:val="0"/>
        </w:numPr>
        <w:tabs>
          <w:tab w:val="left" w:pos="720"/>
        </w:tabs>
        <w:spacing w:after="0"/>
        <w:rPr>
          <w:b/>
          <w:noProof/>
        </w:rPr>
      </w:pPr>
    </w:p>
    <w:p w:rsidR="0013477E" w:rsidRPr="008763DF" w:rsidRDefault="0013477E" w:rsidP="0013477E">
      <w:pPr>
        <w:numPr>
          <w:ilvl w:val="0"/>
          <w:numId w:val="14"/>
        </w:numPr>
        <w:tabs>
          <w:tab w:val="num" w:pos="1440"/>
        </w:tabs>
        <w:ind w:left="0" w:firstLine="720"/>
        <w:rPr>
          <w:noProof/>
        </w:rPr>
      </w:pPr>
      <w:r w:rsidRPr="008763DF">
        <w:rPr>
          <w:noProof/>
        </w:rPr>
        <w:t>The closest FCC Office is the Tampa Office in Tampa, Florida.  Mr. Lopez may contact Ralph Barlow by telephone at (813) 348-1741, to schedule a personal interview, which must take place within thirty (30) calendar days after the release of this Citation.  Mr. Lopez should also send any written statement within thirty (30) calendar days after the release date of this Citation to:</w:t>
      </w:r>
    </w:p>
    <w:p w:rsidR="0013477E" w:rsidRPr="008763DF" w:rsidRDefault="0013477E" w:rsidP="0013477E">
      <w:pPr>
        <w:ind w:left="720"/>
        <w:rPr>
          <w:noProof/>
        </w:rPr>
      </w:pPr>
    </w:p>
    <w:p w:rsidR="0013477E" w:rsidRPr="008763DF" w:rsidRDefault="0013477E" w:rsidP="0013477E">
      <w:pPr>
        <w:ind w:left="720" w:firstLine="720"/>
        <w:rPr>
          <w:noProof/>
        </w:rPr>
      </w:pPr>
      <w:r w:rsidRPr="008763DF">
        <w:rPr>
          <w:noProof/>
        </w:rPr>
        <w:t>Ralph Barlow</w:t>
      </w:r>
    </w:p>
    <w:p w:rsidR="0013477E" w:rsidRPr="008763DF" w:rsidRDefault="0013477E" w:rsidP="0013477E">
      <w:pPr>
        <w:ind w:left="720" w:firstLine="720"/>
        <w:rPr>
          <w:noProof/>
        </w:rPr>
      </w:pPr>
      <w:r w:rsidRPr="008763DF">
        <w:rPr>
          <w:noProof/>
        </w:rPr>
        <w:t>Federal Communications Commission</w:t>
      </w:r>
    </w:p>
    <w:p w:rsidR="0013477E" w:rsidRPr="008763DF" w:rsidRDefault="0013477E" w:rsidP="0013477E">
      <w:pPr>
        <w:ind w:left="720" w:firstLine="720"/>
        <w:rPr>
          <w:noProof/>
        </w:rPr>
      </w:pPr>
      <w:r w:rsidRPr="008763DF">
        <w:rPr>
          <w:noProof/>
        </w:rPr>
        <w:t>Tampa Office</w:t>
      </w:r>
    </w:p>
    <w:p w:rsidR="0013477E" w:rsidRPr="008763DF" w:rsidRDefault="006C4096" w:rsidP="0013477E">
      <w:pPr>
        <w:numPr>
          <w:ilvl w:val="0"/>
          <w:numId w:val="16"/>
        </w:numPr>
        <w:rPr>
          <w:noProof/>
        </w:rPr>
      </w:pPr>
      <w:r>
        <w:rPr>
          <w:noProof/>
        </w:rPr>
        <w:t xml:space="preserve">W. </w:t>
      </w:r>
      <w:r w:rsidR="0013477E" w:rsidRPr="008763DF">
        <w:rPr>
          <w:noProof/>
        </w:rPr>
        <w:t>Boy Scout Blvd., Suite 425</w:t>
      </w:r>
    </w:p>
    <w:p w:rsidR="0013477E" w:rsidRPr="008763DF" w:rsidRDefault="0013477E" w:rsidP="0013477E">
      <w:pPr>
        <w:ind w:left="1440"/>
        <w:rPr>
          <w:noProof/>
        </w:rPr>
      </w:pPr>
      <w:r w:rsidRPr="008763DF">
        <w:rPr>
          <w:noProof/>
        </w:rPr>
        <w:t>Tampa, FL 33607</w:t>
      </w:r>
    </w:p>
    <w:p w:rsidR="0013477E" w:rsidRPr="008763DF" w:rsidRDefault="0013477E" w:rsidP="0013477E">
      <w:pPr>
        <w:ind w:left="720"/>
        <w:rPr>
          <w:noProof/>
        </w:rPr>
      </w:pPr>
      <w:r w:rsidRPr="008763DF">
        <w:rPr>
          <w:noProof/>
        </w:rPr>
        <w:tab/>
        <w:t xml:space="preserve">Re: EB-FIELDSCR-12-00005671 </w:t>
      </w:r>
    </w:p>
    <w:p w:rsidR="0013477E" w:rsidRPr="008763DF" w:rsidRDefault="0013477E" w:rsidP="0013477E">
      <w:pPr>
        <w:ind w:left="720"/>
        <w:rPr>
          <w:noProof/>
        </w:rPr>
      </w:pPr>
    </w:p>
    <w:p w:rsidR="0013477E" w:rsidRPr="008763DF" w:rsidRDefault="0013477E" w:rsidP="0013477E">
      <w:pPr>
        <w:numPr>
          <w:ilvl w:val="0"/>
          <w:numId w:val="14"/>
        </w:numPr>
        <w:tabs>
          <w:tab w:val="num" w:pos="1440"/>
        </w:tabs>
        <w:ind w:left="0" w:firstLine="720"/>
        <w:rPr>
          <w:noProof/>
        </w:rPr>
      </w:pPr>
      <w:r w:rsidRPr="008763DF">
        <w:rPr>
          <w:noProof/>
        </w:rPr>
        <w:lastRenderedPageBreak/>
        <w:t xml:space="preserve">Reasonable accommodations for people with disabilities are available upon request.  Include a description of the accommodation you will need including as much detail as you can.  Also include a way we can contact you if we need more information.  Please allow at least five (5) calendar days advance notice; last minute requests will be accepted, but may be impossible to fill.  Send an e-mail to </w:t>
      </w:r>
      <w:hyperlink r:id="rId8" w:history="1">
        <w:r w:rsidRPr="008763DF">
          <w:rPr>
            <w:noProof/>
          </w:rPr>
          <w:t>fcc504@fcc.gov</w:t>
        </w:r>
      </w:hyperlink>
      <w:r w:rsidRPr="008763DF">
        <w:rPr>
          <w:noProof/>
        </w:rPr>
        <w:t xml:space="preserve"> or call the Consumer &amp; Governmental Affairs Bureau:</w:t>
      </w:r>
    </w:p>
    <w:p w:rsidR="0013477E" w:rsidRPr="008763DF" w:rsidRDefault="0013477E" w:rsidP="0013477E">
      <w:pPr>
        <w:ind w:left="720"/>
        <w:rPr>
          <w:noProof/>
        </w:rPr>
      </w:pPr>
    </w:p>
    <w:p w:rsidR="0013477E" w:rsidRPr="008763DF" w:rsidRDefault="0013477E" w:rsidP="0013477E">
      <w:pPr>
        <w:ind w:left="720"/>
        <w:rPr>
          <w:noProof/>
        </w:rPr>
      </w:pPr>
      <w:r w:rsidRPr="008763DF">
        <w:rPr>
          <w:noProof/>
        </w:rPr>
        <w:t xml:space="preserve">For sign language interpreters, CART, and other reasonable accommodations: </w:t>
      </w:r>
    </w:p>
    <w:p w:rsidR="0013477E" w:rsidRPr="008763DF" w:rsidRDefault="0013477E" w:rsidP="0013477E">
      <w:pPr>
        <w:numPr>
          <w:ilvl w:val="2"/>
          <w:numId w:val="17"/>
        </w:numPr>
        <w:rPr>
          <w:noProof/>
        </w:rPr>
      </w:pPr>
      <w:r w:rsidRPr="008763DF">
        <w:rPr>
          <w:noProof/>
        </w:rPr>
        <w:t>ice), 202-418-0432 (tty);</w:t>
      </w:r>
    </w:p>
    <w:p w:rsidR="0013477E" w:rsidRPr="008763DF" w:rsidRDefault="0013477E" w:rsidP="0013477E">
      <w:pPr>
        <w:rPr>
          <w:noProof/>
        </w:rPr>
      </w:pPr>
    </w:p>
    <w:p w:rsidR="0013477E" w:rsidRPr="008763DF" w:rsidRDefault="0013477E" w:rsidP="0013477E">
      <w:pPr>
        <w:ind w:left="720"/>
        <w:rPr>
          <w:noProof/>
        </w:rPr>
      </w:pPr>
      <w:r w:rsidRPr="008763DF">
        <w:rPr>
          <w:noProof/>
        </w:rPr>
        <w:t xml:space="preserve">For accessible format materials (braille, large print, electronic files, and audio   format): </w:t>
      </w:r>
    </w:p>
    <w:p w:rsidR="0013477E" w:rsidRPr="008763DF" w:rsidRDefault="0013477E" w:rsidP="0013477E">
      <w:pPr>
        <w:ind w:left="720"/>
        <w:rPr>
          <w:noProof/>
        </w:rPr>
      </w:pPr>
      <w:r w:rsidRPr="008763DF">
        <w:rPr>
          <w:noProof/>
        </w:rPr>
        <w:t xml:space="preserve">202-418-0531 (voice), 202-418-7365 (tty).  </w:t>
      </w:r>
    </w:p>
    <w:p w:rsidR="0013477E" w:rsidRPr="008763DF" w:rsidRDefault="0013477E" w:rsidP="0013477E">
      <w:pPr>
        <w:ind w:left="720"/>
        <w:rPr>
          <w:noProof/>
        </w:rPr>
      </w:pPr>
    </w:p>
    <w:p w:rsidR="0013477E" w:rsidRPr="00D4380A" w:rsidRDefault="0013477E" w:rsidP="0013477E">
      <w:pPr>
        <w:pStyle w:val="Heading1"/>
        <w:tabs>
          <w:tab w:val="num" w:pos="720"/>
        </w:tabs>
        <w:suppressAutoHyphens/>
        <w:spacing w:after="220"/>
        <w:ind w:left="720" w:hanging="720"/>
        <w:rPr>
          <w:rFonts w:ascii="Times New Roman" w:hAnsi="Times New Roman" w:cs="Times New Roman"/>
          <w:noProof/>
          <w:sz w:val="22"/>
          <w:szCs w:val="22"/>
        </w:rPr>
      </w:pPr>
      <w:r w:rsidRPr="00D4380A">
        <w:rPr>
          <w:rFonts w:ascii="Times New Roman" w:hAnsi="Times New Roman" w:cs="Times New Roman"/>
          <w:sz w:val="22"/>
          <w:szCs w:val="22"/>
        </w:rPr>
        <w:t>VI.</w:t>
      </w:r>
      <w:r w:rsidRPr="00D4380A">
        <w:rPr>
          <w:rFonts w:ascii="Times New Roman" w:hAnsi="Times New Roman" w:cs="Times New Roman"/>
          <w:sz w:val="22"/>
          <w:szCs w:val="22"/>
        </w:rPr>
        <w:tab/>
        <w:t>REQUEST F</w:t>
      </w:r>
      <w:r w:rsidRPr="00D4380A">
        <w:rPr>
          <w:rFonts w:ascii="Times New Roman" w:hAnsi="Times New Roman" w:cs="Times New Roman"/>
          <w:noProof/>
          <w:sz w:val="22"/>
          <w:szCs w:val="22"/>
        </w:rPr>
        <w:t>OR INFORMATION</w:t>
      </w:r>
    </w:p>
    <w:p w:rsidR="0013477E" w:rsidRPr="008763DF" w:rsidRDefault="0013477E" w:rsidP="0013477E">
      <w:pPr>
        <w:numPr>
          <w:ilvl w:val="0"/>
          <w:numId w:val="14"/>
        </w:numPr>
        <w:tabs>
          <w:tab w:val="num" w:pos="1440"/>
        </w:tabs>
        <w:ind w:left="0" w:firstLine="720"/>
        <w:rPr>
          <w:noProof/>
        </w:rPr>
      </w:pPr>
      <w:r w:rsidRPr="008763DF">
        <w:rPr>
          <w:noProof/>
        </w:rPr>
        <w:t>Pursuant</w:t>
      </w:r>
      <w:r w:rsidRPr="008763DF">
        <w:t xml:space="preserve"> to Sections 4(i), 4(j), and 403 of the Act,</w:t>
      </w:r>
      <w:r w:rsidRPr="008763DF">
        <w:rPr>
          <w:rStyle w:val="FootnoteReference"/>
          <w:noProof/>
        </w:rPr>
        <w:footnoteReference w:id="17"/>
      </w:r>
      <w:r w:rsidRPr="008763DF">
        <w:t xml:space="preserve"> Mr. Lopez is directed to certify, under penalty of perjury, that he has ceased operating his </w:t>
      </w:r>
      <w:r>
        <w:t>incident</w:t>
      </w:r>
      <w:r w:rsidRPr="008763DF">
        <w:t>al radiator pending any repairs or replacement to his device.  Mr. Lopez shall also describe any steps he has taken to repair or replace his device and provide copies of any corroborating documentation, such as receipts or invoice</w:t>
      </w:r>
      <w:r w:rsidR="000712B7">
        <w:t>s</w:t>
      </w:r>
      <w:r w:rsidRPr="008763DF">
        <w:t xml:space="preserve"> for products or services.  Mr. Lopez shall provide the information requested within thirty (30) calendar days after the release date of this Citation.  A failure to respond, or an inadequate, incomplete, or misleading response, may subject Mr. Lopez to additional sanctions.</w:t>
      </w:r>
      <w:r w:rsidRPr="008763DF">
        <w:rPr>
          <w:rStyle w:val="FootnoteReference"/>
        </w:rPr>
        <w:footnoteReference w:id="18"/>
      </w:r>
      <w:r w:rsidRPr="008763DF">
        <w:rPr>
          <w:noProof/>
        </w:rPr>
        <w:t xml:space="preserve"> </w:t>
      </w:r>
    </w:p>
    <w:p w:rsidR="0013477E" w:rsidRPr="008763DF" w:rsidRDefault="0013477E" w:rsidP="0013477E">
      <w:pPr>
        <w:ind w:left="720"/>
        <w:rPr>
          <w:noProof/>
        </w:rPr>
      </w:pPr>
    </w:p>
    <w:p w:rsidR="0013477E" w:rsidRPr="008763DF" w:rsidRDefault="0013477E" w:rsidP="0013477E">
      <w:pPr>
        <w:rPr>
          <w:b/>
          <w:noProof/>
        </w:rPr>
      </w:pPr>
      <w:r w:rsidRPr="008763DF">
        <w:rPr>
          <w:b/>
          <w:noProof/>
        </w:rPr>
        <w:t>VI</w:t>
      </w:r>
      <w:r>
        <w:rPr>
          <w:b/>
          <w:noProof/>
        </w:rPr>
        <w:t>I</w:t>
      </w:r>
      <w:r w:rsidRPr="008763DF">
        <w:rPr>
          <w:b/>
          <w:noProof/>
        </w:rPr>
        <w:t>.</w:t>
      </w:r>
      <w:r w:rsidRPr="008763DF">
        <w:rPr>
          <w:b/>
          <w:noProof/>
        </w:rPr>
        <w:tab/>
        <w:t>ORDERING CLAUSES</w:t>
      </w:r>
    </w:p>
    <w:p w:rsidR="0013477E" w:rsidRPr="008763DF" w:rsidRDefault="0013477E" w:rsidP="0013477E">
      <w:pPr>
        <w:rPr>
          <w:b/>
          <w:noProof/>
        </w:rPr>
      </w:pPr>
    </w:p>
    <w:p w:rsidR="0013477E" w:rsidRPr="008763DF" w:rsidRDefault="0013477E" w:rsidP="0013477E">
      <w:pPr>
        <w:numPr>
          <w:ilvl w:val="0"/>
          <w:numId w:val="14"/>
        </w:numPr>
        <w:tabs>
          <w:tab w:val="num" w:pos="1440"/>
        </w:tabs>
        <w:ind w:left="0" w:firstLine="720"/>
        <w:rPr>
          <w:noProof/>
        </w:rPr>
      </w:pPr>
      <w:r w:rsidRPr="008763DF">
        <w:rPr>
          <w:b/>
        </w:rPr>
        <w:t>IT</w:t>
      </w:r>
      <w:r w:rsidRPr="008763DF">
        <w:rPr>
          <w:noProof/>
        </w:rPr>
        <w:t xml:space="preserve"> </w:t>
      </w:r>
      <w:r w:rsidRPr="008763DF">
        <w:rPr>
          <w:b/>
          <w:bCs/>
          <w:noProof/>
        </w:rPr>
        <w:t>IS ORDERED</w:t>
      </w:r>
      <w:r w:rsidRPr="008763DF">
        <w:rPr>
          <w:bCs/>
          <w:noProof/>
        </w:rPr>
        <w:t xml:space="preserve"> that pursuant to Sections 4(i), 4(j), and 403 of the Communications Act, Ruben D. Lopez, Jr. must provide the information requested in paragraph 11 of this Citation and Order.  The response to the Request for Information must be provided in the manner indicated herein and must be received by the FCC within thirty (30) calendar days after the release date of this Citation and Order. </w:t>
      </w:r>
    </w:p>
    <w:p w:rsidR="0013477E" w:rsidRPr="008763DF" w:rsidRDefault="0013477E" w:rsidP="0013477E">
      <w:pPr>
        <w:ind w:left="720"/>
        <w:rPr>
          <w:noProof/>
        </w:rPr>
      </w:pPr>
    </w:p>
    <w:p w:rsidR="0013477E" w:rsidRPr="008763DF" w:rsidRDefault="0062512E" w:rsidP="0013477E">
      <w:pPr>
        <w:numPr>
          <w:ilvl w:val="0"/>
          <w:numId w:val="14"/>
        </w:numPr>
        <w:tabs>
          <w:tab w:val="num" w:pos="1440"/>
        </w:tabs>
        <w:ind w:left="0" w:firstLine="720"/>
        <w:rPr>
          <w:noProof/>
        </w:rPr>
      </w:pPr>
      <w:r>
        <w:rPr>
          <w:b/>
          <w:noProof/>
        </w:rPr>
        <w:br w:type="page"/>
      </w:r>
      <w:r w:rsidR="0013477E" w:rsidRPr="008763DF">
        <w:rPr>
          <w:b/>
          <w:noProof/>
        </w:rPr>
        <w:lastRenderedPageBreak/>
        <w:t xml:space="preserve">IT IS </w:t>
      </w:r>
      <w:r w:rsidR="000712B7">
        <w:rPr>
          <w:b/>
          <w:noProof/>
        </w:rPr>
        <w:t xml:space="preserve">FURTHER </w:t>
      </w:r>
      <w:r w:rsidR="0013477E" w:rsidRPr="008763DF">
        <w:rPr>
          <w:b/>
          <w:noProof/>
        </w:rPr>
        <w:t xml:space="preserve">ORDERED </w:t>
      </w:r>
      <w:r w:rsidR="0013477E" w:rsidRPr="008763DF">
        <w:rPr>
          <w:noProof/>
        </w:rPr>
        <w:t>that a copy of this Citation be sent both by First Class U.S. Mail and Certified Mail, Return Receipt Requested</w:t>
      </w:r>
      <w:r w:rsidR="000712B7">
        <w:rPr>
          <w:noProof/>
        </w:rPr>
        <w:t>,</w:t>
      </w:r>
      <w:r w:rsidR="0013477E" w:rsidRPr="008763DF">
        <w:rPr>
          <w:noProof/>
        </w:rPr>
        <w:t xml:space="preserve"> to Ruben D. Lopez, Jr. at his address of record.</w:t>
      </w:r>
    </w:p>
    <w:p w:rsidR="0013477E" w:rsidRPr="001C76CA" w:rsidRDefault="0013477E" w:rsidP="0013477E">
      <w:pPr>
        <w:rPr>
          <w:b/>
          <w:bCs/>
          <w:color w:val="000000"/>
        </w:rPr>
      </w:pPr>
    </w:p>
    <w:p w:rsidR="0013477E" w:rsidRPr="001C76CA" w:rsidRDefault="0013477E" w:rsidP="0013477E">
      <w:pPr>
        <w:ind w:left="3600"/>
        <w:rPr>
          <w:b/>
          <w:bCs/>
          <w:color w:val="000000"/>
        </w:rPr>
      </w:pPr>
      <w:r w:rsidRPr="001C76CA">
        <w:rPr>
          <w:b/>
          <w:bCs/>
          <w:color w:val="000000"/>
        </w:rPr>
        <w:t>FEDERAL COMMUNICATIONS COMMISSION</w:t>
      </w:r>
    </w:p>
    <w:p w:rsidR="0013477E" w:rsidRPr="001C76CA" w:rsidRDefault="0013477E" w:rsidP="0013477E">
      <w:pPr>
        <w:ind w:left="3600"/>
        <w:rPr>
          <w:b/>
          <w:bCs/>
          <w:color w:val="000000"/>
        </w:rPr>
      </w:pPr>
    </w:p>
    <w:p w:rsidR="0013477E" w:rsidRPr="001C76CA" w:rsidRDefault="0013477E" w:rsidP="0013477E">
      <w:pPr>
        <w:ind w:left="3600"/>
        <w:rPr>
          <w:b/>
          <w:bCs/>
          <w:color w:val="000000"/>
        </w:rPr>
      </w:pPr>
    </w:p>
    <w:p w:rsidR="0013477E" w:rsidRPr="001C76CA" w:rsidRDefault="0013477E" w:rsidP="0013477E">
      <w:pPr>
        <w:ind w:left="3600"/>
        <w:rPr>
          <w:b/>
          <w:bCs/>
          <w:color w:val="000000"/>
        </w:rPr>
      </w:pPr>
    </w:p>
    <w:p w:rsidR="0013477E" w:rsidRPr="001C76CA" w:rsidRDefault="0013477E" w:rsidP="0013477E">
      <w:pPr>
        <w:ind w:left="3600"/>
      </w:pPr>
      <w:r w:rsidRPr="001C76CA">
        <w:t>Ralph M. Barlow</w:t>
      </w:r>
    </w:p>
    <w:p w:rsidR="0013477E" w:rsidRPr="001C76CA" w:rsidRDefault="0013477E" w:rsidP="0013477E">
      <w:pPr>
        <w:ind w:left="3600"/>
      </w:pPr>
      <w:r w:rsidRPr="001C76CA">
        <w:t>District Director, Tampa Office</w:t>
      </w:r>
    </w:p>
    <w:p w:rsidR="0013477E" w:rsidRPr="001C76CA" w:rsidRDefault="0013477E" w:rsidP="0013477E">
      <w:pPr>
        <w:ind w:left="3600"/>
      </w:pPr>
      <w:r w:rsidRPr="001C76CA">
        <w:t>South Central Region</w:t>
      </w:r>
    </w:p>
    <w:p w:rsidR="0013477E" w:rsidRPr="007634B2" w:rsidRDefault="0013477E" w:rsidP="0013477E">
      <w:pPr>
        <w:ind w:left="3600"/>
        <w:rPr>
          <w:b/>
          <w:bCs/>
        </w:rPr>
      </w:pPr>
      <w:r w:rsidRPr="001C76CA">
        <w:t>Enfor</w:t>
      </w:r>
      <w:r>
        <w:t xml:space="preserve">cement </w:t>
      </w:r>
      <w:r w:rsidRPr="007634B2">
        <w:t>Bureau</w:t>
      </w:r>
    </w:p>
    <w:p w:rsidR="001D3040" w:rsidRPr="0013477E" w:rsidRDefault="001D3040" w:rsidP="0013477E"/>
    <w:sectPr w:rsidR="001D3040" w:rsidRPr="0013477E" w:rsidSect="00D4380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76" w:rsidRDefault="004F2576">
      <w:r>
        <w:separator/>
      </w:r>
    </w:p>
  </w:endnote>
  <w:endnote w:type="continuationSeparator" w:id="0">
    <w:p w:rsidR="004F2576" w:rsidRDefault="004F2576">
      <w:r>
        <w:continuationSeparator/>
      </w:r>
    </w:p>
  </w:endnote>
  <w:endnote w:type="continuationNotice" w:id="1">
    <w:p w:rsidR="004F2576" w:rsidRDefault="004F2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Default="00776B8F" w:rsidP="000E5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B8F" w:rsidRDefault="00776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Default="00776B8F" w:rsidP="000E5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600E">
      <w:rPr>
        <w:rStyle w:val="PageNumber"/>
        <w:noProof/>
      </w:rPr>
      <w:t>5</w:t>
    </w:r>
    <w:r>
      <w:rPr>
        <w:rStyle w:val="PageNumber"/>
      </w:rPr>
      <w:fldChar w:fldCharType="end"/>
    </w:r>
  </w:p>
  <w:p w:rsidR="00776B8F" w:rsidRDefault="00776B8F" w:rsidP="00D95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B3" w:rsidRDefault="003E2AB3" w:rsidP="003E2AB3">
    <w:pPr>
      <w:pStyle w:val="Footer"/>
    </w:pPr>
  </w:p>
  <w:p w:rsidR="003E2AB3" w:rsidRDefault="003E2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76" w:rsidRDefault="004F2576">
      <w:r>
        <w:separator/>
      </w:r>
    </w:p>
  </w:footnote>
  <w:footnote w:type="continuationSeparator" w:id="0">
    <w:p w:rsidR="004F2576" w:rsidRDefault="004F2576">
      <w:r>
        <w:continuationSeparator/>
      </w:r>
    </w:p>
  </w:footnote>
  <w:footnote w:type="continuationNotice" w:id="1">
    <w:p w:rsidR="004F2576" w:rsidRDefault="004F2576"/>
  </w:footnote>
  <w:footnote w:id="2">
    <w:p w:rsidR="0062512E" w:rsidRDefault="0062512E" w:rsidP="0062512E">
      <w:pPr>
        <w:pStyle w:val="FootnoteText"/>
        <w:ind w:firstLine="0"/>
        <w:jc w:val="left"/>
      </w:pPr>
      <w:r>
        <w:rPr>
          <w:rStyle w:val="FootnoteReference"/>
        </w:rPr>
        <w:footnoteRef/>
      </w:r>
      <w:r>
        <w:t xml:space="preserve"> </w:t>
      </w:r>
      <w:r w:rsidR="00C0785C">
        <w:rPr>
          <w:color w:val="000000"/>
          <w:sz w:val="20"/>
          <w:szCs w:val="20"/>
        </w:rPr>
        <w:t xml:space="preserve">Issuance of this Citation does not preclude the Enforcement Bureau from further action if warranted, including issuing a Notice of Apparent Liability for Forfeiture for the </w:t>
      </w:r>
      <w:r w:rsidR="00C0785C" w:rsidRPr="00FD5D2D">
        <w:rPr>
          <w:color w:val="000000" w:themeColor="text1"/>
          <w:sz w:val="20"/>
          <w:szCs w:val="20"/>
        </w:rPr>
        <w:t>particular v</w:t>
      </w:r>
      <w:r w:rsidR="00FA3BFB">
        <w:rPr>
          <w:color w:val="000000"/>
          <w:sz w:val="20"/>
          <w:szCs w:val="20"/>
        </w:rPr>
        <w:t>iolation(s) noted herein</w:t>
      </w:r>
      <w:r w:rsidRPr="0062512E">
        <w:rPr>
          <w:color w:val="000000"/>
          <w:sz w:val="20"/>
          <w:szCs w:val="20"/>
        </w:rPr>
        <w:t>.</w:t>
      </w:r>
      <w:r>
        <w:t xml:space="preserve"> </w:t>
      </w:r>
    </w:p>
  </w:footnote>
  <w:footnote w:id="3">
    <w:p w:rsidR="0013477E" w:rsidRPr="00D4380A" w:rsidRDefault="0013477E" w:rsidP="00D4380A">
      <w:pPr>
        <w:pStyle w:val="FootnoteText"/>
        <w:ind w:firstLine="0"/>
        <w:jc w:val="left"/>
        <w:rPr>
          <w:sz w:val="20"/>
          <w:szCs w:val="20"/>
        </w:rPr>
      </w:pPr>
      <w:r>
        <w:rPr>
          <w:rStyle w:val="FootnoteReference"/>
        </w:rPr>
        <w:footnoteRef/>
      </w:r>
      <w:r>
        <w:t xml:space="preserve"> </w:t>
      </w:r>
      <w:r w:rsidRPr="00D4380A">
        <w:rPr>
          <w:sz w:val="20"/>
          <w:szCs w:val="20"/>
        </w:rPr>
        <w:t>47 U.S.C. § 503(b)(5).</w:t>
      </w:r>
    </w:p>
  </w:footnote>
  <w:footnote w:id="4">
    <w:p w:rsidR="0013477E" w:rsidRPr="00D4380A" w:rsidRDefault="0013477E" w:rsidP="00D4380A">
      <w:pPr>
        <w:pStyle w:val="FootnoteText"/>
        <w:ind w:firstLine="0"/>
        <w:jc w:val="left"/>
        <w:rPr>
          <w:color w:val="000000"/>
          <w:sz w:val="20"/>
          <w:szCs w:val="20"/>
        </w:rPr>
      </w:pPr>
      <w:r w:rsidRPr="00D4380A">
        <w:rPr>
          <w:rStyle w:val="FootnoteReference"/>
        </w:rPr>
        <w:footnoteRef/>
      </w:r>
      <w:r w:rsidRPr="00D4380A">
        <w:rPr>
          <w:sz w:val="20"/>
          <w:szCs w:val="20"/>
        </w:rPr>
        <w:t xml:space="preserve"> 47 C.F.R. § 15.5(b)</w:t>
      </w:r>
      <w:r w:rsidRPr="00D4380A">
        <w:rPr>
          <w:color w:val="000000"/>
          <w:sz w:val="20"/>
          <w:szCs w:val="20"/>
        </w:rPr>
        <w:t>.</w:t>
      </w:r>
    </w:p>
  </w:footnote>
  <w:footnote w:id="5">
    <w:p w:rsidR="0013477E" w:rsidRPr="00D4380A" w:rsidRDefault="0013477E" w:rsidP="00D4380A">
      <w:pPr>
        <w:pStyle w:val="FootnoteText"/>
        <w:ind w:firstLine="0"/>
        <w:jc w:val="left"/>
        <w:rPr>
          <w:sz w:val="20"/>
          <w:szCs w:val="20"/>
        </w:rPr>
      </w:pPr>
      <w:r w:rsidRPr="00D4380A">
        <w:rPr>
          <w:rStyle w:val="FootnoteReference"/>
        </w:rPr>
        <w:footnoteRef/>
      </w:r>
      <w:r w:rsidRPr="00D4380A">
        <w:rPr>
          <w:sz w:val="20"/>
          <w:szCs w:val="20"/>
        </w:rPr>
        <w:t xml:space="preserve"> 47 U.S.C. §§ 154(i), 154(j), 403.</w:t>
      </w:r>
    </w:p>
  </w:footnote>
  <w:footnote w:id="6">
    <w:p w:rsidR="0013477E" w:rsidRPr="004F3C63" w:rsidRDefault="0013477E" w:rsidP="0062512E">
      <w:pPr>
        <w:pStyle w:val="FootnoteText"/>
        <w:widowControl/>
        <w:ind w:firstLine="0"/>
        <w:jc w:val="left"/>
      </w:pPr>
      <w:r w:rsidRPr="00D4380A">
        <w:rPr>
          <w:rStyle w:val="FootnoteReference"/>
        </w:rPr>
        <w:footnoteRef/>
      </w:r>
      <w:r w:rsidRPr="00D4380A">
        <w:rPr>
          <w:sz w:val="20"/>
          <w:szCs w:val="20"/>
        </w:rPr>
        <w:t xml:space="preserve"> </w:t>
      </w:r>
      <w:r w:rsidRPr="00D4380A">
        <w:rPr>
          <w:i/>
          <w:sz w:val="20"/>
          <w:szCs w:val="20"/>
        </w:rPr>
        <w:t xml:space="preserve">See </w:t>
      </w:r>
      <w:r w:rsidRPr="00D4380A">
        <w:rPr>
          <w:sz w:val="20"/>
          <w:szCs w:val="20"/>
        </w:rPr>
        <w:t>Letter to Ruben Lopez from Laura L. Smith, Special Counsel, Enforcement Bureau (Feb. 28, 2011), Letter to Ruben Lopez from Laura L. Smith, Special Counsel, Enforcement Bureau (July 15, 2010).</w:t>
      </w:r>
    </w:p>
  </w:footnote>
  <w:footnote w:id="7">
    <w:p w:rsidR="0013477E" w:rsidRPr="00D4380A" w:rsidRDefault="0013477E" w:rsidP="00D4380A">
      <w:pPr>
        <w:pStyle w:val="FootnoteText"/>
        <w:ind w:firstLine="0"/>
        <w:jc w:val="left"/>
        <w:rPr>
          <w:sz w:val="20"/>
          <w:szCs w:val="20"/>
        </w:rPr>
      </w:pPr>
      <w:r w:rsidRPr="00D4380A">
        <w:rPr>
          <w:rStyle w:val="FootnoteReference"/>
        </w:rPr>
        <w:footnoteRef/>
      </w:r>
      <w:r w:rsidRPr="00D4380A">
        <w:rPr>
          <w:sz w:val="20"/>
          <w:szCs w:val="20"/>
        </w:rPr>
        <w:t>47 C.F.R. § 15.5(b)</w:t>
      </w:r>
      <w:r w:rsidRPr="00D4380A">
        <w:rPr>
          <w:color w:val="000000"/>
          <w:sz w:val="20"/>
          <w:szCs w:val="20"/>
        </w:rPr>
        <w:t>.</w:t>
      </w:r>
      <w:r w:rsidRPr="00D4380A">
        <w:rPr>
          <w:sz w:val="20"/>
          <w:szCs w:val="20"/>
        </w:rPr>
        <w:t xml:space="preserve"> </w:t>
      </w:r>
    </w:p>
  </w:footnote>
  <w:footnote w:id="8">
    <w:p w:rsidR="0013477E" w:rsidRPr="00D4380A" w:rsidRDefault="0013477E" w:rsidP="00D4380A">
      <w:pPr>
        <w:pStyle w:val="FootnoteText"/>
        <w:ind w:firstLine="0"/>
        <w:jc w:val="left"/>
        <w:rPr>
          <w:sz w:val="20"/>
          <w:szCs w:val="20"/>
        </w:rPr>
      </w:pPr>
      <w:r w:rsidRPr="00D4380A">
        <w:rPr>
          <w:rStyle w:val="FootnoteReference"/>
        </w:rPr>
        <w:footnoteRef/>
      </w:r>
      <w:r w:rsidRPr="00D4380A">
        <w:rPr>
          <w:sz w:val="20"/>
          <w:szCs w:val="20"/>
        </w:rPr>
        <w:t>47 C.F.R. § 15.3(m).</w:t>
      </w:r>
    </w:p>
  </w:footnote>
  <w:footnote w:id="9">
    <w:p w:rsidR="00170AFB" w:rsidRPr="00D4380A" w:rsidRDefault="00170AFB" w:rsidP="00170AFB">
      <w:pPr>
        <w:pStyle w:val="FootnoteText"/>
        <w:ind w:firstLine="0"/>
        <w:jc w:val="left"/>
        <w:rPr>
          <w:sz w:val="20"/>
          <w:szCs w:val="20"/>
        </w:rPr>
      </w:pPr>
      <w:r w:rsidRPr="00D4380A">
        <w:rPr>
          <w:rStyle w:val="FootnoteReference"/>
        </w:rPr>
        <w:footnoteRef/>
      </w:r>
      <w:r w:rsidRPr="00D4380A">
        <w:rPr>
          <w:sz w:val="20"/>
          <w:szCs w:val="20"/>
        </w:rPr>
        <w:t xml:space="preserve"> 47 C.F.R. § 15.3(n).</w:t>
      </w:r>
      <w:r>
        <w:rPr>
          <w:sz w:val="20"/>
          <w:szCs w:val="20"/>
        </w:rPr>
        <w:t xml:space="preserve">  </w:t>
      </w:r>
      <w:r w:rsidRPr="00170AFB">
        <w:rPr>
          <w:sz w:val="20"/>
          <w:szCs w:val="20"/>
        </w:rPr>
        <w:t xml:space="preserve">Under this definition, </w:t>
      </w:r>
      <w:r>
        <w:rPr>
          <w:sz w:val="20"/>
          <w:szCs w:val="20"/>
        </w:rPr>
        <w:t>well pumps</w:t>
      </w:r>
      <w:r w:rsidR="000712B7">
        <w:rPr>
          <w:sz w:val="20"/>
          <w:szCs w:val="20"/>
        </w:rPr>
        <w:t>, such as the one used by Mr. Lopez,</w:t>
      </w:r>
      <w:r w:rsidRPr="00170AFB">
        <w:rPr>
          <w:sz w:val="20"/>
          <w:szCs w:val="20"/>
        </w:rPr>
        <w:t xml:space="preserve"> are i</w:t>
      </w:r>
      <w:r>
        <w:rPr>
          <w:sz w:val="20"/>
          <w:szCs w:val="20"/>
        </w:rPr>
        <w:t>ncident</w:t>
      </w:r>
      <w:r w:rsidRPr="00170AFB">
        <w:rPr>
          <w:sz w:val="20"/>
          <w:szCs w:val="20"/>
        </w:rPr>
        <w:t>al radiators.</w:t>
      </w:r>
    </w:p>
  </w:footnote>
  <w:footnote w:id="10">
    <w:p w:rsidR="0013477E" w:rsidRPr="00D4380A" w:rsidRDefault="0013477E" w:rsidP="00D4380A">
      <w:pPr>
        <w:pStyle w:val="FootnoteText"/>
        <w:ind w:firstLine="0"/>
        <w:jc w:val="left"/>
        <w:rPr>
          <w:sz w:val="20"/>
          <w:szCs w:val="20"/>
        </w:rPr>
      </w:pPr>
      <w:r w:rsidRPr="00D4380A">
        <w:rPr>
          <w:rStyle w:val="FootnoteReference"/>
        </w:rPr>
        <w:footnoteRef/>
      </w:r>
      <w:r w:rsidRPr="00D4380A">
        <w:rPr>
          <w:sz w:val="20"/>
          <w:szCs w:val="20"/>
        </w:rPr>
        <w:t>47 C.F.R. § 15.5(c)</w:t>
      </w:r>
      <w:r w:rsidRPr="00D4380A">
        <w:rPr>
          <w:color w:val="000000"/>
          <w:sz w:val="20"/>
          <w:szCs w:val="20"/>
        </w:rPr>
        <w:t>.</w:t>
      </w:r>
    </w:p>
  </w:footnote>
  <w:footnote w:id="11">
    <w:p w:rsidR="0013477E" w:rsidRDefault="0013477E" w:rsidP="0062512E">
      <w:pPr>
        <w:pStyle w:val="FootnoteText"/>
        <w:widowControl/>
        <w:ind w:firstLine="0"/>
        <w:jc w:val="left"/>
      </w:pPr>
      <w:r w:rsidRPr="00D4380A">
        <w:rPr>
          <w:rStyle w:val="FootnoteReference"/>
        </w:rPr>
        <w:footnoteRef/>
      </w:r>
      <w:r w:rsidRPr="00D4380A">
        <w:rPr>
          <w:sz w:val="20"/>
          <w:szCs w:val="20"/>
        </w:rPr>
        <w:t xml:space="preserve"> </w:t>
      </w:r>
      <w:r w:rsidRPr="00D4380A">
        <w:rPr>
          <w:i/>
          <w:sz w:val="20"/>
          <w:szCs w:val="20"/>
        </w:rPr>
        <w:t xml:space="preserve">See </w:t>
      </w:r>
      <w:r w:rsidRPr="00D4380A">
        <w:rPr>
          <w:sz w:val="20"/>
          <w:szCs w:val="20"/>
        </w:rPr>
        <w:t>47 U.S.C. §§ 401,</w:t>
      </w:r>
      <w:r w:rsidR="0062512E">
        <w:rPr>
          <w:sz w:val="20"/>
          <w:szCs w:val="20"/>
        </w:rPr>
        <w:t xml:space="preserve"> 501, 503; 47 C.F.R. § 1.80(b)(7</w:t>
      </w:r>
      <w:r w:rsidRPr="00D4380A">
        <w:rPr>
          <w:sz w:val="20"/>
          <w:szCs w:val="20"/>
        </w:rPr>
        <w:t>).  These amounts are subject to further adjustment for inflation (</w:t>
      </w:r>
      <w:r w:rsidRPr="00D4380A">
        <w:rPr>
          <w:i/>
          <w:sz w:val="20"/>
          <w:szCs w:val="20"/>
        </w:rPr>
        <w:t>see</w:t>
      </w:r>
      <w:r w:rsidR="0062512E">
        <w:rPr>
          <w:i/>
          <w:sz w:val="20"/>
          <w:szCs w:val="20"/>
        </w:rPr>
        <w:t xml:space="preserve"> </w:t>
      </w:r>
      <w:r w:rsidRPr="00D4380A">
        <w:rPr>
          <w:sz w:val="20"/>
          <w:szCs w:val="20"/>
        </w:rPr>
        <w:t>47 C.F.R</w:t>
      </w:r>
      <w:r w:rsidRPr="00D4380A">
        <w:rPr>
          <w:i/>
          <w:sz w:val="20"/>
          <w:szCs w:val="20"/>
        </w:rPr>
        <w:t>.</w:t>
      </w:r>
      <w:r w:rsidR="0062512E">
        <w:rPr>
          <w:sz w:val="20"/>
          <w:szCs w:val="20"/>
        </w:rPr>
        <w:t xml:space="preserve"> § 1.80(b)(9</w:t>
      </w:r>
      <w:r w:rsidRPr="00D4380A">
        <w:rPr>
          <w:sz w:val="20"/>
          <w:szCs w:val="20"/>
        </w:rPr>
        <w:t>)), and the forfeiture amount applicable to any violation will be determined based on the statutory amount designated at the time of the violation.</w:t>
      </w:r>
      <w:r>
        <w:t xml:space="preserve">    </w:t>
      </w:r>
    </w:p>
  </w:footnote>
  <w:footnote w:id="12">
    <w:p w:rsidR="0013477E" w:rsidRPr="00D4380A" w:rsidRDefault="0013477E" w:rsidP="00D4380A">
      <w:pPr>
        <w:pStyle w:val="FootnoteText"/>
        <w:ind w:firstLine="0"/>
        <w:jc w:val="left"/>
        <w:rPr>
          <w:sz w:val="20"/>
          <w:szCs w:val="20"/>
        </w:rPr>
      </w:pPr>
      <w:r w:rsidRPr="00D4380A">
        <w:rPr>
          <w:rStyle w:val="FootnoteReference"/>
        </w:rPr>
        <w:footnoteRef/>
      </w:r>
      <w:r w:rsidRPr="00D4380A">
        <w:rPr>
          <w:sz w:val="20"/>
          <w:szCs w:val="20"/>
        </w:rPr>
        <w:t xml:space="preserve"> </w:t>
      </w:r>
      <w:r w:rsidRPr="00D4380A">
        <w:rPr>
          <w:i/>
          <w:iCs/>
          <w:sz w:val="20"/>
          <w:szCs w:val="20"/>
        </w:rPr>
        <w:t>See</w:t>
      </w:r>
      <w:r w:rsidRPr="00D4380A">
        <w:rPr>
          <w:sz w:val="20"/>
          <w:szCs w:val="20"/>
        </w:rPr>
        <w:t xml:space="preserve"> 47 U.S.C. § 510.</w:t>
      </w:r>
    </w:p>
  </w:footnote>
  <w:footnote w:id="13">
    <w:p w:rsidR="0013477E" w:rsidRPr="00D4380A" w:rsidRDefault="0013477E" w:rsidP="00D4380A">
      <w:pPr>
        <w:pStyle w:val="FootnoteText"/>
        <w:ind w:firstLine="0"/>
        <w:jc w:val="left"/>
        <w:rPr>
          <w:sz w:val="20"/>
          <w:szCs w:val="20"/>
        </w:rPr>
      </w:pPr>
      <w:r w:rsidRPr="00D4380A">
        <w:rPr>
          <w:rStyle w:val="FootnoteReference"/>
        </w:rPr>
        <w:footnoteRef/>
      </w:r>
      <w:r w:rsidRPr="00D4380A">
        <w:rPr>
          <w:sz w:val="20"/>
          <w:szCs w:val="20"/>
        </w:rPr>
        <w:t xml:space="preserve"> </w:t>
      </w:r>
      <w:r w:rsidRPr="00D4380A">
        <w:rPr>
          <w:i/>
          <w:iCs/>
          <w:sz w:val="20"/>
          <w:szCs w:val="20"/>
        </w:rPr>
        <w:t>See id.</w:t>
      </w:r>
      <w:r w:rsidRPr="00D4380A">
        <w:rPr>
          <w:sz w:val="20"/>
          <w:szCs w:val="20"/>
        </w:rPr>
        <w:t xml:space="preserve"> §§ 401, 501.</w:t>
      </w:r>
    </w:p>
  </w:footnote>
  <w:footnote w:id="14">
    <w:p w:rsidR="0013477E" w:rsidRPr="00D4380A" w:rsidRDefault="0013477E" w:rsidP="00D4380A">
      <w:pPr>
        <w:pStyle w:val="FootnoteText"/>
        <w:ind w:firstLine="0"/>
        <w:jc w:val="left"/>
        <w:rPr>
          <w:sz w:val="20"/>
          <w:szCs w:val="20"/>
        </w:rPr>
      </w:pPr>
      <w:r w:rsidRPr="00D4380A">
        <w:rPr>
          <w:rStyle w:val="FootnoteReference"/>
        </w:rPr>
        <w:footnoteRef/>
      </w:r>
      <w:r w:rsidRPr="00D4380A">
        <w:rPr>
          <w:i/>
          <w:iCs/>
          <w:sz w:val="20"/>
          <w:szCs w:val="20"/>
        </w:rPr>
        <w:t xml:space="preserve"> See </w:t>
      </w:r>
      <w:r w:rsidRPr="00D4380A">
        <w:rPr>
          <w:sz w:val="20"/>
          <w:szCs w:val="20"/>
        </w:rPr>
        <w:t>Privacy Act of 1974, 5 U.S.C. § 552a(e)(3).</w:t>
      </w:r>
    </w:p>
  </w:footnote>
  <w:footnote w:id="15">
    <w:p w:rsidR="0013477E" w:rsidRPr="00D4380A" w:rsidRDefault="0013477E" w:rsidP="00D4380A">
      <w:pPr>
        <w:pStyle w:val="FootnoteText"/>
        <w:ind w:firstLine="0"/>
        <w:jc w:val="left"/>
        <w:rPr>
          <w:sz w:val="20"/>
          <w:szCs w:val="20"/>
        </w:rPr>
      </w:pPr>
      <w:r w:rsidRPr="00D4380A">
        <w:rPr>
          <w:rStyle w:val="FootnoteReference"/>
        </w:rPr>
        <w:footnoteRef/>
      </w:r>
      <w:r w:rsidRPr="00D4380A">
        <w:rPr>
          <w:i/>
          <w:iCs/>
          <w:sz w:val="20"/>
          <w:szCs w:val="20"/>
        </w:rPr>
        <w:t xml:space="preserve"> See </w:t>
      </w:r>
      <w:r w:rsidRPr="00D4380A">
        <w:rPr>
          <w:sz w:val="20"/>
          <w:szCs w:val="20"/>
        </w:rPr>
        <w:t xml:space="preserve">18 U.S.C. § 1001 </w:t>
      </w:r>
      <w:r w:rsidRPr="00D4380A">
        <w:rPr>
          <w:i/>
          <w:iCs/>
          <w:sz w:val="20"/>
          <w:szCs w:val="20"/>
        </w:rPr>
        <w:t>et seq</w:t>
      </w:r>
      <w:r w:rsidRPr="00D4380A">
        <w:rPr>
          <w:sz w:val="20"/>
          <w:szCs w:val="20"/>
        </w:rPr>
        <w:t>.</w:t>
      </w:r>
    </w:p>
  </w:footnote>
  <w:footnote w:id="16">
    <w:p w:rsidR="0013477E" w:rsidRDefault="0013477E" w:rsidP="00D4380A">
      <w:pPr>
        <w:pStyle w:val="FootnoteText"/>
        <w:ind w:firstLine="0"/>
        <w:jc w:val="left"/>
      </w:pPr>
      <w:r w:rsidRPr="00D4380A">
        <w:rPr>
          <w:rStyle w:val="FootnoteReference"/>
        </w:rPr>
        <w:footnoteRef/>
      </w:r>
      <w:r w:rsidRPr="00D4380A">
        <w:rPr>
          <w:sz w:val="20"/>
          <w:szCs w:val="20"/>
        </w:rPr>
        <w:t xml:space="preserve"> 47 C.F.R. § 1.17 (“… no person subject to this rule shall: (1) In any written or oral statement of fact, intentionally provide material factual information that is incorrect or intentionally omit material information that is necessary to prevent any material factual statement that is made from being incorrect or misleading; and (2)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t xml:space="preserve"> </w:t>
      </w:r>
    </w:p>
  </w:footnote>
  <w:footnote w:id="17">
    <w:p w:rsidR="0013477E" w:rsidRPr="00D4380A" w:rsidRDefault="0013477E" w:rsidP="00D4380A">
      <w:pPr>
        <w:pStyle w:val="FootnoteText"/>
        <w:ind w:firstLine="0"/>
        <w:jc w:val="left"/>
        <w:rPr>
          <w:sz w:val="20"/>
          <w:szCs w:val="20"/>
        </w:rPr>
      </w:pPr>
      <w:r w:rsidRPr="00D4380A">
        <w:rPr>
          <w:rStyle w:val="FootnoteReference"/>
        </w:rPr>
        <w:footnoteRef/>
      </w:r>
      <w:r w:rsidRPr="00D4380A">
        <w:rPr>
          <w:sz w:val="20"/>
          <w:szCs w:val="20"/>
        </w:rPr>
        <w:t xml:space="preserve"> 47 U.S.C. §§ 154(i), 154(j), 403.</w:t>
      </w:r>
    </w:p>
  </w:footnote>
  <w:footnote w:id="18">
    <w:p w:rsidR="0013477E" w:rsidRDefault="0013477E" w:rsidP="00D4380A">
      <w:pPr>
        <w:pStyle w:val="FootnoteText"/>
        <w:ind w:firstLine="0"/>
        <w:jc w:val="left"/>
      </w:pPr>
      <w:r w:rsidRPr="00D4380A">
        <w:rPr>
          <w:rStyle w:val="FootnoteReference"/>
        </w:rPr>
        <w:footnoteRef/>
      </w:r>
      <w:r w:rsidRPr="00D4380A">
        <w:rPr>
          <w:sz w:val="20"/>
          <w:szCs w:val="20"/>
        </w:rPr>
        <w:t xml:space="preserve"> </w:t>
      </w:r>
      <w:r w:rsidRPr="00D4380A">
        <w:rPr>
          <w:i/>
          <w:iCs/>
          <w:sz w:val="20"/>
          <w:szCs w:val="20"/>
        </w:rPr>
        <w:t>See, e.g.</w:t>
      </w:r>
      <w:r w:rsidRPr="00D4380A">
        <w:rPr>
          <w:sz w:val="20"/>
          <w:szCs w:val="20"/>
        </w:rPr>
        <w:t>,</w:t>
      </w:r>
      <w:r w:rsidRPr="00D4380A">
        <w:rPr>
          <w:i/>
          <w:iCs/>
          <w:sz w:val="20"/>
          <w:szCs w:val="20"/>
        </w:rPr>
        <w:t xml:space="preserve"> SBC Communications, Inc</w:t>
      </w:r>
      <w:r w:rsidRPr="00D4380A">
        <w:rPr>
          <w:sz w:val="20"/>
          <w:szCs w:val="20"/>
        </w:rPr>
        <w:t>.,</w:t>
      </w:r>
      <w:r w:rsidRPr="00D4380A">
        <w:rPr>
          <w:i/>
          <w:iCs/>
          <w:sz w:val="20"/>
          <w:szCs w:val="20"/>
        </w:rPr>
        <w:t xml:space="preserve"> Apparent Liability for Forfeiture, </w:t>
      </w:r>
      <w:r w:rsidRPr="00D4380A">
        <w:rPr>
          <w:sz w:val="20"/>
          <w:szCs w:val="20"/>
        </w:rPr>
        <w:t xml:space="preserve">Forfeiture Order, 17 FCC Rcd 7589, 7599-7600, paras. 23-28 (2002) ($100,000 forfeiture for egregious and intentional misconduct, </w:t>
      </w:r>
      <w:r w:rsidRPr="00D4380A">
        <w:rPr>
          <w:i/>
          <w:iCs/>
          <w:sz w:val="20"/>
          <w:szCs w:val="20"/>
        </w:rPr>
        <w:t>i.e</w:t>
      </w:r>
      <w:r w:rsidRPr="00D4380A">
        <w:rPr>
          <w:sz w:val="20"/>
          <w:szCs w:val="20"/>
        </w:rPr>
        <w:t xml:space="preserve">., refusing to attest to truthfulness and accuracy of responses to a Letter Inquiry (LOI)); </w:t>
      </w:r>
      <w:r w:rsidRPr="00D4380A">
        <w:rPr>
          <w:i/>
          <w:iCs/>
          <w:sz w:val="20"/>
          <w:szCs w:val="20"/>
        </w:rPr>
        <w:t>Connect Paging, Inc. d/b/a Get A Phone</w:t>
      </w:r>
      <w:r w:rsidRPr="00D4380A">
        <w:rPr>
          <w:sz w:val="20"/>
          <w:szCs w:val="20"/>
        </w:rPr>
        <w:t xml:space="preserve">, Forfeiture Order, 22 FCC Rcd 15146 (Enf. Bur. 2007) ($4,000 forfeiture for failure to respond to an LOI); </w:t>
      </w:r>
      <w:r w:rsidRPr="00D4380A">
        <w:rPr>
          <w:i/>
          <w:iCs/>
          <w:sz w:val="20"/>
          <w:szCs w:val="20"/>
        </w:rPr>
        <w:t>BigZoo.Com Corporation</w:t>
      </w:r>
      <w:r w:rsidRPr="00D4380A">
        <w:rPr>
          <w:sz w:val="20"/>
          <w:szCs w:val="20"/>
        </w:rPr>
        <w:t xml:space="preserve">, Order of Forfeiture, 20 FCC Rcd 3954 (Enf. Bur. 2005) ($20,000 forfeiture for failure to respond to a USF LOI); </w:t>
      </w:r>
      <w:r w:rsidRPr="00D4380A">
        <w:rPr>
          <w:i/>
          <w:iCs/>
          <w:sz w:val="20"/>
          <w:szCs w:val="20"/>
        </w:rPr>
        <w:t>Donald W. Kaminski, Jr</w:t>
      </w:r>
      <w:r w:rsidRPr="00D4380A">
        <w:rPr>
          <w:sz w:val="20"/>
          <w:szCs w:val="20"/>
        </w:rPr>
        <w:t xml:space="preserve">., Forfeiture Order, 18 FCC Rcd 26065 (Enf. Bur. 2003) ($4,000 forfeiture for failure to respond to an LOI); </w:t>
      </w:r>
      <w:r w:rsidRPr="00D4380A">
        <w:rPr>
          <w:i/>
          <w:iCs/>
          <w:sz w:val="20"/>
          <w:szCs w:val="20"/>
        </w:rPr>
        <w:t>World Communications Satellite Systems, Inc</w:t>
      </w:r>
      <w:r w:rsidRPr="00D4380A">
        <w:rPr>
          <w:sz w:val="20"/>
          <w:szCs w:val="20"/>
        </w:rPr>
        <w:t xml:space="preserve">., Notice of Apparent Liability for Forfeiture, 18 FCC Rcd 18545 (Enf. Bur. 2003) ($10,000 forfeiture for a non-responsive reply to an LOI); </w:t>
      </w:r>
      <w:r w:rsidRPr="00D4380A">
        <w:rPr>
          <w:i/>
          <w:iCs/>
          <w:sz w:val="20"/>
          <w:szCs w:val="20"/>
        </w:rPr>
        <w:t>Digital Antenna, Inc., Sunrise, Florida</w:t>
      </w:r>
      <w:r w:rsidRPr="00D4380A">
        <w:rPr>
          <w:sz w:val="20"/>
          <w:szCs w:val="20"/>
        </w:rPr>
        <w:t>, Notice of Apparent Liability for Forfeiture, 23 FCC Rcd 7600 (Spectrum Enf. Div., Enf. Bur. 2007) ($11,000 forfeiture for failure to provide complete responses to an LOI).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1B" w:rsidRDefault="00E12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Default="00776B8F" w:rsidP="00107C4E">
    <w:pPr>
      <w:tabs>
        <w:tab w:val="center" w:pos="4680"/>
        <w:tab w:val="right" w:pos="9360"/>
      </w:tabs>
      <w:suppressAutoHyphens/>
      <w:spacing w:line="227" w:lineRule="auto"/>
      <w:jc w:val="both"/>
      <w:rPr>
        <w:b/>
      </w:rPr>
    </w:pPr>
    <w:r>
      <w:rPr>
        <w:b/>
      </w:rPr>
      <w:tab/>
      <w:t>Federal Communications Commission</w:t>
    </w:r>
    <w:r>
      <w:rPr>
        <w:b/>
      </w:rPr>
      <w:tab/>
      <w:t>DA 1</w:t>
    </w:r>
    <w:r w:rsidR="0073299F">
      <w:rPr>
        <w:b/>
      </w:rPr>
      <w:t>3</w:t>
    </w:r>
    <w:r>
      <w:rPr>
        <w:b/>
      </w:rPr>
      <w:t>-</w:t>
    </w:r>
    <w:r w:rsidR="00D95B17">
      <w:rPr>
        <w:b/>
      </w:rPr>
      <w:t>805</w:t>
    </w:r>
  </w:p>
  <w:p w:rsidR="00776B8F" w:rsidRPr="000E5A45" w:rsidRDefault="0013477E" w:rsidP="000E5A45">
    <w:pPr>
      <w:pStyle w:val="Header"/>
      <w:jc w:val="both"/>
      <w:rPr>
        <w:b/>
      </w:rPr>
    </w:pPr>
    <w:r>
      <w:rPr>
        <w:b/>
        <w:noProof/>
      </w:rPr>
      <mc:AlternateContent>
        <mc:Choice Requires="wps">
          <w:drawing>
            <wp:anchor distT="0" distB="0" distL="114300" distR="114300" simplePos="0" relativeHeight="251657216" behindDoc="1" locked="0" layoutInCell="0" allowOverlap="1" wp14:anchorId="53857CFC" wp14:editId="4318A93C">
              <wp:simplePos x="0" y="0"/>
              <wp:positionH relativeFrom="margin">
                <wp:posOffset>0</wp:posOffset>
              </wp:positionH>
              <wp:positionV relativeFrom="paragraph">
                <wp:posOffset>-8890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7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BM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Default="00776B8F" w:rsidP="00107C4E">
    <w:pPr>
      <w:tabs>
        <w:tab w:val="center" w:pos="4680"/>
        <w:tab w:val="right" w:pos="9360"/>
      </w:tabs>
      <w:suppressAutoHyphens/>
      <w:spacing w:line="227" w:lineRule="auto"/>
      <w:jc w:val="both"/>
      <w:rPr>
        <w:spacing w:val="-2"/>
      </w:rPr>
    </w:pPr>
    <w:r>
      <w:rPr>
        <w:b/>
        <w:spacing w:val="-2"/>
      </w:rPr>
      <w:tab/>
      <w:t>Federal Communications Commission</w:t>
    </w:r>
    <w:r>
      <w:rPr>
        <w:b/>
        <w:spacing w:val="-2"/>
      </w:rPr>
      <w:tab/>
      <w:t>DA 1</w:t>
    </w:r>
    <w:r w:rsidR="0073299F">
      <w:rPr>
        <w:b/>
        <w:spacing w:val="-2"/>
      </w:rPr>
      <w:t>3</w:t>
    </w:r>
    <w:r>
      <w:rPr>
        <w:b/>
        <w:spacing w:val="-2"/>
      </w:rPr>
      <w:t>-</w:t>
    </w:r>
    <w:r w:rsidR="00D95B17">
      <w:rPr>
        <w:b/>
        <w:spacing w:val="-2"/>
      </w:rPr>
      <w:t>805</w:t>
    </w:r>
  </w:p>
  <w:p w:rsidR="00776B8F" w:rsidRDefault="0013477E" w:rsidP="00107C4E">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14:anchorId="6B796108" wp14:editId="2A8C59EF">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776B8F" w:rsidRDefault="00776B8F" w:rsidP="00107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DBM8Sp5AgAABAUAAA4AAAAAAAAA&#10;AAAAAAAALgIAAGRycy9lMm9Eb2MueG1sUEsBAi0AFAAGAAgAAAAhACI87tHXAAAAAwEAAA8AAAAA&#10;AAAAAAAAAAAA0wQAAGRycy9kb3ducmV2LnhtbFBLBQYAAAAABAAEAPMAAADXBQAAAAA=&#10;" o:allowincell="f" fillcolor="black" stroked="f" strokeweight=".05pt">
              <v:textbox>
                <w:txbxContent>
                  <w:p w:rsidR="00776B8F" w:rsidRDefault="00776B8F" w:rsidP="00107C4E"/>
                </w:txbxContent>
              </v:textbox>
              <w10:wrap anchorx="margin"/>
            </v:rect>
          </w:pict>
        </mc:Fallback>
      </mc:AlternateContent>
    </w:r>
  </w:p>
  <w:p w:rsidR="00776B8F" w:rsidRDefault="00776B8F" w:rsidP="00107C4E">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6771"/>
    <w:multiLevelType w:val="hybridMultilevel"/>
    <w:tmpl w:val="BA642CD4"/>
    <w:lvl w:ilvl="0" w:tplc="0088E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9D6B92"/>
    <w:multiLevelType w:val="hybridMultilevel"/>
    <w:tmpl w:val="FA7AD044"/>
    <w:lvl w:ilvl="0" w:tplc="0409000F">
      <w:start w:val="1"/>
      <w:numFmt w:val="decimal"/>
      <w:lvlText w:val="%1."/>
      <w:lvlJc w:val="left"/>
      <w:pPr>
        <w:tabs>
          <w:tab w:val="num" w:pos="8820"/>
        </w:tabs>
        <w:ind w:left="88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7152EA"/>
    <w:multiLevelType w:val="hybridMultilevel"/>
    <w:tmpl w:val="041AB9C4"/>
    <w:lvl w:ilvl="0" w:tplc="FE629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7">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8">
    <w:nsid w:val="3F8B779C"/>
    <w:multiLevelType w:val="hybridMultilevel"/>
    <w:tmpl w:val="6D12AA5C"/>
    <w:lvl w:ilvl="0" w:tplc="BF06F2FC">
      <w:start w:val="4010"/>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0">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1">
    <w:nsid w:val="43F97807"/>
    <w:multiLevelType w:val="hybridMultilevel"/>
    <w:tmpl w:val="B746841E"/>
    <w:lvl w:ilvl="0" w:tplc="6DB89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FD0AA7"/>
    <w:multiLevelType w:val="multilevel"/>
    <w:tmpl w:val="9D540AD4"/>
    <w:lvl w:ilvl="0">
      <w:start w:val="202"/>
      <w:numFmt w:val="decimal"/>
      <w:lvlText w:val="%1"/>
      <w:lvlJc w:val="left"/>
      <w:pPr>
        <w:ind w:left="1350" w:hanging="1350"/>
      </w:pPr>
      <w:rPr>
        <w:rFonts w:hint="default"/>
      </w:rPr>
    </w:lvl>
    <w:lvl w:ilvl="1">
      <w:start w:val="418"/>
      <w:numFmt w:val="decimal"/>
      <w:lvlText w:val="%1-%2"/>
      <w:lvlJc w:val="left"/>
      <w:pPr>
        <w:ind w:left="1710" w:hanging="1350"/>
      </w:pPr>
      <w:rPr>
        <w:rFonts w:hint="default"/>
      </w:rPr>
    </w:lvl>
    <w:lvl w:ilvl="2">
      <w:start w:val="530"/>
      <w:numFmt w:val="decimalZero"/>
      <w:lvlText w:val="%1-%2-%3"/>
      <w:lvlJc w:val="left"/>
      <w:pPr>
        <w:ind w:left="2070" w:hanging="1350"/>
      </w:pPr>
      <w:rPr>
        <w:rFonts w:hint="default"/>
      </w:rPr>
    </w:lvl>
    <w:lvl w:ilvl="3">
      <w:start w:val="1"/>
      <w:numFmt w:val="decimal"/>
      <w:lvlText w:val="%1-%2-%3.%4"/>
      <w:lvlJc w:val="left"/>
      <w:pPr>
        <w:ind w:left="2430" w:hanging="1350"/>
      </w:pPr>
      <w:rPr>
        <w:rFonts w:hint="default"/>
      </w:rPr>
    </w:lvl>
    <w:lvl w:ilvl="4">
      <w:start w:val="1"/>
      <w:numFmt w:val="decimal"/>
      <w:lvlText w:val="%1-%2-%3.%4.%5"/>
      <w:lvlJc w:val="left"/>
      <w:pPr>
        <w:ind w:left="2790" w:hanging="1350"/>
      </w:pPr>
      <w:rPr>
        <w:rFonts w:hint="default"/>
      </w:rPr>
    </w:lvl>
    <w:lvl w:ilvl="5">
      <w:start w:val="1"/>
      <w:numFmt w:val="decimal"/>
      <w:lvlText w:val="%1-%2-%3.%4.%5.%6"/>
      <w:lvlJc w:val="left"/>
      <w:pPr>
        <w:ind w:left="3150" w:hanging="135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1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0"/>
  </w:num>
  <w:num w:numId="2">
    <w:abstractNumId w:val="7"/>
  </w:num>
  <w:num w:numId="3">
    <w:abstractNumId w:val="4"/>
  </w:num>
  <w:num w:numId="4">
    <w:abstractNumId w:val="15"/>
  </w:num>
  <w:num w:numId="5">
    <w:abstractNumId w:val="3"/>
  </w:num>
  <w:num w:numId="6">
    <w:abstractNumId w:val="6"/>
  </w:num>
  <w:num w:numId="7">
    <w:abstractNumId w:val="1"/>
  </w:num>
  <w:num w:numId="8">
    <w:abstractNumId w:val="16"/>
  </w:num>
  <w:num w:numId="9">
    <w:abstractNumId w:val="14"/>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2"/>
  </w:num>
  <w:num w:numId="15">
    <w:abstractNumId w:val="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C7E"/>
    <w:rsid w:val="00004C66"/>
    <w:rsid w:val="00005ED1"/>
    <w:rsid w:val="00006E66"/>
    <w:rsid w:val="00010B20"/>
    <w:rsid w:val="00010D16"/>
    <w:rsid w:val="00012A79"/>
    <w:rsid w:val="00020ACF"/>
    <w:rsid w:val="000215E7"/>
    <w:rsid w:val="00023623"/>
    <w:rsid w:val="00023FA1"/>
    <w:rsid w:val="00024EB5"/>
    <w:rsid w:val="00025088"/>
    <w:rsid w:val="000331F8"/>
    <w:rsid w:val="00034521"/>
    <w:rsid w:val="00037772"/>
    <w:rsid w:val="00043566"/>
    <w:rsid w:val="00045185"/>
    <w:rsid w:val="0004728C"/>
    <w:rsid w:val="00047622"/>
    <w:rsid w:val="00052480"/>
    <w:rsid w:val="00054A49"/>
    <w:rsid w:val="0006117E"/>
    <w:rsid w:val="00062C07"/>
    <w:rsid w:val="00065BE5"/>
    <w:rsid w:val="00066BF2"/>
    <w:rsid w:val="000712B7"/>
    <w:rsid w:val="00071940"/>
    <w:rsid w:val="00071997"/>
    <w:rsid w:val="00072672"/>
    <w:rsid w:val="00080218"/>
    <w:rsid w:val="00081BD1"/>
    <w:rsid w:val="00085A2A"/>
    <w:rsid w:val="00085C8D"/>
    <w:rsid w:val="0008600E"/>
    <w:rsid w:val="00087A47"/>
    <w:rsid w:val="00087E1E"/>
    <w:rsid w:val="00091E06"/>
    <w:rsid w:val="00092984"/>
    <w:rsid w:val="0009444D"/>
    <w:rsid w:val="000A0248"/>
    <w:rsid w:val="000A1C81"/>
    <w:rsid w:val="000A2BB5"/>
    <w:rsid w:val="000A5A7D"/>
    <w:rsid w:val="000A7151"/>
    <w:rsid w:val="000B1979"/>
    <w:rsid w:val="000B47CF"/>
    <w:rsid w:val="000B7404"/>
    <w:rsid w:val="000C1D33"/>
    <w:rsid w:val="000C3295"/>
    <w:rsid w:val="000C5881"/>
    <w:rsid w:val="000C7D09"/>
    <w:rsid w:val="000D0EDC"/>
    <w:rsid w:val="000D1060"/>
    <w:rsid w:val="000D3A8C"/>
    <w:rsid w:val="000D694D"/>
    <w:rsid w:val="000D6F6D"/>
    <w:rsid w:val="000E4CF5"/>
    <w:rsid w:val="000E5A45"/>
    <w:rsid w:val="000E77EC"/>
    <w:rsid w:val="000F1798"/>
    <w:rsid w:val="000F225F"/>
    <w:rsid w:val="00100381"/>
    <w:rsid w:val="00101980"/>
    <w:rsid w:val="00103F08"/>
    <w:rsid w:val="00105BD3"/>
    <w:rsid w:val="00107178"/>
    <w:rsid w:val="00107C4E"/>
    <w:rsid w:val="00120029"/>
    <w:rsid w:val="00121D2E"/>
    <w:rsid w:val="00122B60"/>
    <w:rsid w:val="001251E4"/>
    <w:rsid w:val="0012650B"/>
    <w:rsid w:val="00131B7D"/>
    <w:rsid w:val="001325C5"/>
    <w:rsid w:val="0013477E"/>
    <w:rsid w:val="00134C72"/>
    <w:rsid w:val="00135430"/>
    <w:rsid w:val="00135C7A"/>
    <w:rsid w:val="001367DC"/>
    <w:rsid w:val="00137599"/>
    <w:rsid w:val="00137BED"/>
    <w:rsid w:val="0014034B"/>
    <w:rsid w:val="0014185F"/>
    <w:rsid w:val="00142EDB"/>
    <w:rsid w:val="00162CB9"/>
    <w:rsid w:val="0016422F"/>
    <w:rsid w:val="00164CC7"/>
    <w:rsid w:val="0016755C"/>
    <w:rsid w:val="00170AFB"/>
    <w:rsid w:val="00170F25"/>
    <w:rsid w:val="00175A80"/>
    <w:rsid w:val="001803C2"/>
    <w:rsid w:val="00180ADB"/>
    <w:rsid w:val="00182605"/>
    <w:rsid w:val="00182E9F"/>
    <w:rsid w:val="001830CD"/>
    <w:rsid w:val="001870CF"/>
    <w:rsid w:val="001878C4"/>
    <w:rsid w:val="00187EFD"/>
    <w:rsid w:val="00190303"/>
    <w:rsid w:val="00191BF4"/>
    <w:rsid w:val="00192F68"/>
    <w:rsid w:val="001A524B"/>
    <w:rsid w:val="001A5AE2"/>
    <w:rsid w:val="001A6308"/>
    <w:rsid w:val="001B0225"/>
    <w:rsid w:val="001B1D85"/>
    <w:rsid w:val="001B26F3"/>
    <w:rsid w:val="001B3680"/>
    <w:rsid w:val="001B54C3"/>
    <w:rsid w:val="001B6F3B"/>
    <w:rsid w:val="001C4F4F"/>
    <w:rsid w:val="001D0072"/>
    <w:rsid w:val="001D28EE"/>
    <w:rsid w:val="001D3040"/>
    <w:rsid w:val="001D4BC5"/>
    <w:rsid w:val="001F04AB"/>
    <w:rsid w:val="001F2812"/>
    <w:rsid w:val="002016B4"/>
    <w:rsid w:val="002018D3"/>
    <w:rsid w:val="002023BC"/>
    <w:rsid w:val="00202BCF"/>
    <w:rsid w:val="002033E0"/>
    <w:rsid w:val="00206057"/>
    <w:rsid w:val="00210EF6"/>
    <w:rsid w:val="002126D4"/>
    <w:rsid w:val="0021359A"/>
    <w:rsid w:val="00213C47"/>
    <w:rsid w:val="00214AE6"/>
    <w:rsid w:val="0021664D"/>
    <w:rsid w:val="002169FE"/>
    <w:rsid w:val="00217F47"/>
    <w:rsid w:val="00220563"/>
    <w:rsid w:val="0022251C"/>
    <w:rsid w:val="0022676F"/>
    <w:rsid w:val="00233E40"/>
    <w:rsid w:val="002340E2"/>
    <w:rsid w:val="00234D07"/>
    <w:rsid w:val="00244FA8"/>
    <w:rsid w:val="0024770E"/>
    <w:rsid w:val="0025046D"/>
    <w:rsid w:val="00252711"/>
    <w:rsid w:val="00256050"/>
    <w:rsid w:val="00256E45"/>
    <w:rsid w:val="00257724"/>
    <w:rsid w:val="00263081"/>
    <w:rsid w:val="00266A10"/>
    <w:rsid w:val="00267055"/>
    <w:rsid w:val="00270FE8"/>
    <w:rsid w:val="00275C76"/>
    <w:rsid w:val="00275F25"/>
    <w:rsid w:val="002774C2"/>
    <w:rsid w:val="002775EF"/>
    <w:rsid w:val="00286E98"/>
    <w:rsid w:val="00290DA2"/>
    <w:rsid w:val="00292A73"/>
    <w:rsid w:val="00292A84"/>
    <w:rsid w:val="002A0640"/>
    <w:rsid w:val="002A1FD1"/>
    <w:rsid w:val="002A582C"/>
    <w:rsid w:val="002A5D6E"/>
    <w:rsid w:val="002A6E15"/>
    <w:rsid w:val="002B32B5"/>
    <w:rsid w:val="002B388B"/>
    <w:rsid w:val="002B6957"/>
    <w:rsid w:val="002C0C85"/>
    <w:rsid w:val="002C6E41"/>
    <w:rsid w:val="002D030D"/>
    <w:rsid w:val="002D25D5"/>
    <w:rsid w:val="002E0130"/>
    <w:rsid w:val="002E1701"/>
    <w:rsid w:val="002E3A8D"/>
    <w:rsid w:val="002F062C"/>
    <w:rsid w:val="002F0C0E"/>
    <w:rsid w:val="002F43BE"/>
    <w:rsid w:val="002F44E7"/>
    <w:rsid w:val="002F6103"/>
    <w:rsid w:val="002F6319"/>
    <w:rsid w:val="002F7F3A"/>
    <w:rsid w:val="00302212"/>
    <w:rsid w:val="003102E7"/>
    <w:rsid w:val="0031047E"/>
    <w:rsid w:val="00322ACA"/>
    <w:rsid w:val="00322EDA"/>
    <w:rsid w:val="0032768D"/>
    <w:rsid w:val="0033202F"/>
    <w:rsid w:val="00333020"/>
    <w:rsid w:val="00334578"/>
    <w:rsid w:val="003402B3"/>
    <w:rsid w:val="003442D9"/>
    <w:rsid w:val="00352D05"/>
    <w:rsid w:val="003531BA"/>
    <w:rsid w:val="00354D2C"/>
    <w:rsid w:val="003557F9"/>
    <w:rsid w:val="003574A9"/>
    <w:rsid w:val="0036312B"/>
    <w:rsid w:val="003666DD"/>
    <w:rsid w:val="00371827"/>
    <w:rsid w:val="00371AC3"/>
    <w:rsid w:val="003777D0"/>
    <w:rsid w:val="00390DB6"/>
    <w:rsid w:val="00390E33"/>
    <w:rsid w:val="00391531"/>
    <w:rsid w:val="00393379"/>
    <w:rsid w:val="00394A9C"/>
    <w:rsid w:val="00396CD7"/>
    <w:rsid w:val="003A377E"/>
    <w:rsid w:val="003A52C5"/>
    <w:rsid w:val="003A5F0D"/>
    <w:rsid w:val="003B1149"/>
    <w:rsid w:val="003B3C1A"/>
    <w:rsid w:val="003B3C6D"/>
    <w:rsid w:val="003B3F5D"/>
    <w:rsid w:val="003C21FF"/>
    <w:rsid w:val="003C2EC9"/>
    <w:rsid w:val="003C3C66"/>
    <w:rsid w:val="003C7553"/>
    <w:rsid w:val="003E06D1"/>
    <w:rsid w:val="003E220F"/>
    <w:rsid w:val="003E29B6"/>
    <w:rsid w:val="003E2AB3"/>
    <w:rsid w:val="003E480A"/>
    <w:rsid w:val="003E5435"/>
    <w:rsid w:val="003F60BB"/>
    <w:rsid w:val="003F6A9D"/>
    <w:rsid w:val="004059BB"/>
    <w:rsid w:val="00405A29"/>
    <w:rsid w:val="00410B99"/>
    <w:rsid w:val="004170A1"/>
    <w:rsid w:val="004201A0"/>
    <w:rsid w:val="00420B85"/>
    <w:rsid w:val="00421AA9"/>
    <w:rsid w:val="00423B42"/>
    <w:rsid w:val="00432F07"/>
    <w:rsid w:val="00435A09"/>
    <w:rsid w:val="00441BB1"/>
    <w:rsid w:val="0044560F"/>
    <w:rsid w:val="0045187D"/>
    <w:rsid w:val="004518F0"/>
    <w:rsid w:val="00453EFF"/>
    <w:rsid w:val="00465D43"/>
    <w:rsid w:val="004716B6"/>
    <w:rsid w:val="00473654"/>
    <w:rsid w:val="00473BD5"/>
    <w:rsid w:val="00475446"/>
    <w:rsid w:val="0047762A"/>
    <w:rsid w:val="00480E57"/>
    <w:rsid w:val="0048116B"/>
    <w:rsid w:val="004821C9"/>
    <w:rsid w:val="00482846"/>
    <w:rsid w:val="00484071"/>
    <w:rsid w:val="00485F0C"/>
    <w:rsid w:val="004864E4"/>
    <w:rsid w:val="0048723A"/>
    <w:rsid w:val="004873F5"/>
    <w:rsid w:val="004929E1"/>
    <w:rsid w:val="00496B34"/>
    <w:rsid w:val="004A552C"/>
    <w:rsid w:val="004B043D"/>
    <w:rsid w:val="004B0D5E"/>
    <w:rsid w:val="004B2ABF"/>
    <w:rsid w:val="004B5660"/>
    <w:rsid w:val="004C1E58"/>
    <w:rsid w:val="004C5AFD"/>
    <w:rsid w:val="004C6F9B"/>
    <w:rsid w:val="004D3B0B"/>
    <w:rsid w:val="004D4085"/>
    <w:rsid w:val="004D586B"/>
    <w:rsid w:val="004D79CD"/>
    <w:rsid w:val="004E3183"/>
    <w:rsid w:val="004E440D"/>
    <w:rsid w:val="004E7018"/>
    <w:rsid w:val="004F083F"/>
    <w:rsid w:val="004F2576"/>
    <w:rsid w:val="004F4E94"/>
    <w:rsid w:val="004F55F7"/>
    <w:rsid w:val="005013AB"/>
    <w:rsid w:val="00505137"/>
    <w:rsid w:val="00507397"/>
    <w:rsid w:val="00513CDB"/>
    <w:rsid w:val="0051437A"/>
    <w:rsid w:val="0051504E"/>
    <w:rsid w:val="00516166"/>
    <w:rsid w:val="00516706"/>
    <w:rsid w:val="00517A3E"/>
    <w:rsid w:val="00522DFB"/>
    <w:rsid w:val="005231E2"/>
    <w:rsid w:val="00523242"/>
    <w:rsid w:val="00527BF4"/>
    <w:rsid w:val="0053085E"/>
    <w:rsid w:val="00533CC6"/>
    <w:rsid w:val="00536252"/>
    <w:rsid w:val="00540D84"/>
    <w:rsid w:val="00544CB5"/>
    <w:rsid w:val="0054523B"/>
    <w:rsid w:val="00546532"/>
    <w:rsid w:val="0055012C"/>
    <w:rsid w:val="00553A6E"/>
    <w:rsid w:val="00555CE2"/>
    <w:rsid w:val="005642A2"/>
    <w:rsid w:val="00566482"/>
    <w:rsid w:val="0057039E"/>
    <w:rsid w:val="0057093A"/>
    <w:rsid w:val="00580784"/>
    <w:rsid w:val="005820DC"/>
    <w:rsid w:val="00583EE9"/>
    <w:rsid w:val="00584193"/>
    <w:rsid w:val="00587FB3"/>
    <w:rsid w:val="00592AE6"/>
    <w:rsid w:val="0059389C"/>
    <w:rsid w:val="00597068"/>
    <w:rsid w:val="005A0D1A"/>
    <w:rsid w:val="005A425C"/>
    <w:rsid w:val="005A5DA7"/>
    <w:rsid w:val="005B1CE8"/>
    <w:rsid w:val="005B2719"/>
    <w:rsid w:val="005B4D43"/>
    <w:rsid w:val="005B63A6"/>
    <w:rsid w:val="005C0524"/>
    <w:rsid w:val="005C55FC"/>
    <w:rsid w:val="005D25AE"/>
    <w:rsid w:val="005D3484"/>
    <w:rsid w:val="005D647D"/>
    <w:rsid w:val="005E1A93"/>
    <w:rsid w:val="005E1CFC"/>
    <w:rsid w:val="005E44DA"/>
    <w:rsid w:val="005E66FB"/>
    <w:rsid w:val="005F1D73"/>
    <w:rsid w:val="005F5D70"/>
    <w:rsid w:val="005F7A13"/>
    <w:rsid w:val="005F7E73"/>
    <w:rsid w:val="00602630"/>
    <w:rsid w:val="0060503D"/>
    <w:rsid w:val="006115A7"/>
    <w:rsid w:val="0061339F"/>
    <w:rsid w:val="006159AB"/>
    <w:rsid w:val="00615A8B"/>
    <w:rsid w:val="00615F2E"/>
    <w:rsid w:val="00617978"/>
    <w:rsid w:val="00621C24"/>
    <w:rsid w:val="0062512E"/>
    <w:rsid w:val="00634FC4"/>
    <w:rsid w:val="00636191"/>
    <w:rsid w:val="00636B09"/>
    <w:rsid w:val="00636D3F"/>
    <w:rsid w:val="00640D17"/>
    <w:rsid w:val="006438EE"/>
    <w:rsid w:val="00643E68"/>
    <w:rsid w:val="006515A7"/>
    <w:rsid w:val="0065482F"/>
    <w:rsid w:val="00655742"/>
    <w:rsid w:val="00655980"/>
    <w:rsid w:val="006569CC"/>
    <w:rsid w:val="00660779"/>
    <w:rsid w:val="00667680"/>
    <w:rsid w:val="0069412E"/>
    <w:rsid w:val="00695AA8"/>
    <w:rsid w:val="00696FB5"/>
    <w:rsid w:val="006A2B2E"/>
    <w:rsid w:val="006A5122"/>
    <w:rsid w:val="006A65FA"/>
    <w:rsid w:val="006B3D89"/>
    <w:rsid w:val="006B5045"/>
    <w:rsid w:val="006C15FF"/>
    <w:rsid w:val="006C1BAB"/>
    <w:rsid w:val="006C4096"/>
    <w:rsid w:val="006D6879"/>
    <w:rsid w:val="006E0A26"/>
    <w:rsid w:val="006E1B88"/>
    <w:rsid w:val="006E2744"/>
    <w:rsid w:val="006E3E83"/>
    <w:rsid w:val="006E40C0"/>
    <w:rsid w:val="006F13F5"/>
    <w:rsid w:val="006F1546"/>
    <w:rsid w:val="006F38F7"/>
    <w:rsid w:val="006F3BAC"/>
    <w:rsid w:val="006F608F"/>
    <w:rsid w:val="006F6797"/>
    <w:rsid w:val="006F771F"/>
    <w:rsid w:val="00701F9E"/>
    <w:rsid w:val="0070367F"/>
    <w:rsid w:val="0071011C"/>
    <w:rsid w:val="00710B11"/>
    <w:rsid w:val="00727DE3"/>
    <w:rsid w:val="00731647"/>
    <w:rsid w:val="0073299F"/>
    <w:rsid w:val="00733DC8"/>
    <w:rsid w:val="00746683"/>
    <w:rsid w:val="00751DA3"/>
    <w:rsid w:val="007529E8"/>
    <w:rsid w:val="007549A4"/>
    <w:rsid w:val="00760B2A"/>
    <w:rsid w:val="007642B5"/>
    <w:rsid w:val="007666ED"/>
    <w:rsid w:val="00775249"/>
    <w:rsid w:val="00776B8F"/>
    <w:rsid w:val="007803CE"/>
    <w:rsid w:val="007927CF"/>
    <w:rsid w:val="00795E46"/>
    <w:rsid w:val="007A1154"/>
    <w:rsid w:val="007A2750"/>
    <w:rsid w:val="007A4994"/>
    <w:rsid w:val="007A5F78"/>
    <w:rsid w:val="007B27D4"/>
    <w:rsid w:val="007B3624"/>
    <w:rsid w:val="007B3D07"/>
    <w:rsid w:val="007B6631"/>
    <w:rsid w:val="007C34DE"/>
    <w:rsid w:val="007C40D5"/>
    <w:rsid w:val="007C6404"/>
    <w:rsid w:val="007C6E5B"/>
    <w:rsid w:val="007C78CF"/>
    <w:rsid w:val="007D1BFA"/>
    <w:rsid w:val="007D5224"/>
    <w:rsid w:val="007E33E7"/>
    <w:rsid w:val="007E3BC4"/>
    <w:rsid w:val="007E417B"/>
    <w:rsid w:val="007E48B7"/>
    <w:rsid w:val="007E7A67"/>
    <w:rsid w:val="007F004A"/>
    <w:rsid w:val="007F2659"/>
    <w:rsid w:val="007F4731"/>
    <w:rsid w:val="007F6585"/>
    <w:rsid w:val="0080219E"/>
    <w:rsid w:val="00802C9D"/>
    <w:rsid w:val="008100AE"/>
    <w:rsid w:val="00811137"/>
    <w:rsid w:val="00811792"/>
    <w:rsid w:val="008123BD"/>
    <w:rsid w:val="0081418C"/>
    <w:rsid w:val="0081520B"/>
    <w:rsid w:val="00815A10"/>
    <w:rsid w:val="00816366"/>
    <w:rsid w:val="00825423"/>
    <w:rsid w:val="00825CC3"/>
    <w:rsid w:val="008262DC"/>
    <w:rsid w:val="0084395B"/>
    <w:rsid w:val="008442E3"/>
    <w:rsid w:val="00844994"/>
    <w:rsid w:val="008473D7"/>
    <w:rsid w:val="00854B7D"/>
    <w:rsid w:val="008574F4"/>
    <w:rsid w:val="00860624"/>
    <w:rsid w:val="00864A40"/>
    <w:rsid w:val="008656B4"/>
    <w:rsid w:val="00866EF3"/>
    <w:rsid w:val="008705CC"/>
    <w:rsid w:val="00872BC7"/>
    <w:rsid w:val="00881D47"/>
    <w:rsid w:val="00882D1C"/>
    <w:rsid w:val="00887120"/>
    <w:rsid w:val="00890713"/>
    <w:rsid w:val="008931C3"/>
    <w:rsid w:val="008937E6"/>
    <w:rsid w:val="00894823"/>
    <w:rsid w:val="008959ED"/>
    <w:rsid w:val="008979CF"/>
    <w:rsid w:val="008A14D9"/>
    <w:rsid w:val="008A6E3D"/>
    <w:rsid w:val="008B0FDB"/>
    <w:rsid w:val="008B14FC"/>
    <w:rsid w:val="008B34EF"/>
    <w:rsid w:val="008B397B"/>
    <w:rsid w:val="008B5B13"/>
    <w:rsid w:val="008B6BA9"/>
    <w:rsid w:val="008B7EC9"/>
    <w:rsid w:val="008C1762"/>
    <w:rsid w:val="008C4A5A"/>
    <w:rsid w:val="008C6870"/>
    <w:rsid w:val="008D2087"/>
    <w:rsid w:val="008D31C9"/>
    <w:rsid w:val="008D6DC9"/>
    <w:rsid w:val="008E1E05"/>
    <w:rsid w:val="008E20F5"/>
    <w:rsid w:val="008E2562"/>
    <w:rsid w:val="008E31F0"/>
    <w:rsid w:val="008E5E1A"/>
    <w:rsid w:val="008E674A"/>
    <w:rsid w:val="008E6E31"/>
    <w:rsid w:val="008F3398"/>
    <w:rsid w:val="008F5730"/>
    <w:rsid w:val="00902557"/>
    <w:rsid w:val="009057DA"/>
    <w:rsid w:val="00905946"/>
    <w:rsid w:val="0091083D"/>
    <w:rsid w:val="0091088F"/>
    <w:rsid w:val="00913D12"/>
    <w:rsid w:val="0092141D"/>
    <w:rsid w:val="00922DC5"/>
    <w:rsid w:val="00924898"/>
    <w:rsid w:val="00930191"/>
    <w:rsid w:val="009304D3"/>
    <w:rsid w:val="00932412"/>
    <w:rsid w:val="0093331C"/>
    <w:rsid w:val="00934A3D"/>
    <w:rsid w:val="009401CF"/>
    <w:rsid w:val="0094650E"/>
    <w:rsid w:val="00950C7B"/>
    <w:rsid w:val="00953FDD"/>
    <w:rsid w:val="009605CE"/>
    <w:rsid w:val="009664C2"/>
    <w:rsid w:val="0097008D"/>
    <w:rsid w:val="00974406"/>
    <w:rsid w:val="009766C8"/>
    <w:rsid w:val="00981092"/>
    <w:rsid w:val="00982091"/>
    <w:rsid w:val="0098217F"/>
    <w:rsid w:val="00983BB8"/>
    <w:rsid w:val="00983C33"/>
    <w:rsid w:val="009845C1"/>
    <w:rsid w:val="00986497"/>
    <w:rsid w:val="00986906"/>
    <w:rsid w:val="00993E9F"/>
    <w:rsid w:val="00995928"/>
    <w:rsid w:val="00995F5F"/>
    <w:rsid w:val="0099746F"/>
    <w:rsid w:val="009A0876"/>
    <w:rsid w:val="009A23AF"/>
    <w:rsid w:val="009A3A55"/>
    <w:rsid w:val="009A3E95"/>
    <w:rsid w:val="009A3EAF"/>
    <w:rsid w:val="009A52E6"/>
    <w:rsid w:val="009A6A9A"/>
    <w:rsid w:val="009B013F"/>
    <w:rsid w:val="009B26F0"/>
    <w:rsid w:val="009B31B2"/>
    <w:rsid w:val="009B79B5"/>
    <w:rsid w:val="009C040C"/>
    <w:rsid w:val="009C2422"/>
    <w:rsid w:val="009C3A0D"/>
    <w:rsid w:val="009C4AFB"/>
    <w:rsid w:val="009D1C42"/>
    <w:rsid w:val="009D398D"/>
    <w:rsid w:val="009D419D"/>
    <w:rsid w:val="009D5921"/>
    <w:rsid w:val="009D75C5"/>
    <w:rsid w:val="009E1E71"/>
    <w:rsid w:val="009E7380"/>
    <w:rsid w:val="009E7B09"/>
    <w:rsid w:val="009E7F4B"/>
    <w:rsid w:val="009F11C9"/>
    <w:rsid w:val="00A02A03"/>
    <w:rsid w:val="00A0492D"/>
    <w:rsid w:val="00A04AD7"/>
    <w:rsid w:val="00A0773C"/>
    <w:rsid w:val="00A07D4B"/>
    <w:rsid w:val="00A10B2A"/>
    <w:rsid w:val="00A11E22"/>
    <w:rsid w:val="00A17B03"/>
    <w:rsid w:val="00A218D2"/>
    <w:rsid w:val="00A22B70"/>
    <w:rsid w:val="00A248F1"/>
    <w:rsid w:val="00A304DD"/>
    <w:rsid w:val="00A367D0"/>
    <w:rsid w:val="00A42F00"/>
    <w:rsid w:val="00A44195"/>
    <w:rsid w:val="00A44C5D"/>
    <w:rsid w:val="00A5288E"/>
    <w:rsid w:val="00A53CF7"/>
    <w:rsid w:val="00A565A7"/>
    <w:rsid w:val="00A56F33"/>
    <w:rsid w:val="00A60B2A"/>
    <w:rsid w:val="00A60FC2"/>
    <w:rsid w:val="00A667F6"/>
    <w:rsid w:val="00A70DE1"/>
    <w:rsid w:val="00A70F5B"/>
    <w:rsid w:val="00A72E12"/>
    <w:rsid w:val="00A73747"/>
    <w:rsid w:val="00A7430E"/>
    <w:rsid w:val="00A76DA1"/>
    <w:rsid w:val="00A77564"/>
    <w:rsid w:val="00A82B70"/>
    <w:rsid w:val="00A833BC"/>
    <w:rsid w:val="00A854C9"/>
    <w:rsid w:val="00A86990"/>
    <w:rsid w:val="00A909AD"/>
    <w:rsid w:val="00A9521B"/>
    <w:rsid w:val="00AA1D6C"/>
    <w:rsid w:val="00AA3B2D"/>
    <w:rsid w:val="00AA591D"/>
    <w:rsid w:val="00AA7A4F"/>
    <w:rsid w:val="00AA7F25"/>
    <w:rsid w:val="00AB252C"/>
    <w:rsid w:val="00AB33E8"/>
    <w:rsid w:val="00AB59D6"/>
    <w:rsid w:val="00AB5F80"/>
    <w:rsid w:val="00AC171A"/>
    <w:rsid w:val="00AC320F"/>
    <w:rsid w:val="00AC43A9"/>
    <w:rsid w:val="00AC5E30"/>
    <w:rsid w:val="00AD0F40"/>
    <w:rsid w:val="00AD17BC"/>
    <w:rsid w:val="00AD7037"/>
    <w:rsid w:val="00AE3B53"/>
    <w:rsid w:val="00AE3E84"/>
    <w:rsid w:val="00AE63AA"/>
    <w:rsid w:val="00AE650E"/>
    <w:rsid w:val="00AF2147"/>
    <w:rsid w:val="00AF5F9A"/>
    <w:rsid w:val="00AF79B8"/>
    <w:rsid w:val="00B00F35"/>
    <w:rsid w:val="00B10672"/>
    <w:rsid w:val="00B11F1F"/>
    <w:rsid w:val="00B174A0"/>
    <w:rsid w:val="00B20029"/>
    <w:rsid w:val="00B20471"/>
    <w:rsid w:val="00B22CC1"/>
    <w:rsid w:val="00B24F14"/>
    <w:rsid w:val="00B315CE"/>
    <w:rsid w:val="00B316AE"/>
    <w:rsid w:val="00B32560"/>
    <w:rsid w:val="00B35F5C"/>
    <w:rsid w:val="00B42453"/>
    <w:rsid w:val="00B42E28"/>
    <w:rsid w:val="00B54FFB"/>
    <w:rsid w:val="00B576CC"/>
    <w:rsid w:val="00B62B01"/>
    <w:rsid w:val="00B63C63"/>
    <w:rsid w:val="00B6589F"/>
    <w:rsid w:val="00B66264"/>
    <w:rsid w:val="00B6734C"/>
    <w:rsid w:val="00B70040"/>
    <w:rsid w:val="00B74CEB"/>
    <w:rsid w:val="00B76C31"/>
    <w:rsid w:val="00B922D9"/>
    <w:rsid w:val="00B925B7"/>
    <w:rsid w:val="00B96F5A"/>
    <w:rsid w:val="00BA1906"/>
    <w:rsid w:val="00BA32FE"/>
    <w:rsid w:val="00BA4966"/>
    <w:rsid w:val="00BB002C"/>
    <w:rsid w:val="00BB3217"/>
    <w:rsid w:val="00BB5EDA"/>
    <w:rsid w:val="00BC4C7E"/>
    <w:rsid w:val="00BC644F"/>
    <w:rsid w:val="00BD1EA0"/>
    <w:rsid w:val="00BD69B1"/>
    <w:rsid w:val="00BE2198"/>
    <w:rsid w:val="00BE72AF"/>
    <w:rsid w:val="00BF027D"/>
    <w:rsid w:val="00BF0527"/>
    <w:rsid w:val="00BF2F2B"/>
    <w:rsid w:val="00BF7E12"/>
    <w:rsid w:val="00C0055C"/>
    <w:rsid w:val="00C01030"/>
    <w:rsid w:val="00C01179"/>
    <w:rsid w:val="00C03003"/>
    <w:rsid w:val="00C034D5"/>
    <w:rsid w:val="00C05CFC"/>
    <w:rsid w:val="00C06606"/>
    <w:rsid w:val="00C07166"/>
    <w:rsid w:val="00C0785C"/>
    <w:rsid w:val="00C105AA"/>
    <w:rsid w:val="00C13F42"/>
    <w:rsid w:val="00C141DF"/>
    <w:rsid w:val="00C14421"/>
    <w:rsid w:val="00C261DD"/>
    <w:rsid w:val="00C263AE"/>
    <w:rsid w:val="00C33258"/>
    <w:rsid w:val="00C35962"/>
    <w:rsid w:val="00C374E1"/>
    <w:rsid w:val="00C403B3"/>
    <w:rsid w:val="00C40C39"/>
    <w:rsid w:val="00C41408"/>
    <w:rsid w:val="00C430A1"/>
    <w:rsid w:val="00C4318D"/>
    <w:rsid w:val="00C441BA"/>
    <w:rsid w:val="00C44E0D"/>
    <w:rsid w:val="00C46166"/>
    <w:rsid w:val="00C46245"/>
    <w:rsid w:val="00C4708C"/>
    <w:rsid w:val="00C56CDE"/>
    <w:rsid w:val="00C645EB"/>
    <w:rsid w:val="00C6620D"/>
    <w:rsid w:val="00C71824"/>
    <w:rsid w:val="00C71D4E"/>
    <w:rsid w:val="00C754A1"/>
    <w:rsid w:val="00C77FCF"/>
    <w:rsid w:val="00C8030F"/>
    <w:rsid w:val="00C8426C"/>
    <w:rsid w:val="00C85DDC"/>
    <w:rsid w:val="00C94128"/>
    <w:rsid w:val="00C94686"/>
    <w:rsid w:val="00C958C1"/>
    <w:rsid w:val="00C97128"/>
    <w:rsid w:val="00CA3D5F"/>
    <w:rsid w:val="00CA7B95"/>
    <w:rsid w:val="00CA7F2E"/>
    <w:rsid w:val="00CB2A8B"/>
    <w:rsid w:val="00CB5C94"/>
    <w:rsid w:val="00CB7D62"/>
    <w:rsid w:val="00CC09E1"/>
    <w:rsid w:val="00CC1790"/>
    <w:rsid w:val="00CC1818"/>
    <w:rsid w:val="00CC1927"/>
    <w:rsid w:val="00CC25C0"/>
    <w:rsid w:val="00CC4198"/>
    <w:rsid w:val="00CD24CA"/>
    <w:rsid w:val="00CD2AF5"/>
    <w:rsid w:val="00CD3DB1"/>
    <w:rsid w:val="00CD5EB6"/>
    <w:rsid w:val="00CD7544"/>
    <w:rsid w:val="00CE3E28"/>
    <w:rsid w:val="00CF080D"/>
    <w:rsid w:val="00CF183E"/>
    <w:rsid w:val="00CF5E33"/>
    <w:rsid w:val="00CF6544"/>
    <w:rsid w:val="00CF7F44"/>
    <w:rsid w:val="00D01AB1"/>
    <w:rsid w:val="00D01D90"/>
    <w:rsid w:val="00D06CCD"/>
    <w:rsid w:val="00D072F2"/>
    <w:rsid w:val="00D104BB"/>
    <w:rsid w:val="00D1084D"/>
    <w:rsid w:val="00D16BDC"/>
    <w:rsid w:val="00D217E4"/>
    <w:rsid w:val="00D35094"/>
    <w:rsid w:val="00D42502"/>
    <w:rsid w:val="00D4380A"/>
    <w:rsid w:val="00D46F40"/>
    <w:rsid w:val="00D4755C"/>
    <w:rsid w:val="00D52D4C"/>
    <w:rsid w:val="00D54093"/>
    <w:rsid w:val="00D60AF7"/>
    <w:rsid w:val="00D65B28"/>
    <w:rsid w:val="00D6737E"/>
    <w:rsid w:val="00D702A4"/>
    <w:rsid w:val="00D90F25"/>
    <w:rsid w:val="00D9169A"/>
    <w:rsid w:val="00D95B17"/>
    <w:rsid w:val="00D96B6D"/>
    <w:rsid w:val="00D97648"/>
    <w:rsid w:val="00DA18C2"/>
    <w:rsid w:val="00DA4E29"/>
    <w:rsid w:val="00DA53CD"/>
    <w:rsid w:val="00DA6944"/>
    <w:rsid w:val="00DB46B0"/>
    <w:rsid w:val="00DC29B5"/>
    <w:rsid w:val="00DC649C"/>
    <w:rsid w:val="00DD29EE"/>
    <w:rsid w:val="00DD6690"/>
    <w:rsid w:val="00DE030B"/>
    <w:rsid w:val="00DE3CF1"/>
    <w:rsid w:val="00DE426B"/>
    <w:rsid w:val="00DE4597"/>
    <w:rsid w:val="00DF17FC"/>
    <w:rsid w:val="00DF58D4"/>
    <w:rsid w:val="00DF7137"/>
    <w:rsid w:val="00E1093A"/>
    <w:rsid w:val="00E10A7C"/>
    <w:rsid w:val="00E1231B"/>
    <w:rsid w:val="00E1350F"/>
    <w:rsid w:val="00E15F6B"/>
    <w:rsid w:val="00E254DB"/>
    <w:rsid w:val="00E25672"/>
    <w:rsid w:val="00E339AD"/>
    <w:rsid w:val="00E37C21"/>
    <w:rsid w:val="00E407D7"/>
    <w:rsid w:val="00E41D5A"/>
    <w:rsid w:val="00E45B25"/>
    <w:rsid w:val="00E501A8"/>
    <w:rsid w:val="00E56F2D"/>
    <w:rsid w:val="00E66768"/>
    <w:rsid w:val="00E67469"/>
    <w:rsid w:val="00E75229"/>
    <w:rsid w:val="00E75444"/>
    <w:rsid w:val="00E773B4"/>
    <w:rsid w:val="00E854A7"/>
    <w:rsid w:val="00E92367"/>
    <w:rsid w:val="00E94F7E"/>
    <w:rsid w:val="00EA1400"/>
    <w:rsid w:val="00EA2F3C"/>
    <w:rsid w:val="00EA384E"/>
    <w:rsid w:val="00EB3F98"/>
    <w:rsid w:val="00EB535E"/>
    <w:rsid w:val="00EC045A"/>
    <w:rsid w:val="00EC1CAF"/>
    <w:rsid w:val="00EC6C9D"/>
    <w:rsid w:val="00ED6D5A"/>
    <w:rsid w:val="00ED73FC"/>
    <w:rsid w:val="00EE4F45"/>
    <w:rsid w:val="00EE5DB6"/>
    <w:rsid w:val="00EE6463"/>
    <w:rsid w:val="00EE66B0"/>
    <w:rsid w:val="00EF2789"/>
    <w:rsid w:val="00EF36E7"/>
    <w:rsid w:val="00EF55CE"/>
    <w:rsid w:val="00EF6E37"/>
    <w:rsid w:val="00EF6E55"/>
    <w:rsid w:val="00F03E9C"/>
    <w:rsid w:val="00F11C4E"/>
    <w:rsid w:val="00F24099"/>
    <w:rsid w:val="00F25B88"/>
    <w:rsid w:val="00F304A2"/>
    <w:rsid w:val="00F350FE"/>
    <w:rsid w:val="00F35F66"/>
    <w:rsid w:val="00F375A6"/>
    <w:rsid w:val="00F37C42"/>
    <w:rsid w:val="00F40A21"/>
    <w:rsid w:val="00F424A5"/>
    <w:rsid w:val="00F44D97"/>
    <w:rsid w:val="00F516E9"/>
    <w:rsid w:val="00F533ED"/>
    <w:rsid w:val="00F538A0"/>
    <w:rsid w:val="00F5771C"/>
    <w:rsid w:val="00F60EB2"/>
    <w:rsid w:val="00F63D42"/>
    <w:rsid w:val="00F64225"/>
    <w:rsid w:val="00F6750F"/>
    <w:rsid w:val="00F709FD"/>
    <w:rsid w:val="00F729F3"/>
    <w:rsid w:val="00F73729"/>
    <w:rsid w:val="00F7441D"/>
    <w:rsid w:val="00F74669"/>
    <w:rsid w:val="00F747CA"/>
    <w:rsid w:val="00F75CF3"/>
    <w:rsid w:val="00F815EF"/>
    <w:rsid w:val="00F823EE"/>
    <w:rsid w:val="00F82DE9"/>
    <w:rsid w:val="00F8338D"/>
    <w:rsid w:val="00F861CC"/>
    <w:rsid w:val="00F91ECA"/>
    <w:rsid w:val="00F93703"/>
    <w:rsid w:val="00F9750C"/>
    <w:rsid w:val="00FA3BFB"/>
    <w:rsid w:val="00FA6905"/>
    <w:rsid w:val="00FB3774"/>
    <w:rsid w:val="00FB389A"/>
    <w:rsid w:val="00FB546E"/>
    <w:rsid w:val="00FB5B6F"/>
    <w:rsid w:val="00FB7037"/>
    <w:rsid w:val="00FC1439"/>
    <w:rsid w:val="00FC541A"/>
    <w:rsid w:val="00FC6E6B"/>
    <w:rsid w:val="00FD1373"/>
    <w:rsid w:val="00FD1E64"/>
    <w:rsid w:val="00FD5D2D"/>
    <w:rsid w:val="00FE025E"/>
    <w:rsid w:val="00FE08E4"/>
    <w:rsid w:val="00FE16FB"/>
    <w:rsid w:val="00FE53AC"/>
    <w:rsid w:val="00FF039B"/>
    <w:rsid w:val="00FF4A6F"/>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F44"/>
    <w:rPr>
      <w:sz w:val="22"/>
      <w:szCs w:val="22"/>
    </w:rPr>
  </w:style>
  <w:style w:type="paragraph" w:styleId="Heading1">
    <w:name w:val="heading 1"/>
    <w:basedOn w:val="Normal"/>
    <w:next w:val="Normal"/>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uiPriority w:val="99"/>
    <w:semiHidden/>
    <w:rsid w:val="00BC4C7E"/>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C4C7E"/>
    <w:pPr>
      <w:widowControl w:val="0"/>
      <w:tabs>
        <w:tab w:val="left" w:pos="720"/>
      </w:tabs>
      <w:suppressAutoHyphens/>
      <w:spacing w:after="200"/>
      <w:ind w:firstLine="360"/>
      <w:jc w:val="both"/>
    </w:pPr>
    <w:rPr>
      <w:snapToGrid w:val="0"/>
    </w:rPr>
  </w:style>
  <w:style w:type="paragraph" w:styleId="BodyText2">
    <w:name w:val="Body Text 2"/>
    <w:basedOn w:val="Normal"/>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rsid w:val="00BC4C7E"/>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sid w:val="00BC4C7E"/>
    <w:rPr>
      <w:snapToGrid w:val="0"/>
      <w:sz w:val="22"/>
      <w:szCs w:val="22"/>
      <w:lang w:val="en-US" w:eastAsia="en-US" w:bidi="ar-SA"/>
    </w:rPr>
  </w:style>
  <w:style w:type="paragraph" w:styleId="Header">
    <w:name w:val="header"/>
    <w:basedOn w:val="Normal"/>
    <w:rsid w:val="00085A2A"/>
    <w:pPr>
      <w:tabs>
        <w:tab w:val="center" w:pos="4320"/>
        <w:tab w:val="right" w:pos="8640"/>
      </w:tabs>
    </w:pPr>
  </w:style>
  <w:style w:type="paragraph" w:styleId="Footer">
    <w:name w:val="footer"/>
    <w:basedOn w:val="Normal"/>
    <w:rsid w:val="00085A2A"/>
    <w:pPr>
      <w:tabs>
        <w:tab w:val="center" w:pos="4320"/>
        <w:tab w:val="right" w:pos="8640"/>
      </w:tabs>
    </w:pPr>
  </w:style>
  <w:style w:type="character" w:styleId="PageNumber">
    <w:name w:val="page number"/>
    <w:basedOn w:val="DefaultParagraphFont"/>
    <w:rsid w:val="00085A2A"/>
  </w:style>
  <w:style w:type="character" w:customStyle="1" w:styleId="documentbody">
    <w:name w:val="documentbody"/>
    <w:basedOn w:val="DefaultParagraphFont"/>
    <w:uiPriority w:val="99"/>
    <w:rsid w:val="00A44195"/>
  </w:style>
  <w:style w:type="character" w:styleId="Hyperlink">
    <w:name w:val="Hyperlink"/>
    <w:rsid w:val="00A44195"/>
    <w:rPr>
      <w:color w:val="0000FF"/>
      <w:u w:val="single"/>
    </w:rPr>
  </w:style>
  <w:style w:type="character" w:customStyle="1" w:styleId="searchterm">
    <w:name w:val="searchterm"/>
    <w:basedOn w:val="DefaultParagraphFont"/>
    <w:rsid w:val="00A44195"/>
  </w:style>
  <w:style w:type="character" w:customStyle="1" w:styleId="documentbody1">
    <w:name w:val="documentbody1"/>
    <w:rsid w:val="00634FC4"/>
    <w:rPr>
      <w:rFonts w:ascii="Verdana" w:hAnsi="Verdana" w:hint="default"/>
      <w:sz w:val="19"/>
      <w:szCs w:val="19"/>
    </w:rPr>
  </w:style>
  <w:style w:type="paragraph" w:styleId="HTMLPreformatted">
    <w:name w:val="HTML Preformatted"/>
    <w:basedOn w:val="Normal"/>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rsid w:val="002F062C"/>
  </w:style>
  <w:style w:type="character" w:customStyle="1" w:styleId="pmterms2">
    <w:name w:val="pmterms2"/>
    <w:basedOn w:val="DefaultParagraphFont"/>
    <w:rsid w:val="003A377E"/>
  </w:style>
  <w:style w:type="character" w:customStyle="1" w:styleId="rrfootnoteCharChar">
    <w:name w:val="rrfootnote Char Char"/>
    <w:aliases w:val="rrfootnote Char Char Char1 Char,rrfootnote Char1 Char Char,rrfootnote Char Char1"/>
    <w:rsid w:val="00286E98"/>
    <w:rPr>
      <w:lang w:val="en-US" w:eastAsia="en-US" w:bidi="ar-SA"/>
    </w:rPr>
  </w:style>
  <w:style w:type="character" w:customStyle="1" w:styleId="rrfootnoteCharCharCharCharChar">
    <w:name w:val="rrfootnote Char Char Char Char Char"/>
    <w:aliases w:val="Footnote Text Char Char Char Char Char Char"/>
    <w:locked/>
    <w:rsid w:val="00234D07"/>
    <w:rPr>
      <w:rFonts w:cs="Times New Roman"/>
      <w:color w:val="000000"/>
      <w:lang w:val="en-US" w:eastAsia="en-US" w:bidi="ar-SA"/>
    </w:rPr>
  </w:style>
  <w:style w:type="paragraph" w:styleId="BodyTextIndent3">
    <w:name w:val="Body Text Indent 3"/>
    <w:basedOn w:val="Normal"/>
    <w:rsid w:val="00BF027D"/>
    <w:pPr>
      <w:spacing w:after="120"/>
      <w:ind w:left="360"/>
    </w:pPr>
    <w:rPr>
      <w:sz w:val="16"/>
      <w:szCs w:val="16"/>
    </w:rPr>
  </w:style>
  <w:style w:type="character" w:customStyle="1" w:styleId="NOVBodyindented">
    <w:name w:val="NOV Body indented"/>
    <w:rsid w:val="00B6734C"/>
    <w:rPr>
      <w:sz w:val="22"/>
      <w:szCs w:val="22"/>
    </w:rPr>
  </w:style>
  <w:style w:type="paragraph" w:styleId="BodyText">
    <w:name w:val="Body Text"/>
    <w:basedOn w:val="Normal"/>
    <w:rsid w:val="00081BD1"/>
    <w:pPr>
      <w:spacing w:after="120"/>
    </w:pPr>
  </w:style>
  <w:style w:type="character" w:customStyle="1" w:styleId="starpage">
    <w:name w:val="starpage"/>
    <w:basedOn w:val="DefaultParagraphFont"/>
    <w:rsid w:val="000C3295"/>
  </w:style>
  <w:style w:type="character" w:styleId="CommentReference">
    <w:name w:val="annotation reference"/>
    <w:semiHidden/>
    <w:rsid w:val="00244FA8"/>
    <w:rPr>
      <w:sz w:val="16"/>
      <w:szCs w:val="16"/>
    </w:rPr>
  </w:style>
  <w:style w:type="paragraph" w:customStyle="1" w:styleId="textinfo">
    <w:name w:val="textinfo"/>
    <w:basedOn w:val="Normal"/>
    <w:rsid w:val="00244FA8"/>
    <w:pPr>
      <w:spacing w:before="100" w:beforeAutospacing="1" w:after="100" w:afterAutospacing="1"/>
    </w:pPr>
    <w:rPr>
      <w:sz w:val="24"/>
      <w:szCs w:val="24"/>
    </w:rPr>
  </w:style>
  <w:style w:type="paragraph" w:styleId="CommentText">
    <w:name w:val="annotation text"/>
    <w:basedOn w:val="Normal"/>
    <w:semiHidden/>
    <w:rsid w:val="007E33E7"/>
    <w:rPr>
      <w:sz w:val="20"/>
      <w:szCs w:val="20"/>
    </w:rPr>
  </w:style>
  <w:style w:type="paragraph" w:styleId="CommentSubject">
    <w:name w:val="annotation subject"/>
    <w:basedOn w:val="CommentText"/>
    <w:next w:val="CommentText"/>
    <w:semiHidden/>
    <w:rsid w:val="007E33E7"/>
    <w:rPr>
      <w:b/>
      <w:bCs/>
    </w:rPr>
  </w:style>
  <w:style w:type="paragraph" w:styleId="BalloonText">
    <w:name w:val="Balloon Text"/>
    <w:basedOn w:val="Normal"/>
    <w:semiHidden/>
    <w:rsid w:val="007E33E7"/>
    <w:rPr>
      <w:rFonts w:ascii="Tahoma" w:hAnsi="Tahoma" w:cs="Tahoma"/>
      <w:sz w:val="16"/>
      <w:szCs w:val="16"/>
    </w:rPr>
  </w:style>
  <w:style w:type="paragraph" w:styleId="ListParagraph">
    <w:name w:val="List Paragraph"/>
    <w:basedOn w:val="Normal"/>
    <w:uiPriority w:val="34"/>
    <w:qFormat/>
    <w:rsid w:val="0081418C"/>
    <w:pPr>
      <w:ind w:left="720"/>
    </w:pPr>
  </w:style>
  <w:style w:type="paragraph" w:styleId="TOAHeading">
    <w:name w:val="toa heading"/>
    <w:basedOn w:val="Normal"/>
    <w:next w:val="Normal"/>
    <w:rsid w:val="00E501A8"/>
    <w:pPr>
      <w:widowControl w:val="0"/>
      <w:tabs>
        <w:tab w:val="right" w:pos="9360"/>
      </w:tabs>
      <w:suppressAutoHyphens/>
    </w:pPr>
    <w:rPr>
      <w:snapToGrid w:val="0"/>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szCs w:val="20"/>
      <w:lang w:eastAsia="ar-SA"/>
    </w:rPr>
  </w:style>
  <w:style w:type="character" w:customStyle="1" w:styleId="ParaNumChar">
    <w:name w:val="ParaNum Char"/>
    <w:link w:val="ParaNum"/>
    <w:locked/>
    <w:rsid w:val="006A65FA"/>
    <w:rPr>
      <w:sz w:val="22"/>
      <w:szCs w:val="22"/>
    </w:rPr>
  </w:style>
  <w:style w:type="paragraph" w:styleId="Revision">
    <w:name w:val="Revision"/>
    <w:hidden/>
    <w:uiPriority w:val="99"/>
    <w:semiHidden/>
    <w:rsid w:val="00DC29B5"/>
    <w:rPr>
      <w:sz w:val="22"/>
      <w:szCs w:val="22"/>
    </w:rPr>
  </w:style>
  <w:style w:type="paragraph" w:styleId="Title">
    <w:name w:val="Title"/>
    <w:basedOn w:val="Normal"/>
    <w:link w:val="TitleChar"/>
    <w:qFormat/>
    <w:rsid w:val="0013477E"/>
    <w:pPr>
      <w:jc w:val="center"/>
    </w:pPr>
    <w:rPr>
      <w:b/>
      <w:bCs/>
      <w:szCs w:val="24"/>
    </w:rPr>
  </w:style>
  <w:style w:type="character" w:customStyle="1" w:styleId="TitleChar">
    <w:name w:val="Title Char"/>
    <w:basedOn w:val="DefaultParagraphFont"/>
    <w:link w:val="Title"/>
    <w:rsid w:val="0013477E"/>
    <w:rPr>
      <w:b/>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F44"/>
    <w:rPr>
      <w:sz w:val="22"/>
      <w:szCs w:val="22"/>
    </w:rPr>
  </w:style>
  <w:style w:type="paragraph" w:styleId="Heading1">
    <w:name w:val="heading 1"/>
    <w:basedOn w:val="Normal"/>
    <w:next w:val="Normal"/>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uiPriority w:val="99"/>
    <w:semiHidden/>
    <w:rsid w:val="00BC4C7E"/>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C4C7E"/>
    <w:pPr>
      <w:widowControl w:val="0"/>
      <w:tabs>
        <w:tab w:val="left" w:pos="720"/>
      </w:tabs>
      <w:suppressAutoHyphens/>
      <w:spacing w:after="200"/>
      <w:ind w:firstLine="360"/>
      <w:jc w:val="both"/>
    </w:pPr>
    <w:rPr>
      <w:snapToGrid w:val="0"/>
    </w:rPr>
  </w:style>
  <w:style w:type="paragraph" w:styleId="BodyText2">
    <w:name w:val="Body Text 2"/>
    <w:basedOn w:val="Normal"/>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rsid w:val="00BC4C7E"/>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sid w:val="00BC4C7E"/>
    <w:rPr>
      <w:snapToGrid w:val="0"/>
      <w:sz w:val="22"/>
      <w:szCs w:val="22"/>
      <w:lang w:val="en-US" w:eastAsia="en-US" w:bidi="ar-SA"/>
    </w:rPr>
  </w:style>
  <w:style w:type="paragraph" w:styleId="Header">
    <w:name w:val="header"/>
    <w:basedOn w:val="Normal"/>
    <w:rsid w:val="00085A2A"/>
    <w:pPr>
      <w:tabs>
        <w:tab w:val="center" w:pos="4320"/>
        <w:tab w:val="right" w:pos="8640"/>
      </w:tabs>
    </w:pPr>
  </w:style>
  <w:style w:type="paragraph" w:styleId="Footer">
    <w:name w:val="footer"/>
    <w:basedOn w:val="Normal"/>
    <w:rsid w:val="00085A2A"/>
    <w:pPr>
      <w:tabs>
        <w:tab w:val="center" w:pos="4320"/>
        <w:tab w:val="right" w:pos="8640"/>
      </w:tabs>
    </w:pPr>
  </w:style>
  <w:style w:type="character" w:styleId="PageNumber">
    <w:name w:val="page number"/>
    <w:basedOn w:val="DefaultParagraphFont"/>
    <w:rsid w:val="00085A2A"/>
  </w:style>
  <w:style w:type="character" w:customStyle="1" w:styleId="documentbody">
    <w:name w:val="documentbody"/>
    <w:basedOn w:val="DefaultParagraphFont"/>
    <w:uiPriority w:val="99"/>
    <w:rsid w:val="00A44195"/>
  </w:style>
  <w:style w:type="character" w:styleId="Hyperlink">
    <w:name w:val="Hyperlink"/>
    <w:rsid w:val="00A44195"/>
    <w:rPr>
      <w:color w:val="0000FF"/>
      <w:u w:val="single"/>
    </w:rPr>
  </w:style>
  <w:style w:type="character" w:customStyle="1" w:styleId="searchterm">
    <w:name w:val="searchterm"/>
    <w:basedOn w:val="DefaultParagraphFont"/>
    <w:rsid w:val="00A44195"/>
  </w:style>
  <w:style w:type="character" w:customStyle="1" w:styleId="documentbody1">
    <w:name w:val="documentbody1"/>
    <w:rsid w:val="00634FC4"/>
    <w:rPr>
      <w:rFonts w:ascii="Verdana" w:hAnsi="Verdana" w:hint="default"/>
      <w:sz w:val="19"/>
      <w:szCs w:val="19"/>
    </w:rPr>
  </w:style>
  <w:style w:type="paragraph" w:styleId="HTMLPreformatted">
    <w:name w:val="HTML Preformatted"/>
    <w:basedOn w:val="Normal"/>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rsid w:val="002F062C"/>
  </w:style>
  <w:style w:type="character" w:customStyle="1" w:styleId="pmterms2">
    <w:name w:val="pmterms2"/>
    <w:basedOn w:val="DefaultParagraphFont"/>
    <w:rsid w:val="003A377E"/>
  </w:style>
  <w:style w:type="character" w:customStyle="1" w:styleId="rrfootnoteCharChar">
    <w:name w:val="rrfootnote Char Char"/>
    <w:aliases w:val="rrfootnote Char Char Char1 Char,rrfootnote Char1 Char Char,rrfootnote Char Char1"/>
    <w:rsid w:val="00286E98"/>
    <w:rPr>
      <w:lang w:val="en-US" w:eastAsia="en-US" w:bidi="ar-SA"/>
    </w:rPr>
  </w:style>
  <w:style w:type="character" w:customStyle="1" w:styleId="rrfootnoteCharCharCharCharChar">
    <w:name w:val="rrfootnote Char Char Char Char Char"/>
    <w:aliases w:val="Footnote Text Char Char Char Char Char Char"/>
    <w:locked/>
    <w:rsid w:val="00234D07"/>
    <w:rPr>
      <w:rFonts w:cs="Times New Roman"/>
      <w:color w:val="000000"/>
      <w:lang w:val="en-US" w:eastAsia="en-US" w:bidi="ar-SA"/>
    </w:rPr>
  </w:style>
  <w:style w:type="paragraph" w:styleId="BodyTextIndent3">
    <w:name w:val="Body Text Indent 3"/>
    <w:basedOn w:val="Normal"/>
    <w:rsid w:val="00BF027D"/>
    <w:pPr>
      <w:spacing w:after="120"/>
      <w:ind w:left="360"/>
    </w:pPr>
    <w:rPr>
      <w:sz w:val="16"/>
      <w:szCs w:val="16"/>
    </w:rPr>
  </w:style>
  <w:style w:type="character" w:customStyle="1" w:styleId="NOVBodyindented">
    <w:name w:val="NOV Body indented"/>
    <w:rsid w:val="00B6734C"/>
    <w:rPr>
      <w:sz w:val="22"/>
      <w:szCs w:val="22"/>
    </w:rPr>
  </w:style>
  <w:style w:type="paragraph" w:styleId="BodyText">
    <w:name w:val="Body Text"/>
    <w:basedOn w:val="Normal"/>
    <w:rsid w:val="00081BD1"/>
    <w:pPr>
      <w:spacing w:after="120"/>
    </w:pPr>
  </w:style>
  <w:style w:type="character" w:customStyle="1" w:styleId="starpage">
    <w:name w:val="starpage"/>
    <w:basedOn w:val="DefaultParagraphFont"/>
    <w:rsid w:val="000C3295"/>
  </w:style>
  <w:style w:type="character" w:styleId="CommentReference">
    <w:name w:val="annotation reference"/>
    <w:semiHidden/>
    <w:rsid w:val="00244FA8"/>
    <w:rPr>
      <w:sz w:val="16"/>
      <w:szCs w:val="16"/>
    </w:rPr>
  </w:style>
  <w:style w:type="paragraph" w:customStyle="1" w:styleId="textinfo">
    <w:name w:val="textinfo"/>
    <w:basedOn w:val="Normal"/>
    <w:rsid w:val="00244FA8"/>
    <w:pPr>
      <w:spacing w:before="100" w:beforeAutospacing="1" w:after="100" w:afterAutospacing="1"/>
    </w:pPr>
    <w:rPr>
      <w:sz w:val="24"/>
      <w:szCs w:val="24"/>
    </w:rPr>
  </w:style>
  <w:style w:type="paragraph" w:styleId="CommentText">
    <w:name w:val="annotation text"/>
    <w:basedOn w:val="Normal"/>
    <w:semiHidden/>
    <w:rsid w:val="007E33E7"/>
    <w:rPr>
      <w:sz w:val="20"/>
      <w:szCs w:val="20"/>
    </w:rPr>
  </w:style>
  <w:style w:type="paragraph" w:styleId="CommentSubject">
    <w:name w:val="annotation subject"/>
    <w:basedOn w:val="CommentText"/>
    <w:next w:val="CommentText"/>
    <w:semiHidden/>
    <w:rsid w:val="007E33E7"/>
    <w:rPr>
      <w:b/>
      <w:bCs/>
    </w:rPr>
  </w:style>
  <w:style w:type="paragraph" w:styleId="BalloonText">
    <w:name w:val="Balloon Text"/>
    <w:basedOn w:val="Normal"/>
    <w:semiHidden/>
    <w:rsid w:val="007E33E7"/>
    <w:rPr>
      <w:rFonts w:ascii="Tahoma" w:hAnsi="Tahoma" w:cs="Tahoma"/>
      <w:sz w:val="16"/>
      <w:szCs w:val="16"/>
    </w:rPr>
  </w:style>
  <w:style w:type="paragraph" w:styleId="ListParagraph">
    <w:name w:val="List Paragraph"/>
    <w:basedOn w:val="Normal"/>
    <w:uiPriority w:val="34"/>
    <w:qFormat/>
    <w:rsid w:val="0081418C"/>
    <w:pPr>
      <w:ind w:left="720"/>
    </w:pPr>
  </w:style>
  <w:style w:type="paragraph" w:styleId="TOAHeading">
    <w:name w:val="toa heading"/>
    <w:basedOn w:val="Normal"/>
    <w:next w:val="Normal"/>
    <w:rsid w:val="00E501A8"/>
    <w:pPr>
      <w:widowControl w:val="0"/>
      <w:tabs>
        <w:tab w:val="right" w:pos="9360"/>
      </w:tabs>
      <w:suppressAutoHyphens/>
    </w:pPr>
    <w:rPr>
      <w:snapToGrid w:val="0"/>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szCs w:val="20"/>
      <w:lang w:eastAsia="ar-SA"/>
    </w:rPr>
  </w:style>
  <w:style w:type="character" w:customStyle="1" w:styleId="ParaNumChar">
    <w:name w:val="ParaNum Char"/>
    <w:link w:val="ParaNum"/>
    <w:locked/>
    <w:rsid w:val="006A65FA"/>
    <w:rPr>
      <w:sz w:val="22"/>
      <w:szCs w:val="22"/>
    </w:rPr>
  </w:style>
  <w:style w:type="paragraph" w:styleId="Revision">
    <w:name w:val="Revision"/>
    <w:hidden/>
    <w:uiPriority w:val="99"/>
    <w:semiHidden/>
    <w:rsid w:val="00DC29B5"/>
    <w:rPr>
      <w:sz w:val="22"/>
      <w:szCs w:val="22"/>
    </w:rPr>
  </w:style>
  <w:style w:type="paragraph" w:styleId="Title">
    <w:name w:val="Title"/>
    <w:basedOn w:val="Normal"/>
    <w:link w:val="TitleChar"/>
    <w:qFormat/>
    <w:rsid w:val="0013477E"/>
    <w:pPr>
      <w:jc w:val="center"/>
    </w:pPr>
    <w:rPr>
      <w:b/>
      <w:bCs/>
      <w:szCs w:val="24"/>
    </w:rPr>
  </w:style>
  <w:style w:type="character" w:customStyle="1" w:styleId="TitleChar">
    <w:name w:val="Title Char"/>
    <w:basedOn w:val="DefaultParagraphFont"/>
    <w:link w:val="Title"/>
    <w:rsid w:val="0013477E"/>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819225202">
      <w:bodyDiv w:val="1"/>
      <w:marLeft w:val="0"/>
      <w:marRight w:val="0"/>
      <w:marTop w:val="0"/>
      <w:marBottom w:val="0"/>
      <w:divBdr>
        <w:top w:val="none" w:sz="0" w:space="0" w:color="auto"/>
        <w:left w:val="none" w:sz="0" w:space="0" w:color="auto"/>
        <w:bottom w:val="none" w:sz="0" w:space="0" w:color="auto"/>
        <w:right w:val="none" w:sz="0" w:space="0" w:color="auto"/>
      </w:divBdr>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7168</Characters>
  <Application>Microsoft Office Word</Application>
  <DocSecurity>0</DocSecurity>
  <Lines>146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8537</CharactersWithSpaces>
  <SharedDoc>false</SharedDoc>
  <HyperlinkBase> </HyperlinkBase>
  <HLinks>
    <vt:vector size="6" baseType="variant">
      <vt:variant>
        <vt:i4>1835128</vt:i4>
      </vt:variant>
      <vt:variant>
        <vt:i4>0</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2013-04-23T13:34:00Z</dcterms:created>
  <dcterms:modified xsi:type="dcterms:W3CDTF">2013-04-23T13:34:00Z</dcterms:modified>
  <cp:category> </cp:category>
  <cp:contentStatus> </cp:contentStatus>
</cp:coreProperties>
</file>