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5" w:rsidRDefault="006F0A85">
      <w:pPr>
        <w:jc w:val="right"/>
        <w:rPr>
          <w:b/>
          <w:szCs w:val="24"/>
        </w:rPr>
      </w:pPr>
      <w:bookmarkStart w:id="0" w:name="_GoBack"/>
      <w:bookmarkEnd w:id="0"/>
    </w:p>
    <w:p w:rsidR="004D5682" w:rsidRDefault="004D5682">
      <w:pPr>
        <w:jc w:val="right"/>
        <w:rPr>
          <w:b/>
          <w:szCs w:val="24"/>
        </w:rPr>
      </w:pPr>
      <w:r>
        <w:rPr>
          <w:b/>
          <w:szCs w:val="24"/>
        </w:rPr>
        <w:t xml:space="preserve">DA </w:t>
      </w:r>
      <w:r w:rsidR="006F0A85">
        <w:rPr>
          <w:b/>
          <w:szCs w:val="24"/>
        </w:rPr>
        <w:t>13-808</w:t>
      </w:r>
    </w:p>
    <w:p w:rsidR="004D5682" w:rsidRDefault="004D5682">
      <w:pPr>
        <w:jc w:val="right"/>
        <w:rPr>
          <w:b/>
          <w:szCs w:val="24"/>
        </w:rPr>
      </w:pPr>
    </w:p>
    <w:p w:rsidR="004D5682" w:rsidRDefault="004D5682">
      <w:pPr>
        <w:jc w:val="right"/>
        <w:rPr>
          <w:b/>
          <w:szCs w:val="24"/>
        </w:rPr>
      </w:pPr>
    </w:p>
    <w:p w:rsidR="004D5682" w:rsidRDefault="004D5682">
      <w:pPr>
        <w:jc w:val="center"/>
        <w:rPr>
          <w:b/>
          <w:sz w:val="36"/>
          <w:szCs w:val="36"/>
        </w:rPr>
      </w:pPr>
      <w:r>
        <w:rPr>
          <w:b/>
          <w:sz w:val="36"/>
          <w:szCs w:val="36"/>
        </w:rPr>
        <w:t>Small Entity Compliance Guide</w:t>
      </w:r>
    </w:p>
    <w:p w:rsidR="004D5682" w:rsidRDefault="004D5682">
      <w:pPr>
        <w:jc w:val="center"/>
        <w:rPr>
          <w:b/>
          <w:szCs w:val="24"/>
        </w:rPr>
      </w:pPr>
    </w:p>
    <w:p w:rsidR="004D5682" w:rsidRDefault="004D5682">
      <w:pPr>
        <w:jc w:val="center"/>
        <w:rPr>
          <w:b/>
          <w:sz w:val="28"/>
          <w:szCs w:val="28"/>
        </w:rPr>
      </w:pPr>
      <w:r>
        <w:rPr>
          <w:b/>
          <w:sz w:val="28"/>
          <w:szCs w:val="28"/>
        </w:rPr>
        <w:t>Part 15 TV Bands Devices</w:t>
      </w:r>
    </w:p>
    <w:p w:rsidR="004D5682" w:rsidRDefault="004D5682">
      <w:pPr>
        <w:jc w:val="center"/>
        <w:rPr>
          <w:b/>
          <w:szCs w:val="24"/>
        </w:rPr>
      </w:pPr>
    </w:p>
    <w:p w:rsidR="004D5682" w:rsidRDefault="00D80CDD">
      <w:pPr>
        <w:jc w:val="center"/>
        <w:rPr>
          <w:sz w:val="28"/>
          <w:szCs w:val="28"/>
        </w:rPr>
      </w:pPr>
      <w:r>
        <w:rPr>
          <w:color w:val="010101"/>
          <w:szCs w:val="24"/>
        </w:rPr>
        <w:t>Third</w:t>
      </w:r>
      <w:r w:rsidR="004D5682">
        <w:rPr>
          <w:color w:val="010101"/>
          <w:szCs w:val="24"/>
        </w:rPr>
        <w:t xml:space="preserve"> Memorandum Opinion and Order</w:t>
      </w:r>
    </w:p>
    <w:p w:rsidR="004D5682" w:rsidRDefault="004D5682">
      <w:pPr>
        <w:jc w:val="center"/>
        <w:rPr>
          <w:szCs w:val="24"/>
        </w:rPr>
      </w:pPr>
      <w:r>
        <w:rPr>
          <w:szCs w:val="24"/>
        </w:rPr>
        <w:t>FCC 1</w:t>
      </w:r>
      <w:r w:rsidR="00D80CDD">
        <w:rPr>
          <w:szCs w:val="24"/>
        </w:rPr>
        <w:t>2</w:t>
      </w:r>
      <w:r>
        <w:rPr>
          <w:szCs w:val="24"/>
        </w:rPr>
        <w:t>-</w:t>
      </w:r>
      <w:r w:rsidR="00D80CDD">
        <w:rPr>
          <w:szCs w:val="24"/>
        </w:rPr>
        <w:t>36</w:t>
      </w:r>
    </w:p>
    <w:p w:rsidR="004D5682" w:rsidRDefault="004D5682">
      <w:pPr>
        <w:jc w:val="center"/>
        <w:rPr>
          <w:szCs w:val="24"/>
        </w:rPr>
      </w:pPr>
      <w:r>
        <w:rPr>
          <w:szCs w:val="24"/>
        </w:rPr>
        <w:t>ET Docket No. 04-186</w:t>
      </w:r>
    </w:p>
    <w:p w:rsidR="004D5682" w:rsidRDefault="004D5682">
      <w:pPr>
        <w:jc w:val="center"/>
        <w:rPr>
          <w:szCs w:val="24"/>
        </w:rPr>
      </w:pPr>
      <w:r>
        <w:rPr>
          <w:szCs w:val="24"/>
        </w:rPr>
        <w:t xml:space="preserve">Released:  </w:t>
      </w:r>
      <w:r w:rsidR="00D80CDD">
        <w:rPr>
          <w:szCs w:val="24"/>
        </w:rPr>
        <w:t>April 5, 2012</w:t>
      </w:r>
    </w:p>
    <w:p w:rsidR="006F0A85" w:rsidRDefault="004D5682" w:rsidP="006F0A85">
      <w:pPr>
        <w:tabs>
          <w:tab w:val="left" w:pos="360"/>
        </w:tabs>
        <w:ind w:left="1080" w:right="648"/>
        <w:jc w:val="both"/>
        <w:rPr>
          <w:b/>
          <w:sz w:val="22"/>
          <w:szCs w:val="22"/>
        </w:rPr>
      </w:pPr>
      <w:bookmarkStart w:id="1" w:name="OLE_LINK1"/>
      <w:r>
        <w:rPr>
          <w:b/>
          <w:sz w:val="22"/>
          <w:szCs w:val="22"/>
        </w:rPr>
        <w:br/>
      </w:r>
      <w:bookmarkEnd w:id="1"/>
      <w:r w:rsidR="006F0A85">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6F0A85" w:rsidRDefault="006F0A85" w:rsidP="006F0A85">
      <w:pPr>
        <w:tabs>
          <w:tab w:val="left" w:pos="360"/>
        </w:tabs>
        <w:ind w:left="1080" w:right="720"/>
        <w:jc w:val="both"/>
        <w:rPr>
          <w:b/>
          <w:sz w:val="22"/>
          <w:szCs w:val="22"/>
        </w:rPr>
      </w:pPr>
    </w:p>
    <w:p w:rsidR="006F0A85" w:rsidRDefault="006F0A85" w:rsidP="006F0A85">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6F0A85" w:rsidRDefault="006F0A85" w:rsidP="006F0A85">
      <w:pPr>
        <w:rPr>
          <w:b/>
          <w:sz w:val="22"/>
          <w:szCs w:val="22"/>
        </w:rPr>
      </w:pPr>
    </w:p>
    <w:p w:rsidR="006F0A85" w:rsidRDefault="006F0A85" w:rsidP="006F0A85">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4D5682" w:rsidRDefault="00BD1265" w:rsidP="006F0A85">
      <w:pPr>
        <w:tabs>
          <w:tab w:val="left" w:pos="360"/>
        </w:tabs>
        <w:ind w:left="1080" w:right="720"/>
        <w:jc w:val="center"/>
        <w:rPr>
          <w:rStyle w:val="Hyperlink"/>
          <w:b/>
          <w:sz w:val="22"/>
          <w:szCs w:val="22"/>
        </w:rPr>
      </w:pPr>
      <w:hyperlink r:id="rId8" w:history="1">
        <w:r w:rsidR="006F0A85">
          <w:rPr>
            <w:rStyle w:val="Hyperlink"/>
            <w:b/>
            <w:sz w:val="22"/>
            <w:szCs w:val="22"/>
          </w:rPr>
          <w:t>fccinfo@fcc.gov</w:t>
        </w:r>
      </w:hyperlink>
    </w:p>
    <w:p w:rsidR="006F0A85" w:rsidRDefault="006F0A85" w:rsidP="006F0A85">
      <w:pPr>
        <w:tabs>
          <w:tab w:val="left" w:pos="360"/>
        </w:tabs>
        <w:ind w:left="1080" w:right="720"/>
        <w:jc w:val="both"/>
        <w:rPr>
          <w:b/>
          <w:color w:val="000000"/>
          <w:sz w:val="22"/>
          <w:szCs w:val="22"/>
        </w:rPr>
      </w:pPr>
    </w:p>
    <w:p w:rsidR="004D5682" w:rsidRDefault="004D5682">
      <w:pPr>
        <w:jc w:val="center"/>
        <w:rPr>
          <w:b/>
          <w:bCs/>
          <w:sz w:val="28"/>
          <w:szCs w:val="28"/>
          <w:u w:val="single"/>
        </w:rPr>
      </w:pPr>
      <w:r>
        <w:rPr>
          <w:b/>
          <w:color w:val="000000"/>
          <w:sz w:val="22"/>
          <w:szCs w:val="22"/>
        </w:rPr>
        <w:br w:type="page"/>
      </w:r>
      <w:r>
        <w:rPr>
          <w:b/>
          <w:bCs/>
          <w:sz w:val="28"/>
          <w:szCs w:val="28"/>
          <w:u w:val="single"/>
        </w:rPr>
        <w:lastRenderedPageBreak/>
        <w:t>Part 15 TV Bands Device</w:t>
      </w:r>
    </w:p>
    <w:p w:rsidR="004D5682" w:rsidRDefault="004D5682">
      <w:pPr>
        <w:jc w:val="center"/>
        <w:rPr>
          <w:sz w:val="28"/>
          <w:szCs w:val="28"/>
        </w:rPr>
      </w:pPr>
      <w:r>
        <w:rPr>
          <w:b/>
          <w:bCs/>
          <w:sz w:val="28"/>
          <w:szCs w:val="28"/>
          <w:u w:val="single"/>
        </w:rPr>
        <w:t>Compliance Requirements</w:t>
      </w:r>
    </w:p>
    <w:p w:rsidR="004D5682" w:rsidRDefault="004D5682">
      <w:pPr>
        <w:jc w:val="center"/>
        <w:rPr>
          <w:sz w:val="28"/>
          <w:szCs w:val="28"/>
        </w:rPr>
      </w:pPr>
    </w:p>
    <w:p w:rsidR="004D5682" w:rsidRDefault="004D5682">
      <w:pPr>
        <w:numPr>
          <w:ilvl w:val="0"/>
          <w:numId w:val="1"/>
        </w:numPr>
        <w:rPr>
          <w:b/>
          <w:bCs/>
          <w:szCs w:val="24"/>
        </w:rPr>
      </w:pPr>
      <w:r>
        <w:rPr>
          <w:b/>
          <w:bCs/>
          <w:szCs w:val="24"/>
          <w:u w:val="single"/>
        </w:rPr>
        <w:t>Objectives of the Proceeding</w:t>
      </w:r>
    </w:p>
    <w:p w:rsidR="004D5682" w:rsidRDefault="004D5682">
      <w:pPr>
        <w:rPr>
          <w:b/>
          <w:bCs/>
          <w:szCs w:val="24"/>
        </w:rPr>
      </w:pPr>
    </w:p>
    <w:p w:rsidR="004D5682" w:rsidRDefault="004D5682">
      <w:pPr>
        <w:autoSpaceDE w:val="0"/>
        <w:autoSpaceDN w:val="0"/>
        <w:adjustRightInd w:val="0"/>
      </w:pPr>
      <w:r>
        <w:rPr>
          <w:color w:val="010101"/>
          <w:szCs w:val="24"/>
        </w:rPr>
        <w:t xml:space="preserve">In the </w:t>
      </w:r>
      <w:r>
        <w:rPr>
          <w:i/>
          <w:color w:val="010101"/>
          <w:szCs w:val="24"/>
        </w:rPr>
        <w:t>Second Report and Order and Memorandum Opinion and Order</w:t>
      </w:r>
      <w:r>
        <w:rPr>
          <w:color w:val="010101"/>
          <w:szCs w:val="24"/>
        </w:rPr>
        <w:t xml:space="preserve"> (</w:t>
      </w:r>
      <w:r>
        <w:rPr>
          <w:i/>
          <w:color w:val="010101"/>
          <w:szCs w:val="24"/>
        </w:rPr>
        <w:t>Second Report and Order</w:t>
      </w:r>
      <w:r>
        <w:rPr>
          <w:color w:val="010101"/>
          <w:szCs w:val="24"/>
        </w:rPr>
        <w:t>)</w:t>
      </w:r>
      <w:r>
        <w:rPr>
          <w:i/>
          <w:color w:val="010101"/>
          <w:szCs w:val="24"/>
        </w:rPr>
        <w:t xml:space="preserve"> </w:t>
      </w:r>
      <w:r>
        <w:rPr>
          <w:color w:val="010101"/>
          <w:szCs w:val="24"/>
        </w:rPr>
        <w:t xml:space="preserve">in this proceeding, the FCC </w:t>
      </w:r>
      <w:r>
        <w:t xml:space="preserve">adopted rules that allow unlicensed radio transmitters to operate in the broadcast television spectrum at locations where that spectrum is not being used by licensed services.  This unused TV spectrum is often termed “white spaces.”  </w:t>
      </w:r>
      <w:r>
        <w:rPr>
          <w:color w:val="010101"/>
          <w:szCs w:val="24"/>
        </w:rPr>
        <w:t xml:space="preserve">In the subsequent </w:t>
      </w:r>
      <w:r>
        <w:rPr>
          <w:i/>
          <w:color w:val="010101"/>
          <w:szCs w:val="24"/>
        </w:rPr>
        <w:t>Second Memorandum Opinion and Order</w:t>
      </w:r>
      <w:r w:rsidR="00D80CDD">
        <w:rPr>
          <w:i/>
          <w:color w:val="010101"/>
          <w:szCs w:val="24"/>
        </w:rPr>
        <w:t xml:space="preserve"> </w:t>
      </w:r>
      <w:r w:rsidR="00D80CDD">
        <w:rPr>
          <w:color w:val="010101"/>
          <w:szCs w:val="24"/>
        </w:rPr>
        <w:t xml:space="preserve">and </w:t>
      </w:r>
      <w:r w:rsidR="00D80CDD">
        <w:rPr>
          <w:i/>
          <w:color w:val="010101"/>
          <w:szCs w:val="24"/>
        </w:rPr>
        <w:t>Third Memorandum Opinion and Order</w:t>
      </w:r>
      <w:r>
        <w:rPr>
          <w:color w:val="010101"/>
          <w:szCs w:val="24"/>
        </w:rPr>
        <w:t xml:space="preserve">, the Commission </w:t>
      </w:r>
      <w:r>
        <w:t xml:space="preserve">made certain modifications to the rules adopted in the </w:t>
      </w:r>
      <w:r>
        <w:rPr>
          <w:i/>
        </w:rPr>
        <w:t xml:space="preserve">Second Report and Order.  </w:t>
      </w:r>
      <w:r>
        <w:t>The devices that operate under these rules are called TV bands devices or TVBDs.  The FCC’s actions in this proceeding made a significant amount of spectrum available for new and innovative products and services, including broadband data and other services for businesses and consumers.  These actions created opportunities for small businesses to develop new types of communication devices and services.  The rules adopted include many safeguards to prevent harmful interference to incumbent communications services.  Moreover, the FCC will closely oversee the development and introduction of these devices to the market and will take whatever actions may be necessary to avoid, and if necessary correct, any interference that may occur.  Further, the FCC will consider in the future any changes to the rules that may be appropriate to provide greater flexibility for development of this technology and better protect against harmful interference to incumbent communications services.</w:t>
      </w:r>
    </w:p>
    <w:p w:rsidR="004D5682" w:rsidRDefault="004D5682">
      <w:pPr>
        <w:autoSpaceDE w:val="0"/>
        <w:autoSpaceDN w:val="0"/>
        <w:adjustRightInd w:val="0"/>
      </w:pPr>
    </w:p>
    <w:p w:rsidR="004D5682" w:rsidRDefault="004D5682">
      <w:pPr>
        <w:autoSpaceDE w:val="0"/>
        <w:autoSpaceDN w:val="0"/>
        <w:adjustRightInd w:val="0"/>
      </w:pPr>
      <w:r>
        <w:t xml:space="preserve">A copy of the </w:t>
      </w:r>
      <w:r>
        <w:rPr>
          <w:i/>
        </w:rPr>
        <w:t>Second Report and Order and Memorandum Opinion and Order</w:t>
      </w:r>
      <w:r>
        <w:t xml:space="preserve"> is available at</w:t>
      </w:r>
    </w:p>
    <w:p w:rsidR="004D5682" w:rsidRDefault="00BD1265">
      <w:pPr>
        <w:autoSpaceDE w:val="0"/>
        <w:autoSpaceDN w:val="0"/>
        <w:adjustRightInd w:val="0"/>
        <w:rPr>
          <w:szCs w:val="24"/>
        </w:rPr>
      </w:pPr>
      <w:hyperlink r:id="rId9" w:history="1">
        <w:r w:rsidR="00D80CDD" w:rsidRPr="007C5E94">
          <w:rPr>
            <w:rStyle w:val="Hyperlink"/>
          </w:rPr>
          <w:t>http://hraunfoss.fcc.gov/edocs_public/attachmatch/FCC-08-260A1.pdf</w:t>
        </w:r>
      </w:hyperlink>
      <w:r w:rsidR="00D80CDD">
        <w:t xml:space="preserve"> </w:t>
      </w:r>
      <w:r w:rsidR="00D80CDD" w:rsidRPr="00D80CDD">
        <w:t xml:space="preserve"> </w:t>
      </w:r>
      <w:r w:rsidR="004D5682">
        <w:t>(23 FCC Rcd 16807 (2008))</w:t>
      </w:r>
    </w:p>
    <w:p w:rsidR="004D5682" w:rsidRDefault="004D5682">
      <w:pPr>
        <w:autoSpaceDE w:val="0"/>
        <w:autoSpaceDN w:val="0"/>
        <w:adjustRightInd w:val="0"/>
      </w:pPr>
    </w:p>
    <w:p w:rsidR="004D5682" w:rsidRDefault="004D5682">
      <w:pPr>
        <w:autoSpaceDE w:val="0"/>
        <w:autoSpaceDN w:val="0"/>
        <w:adjustRightInd w:val="0"/>
      </w:pPr>
      <w:r>
        <w:t xml:space="preserve">A copy of the </w:t>
      </w:r>
      <w:r>
        <w:rPr>
          <w:i/>
        </w:rPr>
        <w:t>Second Memorandum Opinion and Order</w:t>
      </w:r>
      <w:r>
        <w:t xml:space="preserve"> is available at</w:t>
      </w:r>
    </w:p>
    <w:p w:rsidR="004D5682" w:rsidRDefault="00BD1265">
      <w:pPr>
        <w:autoSpaceDE w:val="0"/>
        <w:autoSpaceDN w:val="0"/>
        <w:adjustRightInd w:val="0"/>
      </w:pPr>
      <w:hyperlink r:id="rId10" w:history="1">
        <w:r w:rsidR="00D80CDD" w:rsidRPr="007C5E94">
          <w:rPr>
            <w:rStyle w:val="Hyperlink"/>
          </w:rPr>
          <w:t>http://hraunfoss.fcc.gov/edocs_public/attachmatch/FCC-10-174A1.pdf</w:t>
        </w:r>
      </w:hyperlink>
      <w:r w:rsidR="00D80CDD">
        <w:t xml:space="preserve"> </w:t>
      </w:r>
      <w:r w:rsidR="004D5682">
        <w:t xml:space="preserve"> (25 FCC Rcd 18661 (2010))</w:t>
      </w:r>
    </w:p>
    <w:p w:rsidR="00D80CDD" w:rsidRDefault="00D80CDD">
      <w:pPr>
        <w:autoSpaceDE w:val="0"/>
        <w:autoSpaceDN w:val="0"/>
        <w:adjustRightInd w:val="0"/>
      </w:pPr>
    </w:p>
    <w:p w:rsidR="00D80CDD" w:rsidRDefault="00D80CDD">
      <w:pPr>
        <w:autoSpaceDE w:val="0"/>
        <w:autoSpaceDN w:val="0"/>
        <w:adjustRightInd w:val="0"/>
      </w:pPr>
      <w:r>
        <w:t xml:space="preserve">A copy of the </w:t>
      </w:r>
      <w:r>
        <w:rPr>
          <w:i/>
        </w:rPr>
        <w:t>Third Memorandum Opinion and Order</w:t>
      </w:r>
      <w:r>
        <w:t xml:space="preserve"> is available at</w:t>
      </w:r>
    </w:p>
    <w:p w:rsidR="00D80CDD" w:rsidRPr="00D80CDD" w:rsidRDefault="00BD1265">
      <w:pPr>
        <w:autoSpaceDE w:val="0"/>
        <w:autoSpaceDN w:val="0"/>
        <w:adjustRightInd w:val="0"/>
        <w:rPr>
          <w:szCs w:val="24"/>
        </w:rPr>
      </w:pPr>
      <w:hyperlink r:id="rId11" w:history="1">
        <w:r w:rsidR="00D80CDD" w:rsidRPr="007C5E94">
          <w:rPr>
            <w:rStyle w:val="Hyperlink"/>
            <w:szCs w:val="24"/>
          </w:rPr>
          <w:t>http://hraunfoss.fcc.gov/edocs_public/attachmatch/FCC-12-36A1.pdf</w:t>
        </w:r>
      </w:hyperlink>
      <w:r w:rsidR="00D80CDD">
        <w:rPr>
          <w:szCs w:val="24"/>
        </w:rPr>
        <w:t xml:space="preserve">  (27 FCC Rcd </w:t>
      </w:r>
      <w:r w:rsidR="00C73C31">
        <w:rPr>
          <w:szCs w:val="24"/>
        </w:rPr>
        <w:t xml:space="preserve">3692 </w:t>
      </w:r>
      <w:r w:rsidR="00D80CDD">
        <w:rPr>
          <w:szCs w:val="24"/>
        </w:rPr>
        <w:t>(2012))</w:t>
      </w:r>
    </w:p>
    <w:p w:rsidR="004D5682" w:rsidRDefault="004D5682">
      <w:pPr>
        <w:rPr>
          <w:b/>
          <w:bCs/>
          <w:szCs w:val="24"/>
        </w:rPr>
      </w:pPr>
    </w:p>
    <w:p w:rsidR="004D5682" w:rsidRDefault="004D5682">
      <w:pPr>
        <w:numPr>
          <w:ilvl w:val="0"/>
          <w:numId w:val="1"/>
        </w:numPr>
        <w:rPr>
          <w:b/>
          <w:szCs w:val="24"/>
        </w:rPr>
      </w:pPr>
      <w:r>
        <w:rPr>
          <w:b/>
          <w:bCs/>
          <w:szCs w:val="24"/>
          <w:u w:val="single"/>
        </w:rPr>
        <w:t>General Information</w:t>
      </w:r>
    </w:p>
    <w:p w:rsidR="004D5682" w:rsidRDefault="004D5682">
      <w:pPr>
        <w:rPr>
          <w:szCs w:val="24"/>
        </w:rPr>
      </w:pPr>
    </w:p>
    <w:p w:rsidR="004D5682" w:rsidRDefault="004D5682">
      <w:pPr>
        <w:rPr>
          <w:szCs w:val="24"/>
        </w:rPr>
      </w:pPr>
      <w:r>
        <w:rPr>
          <w:szCs w:val="24"/>
        </w:rPr>
        <w:t>Part 15 of the FCC rules contains the technical requirements for radio frequency (RF) devices that may be operated without an individual license.  The requirements include radiated and power line conducted emission limits for intentional and unintentional radiators.</w:t>
      </w:r>
    </w:p>
    <w:p w:rsidR="004D5682" w:rsidRDefault="004D5682">
      <w:pPr>
        <w:rPr>
          <w:szCs w:val="24"/>
        </w:rPr>
      </w:pPr>
    </w:p>
    <w:p w:rsidR="004D5682" w:rsidRDefault="004D5682">
      <w:pPr>
        <w:rPr>
          <w:szCs w:val="24"/>
        </w:rPr>
      </w:pPr>
      <w:r>
        <w:rPr>
          <w:szCs w:val="24"/>
        </w:rPr>
        <w:t xml:space="preserve">Intentional radiators are devices that intentionally generate </w:t>
      </w:r>
      <w:r>
        <w:rPr>
          <w:szCs w:val="24"/>
          <w:u w:val="single"/>
        </w:rPr>
        <w:t>and</w:t>
      </w:r>
      <w:r>
        <w:rPr>
          <w:szCs w:val="24"/>
        </w:rPr>
        <w:t xml:space="preserve"> emit RF energy, </w:t>
      </w:r>
      <w:r>
        <w:rPr>
          <w:i/>
          <w:szCs w:val="24"/>
        </w:rPr>
        <w:t>i.e.,</w:t>
      </w:r>
      <w:r>
        <w:rPr>
          <w:szCs w:val="24"/>
        </w:rPr>
        <w:t xml:space="preserve"> transmitters.  Examples of Part 15 intentional radiators include cordless telephones, remote control transmitters, remote utility meter readers, and wireless local area networking equipment.  Part 15 intentional radiators must be certified by the FCC or a designated Telecommunication Certification Body (TCB) before they can be imported into or marketed within the United States.</w:t>
      </w:r>
    </w:p>
    <w:p w:rsidR="004D5682" w:rsidRDefault="004D5682">
      <w:pPr>
        <w:rPr>
          <w:szCs w:val="24"/>
        </w:rPr>
      </w:pPr>
    </w:p>
    <w:p w:rsidR="004D5682" w:rsidRDefault="004D5682">
      <w:pPr>
        <w:rPr>
          <w:szCs w:val="24"/>
        </w:rPr>
      </w:pPr>
      <w:r>
        <w:rPr>
          <w:szCs w:val="24"/>
        </w:rPr>
        <w:t xml:space="preserve">Unintentional radiators are devices that intentionally generate, but do not intentionally emit, RF energy.  Examples of Part 15 unintentional radiators include radio receivers, computers and TV interface devices such as DVD players, cable and satellite boxes.  Most unintentional radiators can be authorized through a self-approval process in which the manufacturer has the equipment tested to </w:t>
      </w:r>
      <w:r>
        <w:rPr>
          <w:szCs w:val="24"/>
        </w:rPr>
        <w:lastRenderedPageBreak/>
        <w:t>ensure it complies with the Part 15 rules, but does not have to obtain certification through the FCC or a TCB.  However, scanning receivers and radar detectors are required to be certified before they can be imported into or marketed within the United States.</w:t>
      </w:r>
    </w:p>
    <w:p w:rsidR="004D5682" w:rsidRDefault="004D5682">
      <w:pPr>
        <w:jc w:val="both"/>
        <w:rPr>
          <w:szCs w:val="24"/>
        </w:rPr>
      </w:pPr>
      <w:r>
        <w:rPr>
          <w:szCs w:val="24"/>
        </w:rPr>
        <w:t xml:space="preserve"> </w:t>
      </w:r>
    </w:p>
    <w:p w:rsidR="004D5682" w:rsidRDefault="004D5682">
      <w:pPr>
        <w:numPr>
          <w:ilvl w:val="0"/>
          <w:numId w:val="1"/>
        </w:numPr>
        <w:rPr>
          <w:szCs w:val="24"/>
        </w:rPr>
      </w:pPr>
      <w:r>
        <w:rPr>
          <w:b/>
          <w:bCs/>
          <w:szCs w:val="24"/>
          <w:u w:val="single"/>
        </w:rPr>
        <w:t>What is a TV bands device?</w:t>
      </w:r>
    </w:p>
    <w:p w:rsidR="004D5682" w:rsidRDefault="004D5682">
      <w:pPr>
        <w:ind w:left="360" w:firstLine="360"/>
        <w:jc w:val="both"/>
        <w:rPr>
          <w:szCs w:val="24"/>
        </w:rPr>
      </w:pPr>
    </w:p>
    <w:p w:rsidR="004D5682" w:rsidRDefault="004D5682">
      <w:pPr>
        <w:autoSpaceDE w:val="0"/>
        <w:autoSpaceDN w:val="0"/>
        <w:adjustRightInd w:val="0"/>
        <w:rPr>
          <w:rFonts w:ascii="TimesNewRomanPSMT" w:hAnsi="TimesNewRomanPSMT" w:cs="TimesNewRomanPSMT"/>
          <w:szCs w:val="22"/>
        </w:rPr>
      </w:pPr>
      <w:r>
        <w:rPr>
          <w:rFonts w:ascii="TimesNewRomanPSMT" w:hAnsi="TimesNewRomanPSMT" w:cs="TimesNewRomanPSMT"/>
          <w:szCs w:val="22"/>
        </w:rPr>
        <w:t xml:space="preserve">A TV bands device (TVBD) is a Part 15 intentional radiator that operates </w:t>
      </w:r>
      <w:r>
        <w:rPr>
          <w:szCs w:val="22"/>
        </w:rPr>
        <w:t xml:space="preserve">on an unoccupied TV channel in the range of channels 2-51, excluding channels 3-4 and 37.  </w:t>
      </w:r>
      <w:r>
        <w:rPr>
          <w:rFonts w:ascii="TimesNewRomanPSMT" w:hAnsi="TimesNewRomanPSMT" w:cs="TimesNewRomanPSMT"/>
          <w:szCs w:val="22"/>
        </w:rPr>
        <w:t>There are two categories of TV bands devices: fixed and personal/portable.</w:t>
      </w:r>
    </w:p>
    <w:p w:rsidR="004D5682" w:rsidRDefault="004D5682">
      <w:pPr>
        <w:jc w:val="both"/>
        <w:rPr>
          <w:szCs w:val="24"/>
        </w:rPr>
      </w:pPr>
    </w:p>
    <w:p w:rsidR="004D5682" w:rsidRDefault="004D5682">
      <w:pPr>
        <w:numPr>
          <w:ilvl w:val="0"/>
          <w:numId w:val="1"/>
        </w:numPr>
        <w:rPr>
          <w:b/>
          <w:szCs w:val="24"/>
          <w:u w:val="single"/>
        </w:rPr>
      </w:pPr>
      <w:r>
        <w:rPr>
          <w:b/>
          <w:szCs w:val="24"/>
          <w:u w:val="single"/>
        </w:rPr>
        <w:t xml:space="preserve">What is a </w:t>
      </w:r>
      <w:r>
        <w:rPr>
          <w:b/>
          <w:bCs/>
          <w:szCs w:val="24"/>
          <w:u w:val="single"/>
        </w:rPr>
        <w:t>fixed</w:t>
      </w:r>
      <w:r>
        <w:rPr>
          <w:b/>
          <w:szCs w:val="24"/>
          <w:u w:val="single"/>
        </w:rPr>
        <w:t xml:space="preserve"> TVBD?</w:t>
      </w:r>
    </w:p>
    <w:p w:rsidR="004D5682" w:rsidRDefault="004D5682">
      <w:pPr>
        <w:jc w:val="both"/>
        <w:rPr>
          <w:b/>
          <w:szCs w:val="24"/>
          <w:u w:val="single"/>
        </w:rPr>
      </w:pPr>
    </w:p>
    <w:p w:rsidR="004D5682" w:rsidRDefault="004D5682">
      <w:pPr>
        <w:pStyle w:val="ParaNum"/>
        <w:tabs>
          <w:tab w:val="num" w:pos="1080"/>
          <w:tab w:val="left" w:pos="1440"/>
        </w:tabs>
        <w:jc w:val="left"/>
        <w:rPr>
          <w:sz w:val="24"/>
          <w:szCs w:val="24"/>
        </w:rPr>
      </w:pPr>
      <w:r>
        <w:rPr>
          <w:sz w:val="24"/>
          <w:szCs w:val="24"/>
        </w:rPr>
        <w:t xml:space="preserve">A fixed TVBD transmits and receives at a specified fixed location.  Fixed TVBDs can be used to provide services such as wireless broadband access in urban and rural areas.  </w:t>
      </w:r>
    </w:p>
    <w:p w:rsidR="004D5682" w:rsidRDefault="004D5682">
      <w:pPr>
        <w:numPr>
          <w:ilvl w:val="0"/>
          <w:numId w:val="1"/>
        </w:numPr>
        <w:rPr>
          <w:b/>
          <w:u w:val="single"/>
        </w:rPr>
      </w:pPr>
      <w:r>
        <w:rPr>
          <w:b/>
          <w:u w:val="single"/>
        </w:rPr>
        <w:t xml:space="preserve">What is a </w:t>
      </w:r>
      <w:r>
        <w:rPr>
          <w:b/>
          <w:bCs/>
          <w:u w:val="single"/>
        </w:rPr>
        <w:t>personal</w:t>
      </w:r>
      <w:r>
        <w:rPr>
          <w:b/>
          <w:u w:val="single"/>
        </w:rPr>
        <w:t>/</w:t>
      </w:r>
      <w:r>
        <w:rPr>
          <w:b/>
          <w:bCs/>
          <w:szCs w:val="24"/>
          <w:u w:val="single"/>
        </w:rPr>
        <w:t>portable</w:t>
      </w:r>
      <w:r>
        <w:rPr>
          <w:b/>
          <w:u w:val="single"/>
        </w:rPr>
        <w:t xml:space="preserve"> TVBD?</w:t>
      </w:r>
    </w:p>
    <w:p w:rsidR="004D5682" w:rsidRDefault="004D5682">
      <w:pPr>
        <w:ind w:left="360"/>
        <w:jc w:val="both"/>
        <w:rPr>
          <w:b/>
          <w:bCs/>
          <w:szCs w:val="24"/>
          <w:u w:val="single"/>
        </w:rPr>
      </w:pPr>
    </w:p>
    <w:p w:rsidR="004D5682" w:rsidRDefault="004D5682">
      <w:pPr>
        <w:rPr>
          <w:bCs/>
          <w:szCs w:val="24"/>
        </w:rPr>
      </w:pPr>
      <w:r>
        <w:rPr>
          <w:bCs/>
          <w:szCs w:val="24"/>
        </w:rPr>
        <w:t>A personal/portable TVBD transmits and receives while in motion or at unspecified locations.  Personal/portable TVBDs can take the form of devices such as Wi-Fi-like cards in laptop computers or wireless in-home local area networks.</w:t>
      </w:r>
    </w:p>
    <w:p w:rsidR="004D5682" w:rsidRDefault="004D5682">
      <w:pPr>
        <w:ind w:left="360"/>
        <w:jc w:val="both"/>
        <w:rPr>
          <w:b/>
          <w:bCs/>
          <w:szCs w:val="24"/>
          <w:u w:val="single"/>
        </w:rPr>
      </w:pPr>
    </w:p>
    <w:p w:rsidR="004D5682" w:rsidRDefault="004D5682">
      <w:pPr>
        <w:numPr>
          <w:ilvl w:val="0"/>
          <w:numId w:val="1"/>
        </w:numPr>
        <w:rPr>
          <w:b/>
          <w:szCs w:val="24"/>
          <w:u w:val="single"/>
        </w:rPr>
      </w:pPr>
      <w:r>
        <w:rPr>
          <w:b/>
          <w:szCs w:val="24"/>
          <w:u w:val="single"/>
        </w:rPr>
        <w:t>What types of operation are permitted for personal/portable TVBDs?</w:t>
      </w:r>
    </w:p>
    <w:p w:rsidR="004D5682" w:rsidRDefault="004D5682">
      <w:pPr>
        <w:rPr>
          <w:b/>
          <w:szCs w:val="24"/>
          <w:u w:val="single"/>
        </w:rPr>
      </w:pPr>
    </w:p>
    <w:p w:rsidR="004D5682" w:rsidRDefault="004D5682">
      <w:pPr>
        <w:rPr>
          <w:szCs w:val="24"/>
        </w:rPr>
      </w:pPr>
      <w:r>
        <w:rPr>
          <w:szCs w:val="24"/>
        </w:rPr>
        <w:t>There are three types of operation permitted for personal/portable TVBDs.  A single device could be capable of more than one type of operation.</w:t>
      </w:r>
    </w:p>
    <w:p w:rsidR="004D5682" w:rsidRDefault="004D5682">
      <w:pPr>
        <w:ind w:left="1440" w:hanging="720"/>
        <w:rPr>
          <w:szCs w:val="24"/>
        </w:rPr>
      </w:pPr>
      <w:r>
        <w:rPr>
          <w:szCs w:val="24"/>
        </w:rPr>
        <w:t>1)</w:t>
      </w:r>
      <w:r>
        <w:rPr>
          <w:szCs w:val="24"/>
        </w:rPr>
        <w:tab/>
        <w:t>Mode I operation: the TVBD operates under the control of a fixed or Mode II TVBD that determines the available TV channels at a particular location.</w:t>
      </w:r>
    </w:p>
    <w:p w:rsidR="004D5682" w:rsidRDefault="004D5682">
      <w:pPr>
        <w:ind w:left="1440" w:hanging="720"/>
        <w:rPr>
          <w:szCs w:val="24"/>
        </w:rPr>
      </w:pPr>
      <w:r>
        <w:rPr>
          <w:szCs w:val="24"/>
        </w:rPr>
        <w:t>2)</w:t>
      </w:r>
      <w:r>
        <w:rPr>
          <w:szCs w:val="24"/>
        </w:rPr>
        <w:tab/>
        <w:t>Mode II operation: the TVBD is capable of determining the available channels at its location using geo-location and database access.</w:t>
      </w:r>
    </w:p>
    <w:p w:rsidR="004D5682" w:rsidRDefault="004D5682">
      <w:pPr>
        <w:ind w:left="1440" w:hanging="720"/>
        <w:rPr>
          <w:szCs w:val="24"/>
        </w:rPr>
      </w:pPr>
      <w:r>
        <w:rPr>
          <w:szCs w:val="24"/>
        </w:rPr>
        <w:t>3)</w:t>
      </w:r>
      <w:r>
        <w:rPr>
          <w:szCs w:val="24"/>
        </w:rPr>
        <w:tab/>
        <w:t xml:space="preserve">Sensing-only operation: the TVBD uses spectrum sensing and does not rely on geo-location/database access or another device to determine available channels. </w:t>
      </w:r>
    </w:p>
    <w:p w:rsidR="004D5682" w:rsidRDefault="004D5682">
      <w:pPr>
        <w:rPr>
          <w:b/>
          <w:szCs w:val="24"/>
          <w:u w:val="single"/>
        </w:rPr>
      </w:pPr>
    </w:p>
    <w:p w:rsidR="004D5682" w:rsidRDefault="004D5682">
      <w:pPr>
        <w:numPr>
          <w:ilvl w:val="0"/>
          <w:numId w:val="1"/>
        </w:numPr>
        <w:rPr>
          <w:b/>
          <w:u w:val="single"/>
        </w:rPr>
      </w:pPr>
      <w:r>
        <w:rPr>
          <w:b/>
          <w:u w:val="single"/>
        </w:rPr>
        <w:t>What are the compliance requirements that apply to all TVBDs?</w:t>
      </w:r>
    </w:p>
    <w:p w:rsidR="004D5682" w:rsidRDefault="004D5682">
      <w:pPr>
        <w:rPr>
          <w:b/>
          <w:u w:val="single"/>
        </w:rPr>
      </w:pPr>
    </w:p>
    <w:p w:rsidR="004D5682" w:rsidRDefault="004D5682">
      <w:pPr>
        <w:numPr>
          <w:ilvl w:val="0"/>
          <w:numId w:val="2"/>
        </w:numPr>
        <w:rPr>
          <w:b/>
          <w:u w:val="single"/>
        </w:rPr>
      </w:pPr>
      <w:r>
        <w:t>A TVBD must incorporate transmit power control and must limit the operating power to the minimum necessary for successful communication.  A description of the transmit power control mechanism must be submitted with the application for certification.  For general information about the certification process for TVBDs, see Sections 13 and 17 below.</w:t>
      </w:r>
    </w:p>
    <w:p w:rsidR="004D5682" w:rsidRDefault="004D5682">
      <w:pPr>
        <w:numPr>
          <w:ilvl w:val="0"/>
          <w:numId w:val="2"/>
        </w:numPr>
        <w:rPr>
          <w:b/>
          <w:u w:val="single"/>
        </w:rPr>
      </w:pPr>
      <w:r>
        <w:t>A TVBD must have the capability to display a list of identified available channels and its operating channel.</w:t>
      </w:r>
    </w:p>
    <w:p w:rsidR="004D5682" w:rsidRDefault="004D5682">
      <w:pPr>
        <w:numPr>
          <w:ilvl w:val="0"/>
          <w:numId w:val="2"/>
        </w:numPr>
        <w:rPr>
          <w:b/>
          <w:u w:val="single"/>
        </w:rPr>
      </w:pPr>
      <w:r>
        <w:t>A TVBD must comply with the RF safety requirements of Section 15.709(d).</w:t>
      </w:r>
    </w:p>
    <w:p w:rsidR="004D5682" w:rsidRDefault="004D5682">
      <w:pPr>
        <w:numPr>
          <w:ilvl w:val="0"/>
          <w:numId w:val="2"/>
        </w:numPr>
        <w:rPr>
          <w:b/>
          <w:u w:val="single"/>
        </w:rPr>
      </w:pPr>
      <w:r>
        <w:t>In-band power must comply with the limits in Section 15.709(a).</w:t>
      </w:r>
    </w:p>
    <w:p w:rsidR="004D5682" w:rsidRDefault="004D5682">
      <w:pPr>
        <w:numPr>
          <w:ilvl w:val="0"/>
          <w:numId w:val="2"/>
        </w:numPr>
        <w:rPr>
          <w:b/>
          <w:u w:val="single"/>
        </w:rPr>
      </w:pPr>
      <w:r>
        <w:t>Out-of-band emissions must comply with the limits in Section 15.709(c).</w:t>
      </w:r>
    </w:p>
    <w:p w:rsidR="004D5682" w:rsidRDefault="004D5682">
      <w:pPr>
        <w:numPr>
          <w:ilvl w:val="0"/>
          <w:numId w:val="2"/>
        </w:numPr>
        <w:rPr>
          <w:b/>
          <w:u w:val="single"/>
        </w:rPr>
      </w:pPr>
      <w:r>
        <w:t>The conducted power spectral density at the antenna must comply with the limits in Section 15.709(a)(5).</w:t>
      </w:r>
    </w:p>
    <w:p w:rsidR="004D5682" w:rsidRDefault="004D5682">
      <w:pPr>
        <w:numPr>
          <w:ilvl w:val="0"/>
          <w:numId w:val="2"/>
        </w:numPr>
        <w:rPr>
          <w:b/>
          <w:u w:val="single"/>
        </w:rPr>
      </w:pPr>
      <w:r>
        <w:t>A TVBD must be labeled with an FCC identification number as required by Section 2.925 and the statement required by Section 15.19(a)(3) indicating that the device complies with Part 15 of the rules, may not cause harmful interference and must accept any interference received.</w:t>
      </w:r>
    </w:p>
    <w:p w:rsidR="004D5682" w:rsidRDefault="004D5682">
      <w:pPr>
        <w:numPr>
          <w:ilvl w:val="0"/>
          <w:numId w:val="2"/>
        </w:numPr>
        <w:rPr>
          <w:b/>
          <w:u w:val="single"/>
        </w:rPr>
      </w:pPr>
      <w:r>
        <w:lastRenderedPageBreak/>
        <w:t>The instruction manual must contain the statement shown in Section 15.706(a) that advises of the potential for a TVBD to cause interference to TV reception and lists possible measures to correct any interference that does occur.</w:t>
      </w:r>
    </w:p>
    <w:p w:rsidR="004D5682" w:rsidRDefault="004D5682">
      <w:pPr>
        <w:numPr>
          <w:ilvl w:val="0"/>
          <w:numId w:val="2"/>
        </w:numPr>
        <w:rPr>
          <w:b/>
          <w:szCs w:val="24"/>
          <w:u w:val="single"/>
        </w:rPr>
      </w:pPr>
      <w:r>
        <w:rPr>
          <w:szCs w:val="24"/>
        </w:rPr>
        <w:t>TVBDs, except for sensing-only devices, must incorporate adequate security measures to ensure that they are capable of communicating for purposes of obtaining lists of available channels only with databases operated by administrators authorized by the Commission, and to ensure that communications between TVBDs and databases and between TVBDs are secure to prevent corruption or unauthorized interception of data.  This requirement includes implementing security for communications between Mode I personal portable TVBDs and fixed or Mode II TVBDs for purposes of providing lists of available channels.  See Sections 15.711(f)(1) through (3).</w:t>
      </w:r>
    </w:p>
    <w:p w:rsidR="004D5682" w:rsidRDefault="004D5682">
      <w:pPr>
        <w:numPr>
          <w:ilvl w:val="0"/>
          <w:numId w:val="2"/>
        </w:numPr>
        <w:rPr>
          <w:b/>
          <w:szCs w:val="24"/>
          <w:u w:val="single"/>
        </w:rPr>
      </w:pPr>
      <w:r>
        <w:rPr>
          <w:szCs w:val="22"/>
        </w:rPr>
        <w:t>Applications for certification of TVBDs must include a high level operational description of the technologies and measures that are incorporated in the device to comply with the security requirements.  See Section 15.711(f)(5).</w:t>
      </w:r>
    </w:p>
    <w:p w:rsidR="004D5682" w:rsidRDefault="004D5682"/>
    <w:p w:rsidR="004D5682" w:rsidRDefault="004D5682">
      <w:pPr>
        <w:numPr>
          <w:ilvl w:val="0"/>
          <w:numId w:val="1"/>
        </w:numPr>
        <w:rPr>
          <w:b/>
          <w:u w:val="single"/>
        </w:rPr>
      </w:pPr>
      <w:r>
        <w:rPr>
          <w:b/>
          <w:u w:val="single"/>
        </w:rPr>
        <w:t xml:space="preserve">What are the compliance </w:t>
      </w:r>
      <w:r>
        <w:rPr>
          <w:b/>
          <w:bCs/>
          <w:szCs w:val="24"/>
          <w:u w:val="single"/>
        </w:rPr>
        <w:t>requirements</w:t>
      </w:r>
      <w:r>
        <w:rPr>
          <w:b/>
          <w:u w:val="single"/>
        </w:rPr>
        <w:t xml:space="preserve"> that apply to fixed TVBDs? </w:t>
      </w:r>
    </w:p>
    <w:p w:rsidR="004D5682" w:rsidRDefault="004D5682">
      <w:pPr>
        <w:rPr>
          <w:b/>
          <w:u w:val="single"/>
        </w:rPr>
      </w:pPr>
    </w:p>
    <w:p w:rsidR="004D5682" w:rsidRDefault="004D5682">
      <w:pPr>
        <w:numPr>
          <w:ilvl w:val="0"/>
          <w:numId w:val="2"/>
        </w:numPr>
        <w:rPr>
          <w:b/>
          <w:u w:val="single"/>
        </w:rPr>
      </w:pPr>
      <w:r>
        <w:t>Operation is permitted on TV channels 2-51, excluding channels 3-4 and 37.</w:t>
      </w:r>
    </w:p>
    <w:p w:rsidR="004D5682" w:rsidRDefault="004D5682">
      <w:pPr>
        <w:numPr>
          <w:ilvl w:val="0"/>
          <w:numId w:val="2"/>
        </w:numPr>
        <w:rPr>
          <w:b/>
          <w:u w:val="single"/>
        </w:rPr>
      </w:pPr>
      <w:r>
        <w:t>The maximum transmit power may not exceed one watt in a 6 MHz TV channel.</w:t>
      </w:r>
    </w:p>
    <w:p w:rsidR="004D5682" w:rsidRDefault="004D5682">
      <w:pPr>
        <w:numPr>
          <w:ilvl w:val="1"/>
          <w:numId w:val="2"/>
        </w:numPr>
        <w:rPr>
          <w:b/>
          <w:u w:val="single"/>
        </w:rPr>
      </w:pPr>
      <w:r>
        <w:t>If the maximum transmit antenna gain exceeds 6 dBi, the transmit power must be reduced by the amount in dB that the maximum gain exceeds 6 dBi.</w:t>
      </w:r>
    </w:p>
    <w:p w:rsidR="004D5682" w:rsidRDefault="004D5682">
      <w:pPr>
        <w:numPr>
          <w:ilvl w:val="0"/>
          <w:numId w:val="2"/>
        </w:numPr>
        <w:rPr>
          <w:b/>
          <w:u w:val="single"/>
        </w:rPr>
      </w:pPr>
      <w:r>
        <w:t>The transmit antenna may not be more than 30 meters above ground.</w:t>
      </w:r>
    </w:p>
    <w:p w:rsidR="004D5682" w:rsidRPr="00D45B59" w:rsidRDefault="004D5682">
      <w:pPr>
        <w:numPr>
          <w:ilvl w:val="0"/>
          <w:numId w:val="2"/>
        </w:numPr>
        <w:rPr>
          <w:b/>
          <w:u w:val="single"/>
        </w:rPr>
      </w:pPr>
      <w:r w:rsidRPr="00D45B59">
        <w:t xml:space="preserve">The transmit antenna height above average terrain (HAAT) </w:t>
      </w:r>
      <w:r w:rsidR="00034811" w:rsidRPr="00D45B59">
        <w:t>may not exceed</w:t>
      </w:r>
      <w:r w:rsidRPr="00D45B59">
        <w:t xml:space="preserve"> </w:t>
      </w:r>
      <w:r w:rsidR="00034811" w:rsidRPr="00D45B59">
        <w:t>250</w:t>
      </w:r>
      <w:r w:rsidRPr="00D45B59">
        <w:t xml:space="preserve"> meters.</w:t>
      </w:r>
    </w:p>
    <w:p w:rsidR="004D5682" w:rsidRDefault="004D5682">
      <w:pPr>
        <w:numPr>
          <w:ilvl w:val="0"/>
          <w:numId w:val="2"/>
        </w:numPr>
        <w:rPr>
          <w:b/>
          <w:u w:val="single"/>
        </w:rPr>
      </w:pPr>
      <w:r>
        <w:t>The TVBD must incorporate geo-location capabilities to determine its geographic coordinates to an accuracy of +/-50 meters.  Alternatively, the device may be professionally installed by a party that determines the device’s geographic coordinates and programs them into the device.</w:t>
      </w:r>
    </w:p>
    <w:p w:rsidR="004D5682" w:rsidRDefault="004D5682">
      <w:pPr>
        <w:numPr>
          <w:ilvl w:val="0"/>
          <w:numId w:val="2"/>
        </w:numPr>
        <w:rPr>
          <w:b/>
          <w:u w:val="single"/>
        </w:rPr>
      </w:pPr>
      <w:r>
        <w:t>The TVBD must be capable of accessing a database over the Internet that provides a list of available TV channels at its geographic coordinates.</w:t>
      </w:r>
    </w:p>
    <w:p w:rsidR="004D5682" w:rsidRDefault="004D5682">
      <w:pPr>
        <w:numPr>
          <w:ilvl w:val="1"/>
          <w:numId w:val="2"/>
        </w:numPr>
        <w:rPr>
          <w:b/>
          <w:u w:val="single"/>
        </w:rPr>
      </w:pPr>
      <w:r>
        <w:t>It must submit the registration information listed in Section 15.713(f) when it initially accesses the database or after changing location.</w:t>
      </w:r>
    </w:p>
    <w:p w:rsidR="004D5682" w:rsidRDefault="004D5682">
      <w:pPr>
        <w:numPr>
          <w:ilvl w:val="1"/>
          <w:numId w:val="2"/>
        </w:numPr>
        <w:rPr>
          <w:b/>
          <w:u w:val="single"/>
        </w:rPr>
      </w:pPr>
      <w:r>
        <w:t>It may operate only on TV channels that the database indicates are available.</w:t>
      </w:r>
    </w:p>
    <w:p w:rsidR="004D5682" w:rsidRDefault="004D5682">
      <w:pPr>
        <w:numPr>
          <w:ilvl w:val="1"/>
          <w:numId w:val="2"/>
        </w:numPr>
        <w:rPr>
          <w:b/>
          <w:u w:val="single"/>
        </w:rPr>
      </w:pPr>
      <w:r>
        <w:t>It must access the database at least once a day to verify that the operating channel continues to remain available, and operation on a channel must cease if it is no longer available.</w:t>
      </w:r>
    </w:p>
    <w:p w:rsidR="004D5682" w:rsidRDefault="004D5682">
      <w:pPr>
        <w:numPr>
          <w:ilvl w:val="1"/>
          <w:numId w:val="2"/>
        </w:numPr>
        <w:rPr>
          <w:b/>
          <w:u w:val="single"/>
        </w:rPr>
      </w:pPr>
      <w:r>
        <w:t>It must be able to adjust its channel use in accordance with channel availability scheduling information provided by the database as required by Sections 15.711(b)(3)(i) and (ii).</w:t>
      </w:r>
    </w:p>
    <w:p w:rsidR="004D5682" w:rsidRDefault="004D5682">
      <w:pPr>
        <w:numPr>
          <w:ilvl w:val="1"/>
          <w:numId w:val="2"/>
        </w:numPr>
        <w:rPr>
          <w:b/>
          <w:u w:val="single"/>
        </w:rPr>
      </w:pPr>
      <w:r>
        <w:t>If the database can not be contacted during any given day, the TVBD may continue to operate until 11:59 PM on the following day at which time it must cease operation if it still has not contacted the database.</w:t>
      </w:r>
    </w:p>
    <w:p w:rsidR="004D5682" w:rsidRDefault="004D5682">
      <w:pPr>
        <w:numPr>
          <w:ilvl w:val="0"/>
          <w:numId w:val="2"/>
        </w:numPr>
        <w:rPr>
          <w:b/>
          <w:u w:val="single"/>
        </w:rPr>
      </w:pPr>
      <w:r>
        <w:t>The TVBD must transmit identification information that conforms to a recognized industry standard and contains sufficient information to identify the device and its geographic coordinates.  Industry standards for TVBD identification information are under development.</w:t>
      </w:r>
    </w:p>
    <w:p w:rsidR="004D5682" w:rsidRDefault="004D5682">
      <w:pPr>
        <w:jc w:val="both"/>
        <w:rPr>
          <w:u w:val="single"/>
        </w:rPr>
      </w:pPr>
    </w:p>
    <w:p w:rsidR="004D5682" w:rsidRDefault="004D5682">
      <w:pPr>
        <w:numPr>
          <w:ilvl w:val="0"/>
          <w:numId w:val="1"/>
        </w:numPr>
        <w:rPr>
          <w:b/>
          <w:u w:val="single"/>
        </w:rPr>
      </w:pPr>
      <w:r>
        <w:rPr>
          <w:b/>
          <w:u w:val="single"/>
        </w:rPr>
        <w:t>What are the compliance requirements that apply to personal/portable TVBDs?</w:t>
      </w:r>
    </w:p>
    <w:p w:rsidR="004D5682" w:rsidRDefault="004D5682">
      <w:pPr>
        <w:rPr>
          <w:b/>
          <w:u w:val="single"/>
        </w:rPr>
      </w:pPr>
    </w:p>
    <w:p w:rsidR="004D5682" w:rsidRDefault="004D5682">
      <w:pPr>
        <w:numPr>
          <w:ilvl w:val="0"/>
          <w:numId w:val="2"/>
        </w:numPr>
        <w:rPr>
          <w:b/>
          <w:u w:val="single"/>
        </w:rPr>
      </w:pPr>
      <w:r>
        <w:t>Operation is permitted on TV channels 21-51, excluding channel 37.</w:t>
      </w:r>
    </w:p>
    <w:p w:rsidR="004D5682" w:rsidRDefault="004D5682">
      <w:pPr>
        <w:numPr>
          <w:ilvl w:val="0"/>
          <w:numId w:val="2"/>
        </w:numPr>
        <w:rPr>
          <w:b/>
          <w:u w:val="single"/>
        </w:rPr>
      </w:pPr>
      <w:r>
        <w:t>The maximum transmit power may not exceed 100 milliwatts in a 6 MHz TV channel, except:</w:t>
      </w:r>
    </w:p>
    <w:p w:rsidR="004D5682" w:rsidRDefault="004D5682">
      <w:pPr>
        <w:numPr>
          <w:ilvl w:val="1"/>
          <w:numId w:val="1"/>
        </w:numPr>
        <w:rPr>
          <w:b/>
          <w:u w:val="single"/>
        </w:rPr>
      </w:pPr>
      <w:r>
        <w:t>The maximum transmit power of TVBDs operating at less than the required separation distances from adjacent channel TV stations is 40 milliwatts.</w:t>
      </w:r>
    </w:p>
    <w:p w:rsidR="004D5682" w:rsidRDefault="004D5682">
      <w:pPr>
        <w:numPr>
          <w:ilvl w:val="1"/>
          <w:numId w:val="1"/>
        </w:numPr>
        <w:rPr>
          <w:b/>
          <w:u w:val="single"/>
        </w:rPr>
      </w:pPr>
      <w:r>
        <w:t>Sensing-only TVBDs are limited to 50 milliwatts.</w:t>
      </w:r>
    </w:p>
    <w:p w:rsidR="004D5682" w:rsidRDefault="004D5682">
      <w:pPr>
        <w:numPr>
          <w:ilvl w:val="1"/>
          <w:numId w:val="1"/>
        </w:numPr>
        <w:rPr>
          <w:b/>
          <w:u w:val="single"/>
        </w:rPr>
      </w:pPr>
      <w:r>
        <w:t>If the maximum transmit antenna gain exceeds 0 dBi, the transmit power must be reduced by the amount in dB that the gain exceeds 0 dBi.</w:t>
      </w:r>
    </w:p>
    <w:p w:rsidR="004D5682" w:rsidRDefault="004D5682">
      <w:pPr>
        <w:numPr>
          <w:ilvl w:val="0"/>
          <w:numId w:val="2"/>
        </w:numPr>
        <w:rPr>
          <w:b/>
          <w:u w:val="single"/>
        </w:rPr>
      </w:pPr>
      <w:r>
        <w:t>The transmit antenna must be permanently attached.</w:t>
      </w:r>
    </w:p>
    <w:p w:rsidR="004D5682" w:rsidRDefault="004D5682"/>
    <w:p w:rsidR="004D5682" w:rsidRDefault="004D5682">
      <w:pPr>
        <w:numPr>
          <w:ilvl w:val="0"/>
          <w:numId w:val="1"/>
        </w:numPr>
        <w:rPr>
          <w:b/>
          <w:u w:val="single"/>
        </w:rPr>
      </w:pPr>
      <w:r>
        <w:rPr>
          <w:b/>
          <w:u w:val="single"/>
        </w:rPr>
        <w:t xml:space="preserve">What are the compliance </w:t>
      </w:r>
      <w:r>
        <w:rPr>
          <w:b/>
          <w:bCs/>
          <w:szCs w:val="24"/>
          <w:u w:val="single"/>
        </w:rPr>
        <w:t>requirements</w:t>
      </w:r>
      <w:r>
        <w:rPr>
          <w:b/>
          <w:u w:val="single"/>
        </w:rPr>
        <w:t xml:space="preserve"> specific to Mode I personal/portable TVBDs?</w:t>
      </w:r>
    </w:p>
    <w:p w:rsidR="004D5682" w:rsidRDefault="004D5682">
      <w:pPr>
        <w:rPr>
          <w:b/>
          <w:u w:val="single"/>
        </w:rPr>
      </w:pPr>
    </w:p>
    <w:p w:rsidR="004D5682" w:rsidRDefault="004D5682">
      <w:pPr>
        <w:numPr>
          <w:ilvl w:val="0"/>
          <w:numId w:val="2"/>
        </w:numPr>
        <w:rPr>
          <w:b/>
          <w:szCs w:val="24"/>
          <w:u w:val="single"/>
        </w:rPr>
      </w:pPr>
      <w:r>
        <w:t xml:space="preserve">The TVBD </w:t>
      </w:r>
      <w:r>
        <w:rPr>
          <w:szCs w:val="24"/>
        </w:rPr>
        <w:t>may only transmit upon receiving transmissions from a fixed or Mode II TVBD that has contacted a database and verified that the FCC identifier (FCC ID) of the Mode I TVBD is valid.</w:t>
      </w:r>
    </w:p>
    <w:p w:rsidR="004D5682" w:rsidRDefault="004D5682">
      <w:pPr>
        <w:numPr>
          <w:ilvl w:val="0"/>
          <w:numId w:val="2"/>
        </w:numPr>
        <w:rPr>
          <w:b/>
          <w:szCs w:val="24"/>
          <w:u w:val="single"/>
        </w:rPr>
      </w:pPr>
      <w:r>
        <w:rPr>
          <w:szCs w:val="24"/>
        </w:rPr>
        <w:t>It may transmit on either an operating channel of the fixed or Mode II TVBD or on a channel that the fixed or Mode II TVBD indicates is available for use.</w:t>
      </w:r>
    </w:p>
    <w:p w:rsidR="004D5682" w:rsidRDefault="004D5682">
      <w:pPr>
        <w:numPr>
          <w:ilvl w:val="0"/>
          <w:numId w:val="2"/>
        </w:numPr>
        <w:rPr>
          <w:b/>
          <w:szCs w:val="24"/>
          <w:u w:val="single"/>
        </w:rPr>
      </w:pPr>
      <w:r>
        <w:rPr>
          <w:szCs w:val="24"/>
        </w:rPr>
        <w:t xml:space="preserve">At least once every 60 seconds, except when in sleep mode, it must either receive a contact verification signal from the Mode II or fixed TVBD that provided its current list of available channels or contact a Mode II or fixed TVBD to re-verify/re-establish channel availability.  </w:t>
      </w:r>
    </w:p>
    <w:p w:rsidR="004D5682" w:rsidRDefault="004D5682">
      <w:pPr>
        <w:rPr>
          <w:b/>
          <w:u w:val="single"/>
        </w:rPr>
      </w:pPr>
    </w:p>
    <w:p w:rsidR="004D5682" w:rsidRDefault="004D5682">
      <w:pPr>
        <w:numPr>
          <w:ilvl w:val="0"/>
          <w:numId w:val="1"/>
        </w:numPr>
        <w:rPr>
          <w:b/>
          <w:u w:val="single"/>
        </w:rPr>
      </w:pPr>
      <w:r>
        <w:rPr>
          <w:b/>
          <w:u w:val="single"/>
        </w:rPr>
        <w:t>What are the compliance requirements specific to Mode II personal portable TVBDs?</w:t>
      </w:r>
    </w:p>
    <w:p w:rsidR="004D5682" w:rsidRDefault="004D5682">
      <w:pPr>
        <w:rPr>
          <w:b/>
          <w:u w:val="single"/>
        </w:rPr>
      </w:pPr>
    </w:p>
    <w:p w:rsidR="004D5682" w:rsidRDefault="004D5682">
      <w:pPr>
        <w:numPr>
          <w:ilvl w:val="0"/>
          <w:numId w:val="2"/>
        </w:numPr>
        <w:rPr>
          <w:szCs w:val="24"/>
        </w:rPr>
      </w:pPr>
      <w:r>
        <w:rPr>
          <w:szCs w:val="24"/>
        </w:rPr>
        <w:t xml:space="preserve">The TVBD must incorporate a geo-location capability to determine its geographic coordinates to an accuracy of +/- 50 meters.  It must re-establish its position each time it is activated from a power-off condition and use its geo-location capability to check its location at least once every 60 seconds while in operation, except while in sleep mode.  </w:t>
      </w:r>
    </w:p>
    <w:p w:rsidR="004D5682" w:rsidRDefault="004D5682">
      <w:pPr>
        <w:numPr>
          <w:ilvl w:val="0"/>
          <w:numId w:val="2"/>
        </w:numPr>
        <w:rPr>
          <w:b/>
          <w:u w:val="single"/>
        </w:rPr>
      </w:pPr>
      <w:r>
        <w:t>The TVBD must be capable accessing a database over the Internet that provides a list of available TV channels at its geographic coordinates.</w:t>
      </w:r>
    </w:p>
    <w:p w:rsidR="004D5682" w:rsidRDefault="004D5682">
      <w:pPr>
        <w:numPr>
          <w:ilvl w:val="1"/>
          <w:numId w:val="2"/>
        </w:numPr>
      </w:pPr>
      <w:r>
        <w:t>The TVBD must provide its FCC identifier, manufacturer’s serial number and geographic coordinates to the database.</w:t>
      </w:r>
    </w:p>
    <w:p w:rsidR="004D5682" w:rsidRDefault="004D5682">
      <w:pPr>
        <w:numPr>
          <w:ilvl w:val="1"/>
          <w:numId w:val="2"/>
        </w:numPr>
      </w:pPr>
      <w:r>
        <w:t>Operation is permitted only on channels that are indicated in the database as being available for TVBDs.</w:t>
      </w:r>
    </w:p>
    <w:p w:rsidR="004D5682" w:rsidRDefault="004D5682">
      <w:pPr>
        <w:numPr>
          <w:ilvl w:val="1"/>
          <w:numId w:val="2"/>
        </w:numPr>
      </w:pPr>
      <w:r>
        <w:t>The TVBD must access the database for a list of available channels each time it is activated from a power-off condition and re-check its location and the database for available channels if it changes location more than 100 meters during operation.</w:t>
      </w:r>
    </w:p>
    <w:p w:rsidR="004D5682" w:rsidRDefault="004D5682">
      <w:pPr>
        <w:numPr>
          <w:ilvl w:val="1"/>
          <w:numId w:val="2"/>
        </w:numPr>
        <w:rPr>
          <w:b/>
          <w:u w:val="single"/>
        </w:rPr>
      </w:pPr>
      <w:r>
        <w:t>It must be able to adjust its channel use in accordance with channel availability scheduling information provided by the database.</w:t>
      </w:r>
    </w:p>
    <w:p w:rsidR="004D5682" w:rsidRDefault="004D5682">
      <w:pPr>
        <w:numPr>
          <w:ilvl w:val="1"/>
          <w:numId w:val="2"/>
        </w:numPr>
      </w:pPr>
      <w:r>
        <w:t>A TVBD that has been in a powered state shall re-check its location and access the database daily to verify that the operating channel(s) continue to be available.</w:t>
      </w:r>
    </w:p>
    <w:p w:rsidR="004D5682" w:rsidRDefault="004D5682">
      <w:pPr>
        <w:numPr>
          <w:ilvl w:val="1"/>
          <w:numId w:val="2"/>
        </w:numPr>
        <w:rPr>
          <w:b/>
          <w:u w:val="single"/>
        </w:rPr>
      </w:pPr>
      <w:r>
        <w:t>If the database cannot be contacted during any given day, the TVBD may continue to operate until 11:59 PM on the following day at which time it must cease operation if it still has not contacted the database.</w:t>
      </w:r>
    </w:p>
    <w:p w:rsidR="00B440FD" w:rsidRDefault="004D5682" w:rsidP="00B440FD">
      <w:pPr>
        <w:numPr>
          <w:ilvl w:val="1"/>
          <w:numId w:val="2"/>
        </w:numPr>
        <w:rPr>
          <w:szCs w:val="24"/>
        </w:rPr>
      </w:pPr>
      <w:r>
        <w:rPr>
          <w:szCs w:val="24"/>
        </w:rPr>
        <w:t>The TVBD may load channel availability information for multiple locations around its current location and use that information to define a geographic area within which it can operate.  A TVBD using such channel availability information for multiple locations must contact the database again if/when it moves beyond the boundary of the area where the channel availability data is valid, and must access the database daily even if it has not moved beyond that range to verify that the operating channel(s) continue to be available.</w:t>
      </w:r>
    </w:p>
    <w:p w:rsidR="00C73C31" w:rsidRDefault="00C73C31" w:rsidP="00C73C31">
      <w:pPr>
        <w:rPr>
          <w:szCs w:val="24"/>
        </w:rPr>
      </w:pPr>
    </w:p>
    <w:p w:rsidR="00C73C31" w:rsidRDefault="00C73C31" w:rsidP="00C73C31">
      <w:pPr>
        <w:rPr>
          <w:szCs w:val="24"/>
        </w:rPr>
      </w:pPr>
    </w:p>
    <w:p w:rsidR="00B440FD" w:rsidRDefault="004D5682" w:rsidP="00B440FD">
      <w:pPr>
        <w:rPr>
          <w:szCs w:val="24"/>
        </w:rPr>
      </w:pPr>
      <w:r>
        <w:rPr>
          <w:szCs w:val="24"/>
        </w:rPr>
        <w:t xml:space="preserve"> </w:t>
      </w:r>
    </w:p>
    <w:p w:rsidR="004D5682" w:rsidRDefault="004D5682">
      <w:pPr>
        <w:numPr>
          <w:ilvl w:val="0"/>
          <w:numId w:val="1"/>
        </w:numPr>
        <w:rPr>
          <w:b/>
          <w:u w:val="single"/>
        </w:rPr>
      </w:pPr>
      <w:r>
        <w:rPr>
          <w:b/>
          <w:u w:val="single"/>
        </w:rPr>
        <w:t>What is the TVBD database?</w:t>
      </w:r>
    </w:p>
    <w:p w:rsidR="004D5682" w:rsidRDefault="004D5682"/>
    <w:p w:rsidR="004D5682" w:rsidRDefault="004D5682">
      <w:pPr>
        <w:ind w:firstLine="720"/>
      </w:pPr>
      <w:r>
        <w:t xml:space="preserve">The TVBD database is a privately owned and operated service that fixed and Mode II TVBDs must contact to obtain information on channel availability at the locations where they are operated and, in the case of fixed devices, to register their operation at those locations.  The FCC has designated multiple database administrators from the private sector to create and operate the TVBD databases.  A list of database administrators is available on the Commission’s web site at </w:t>
      </w:r>
      <w:hyperlink r:id="rId12" w:history="1">
        <w:r>
          <w:rPr>
            <w:rStyle w:val="Hyperlink"/>
          </w:rPr>
          <w:t>http://www.fcc.gov/oet/whitespace/</w:t>
        </w:r>
      </w:hyperlink>
      <w:r>
        <w:t>.  Database administrators may charge fees for the provision of lists of available channels to TVBDs and for the registration of fixed TVBDs and temporary broadcast auxiliary links.  A TVBD database will be required to contain information including:</w:t>
      </w:r>
    </w:p>
    <w:p w:rsidR="004D5682" w:rsidRDefault="004D5682">
      <w:pPr>
        <w:numPr>
          <w:ilvl w:val="0"/>
          <w:numId w:val="3"/>
        </w:numPr>
      </w:pPr>
      <w:r>
        <w:t>Records for stations in all of the authorized services that operate in the TV bands using fixed transmitters with designated service areas, including full service and low power TV stations.</w:t>
      </w:r>
    </w:p>
    <w:p w:rsidR="004D5682" w:rsidRDefault="004D5682">
      <w:pPr>
        <w:numPr>
          <w:ilvl w:val="0"/>
          <w:numId w:val="3"/>
        </w:numPr>
      </w:pPr>
      <w:r>
        <w:t>The service paths of broadcast auxiliary point-to-point facilities.</w:t>
      </w:r>
    </w:p>
    <w:p w:rsidR="004D5682" w:rsidRDefault="004D5682">
      <w:pPr>
        <w:numPr>
          <w:ilvl w:val="0"/>
          <w:numId w:val="3"/>
        </w:numPr>
      </w:pPr>
      <w:r>
        <w:t>The geographic regions served by private land mobile and commercial mobile radio service operations on channels 14-20.</w:t>
      </w:r>
    </w:p>
    <w:p w:rsidR="004D5682" w:rsidRDefault="004D5682">
      <w:pPr>
        <w:numPr>
          <w:ilvl w:val="0"/>
          <w:numId w:val="3"/>
        </w:numPr>
      </w:pPr>
      <w:r>
        <w:t>Regions served by the Offshore Radiotelephone Service.</w:t>
      </w:r>
    </w:p>
    <w:p w:rsidR="004D5682" w:rsidRDefault="004D5682">
      <w:pPr>
        <w:numPr>
          <w:ilvl w:val="0"/>
          <w:numId w:val="3"/>
        </w:numPr>
      </w:pPr>
      <w:r>
        <w:t>The locations of cable headends and low power TV receive sites that are outside the protected contours of the TV stations whose signals they receive.</w:t>
      </w:r>
    </w:p>
    <w:p w:rsidR="004D5682" w:rsidRDefault="004D5682">
      <w:pPr>
        <w:numPr>
          <w:ilvl w:val="0"/>
          <w:numId w:val="3"/>
        </w:numPr>
      </w:pPr>
      <w:r>
        <w:t>The locations of registered sites where wireless microphones and other low power auxiliary devices are used on a regular or scheduled basis.</w:t>
      </w:r>
    </w:p>
    <w:p w:rsidR="004D5682" w:rsidRDefault="004D5682">
      <w:pPr>
        <w:numPr>
          <w:ilvl w:val="0"/>
          <w:numId w:val="3"/>
        </w:numPr>
      </w:pPr>
      <w:r>
        <w:t xml:space="preserve">Registration information for fixed TVBDs. </w:t>
      </w:r>
    </w:p>
    <w:p w:rsidR="004D5682" w:rsidRDefault="004D5682"/>
    <w:p w:rsidR="004D5682" w:rsidRDefault="004D5682">
      <w:pPr>
        <w:numPr>
          <w:ilvl w:val="0"/>
          <w:numId w:val="1"/>
        </w:numPr>
        <w:rPr>
          <w:b/>
          <w:szCs w:val="24"/>
          <w:u w:val="single"/>
        </w:rPr>
      </w:pPr>
      <w:r>
        <w:rPr>
          <w:b/>
          <w:szCs w:val="24"/>
          <w:u w:val="single"/>
        </w:rPr>
        <w:t xml:space="preserve">What are the certification </w:t>
      </w:r>
      <w:r>
        <w:rPr>
          <w:b/>
          <w:bCs/>
          <w:szCs w:val="24"/>
          <w:u w:val="single"/>
        </w:rPr>
        <w:t>approval</w:t>
      </w:r>
      <w:r>
        <w:rPr>
          <w:b/>
          <w:szCs w:val="24"/>
          <w:u w:val="single"/>
        </w:rPr>
        <w:t xml:space="preserve"> requirements for TVBDs?</w:t>
      </w:r>
    </w:p>
    <w:p w:rsidR="004D5682" w:rsidRDefault="004D5682">
      <w:pPr>
        <w:ind w:left="1440"/>
      </w:pPr>
    </w:p>
    <w:p w:rsidR="004D5682" w:rsidRDefault="004D5682">
      <w:pPr>
        <w:rPr>
          <w:i/>
        </w:rPr>
      </w:pPr>
      <w:r>
        <w:t xml:space="preserve">All TVBDs must be certified by the FCC before they can be imported into or marketed within the United States.  Telecommunications Certification Bodies (TCBs) will not be permitted to certify TVBDs until the FCC has more experience with them and can properly advise TCBs on how to apply the applicable rules.  Sensing-only TVBDs have additional approval requirements that are listed below in Section 15.  Please refer to 47 C.F.R. § 15.701, </w:t>
      </w:r>
      <w:r>
        <w:rPr>
          <w:i/>
        </w:rPr>
        <w:t>et. seq.</w:t>
      </w:r>
      <w:r>
        <w:t xml:space="preserve"> for detailed information on the TVBD approval requirements and 47 C.F.R. § 2.901, </w:t>
      </w:r>
      <w:r>
        <w:rPr>
          <w:i/>
        </w:rPr>
        <w:t xml:space="preserve">et. seq. </w:t>
      </w:r>
      <w:r>
        <w:t xml:space="preserve">for information on the equipment certification procedures.  See also information about certification contained in Section 17 of this Guide, </w:t>
      </w:r>
      <w:r>
        <w:rPr>
          <w:i/>
        </w:rPr>
        <w:t>infra.</w:t>
      </w:r>
    </w:p>
    <w:p w:rsidR="004D5682" w:rsidRDefault="004D5682"/>
    <w:p w:rsidR="004D5682" w:rsidRDefault="004D5682">
      <w:pPr>
        <w:numPr>
          <w:ilvl w:val="0"/>
          <w:numId w:val="1"/>
        </w:numPr>
        <w:rPr>
          <w:b/>
          <w:szCs w:val="24"/>
          <w:u w:val="single"/>
        </w:rPr>
      </w:pPr>
      <w:r>
        <w:rPr>
          <w:b/>
          <w:szCs w:val="24"/>
          <w:u w:val="single"/>
        </w:rPr>
        <w:t>What are the penalties for non-compliance with the rules?</w:t>
      </w:r>
    </w:p>
    <w:p w:rsidR="004D5682" w:rsidRDefault="004D5682">
      <w:pPr>
        <w:rPr>
          <w:b/>
          <w:szCs w:val="24"/>
          <w:u w:val="single"/>
        </w:rPr>
      </w:pPr>
    </w:p>
    <w:p w:rsidR="004D5682" w:rsidRDefault="004D5682">
      <w:pPr>
        <w:numPr>
          <w:ilvl w:val="0"/>
          <w:numId w:val="2"/>
        </w:numPr>
        <w:rPr>
          <w:szCs w:val="24"/>
        </w:rPr>
      </w:pPr>
      <w:r>
        <w:rPr>
          <w:szCs w:val="24"/>
        </w:rPr>
        <w:t xml:space="preserve">Under Section 15.715(k) of the rules, the FCC can require database administrators to make no channels available to models of TVBDs that it determines are non-compliant with the rules, thus preventing such devices from transmitting.  </w:t>
      </w:r>
      <w:r w:rsidR="00071699">
        <w:rPr>
          <w:szCs w:val="24"/>
        </w:rPr>
        <w:t>Devices that are non-compliant with FCC rules are considered to be illegal equipment.</w:t>
      </w:r>
    </w:p>
    <w:p w:rsidR="004D5682" w:rsidRDefault="004D5682">
      <w:pPr>
        <w:numPr>
          <w:ilvl w:val="0"/>
          <w:numId w:val="2"/>
        </w:numPr>
        <w:rPr>
          <w:szCs w:val="24"/>
        </w:rPr>
      </w:pPr>
      <w:r>
        <w:rPr>
          <w:szCs w:val="24"/>
        </w:rPr>
        <w:t>Willful or repeated violations of the equipment authorization, importation and marketing rules can result in forfeitures of up to $16,000 for each violation or each day of continuing violation, up to a maximum of $112,500.  See Section 1.80 of the FCC rules.  Individuals or organizations may also be subject to criminal penalties under Title 18 of the U.S. Code.  FCC field personnel, working in conjunction with the Attorney General of the United States, may seize illegal equipment.</w:t>
      </w:r>
      <w:r w:rsidR="00A869D1">
        <w:rPr>
          <w:szCs w:val="24"/>
        </w:rPr>
        <w:t xml:space="preserve">  See 47 U.S.C. </w:t>
      </w:r>
      <w:r w:rsidR="00A869D1">
        <w:t>§ 510(b).</w:t>
      </w:r>
    </w:p>
    <w:p w:rsidR="004D5682" w:rsidRDefault="004D5682"/>
    <w:p w:rsidR="004D5682" w:rsidRDefault="004D5682">
      <w:pPr>
        <w:numPr>
          <w:ilvl w:val="0"/>
          <w:numId w:val="1"/>
        </w:numPr>
        <w:rPr>
          <w:b/>
          <w:szCs w:val="24"/>
          <w:u w:val="single"/>
        </w:rPr>
      </w:pPr>
      <w:r>
        <w:rPr>
          <w:b/>
          <w:szCs w:val="24"/>
          <w:u w:val="single"/>
        </w:rPr>
        <w:t>What are the certification approval requirements for sensing-only TVBDS?</w:t>
      </w:r>
    </w:p>
    <w:p w:rsidR="004D5682" w:rsidRDefault="004D5682">
      <w:pPr>
        <w:rPr>
          <w:b/>
          <w:szCs w:val="24"/>
          <w:u w:val="single"/>
        </w:rPr>
      </w:pPr>
    </w:p>
    <w:p w:rsidR="004D5682" w:rsidRDefault="004D5682">
      <w:pPr>
        <w:numPr>
          <w:ilvl w:val="0"/>
          <w:numId w:val="2"/>
        </w:numPr>
        <w:rPr>
          <w:szCs w:val="24"/>
        </w:rPr>
      </w:pPr>
      <w:r>
        <w:rPr>
          <w:szCs w:val="24"/>
        </w:rPr>
        <w:t>Sensing-only TVBDs must demonstrate with an extremely high degree of confidence that they will not cause harmful interference to incumbent radio services.</w:t>
      </w:r>
    </w:p>
    <w:p w:rsidR="004D5682" w:rsidRDefault="004D5682">
      <w:pPr>
        <w:numPr>
          <w:ilvl w:val="0"/>
          <w:numId w:val="2"/>
        </w:numPr>
        <w:rPr>
          <w:szCs w:val="24"/>
        </w:rPr>
      </w:pPr>
      <w:r>
        <w:rPr>
          <w:szCs w:val="24"/>
        </w:rPr>
        <w:t>The device must meet the requirements for personal/portable devices except that it will be limited to a maximum EIRP of 50 milliwatts and does not have to comply with the requirements for geo-location and database access.</w:t>
      </w:r>
    </w:p>
    <w:p w:rsidR="004D5682" w:rsidRDefault="004D5682">
      <w:pPr>
        <w:numPr>
          <w:ilvl w:val="0"/>
          <w:numId w:val="2"/>
        </w:numPr>
        <w:rPr>
          <w:szCs w:val="24"/>
        </w:rPr>
      </w:pPr>
      <w:r>
        <w:rPr>
          <w:szCs w:val="24"/>
        </w:rPr>
        <w:t>The device must comply with spectrum sensing requirements.</w:t>
      </w:r>
    </w:p>
    <w:p w:rsidR="004D5682" w:rsidRDefault="004D5682">
      <w:pPr>
        <w:numPr>
          <w:ilvl w:val="1"/>
          <w:numId w:val="2"/>
        </w:numPr>
        <w:rPr>
          <w:szCs w:val="24"/>
        </w:rPr>
      </w:pPr>
      <w:r>
        <w:rPr>
          <w:szCs w:val="24"/>
        </w:rPr>
        <w:t>Be capable of detecting the following signal types at the specified levels.</w:t>
      </w:r>
    </w:p>
    <w:p w:rsidR="004D5682" w:rsidRDefault="004D5682">
      <w:pPr>
        <w:numPr>
          <w:ilvl w:val="2"/>
          <w:numId w:val="2"/>
        </w:numPr>
        <w:rPr>
          <w:b/>
          <w:u w:val="single"/>
        </w:rPr>
      </w:pPr>
      <w:r>
        <w:t>Digital TV signals: -114 dBm, averaged over a 6 MHz bandwidth</w:t>
      </w:r>
    </w:p>
    <w:p w:rsidR="004D5682" w:rsidRDefault="004D5682">
      <w:pPr>
        <w:numPr>
          <w:ilvl w:val="2"/>
          <w:numId w:val="2"/>
        </w:numPr>
        <w:rPr>
          <w:b/>
          <w:u w:val="single"/>
        </w:rPr>
      </w:pPr>
      <w:r>
        <w:t>Analog TV signals: -114 dBm, averaged over a 100 kHz bandwidth</w:t>
      </w:r>
    </w:p>
    <w:p w:rsidR="004D5682" w:rsidRDefault="004D5682">
      <w:pPr>
        <w:numPr>
          <w:ilvl w:val="2"/>
          <w:numId w:val="2"/>
        </w:numPr>
        <w:rPr>
          <w:b/>
          <w:u w:val="single"/>
        </w:rPr>
      </w:pPr>
      <w:r>
        <w:t>Wireless microphone signals: -107 dBm, averaged over a 200 KHz bandwidth</w:t>
      </w:r>
    </w:p>
    <w:p w:rsidR="004D5682" w:rsidRDefault="004D5682">
      <w:pPr>
        <w:numPr>
          <w:ilvl w:val="1"/>
          <w:numId w:val="2"/>
        </w:numPr>
        <w:rPr>
          <w:szCs w:val="24"/>
        </w:rPr>
      </w:pPr>
      <w:r>
        <w:rPr>
          <w:szCs w:val="24"/>
        </w:rPr>
        <w:t>Compliance with these thresholds is required, but not necessarily sufficient, for demonstrating reliable interference avoidance.  In addition, the device must pass laboratory and field tests conducted by the Commission as set forth below.</w:t>
      </w:r>
    </w:p>
    <w:p w:rsidR="004D5682" w:rsidRDefault="004D5682">
      <w:pPr>
        <w:numPr>
          <w:ilvl w:val="1"/>
          <w:numId w:val="2"/>
        </w:numPr>
        <w:rPr>
          <w:b/>
          <w:u w:val="single"/>
        </w:rPr>
      </w:pPr>
      <w:r>
        <w:t>The detection thresholds are referenced to an omnidirectional receive antenna with a gain of 0 dBi.</w:t>
      </w:r>
    </w:p>
    <w:p w:rsidR="004D5682" w:rsidRDefault="004D5682">
      <w:pPr>
        <w:numPr>
          <w:ilvl w:val="2"/>
          <w:numId w:val="2"/>
        </w:numPr>
        <w:rPr>
          <w:b/>
          <w:u w:val="single"/>
        </w:rPr>
      </w:pPr>
      <w:r>
        <w:t>If a receive antenna with a minimum directional gain of less than 0 dBi is used, the detection threshold must be reduced by the amount in dB that the minimum directional gain of the antenna is less than 0 dBi.</w:t>
      </w:r>
    </w:p>
    <w:p w:rsidR="004D5682" w:rsidRDefault="004D5682">
      <w:pPr>
        <w:numPr>
          <w:ilvl w:val="2"/>
          <w:numId w:val="2"/>
        </w:numPr>
        <w:rPr>
          <w:b/>
          <w:u w:val="single"/>
        </w:rPr>
      </w:pPr>
      <w:r>
        <w:t>Alternative approaches for a sensing antenna are permitted, such as electronically rotatable antennas, provided the applicant for equipment authorization can demonstrate that they provide at least the same performance as an omnidirectional antenna with a gain of 0 dBi.</w:t>
      </w:r>
    </w:p>
    <w:p w:rsidR="004D5682" w:rsidRDefault="004D5682">
      <w:pPr>
        <w:numPr>
          <w:ilvl w:val="1"/>
          <w:numId w:val="2"/>
        </w:numPr>
        <w:rPr>
          <w:b/>
          <w:u w:val="single"/>
        </w:rPr>
      </w:pPr>
      <w:r>
        <w:t>A TVBD may begin operating on a TV channel if no TV, wireless microphone or other low power auxiliary device signals are detected within a minimum time interval of 30 seconds.</w:t>
      </w:r>
    </w:p>
    <w:p w:rsidR="004D5682" w:rsidRDefault="004D5682">
      <w:pPr>
        <w:numPr>
          <w:ilvl w:val="1"/>
          <w:numId w:val="2"/>
        </w:numPr>
        <w:rPr>
          <w:b/>
          <w:u w:val="single"/>
        </w:rPr>
      </w:pPr>
      <w:r>
        <w:t>A TVBD must provide in-service monitoring of an operating channel at a minimum of once every 60 seconds.</w:t>
      </w:r>
    </w:p>
    <w:p w:rsidR="004D5682" w:rsidRDefault="004D5682">
      <w:pPr>
        <w:numPr>
          <w:ilvl w:val="1"/>
          <w:numId w:val="2"/>
        </w:numPr>
        <w:rPr>
          <w:b/>
          <w:u w:val="single"/>
        </w:rPr>
      </w:pPr>
      <w:r>
        <w:t>After a TV, wireless microphone or other low power auxiliary device signal is detected on an operating channel, all transmissions on that channel must cease within two seconds.</w:t>
      </w:r>
    </w:p>
    <w:p w:rsidR="004D5682" w:rsidRDefault="004D5682">
      <w:pPr>
        <w:numPr>
          <w:ilvl w:val="0"/>
          <w:numId w:val="2"/>
        </w:numPr>
        <w:rPr>
          <w:szCs w:val="24"/>
        </w:rPr>
      </w:pPr>
      <w:r>
        <w:rPr>
          <w:szCs w:val="24"/>
        </w:rPr>
        <w:t>Once a device is certified, additional devices that are identical in electrical characteristics and antenna systems may be certified under the standard equipment authorization procedures.</w:t>
      </w:r>
    </w:p>
    <w:p w:rsidR="004D5682" w:rsidRDefault="004D5682">
      <w:pPr>
        <w:numPr>
          <w:ilvl w:val="0"/>
          <w:numId w:val="2"/>
        </w:numPr>
        <w:rPr>
          <w:szCs w:val="24"/>
        </w:rPr>
      </w:pPr>
      <w:r>
        <w:rPr>
          <w:szCs w:val="24"/>
        </w:rPr>
        <w:t>The following equipment authorization requirements apply in addition to the requirements in Part 2 of the rules:</w:t>
      </w:r>
    </w:p>
    <w:p w:rsidR="004D5682" w:rsidRDefault="004D5682">
      <w:pPr>
        <w:numPr>
          <w:ilvl w:val="1"/>
          <w:numId w:val="2"/>
        </w:numPr>
        <w:rPr>
          <w:szCs w:val="24"/>
        </w:rPr>
      </w:pPr>
      <w:r>
        <w:rPr>
          <w:szCs w:val="24"/>
        </w:rPr>
        <w:t>The application must include a full explanation of how the device will protect incumbent authorized services against interference.</w:t>
      </w:r>
    </w:p>
    <w:p w:rsidR="004D5682" w:rsidRDefault="004D5682">
      <w:pPr>
        <w:numPr>
          <w:ilvl w:val="1"/>
          <w:numId w:val="2"/>
        </w:numPr>
        <w:rPr>
          <w:szCs w:val="24"/>
        </w:rPr>
      </w:pPr>
      <w:r>
        <w:rPr>
          <w:szCs w:val="24"/>
        </w:rPr>
        <w:t>A pre-production device, identical to the device expected to be marketed, must be submitted to the FCC for testing.</w:t>
      </w:r>
    </w:p>
    <w:p w:rsidR="004D5682" w:rsidRDefault="004D5682">
      <w:pPr>
        <w:numPr>
          <w:ilvl w:val="0"/>
          <w:numId w:val="2"/>
        </w:numPr>
        <w:rPr>
          <w:szCs w:val="24"/>
        </w:rPr>
      </w:pPr>
      <w:r>
        <w:rPr>
          <w:szCs w:val="24"/>
        </w:rPr>
        <w:t>Applications for sensing-only TVBDs will be processed as follows:</w:t>
      </w:r>
    </w:p>
    <w:p w:rsidR="004D5682" w:rsidRDefault="004D5682">
      <w:pPr>
        <w:numPr>
          <w:ilvl w:val="1"/>
          <w:numId w:val="2"/>
        </w:numPr>
        <w:rPr>
          <w:szCs w:val="24"/>
        </w:rPr>
      </w:pPr>
      <w:r>
        <w:rPr>
          <w:szCs w:val="24"/>
        </w:rPr>
        <w:t xml:space="preserve">Applications will be placed on Public Notice for a minimum of 30 days for comments and 15 days for reply comments.  The Public Notice will include proposed test procedures and methodologies.  </w:t>
      </w:r>
    </w:p>
    <w:p w:rsidR="004D5682" w:rsidRDefault="004D5682">
      <w:pPr>
        <w:numPr>
          <w:ilvl w:val="1"/>
          <w:numId w:val="2"/>
        </w:numPr>
        <w:rPr>
          <w:szCs w:val="24"/>
        </w:rPr>
      </w:pPr>
      <w:r>
        <w:rPr>
          <w:szCs w:val="24"/>
        </w:rPr>
        <w:t xml:space="preserve">The Commission will conduct laboratory and field tests of the pre-production device which will be open to the public.  This testing will be conducted to evaluate proof of performance of the device, including characterization of its sensing capability and its interference potential. </w:t>
      </w:r>
    </w:p>
    <w:p w:rsidR="004D5682" w:rsidRDefault="004D5682">
      <w:pPr>
        <w:numPr>
          <w:ilvl w:val="1"/>
          <w:numId w:val="2"/>
        </w:numPr>
        <w:rPr>
          <w:szCs w:val="24"/>
        </w:rPr>
      </w:pPr>
      <w:r>
        <w:rPr>
          <w:szCs w:val="24"/>
        </w:rPr>
        <w:t>After the completion of testing, the Commission will issue by Public Notice, a test report including recommendations.  The Public Notice will provide at least 30 days for comments and, if any objections are received, an additional 15 days for reply comments.</w:t>
      </w:r>
    </w:p>
    <w:p w:rsidR="004D5682" w:rsidRDefault="004D5682">
      <w:pPr>
        <w:numPr>
          <w:ilvl w:val="1"/>
          <w:numId w:val="2"/>
        </w:numPr>
        <w:rPr>
          <w:szCs w:val="24"/>
        </w:rPr>
      </w:pPr>
      <w:r>
        <w:rPr>
          <w:szCs w:val="24"/>
        </w:rPr>
        <w:t>The decision on whether to certify a TVBD that relies on spectrum sensing will be made by the full Commission.</w:t>
      </w:r>
    </w:p>
    <w:p w:rsidR="004D5682" w:rsidRDefault="004D5682">
      <w:pPr>
        <w:rPr>
          <w:szCs w:val="24"/>
        </w:rPr>
      </w:pPr>
    </w:p>
    <w:p w:rsidR="004D5682" w:rsidRDefault="004D5682">
      <w:pPr>
        <w:numPr>
          <w:ilvl w:val="0"/>
          <w:numId w:val="1"/>
        </w:numPr>
        <w:rPr>
          <w:b/>
          <w:szCs w:val="24"/>
          <w:u w:val="single"/>
        </w:rPr>
      </w:pPr>
      <w:r>
        <w:rPr>
          <w:b/>
          <w:szCs w:val="24"/>
          <w:u w:val="single"/>
        </w:rPr>
        <w:t xml:space="preserve">What if I have questions </w:t>
      </w:r>
      <w:r>
        <w:rPr>
          <w:b/>
          <w:bCs/>
          <w:szCs w:val="24"/>
          <w:u w:val="single"/>
        </w:rPr>
        <w:t>on</w:t>
      </w:r>
      <w:r>
        <w:rPr>
          <w:b/>
          <w:szCs w:val="24"/>
          <w:u w:val="single"/>
        </w:rPr>
        <w:t xml:space="preserve"> the TVBD rules?</w:t>
      </w:r>
    </w:p>
    <w:p w:rsidR="004D5682" w:rsidRDefault="004D5682">
      <w:pPr>
        <w:jc w:val="both"/>
        <w:rPr>
          <w:b/>
          <w:szCs w:val="24"/>
          <w:u w:val="single"/>
        </w:rPr>
      </w:pPr>
    </w:p>
    <w:p w:rsidR="004D5682" w:rsidRDefault="004D5682">
      <w:pPr>
        <w:rPr>
          <w:szCs w:val="24"/>
        </w:rPr>
      </w:pPr>
      <w:r>
        <w:rPr>
          <w:szCs w:val="24"/>
        </w:rPr>
        <w:t xml:space="preserve">The FCC maintains a web-based system that is used to submit inquiries to its Laboratory, as well as to search for previous rule interpretations and frequently asked questions.  This system, called the OET Knowledge DataBase (KDB), can be accessed at </w:t>
      </w:r>
      <w:hyperlink r:id="rId13" w:history="1">
        <w:r>
          <w:rPr>
            <w:rStyle w:val="Hyperlink"/>
            <w:szCs w:val="24"/>
          </w:rPr>
          <w:t>www.fcc.gov/labhelp</w:t>
        </w:r>
      </w:hyperlink>
      <w:r>
        <w:rPr>
          <w:szCs w:val="24"/>
        </w:rPr>
        <w:t>.</w:t>
      </w:r>
    </w:p>
    <w:p w:rsidR="004D5682" w:rsidRDefault="004D5682">
      <w:pPr>
        <w:jc w:val="both"/>
        <w:rPr>
          <w:szCs w:val="24"/>
        </w:rPr>
      </w:pPr>
    </w:p>
    <w:p w:rsidR="004D5682" w:rsidRDefault="004D5682">
      <w:pPr>
        <w:numPr>
          <w:ilvl w:val="0"/>
          <w:numId w:val="1"/>
        </w:numPr>
        <w:rPr>
          <w:b/>
          <w:szCs w:val="24"/>
          <w:u w:val="single"/>
        </w:rPr>
      </w:pPr>
      <w:r>
        <w:rPr>
          <w:b/>
          <w:szCs w:val="24"/>
          <w:u w:val="single"/>
        </w:rPr>
        <w:t xml:space="preserve">Where can I find </w:t>
      </w:r>
      <w:r>
        <w:rPr>
          <w:b/>
          <w:bCs/>
          <w:szCs w:val="24"/>
          <w:u w:val="single"/>
        </w:rPr>
        <w:t>the TVBD rules and information on the certification procedure</w:t>
      </w:r>
      <w:r>
        <w:rPr>
          <w:b/>
          <w:szCs w:val="24"/>
          <w:u w:val="single"/>
        </w:rPr>
        <w:t>?</w:t>
      </w:r>
    </w:p>
    <w:p w:rsidR="004D5682" w:rsidRDefault="004D5682">
      <w:pPr>
        <w:jc w:val="both"/>
        <w:rPr>
          <w:b/>
          <w:szCs w:val="24"/>
          <w:u w:val="single"/>
        </w:rPr>
      </w:pPr>
    </w:p>
    <w:p w:rsidR="004D5682" w:rsidRDefault="004D5682">
      <w:pPr>
        <w:rPr>
          <w:szCs w:val="24"/>
        </w:rPr>
      </w:pPr>
      <w:r>
        <w:rPr>
          <w:szCs w:val="24"/>
        </w:rPr>
        <w:t xml:space="preserve">FCC order adopting the TVBD rules:  </w:t>
      </w:r>
      <w:r>
        <w:rPr>
          <w:i/>
          <w:szCs w:val="24"/>
        </w:rPr>
        <w:t>Second Report and Order and Memorandum Opinion and Order</w:t>
      </w:r>
      <w:r>
        <w:rPr>
          <w:szCs w:val="24"/>
        </w:rPr>
        <w:t xml:space="preserve"> in ET Docket No. 04-186, FCC 08-260, released November 14, 2008, </w:t>
      </w:r>
      <w:r>
        <w:t>23 FCC Rcd 16807 (2008)</w:t>
      </w:r>
    </w:p>
    <w:p w:rsidR="004D5682" w:rsidRDefault="00BD1265">
      <w:pPr>
        <w:jc w:val="both"/>
      </w:pPr>
      <w:hyperlink r:id="rId14" w:history="1">
        <w:r w:rsidR="00034811">
          <w:rPr>
            <w:rStyle w:val="Hyperlink"/>
          </w:rPr>
          <w:t>http://hraunfoss.fcc.gov/edocs_public/attachmatch/FCC-08-260A1.doc</w:t>
        </w:r>
      </w:hyperlink>
      <w:r w:rsidR="004D5682">
        <w:t xml:space="preserve"> (Word)</w:t>
      </w:r>
    </w:p>
    <w:p w:rsidR="004D5682" w:rsidRDefault="00BD1265">
      <w:pPr>
        <w:jc w:val="both"/>
      </w:pPr>
      <w:hyperlink r:id="rId15" w:history="1">
        <w:r w:rsidR="00034811" w:rsidRPr="007C5E94">
          <w:rPr>
            <w:rStyle w:val="Hyperlink"/>
          </w:rPr>
          <w:t>http://hraunfoss.fcc.gov/edocs_public/attachmatch/FCC-08-260A1.pdf</w:t>
        </w:r>
      </w:hyperlink>
      <w:r w:rsidR="004D5682">
        <w:t xml:space="preserve"> (Acrobat)</w:t>
      </w:r>
    </w:p>
    <w:p w:rsidR="004D5682" w:rsidRDefault="00BD1265">
      <w:pPr>
        <w:jc w:val="both"/>
      </w:pPr>
      <w:hyperlink r:id="rId16" w:history="1">
        <w:r w:rsidR="00034811">
          <w:rPr>
            <w:rStyle w:val="Hyperlink"/>
          </w:rPr>
          <w:t>http://hraunfoss.fcc.gov/edocs_public/attachmatch/FCC-08-260A1.txt</w:t>
        </w:r>
      </w:hyperlink>
      <w:r w:rsidR="004D5682">
        <w:t xml:space="preserve"> (Text)</w:t>
      </w:r>
    </w:p>
    <w:p w:rsidR="004D5682" w:rsidRDefault="004D5682">
      <w:pPr>
        <w:jc w:val="both"/>
        <w:rPr>
          <w:b/>
          <w:szCs w:val="24"/>
          <w:u w:val="single"/>
        </w:rPr>
      </w:pPr>
    </w:p>
    <w:p w:rsidR="004D5682" w:rsidRDefault="004D5682">
      <w:pPr>
        <w:rPr>
          <w:szCs w:val="24"/>
        </w:rPr>
      </w:pPr>
      <w:r>
        <w:rPr>
          <w:szCs w:val="24"/>
        </w:rPr>
        <w:t xml:space="preserve">FCC order modifying the TVBD rules:  </w:t>
      </w:r>
      <w:r>
        <w:rPr>
          <w:i/>
          <w:szCs w:val="24"/>
        </w:rPr>
        <w:t>Second Memorandum Opinion and Order</w:t>
      </w:r>
      <w:r>
        <w:rPr>
          <w:szCs w:val="24"/>
        </w:rPr>
        <w:t xml:space="preserve"> in ET Docket No. 04-186, FCC 10-174, released September 23, 2010, </w:t>
      </w:r>
      <w:r>
        <w:t>25 FCC Rcd 18661 (2010)</w:t>
      </w:r>
    </w:p>
    <w:p w:rsidR="004D5682" w:rsidRDefault="00BD1265">
      <w:pPr>
        <w:jc w:val="both"/>
      </w:pPr>
      <w:hyperlink r:id="rId17" w:history="1">
        <w:r w:rsidR="00034811">
          <w:rPr>
            <w:rStyle w:val="Hyperlink"/>
          </w:rPr>
          <w:t>http://hraunfoss.fcc.gov/edocs_public/attachmatch/FCC-10-174A1.doc</w:t>
        </w:r>
      </w:hyperlink>
      <w:r w:rsidR="004D5682">
        <w:t xml:space="preserve"> (Word)</w:t>
      </w:r>
    </w:p>
    <w:p w:rsidR="004D5682" w:rsidRDefault="00BD1265">
      <w:pPr>
        <w:jc w:val="both"/>
      </w:pPr>
      <w:hyperlink r:id="rId18" w:history="1">
        <w:r w:rsidR="00034811" w:rsidRPr="007C5E94">
          <w:rPr>
            <w:rStyle w:val="Hyperlink"/>
          </w:rPr>
          <w:t>http://hraunfoss.fcc.gov/edocs_public/attachmatch/FCC-10-174A1.pdf</w:t>
        </w:r>
      </w:hyperlink>
      <w:r w:rsidR="004D5682">
        <w:t xml:space="preserve"> (Acrobat)</w:t>
      </w:r>
    </w:p>
    <w:p w:rsidR="004D5682" w:rsidRDefault="00BD1265">
      <w:pPr>
        <w:jc w:val="both"/>
      </w:pPr>
      <w:hyperlink r:id="rId19" w:history="1">
        <w:r w:rsidR="00034811">
          <w:rPr>
            <w:rStyle w:val="Hyperlink"/>
          </w:rPr>
          <w:t>http://hraunfoss.fcc.gov/edocs_public/attachmatch/FCC-10-174A1.txt</w:t>
        </w:r>
      </w:hyperlink>
      <w:r w:rsidR="004D5682">
        <w:t xml:space="preserve"> (Text)</w:t>
      </w:r>
    </w:p>
    <w:p w:rsidR="00034811" w:rsidRDefault="00034811">
      <w:pPr>
        <w:jc w:val="both"/>
      </w:pPr>
    </w:p>
    <w:p w:rsidR="00034811" w:rsidRDefault="00034811" w:rsidP="00034811">
      <w:pPr>
        <w:rPr>
          <w:szCs w:val="24"/>
        </w:rPr>
      </w:pPr>
      <w:r>
        <w:rPr>
          <w:szCs w:val="24"/>
        </w:rPr>
        <w:t xml:space="preserve">FCC order further modifying the TVBD rules:  </w:t>
      </w:r>
      <w:r>
        <w:rPr>
          <w:i/>
          <w:szCs w:val="24"/>
        </w:rPr>
        <w:t>Third Memorandum Opinion and Order</w:t>
      </w:r>
      <w:r>
        <w:rPr>
          <w:szCs w:val="24"/>
        </w:rPr>
        <w:t xml:space="preserve"> in ET Docket No. 04-186, FCC 12-36, released April 5, 2012, </w:t>
      </w:r>
      <w:r>
        <w:t xml:space="preserve">27 FCC Rcd </w:t>
      </w:r>
      <w:r w:rsidR="00C73C31">
        <w:t>3692</w:t>
      </w:r>
      <w:r>
        <w:t xml:space="preserve"> (2012)</w:t>
      </w:r>
    </w:p>
    <w:p w:rsidR="00034811" w:rsidRDefault="00BD1265">
      <w:pPr>
        <w:jc w:val="both"/>
      </w:pPr>
      <w:hyperlink r:id="rId20" w:history="1">
        <w:r w:rsidR="00034811">
          <w:rPr>
            <w:rStyle w:val="Hyperlink"/>
            <w:szCs w:val="24"/>
          </w:rPr>
          <w:t>http://hraunfoss.fcc.gov/edocs_public/attachmatch/FCC-12-36A1.doc</w:t>
        </w:r>
      </w:hyperlink>
      <w:r w:rsidR="00034811">
        <w:rPr>
          <w:szCs w:val="24"/>
        </w:rPr>
        <w:t xml:space="preserve"> </w:t>
      </w:r>
      <w:r w:rsidR="00034811">
        <w:t>(Word)</w:t>
      </w:r>
    </w:p>
    <w:p w:rsidR="004D5682" w:rsidRDefault="00BD1265">
      <w:pPr>
        <w:jc w:val="both"/>
        <w:rPr>
          <w:szCs w:val="24"/>
        </w:rPr>
      </w:pPr>
      <w:hyperlink r:id="rId21" w:history="1">
        <w:r w:rsidR="00034811" w:rsidRPr="007C5E94">
          <w:rPr>
            <w:rStyle w:val="Hyperlink"/>
            <w:szCs w:val="24"/>
          </w:rPr>
          <w:t>http://hraunfoss.fcc.gov/edocs_public/attachmatch/FCC-12-36A1.pdf</w:t>
        </w:r>
      </w:hyperlink>
      <w:r w:rsidR="00034811">
        <w:rPr>
          <w:szCs w:val="24"/>
        </w:rPr>
        <w:t xml:space="preserve"> </w:t>
      </w:r>
      <w:r w:rsidR="00034811">
        <w:t>(Acrobat)</w:t>
      </w:r>
    </w:p>
    <w:p w:rsidR="00034811" w:rsidRDefault="00BD1265">
      <w:pPr>
        <w:jc w:val="both"/>
        <w:rPr>
          <w:szCs w:val="24"/>
        </w:rPr>
      </w:pPr>
      <w:hyperlink r:id="rId22" w:history="1">
        <w:r w:rsidR="00034811">
          <w:rPr>
            <w:rStyle w:val="Hyperlink"/>
            <w:szCs w:val="24"/>
          </w:rPr>
          <w:t>http://hraunfoss.fcc.gov/edocs_public/attachmatch/FCC-12-36A1.txt</w:t>
        </w:r>
      </w:hyperlink>
      <w:r w:rsidR="00034811">
        <w:rPr>
          <w:szCs w:val="24"/>
        </w:rPr>
        <w:t xml:space="preserve"> </w:t>
      </w:r>
      <w:r w:rsidR="00034811">
        <w:t>(Text)</w:t>
      </w:r>
    </w:p>
    <w:p w:rsidR="00034811" w:rsidRDefault="00034811">
      <w:pPr>
        <w:jc w:val="both"/>
      </w:pPr>
    </w:p>
    <w:p w:rsidR="004D5682" w:rsidRDefault="004D5682">
      <w:pPr>
        <w:jc w:val="both"/>
        <w:rPr>
          <w:szCs w:val="24"/>
        </w:rPr>
      </w:pPr>
      <w:r>
        <w:rPr>
          <w:szCs w:val="24"/>
        </w:rPr>
        <w:t>Equipment authorization information:</w:t>
      </w:r>
    </w:p>
    <w:p w:rsidR="004D5682" w:rsidRDefault="00BD1265">
      <w:pPr>
        <w:rPr>
          <w:color w:val="0000FF"/>
          <w:szCs w:val="24"/>
        </w:rPr>
      </w:pPr>
      <w:hyperlink r:id="rId23" w:history="1">
        <w:r w:rsidR="004D5682">
          <w:rPr>
            <w:rStyle w:val="Hyperlink"/>
            <w:szCs w:val="24"/>
          </w:rPr>
          <w:t>http://www.fcc.gov/oet/ea/</w:t>
        </w:r>
      </w:hyperlink>
      <w:r w:rsidR="004D5682">
        <w:rPr>
          <w:color w:val="0000FF"/>
          <w:szCs w:val="24"/>
        </w:rPr>
        <w:t xml:space="preserve"> </w:t>
      </w:r>
    </w:p>
    <w:p w:rsidR="004D5682" w:rsidRDefault="004D5682">
      <w:pPr>
        <w:rPr>
          <w:szCs w:val="24"/>
        </w:rPr>
      </w:pPr>
    </w:p>
    <w:p w:rsidR="004D5682" w:rsidRDefault="004D5682"/>
    <w:sectPr w:rsidR="004D5682">
      <w:headerReference w:type="even" r:id="rId24"/>
      <w:headerReference w:type="default" r:id="rId25"/>
      <w:footerReference w:type="even" r:id="rId26"/>
      <w:footerReference w:type="default" r:id="rId27"/>
      <w:headerReference w:type="first" r:id="rId28"/>
      <w:footerReference w:type="first" r:id="rId29"/>
      <w:pgSz w:w="12240" w:h="15840" w:code="1"/>
      <w:pgMar w:top="1296" w:right="1152"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0D" w:rsidRDefault="0050520D">
      <w:r>
        <w:separator/>
      </w:r>
    </w:p>
  </w:endnote>
  <w:endnote w:type="continuationSeparator" w:id="0">
    <w:p w:rsidR="0050520D" w:rsidRDefault="005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B5" w:rsidRDefault="007F0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B5" w:rsidRDefault="007F0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B5" w:rsidRDefault="007F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0D" w:rsidRDefault="0050520D">
      <w:r>
        <w:separator/>
      </w:r>
    </w:p>
  </w:footnote>
  <w:footnote w:type="continuationSeparator" w:id="0">
    <w:p w:rsidR="0050520D" w:rsidRDefault="0050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B5" w:rsidRDefault="007F0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B5" w:rsidRDefault="007F0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82" w:rsidRDefault="00EF23BE">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D5682">
      <w:rPr>
        <w:rFonts w:ascii="CG Times (W1)" w:hAnsi="CG Times (W1)"/>
        <w:sz w:val="28"/>
      </w:rPr>
      <w:t>Federal Communications Commission</w:t>
    </w:r>
  </w:p>
  <w:p w:rsidR="004D5682" w:rsidRDefault="004D5682" w:rsidP="006F0A85">
    <w:pPr>
      <w:jc w:val="center"/>
      <w:rPr>
        <w:rFonts w:ascii="CG Times (W1)" w:hAnsi="CG Times (W1)"/>
        <w:sz w:val="28"/>
      </w:rPr>
    </w:pPr>
    <w:r>
      <w:rPr>
        <w:rFonts w:ascii="CG Times (W1)" w:hAnsi="CG Times (W1)"/>
        <w:sz w:val="28"/>
      </w:rPr>
      <w:t>Washington, D.C. 20554</w:t>
    </w:r>
  </w:p>
  <w:p w:rsidR="006F0A85" w:rsidRDefault="006F0A85" w:rsidP="006F0A85">
    <w:pPr>
      <w:jc w:val="center"/>
      <w:rPr>
        <w:rFonts w:ascii="CG Times (W1)" w:hAnsi="CG Times (W1)"/>
        <w:sz w:val="28"/>
      </w:rPr>
    </w:pPr>
  </w:p>
  <w:p w:rsidR="006F0A85" w:rsidRPr="006F0A85" w:rsidRDefault="006F0A85" w:rsidP="006F0A85">
    <w:pPr>
      <w:jc w:val="center"/>
    </w:pPr>
    <w:r w:rsidRPr="002370A4">
      <w:rPr>
        <w:rFonts w:ascii="CG Times (W1)" w:hAnsi="CG Times (W1)"/>
        <w:color w:val="FFFFFF"/>
        <w:sz w:val="28"/>
      </w:rPr>
      <w:t>‘</w:t>
    </w:r>
    <w:r>
      <w:rPr>
        <w:rFonts w:ascii="CG Times (W1)" w:hAnsi="CG Times (W1)"/>
        <w:sz w:val="28"/>
      </w:rPr>
      <w:t>April 22,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1C8"/>
    <w:multiLevelType w:val="hybridMultilevel"/>
    <w:tmpl w:val="CFB6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E"/>
    <w:rsid w:val="00034811"/>
    <w:rsid w:val="000451CC"/>
    <w:rsid w:val="00071699"/>
    <w:rsid w:val="00077E4B"/>
    <w:rsid w:val="000F7DC9"/>
    <w:rsid w:val="001E4FCF"/>
    <w:rsid w:val="00226626"/>
    <w:rsid w:val="002370A4"/>
    <w:rsid w:val="002B3D88"/>
    <w:rsid w:val="00352DF6"/>
    <w:rsid w:val="003F6B72"/>
    <w:rsid w:val="004D5682"/>
    <w:rsid w:val="0050520D"/>
    <w:rsid w:val="006F0A85"/>
    <w:rsid w:val="007F0FB5"/>
    <w:rsid w:val="00832A5A"/>
    <w:rsid w:val="00990118"/>
    <w:rsid w:val="00A124DA"/>
    <w:rsid w:val="00A32324"/>
    <w:rsid w:val="00A84B6E"/>
    <w:rsid w:val="00A869D1"/>
    <w:rsid w:val="00AA12D6"/>
    <w:rsid w:val="00AB499F"/>
    <w:rsid w:val="00B440FD"/>
    <w:rsid w:val="00BD1265"/>
    <w:rsid w:val="00BE38BF"/>
    <w:rsid w:val="00C73C31"/>
    <w:rsid w:val="00D31989"/>
    <w:rsid w:val="00D45B59"/>
    <w:rsid w:val="00D80CDD"/>
    <w:rsid w:val="00DA10AE"/>
    <w:rsid w:val="00DD201B"/>
    <w:rsid w:val="00E55286"/>
    <w:rsid w:val="00EA4A4A"/>
    <w:rsid w:val="00EC4BBE"/>
    <w:rsid w:val="00EF23BE"/>
    <w:rsid w:val="00F7271A"/>
    <w:rsid w:val="00F9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www.fcc.gov/labhelp" TargetMode="External"/><Relationship Id="rId18" Type="http://schemas.openxmlformats.org/officeDocument/2006/relationships/hyperlink" Target="http://hraunfoss.fcc.gov/edocs_public/attachmatch/FCC-10-174A1.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hraunfoss.fcc.gov/edocs_public/attachmatch/FCC-12-36A1.pdf" TargetMode="External"/><Relationship Id="rId7" Type="http://schemas.openxmlformats.org/officeDocument/2006/relationships/endnotes" Target="endnotes.xml"/><Relationship Id="rId12" Type="http://schemas.openxmlformats.org/officeDocument/2006/relationships/hyperlink" Target="http://www.fcc.gov/oet/whitespace/" TargetMode="External"/><Relationship Id="rId17" Type="http://schemas.openxmlformats.org/officeDocument/2006/relationships/hyperlink" Target="http://hraunfoss.fcc.gov/edocs_public/attachmatch/FCC-10-174A1.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hraunfoss.fcc.gov/edocs_public/attachmatch/FCC-08-260A1.txt" TargetMode="External"/><Relationship Id="rId20" Type="http://schemas.openxmlformats.org/officeDocument/2006/relationships/hyperlink" Target="http://hraunfoss.fcc.gov/edocs_public/attachmatch/FCC-12-36A1.d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2-36A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raunfoss.fcc.gov/edocs_public/attachmatch/FCC-08-260A1.pdf" TargetMode="External"/><Relationship Id="rId23" Type="http://schemas.openxmlformats.org/officeDocument/2006/relationships/hyperlink" Target="http://www.fcc.gov/oet/ea/" TargetMode="External"/><Relationship Id="rId28" Type="http://schemas.openxmlformats.org/officeDocument/2006/relationships/header" Target="header3.xml"/><Relationship Id="rId10" Type="http://schemas.openxmlformats.org/officeDocument/2006/relationships/hyperlink" Target="http://hraunfoss.fcc.gov/edocs_public/attachmatch/FCC-10-174A1.pdf" TargetMode="External"/><Relationship Id="rId19" Type="http://schemas.openxmlformats.org/officeDocument/2006/relationships/hyperlink" Target="http://hraunfoss.fcc.gov/edocs_public/attachmatch/FCC-10-174A1.tx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08-260A1.pdf" TargetMode="External"/><Relationship Id="rId14" Type="http://schemas.openxmlformats.org/officeDocument/2006/relationships/hyperlink" Target="http://hraunfoss.fcc.gov/edocs_public/attachmatch/FCC-08-260A1.doc" TargetMode="External"/><Relationship Id="rId22" Type="http://schemas.openxmlformats.org/officeDocument/2006/relationships/hyperlink" Target="http://hraunfoss.fcc.gov/edocs_public/attachmatch/FCC-12-36A1.tx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3481</Words>
  <Characters>19441</Characters>
  <Application>Microsoft Office Word</Application>
  <DocSecurity>0</DocSecurity>
  <Lines>365</Lines>
  <Paragraphs>137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22905</CharactersWithSpaces>
  <SharedDoc>false</SharedDoc>
  <HyperlinkBase> </HyperlinkBase>
  <HLinks>
    <vt:vector size="96" baseType="variant">
      <vt:variant>
        <vt:i4>7209078</vt:i4>
      </vt:variant>
      <vt:variant>
        <vt:i4>45</vt:i4>
      </vt:variant>
      <vt:variant>
        <vt:i4>0</vt:i4>
      </vt:variant>
      <vt:variant>
        <vt:i4>5</vt:i4>
      </vt:variant>
      <vt:variant>
        <vt:lpwstr>http://www.fcc.gov/oet/ea/</vt:lpwstr>
      </vt:variant>
      <vt:variant>
        <vt:lpwstr/>
      </vt:variant>
      <vt:variant>
        <vt:i4>4259959</vt:i4>
      </vt:variant>
      <vt:variant>
        <vt:i4>42</vt:i4>
      </vt:variant>
      <vt:variant>
        <vt:i4>0</vt:i4>
      </vt:variant>
      <vt:variant>
        <vt:i4>5</vt:i4>
      </vt:variant>
      <vt:variant>
        <vt:lpwstr>http://hraunfoss.fcc.gov/edocs_public/attachmatch/FCC-12-36A1.txt</vt:lpwstr>
      </vt:variant>
      <vt:variant>
        <vt:lpwstr/>
      </vt:variant>
      <vt:variant>
        <vt:i4>6094963</vt:i4>
      </vt:variant>
      <vt:variant>
        <vt:i4>39</vt:i4>
      </vt:variant>
      <vt:variant>
        <vt:i4>0</vt:i4>
      </vt:variant>
      <vt:variant>
        <vt:i4>5</vt:i4>
      </vt:variant>
      <vt:variant>
        <vt:lpwstr>http://hraunfoss.fcc.gov/edocs_public/attachmatch/FCC-12-36A1.pdf</vt:lpwstr>
      </vt:variant>
      <vt:variant>
        <vt:lpwstr/>
      </vt:variant>
      <vt:variant>
        <vt:i4>5636199</vt:i4>
      </vt:variant>
      <vt:variant>
        <vt:i4>36</vt:i4>
      </vt:variant>
      <vt:variant>
        <vt:i4>0</vt:i4>
      </vt:variant>
      <vt:variant>
        <vt:i4>5</vt:i4>
      </vt:variant>
      <vt:variant>
        <vt:lpwstr>http://hraunfoss.fcc.gov/edocs_public/attachmatch/FCC-12-36A1.doc</vt:lpwstr>
      </vt:variant>
      <vt:variant>
        <vt:lpwstr/>
      </vt:variant>
      <vt:variant>
        <vt:i4>7536644</vt:i4>
      </vt:variant>
      <vt:variant>
        <vt:i4>33</vt:i4>
      </vt:variant>
      <vt:variant>
        <vt:i4>0</vt:i4>
      </vt:variant>
      <vt:variant>
        <vt:i4>5</vt:i4>
      </vt:variant>
      <vt:variant>
        <vt:lpwstr>http://hraunfoss.fcc.gov/edocs_public/attachmatch/FCC-10-174A1.txt</vt:lpwstr>
      </vt:variant>
      <vt:variant>
        <vt:lpwstr/>
      </vt:variant>
      <vt:variant>
        <vt:i4>6619160</vt:i4>
      </vt:variant>
      <vt:variant>
        <vt:i4>30</vt:i4>
      </vt:variant>
      <vt:variant>
        <vt:i4>0</vt:i4>
      </vt:variant>
      <vt:variant>
        <vt:i4>5</vt:i4>
      </vt:variant>
      <vt:variant>
        <vt:lpwstr>http://hraunfoss.fcc.gov/edocs_public/attachmatch/FCC-10-174A1.pdf</vt:lpwstr>
      </vt:variant>
      <vt:variant>
        <vt:lpwstr/>
      </vt:variant>
      <vt:variant>
        <vt:i4>7602195</vt:i4>
      </vt:variant>
      <vt:variant>
        <vt:i4>27</vt:i4>
      </vt:variant>
      <vt:variant>
        <vt:i4>0</vt:i4>
      </vt:variant>
      <vt:variant>
        <vt:i4>5</vt:i4>
      </vt:variant>
      <vt:variant>
        <vt:lpwstr>http://hraunfoss.fcc.gov/edocs_public/attachmatch/FCC-10-174A1.doc</vt:lpwstr>
      </vt:variant>
      <vt:variant>
        <vt:lpwstr/>
      </vt:variant>
      <vt:variant>
        <vt:i4>8126468</vt:i4>
      </vt:variant>
      <vt:variant>
        <vt:i4>24</vt:i4>
      </vt:variant>
      <vt:variant>
        <vt:i4>0</vt:i4>
      </vt:variant>
      <vt:variant>
        <vt:i4>5</vt:i4>
      </vt:variant>
      <vt:variant>
        <vt:lpwstr>http://hraunfoss.fcc.gov/edocs_public/attachmatch/FCC-08-260A1.txt</vt:lpwstr>
      </vt:variant>
      <vt:variant>
        <vt:lpwstr/>
      </vt:variant>
      <vt:variant>
        <vt:i4>6946840</vt:i4>
      </vt:variant>
      <vt:variant>
        <vt:i4>21</vt:i4>
      </vt:variant>
      <vt:variant>
        <vt:i4>0</vt:i4>
      </vt:variant>
      <vt:variant>
        <vt:i4>5</vt:i4>
      </vt:variant>
      <vt:variant>
        <vt:lpwstr>http://hraunfoss.fcc.gov/edocs_public/attachmatch/FCC-08-260A1.pdf</vt:lpwstr>
      </vt:variant>
      <vt:variant>
        <vt:lpwstr/>
      </vt:variant>
      <vt:variant>
        <vt:i4>8060947</vt:i4>
      </vt:variant>
      <vt:variant>
        <vt:i4>18</vt:i4>
      </vt:variant>
      <vt:variant>
        <vt:i4>0</vt:i4>
      </vt:variant>
      <vt:variant>
        <vt:i4>5</vt:i4>
      </vt:variant>
      <vt:variant>
        <vt:lpwstr>http://hraunfoss.fcc.gov/edocs_public/attachmatch/FCC-08-260A1.doc</vt:lpwstr>
      </vt:variant>
      <vt:variant>
        <vt:lpwstr/>
      </vt:variant>
      <vt:variant>
        <vt:i4>2359352</vt:i4>
      </vt:variant>
      <vt:variant>
        <vt:i4>15</vt:i4>
      </vt:variant>
      <vt:variant>
        <vt:i4>0</vt:i4>
      </vt:variant>
      <vt:variant>
        <vt:i4>5</vt:i4>
      </vt:variant>
      <vt:variant>
        <vt:lpwstr>http://www.fcc.gov/labhelp</vt:lpwstr>
      </vt:variant>
      <vt:variant>
        <vt:lpwstr/>
      </vt:variant>
      <vt:variant>
        <vt:i4>6488188</vt:i4>
      </vt:variant>
      <vt:variant>
        <vt:i4>12</vt:i4>
      </vt:variant>
      <vt:variant>
        <vt:i4>0</vt:i4>
      </vt:variant>
      <vt:variant>
        <vt:i4>5</vt:i4>
      </vt:variant>
      <vt:variant>
        <vt:lpwstr>http://www.fcc.gov/oet/whitespace/</vt:lpwstr>
      </vt:variant>
      <vt:variant>
        <vt:lpwstr/>
      </vt:variant>
      <vt:variant>
        <vt:i4>6094963</vt:i4>
      </vt:variant>
      <vt:variant>
        <vt:i4>9</vt:i4>
      </vt:variant>
      <vt:variant>
        <vt:i4>0</vt:i4>
      </vt:variant>
      <vt:variant>
        <vt:i4>5</vt:i4>
      </vt:variant>
      <vt:variant>
        <vt:lpwstr>http://hraunfoss.fcc.gov/edocs_public/attachmatch/FCC-12-36A1.pdf</vt:lpwstr>
      </vt:variant>
      <vt:variant>
        <vt:lpwstr/>
      </vt:variant>
      <vt:variant>
        <vt:i4>6619160</vt:i4>
      </vt:variant>
      <vt:variant>
        <vt:i4>6</vt:i4>
      </vt:variant>
      <vt:variant>
        <vt:i4>0</vt:i4>
      </vt:variant>
      <vt:variant>
        <vt:i4>5</vt:i4>
      </vt:variant>
      <vt:variant>
        <vt:lpwstr>http://hraunfoss.fcc.gov/edocs_public/attachmatch/FCC-10-174A1.pdf</vt:lpwstr>
      </vt:variant>
      <vt:variant>
        <vt:lpwstr/>
      </vt:variant>
      <vt:variant>
        <vt:i4>6946840</vt:i4>
      </vt:variant>
      <vt:variant>
        <vt:i4>3</vt:i4>
      </vt:variant>
      <vt:variant>
        <vt:i4>0</vt:i4>
      </vt:variant>
      <vt:variant>
        <vt:i4>5</vt:i4>
      </vt:variant>
      <vt:variant>
        <vt:lpwstr>http://hraunfoss.fcc.gov/edocs_public/attachmatch/FCC-08-260A1.pdf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2012-06-11T20:16:00Z</cp:lastPrinted>
  <dcterms:created xsi:type="dcterms:W3CDTF">2013-04-22T19:44:00Z</dcterms:created>
  <dcterms:modified xsi:type="dcterms:W3CDTF">2013-04-22T19:44:00Z</dcterms:modified>
  <cp:category> </cp:category>
  <cp:contentStatus> </cp:contentStatus>
</cp:coreProperties>
</file>