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511A5F">
        <w:rPr>
          <w:rFonts w:eastAsia="Calibri"/>
          <w:b/>
          <w:szCs w:val="22"/>
        </w:rPr>
        <w:t>980</w:t>
      </w:r>
    </w:p>
    <w:p w:rsidR="00B24E27" w:rsidRPr="005510DF" w:rsidRDefault="00B24E27" w:rsidP="00B24E27">
      <w:pPr>
        <w:contextualSpacing/>
        <w:jc w:val="right"/>
        <w:rPr>
          <w:rFonts w:eastAsia="Calibri"/>
          <w:b/>
          <w:szCs w:val="22"/>
        </w:rPr>
      </w:pPr>
      <w:r w:rsidRPr="005510DF">
        <w:rPr>
          <w:rFonts w:eastAsia="Calibri"/>
          <w:b/>
          <w:szCs w:val="22"/>
        </w:rPr>
        <w:t xml:space="preserve">Release Date: </w:t>
      </w:r>
      <w:r w:rsidR="007E38AD">
        <w:rPr>
          <w:rFonts w:eastAsia="Calibri"/>
          <w:b/>
          <w:szCs w:val="22"/>
        </w:rPr>
        <w:t xml:space="preserve"> </w:t>
      </w:r>
      <w:r w:rsidR="0087171C">
        <w:rPr>
          <w:rFonts w:eastAsia="Calibri"/>
          <w:b/>
          <w:szCs w:val="22"/>
        </w:rPr>
        <w:t xml:space="preserve">May </w:t>
      </w:r>
      <w:r w:rsidR="00B27873">
        <w:rPr>
          <w:rFonts w:eastAsia="Calibri"/>
          <w:b/>
          <w:szCs w:val="22"/>
        </w:rPr>
        <w:t>2</w:t>
      </w:r>
      <w:r w:rsidRPr="005510DF">
        <w:rPr>
          <w:rFonts w:eastAsia="Calibri"/>
          <w:b/>
          <w:szCs w:val="22"/>
        </w:rPr>
        <w:t>, 2013</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286118">
        <w:rPr>
          <w:rFonts w:eastAsia="Calibri"/>
          <w:b/>
          <w:szCs w:val="22"/>
        </w:rPr>
        <w:t>LAUREL HIGHLAND TELEPHONE COMPANY AND YUKON-WALTZ TELEPHONE COMPANY</w:t>
      </w:r>
      <w:r w:rsidRPr="005510DF">
        <w:rPr>
          <w:rFonts w:eastAsia="Calibri"/>
          <w:b/>
          <w:szCs w:val="22"/>
        </w:rPr>
        <w:t xml:space="preserve"> 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Nos. 01-92, 96-45; GN Docket No. 09-51;</w:t>
      </w:r>
    </w:p>
    <w:p w:rsidR="00B24E27" w:rsidRPr="005510DF" w:rsidRDefault="00B24E27" w:rsidP="00B24E27">
      <w:pPr>
        <w:contextualSpacing/>
        <w:jc w:val="center"/>
        <w:rPr>
          <w:rFonts w:eastAsia="Calibri"/>
          <w:b/>
          <w:szCs w:val="22"/>
        </w:rPr>
      </w:pPr>
      <w:r w:rsidRPr="005510DF">
        <w:rPr>
          <w:rFonts w:eastAsia="Calibri"/>
          <w:b/>
          <w:szCs w:val="22"/>
        </w:rPr>
        <w:t>WC Docket Nos. 03-109, 05-337, 07-135, 10-90; WT Docket No. 10-208</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57474A">
        <w:rPr>
          <w:rFonts w:eastAsia="Calibri"/>
          <w:b/>
          <w:szCs w:val="22"/>
        </w:rPr>
        <w:t>June 3</w:t>
      </w:r>
      <w:r w:rsidRPr="005510DF">
        <w:rPr>
          <w:rFonts w:eastAsia="Calibri"/>
          <w:b/>
          <w:szCs w:val="22"/>
        </w:rPr>
        <w:t>, 2013</w:t>
      </w:r>
    </w:p>
    <w:p w:rsidR="001661C5" w:rsidRPr="005510DF" w:rsidRDefault="001661C5" w:rsidP="00B24E27">
      <w:pPr>
        <w:contextualSpacing/>
        <w:rPr>
          <w:rFonts w:eastAsia="Calibri"/>
          <w:b/>
          <w:szCs w:val="22"/>
        </w:rPr>
      </w:pPr>
      <w:r>
        <w:rPr>
          <w:rFonts w:eastAsia="Calibri"/>
          <w:b/>
          <w:szCs w:val="22"/>
        </w:rPr>
        <w:t xml:space="preserve">Reply Comment Date: </w:t>
      </w:r>
      <w:r w:rsidR="007E38AD">
        <w:rPr>
          <w:rFonts w:eastAsia="Calibri"/>
          <w:b/>
          <w:szCs w:val="22"/>
        </w:rPr>
        <w:t xml:space="preserve"> </w:t>
      </w:r>
      <w:r w:rsidR="0087171C">
        <w:rPr>
          <w:rFonts w:eastAsia="Calibri"/>
          <w:b/>
          <w:szCs w:val="22"/>
        </w:rPr>
        <w:t xml:space="preserve">June </w:t>
      </w:r>
      <w:r w:rsidR="001E4EEE">
        <w:rPr>
          <w:rFonts w:eastAsia="Calibri"/>
          <w:b/>
          <w:szCs w:val="22"/>
        </w:rPr>
        <w:t>17</w:t>
      </w:r>
      <w:r>
        <w:rPr>
          <w:rFonts w:eastAsia="Calibri"/>
          <w:b/>
          <w:szCs w:val="22"/>
        </w:rPr>
        <w:t>, 2013</w:t>
      </w:r>
    </w:p>
    <w:p w:rsidR="00B24E27" w:rsidRPr="005510DF" w:rsidRDefault="00B24E27" w:rsidP="00B24E27">
      <w:pPr>
        <w:contextualSpacing/>
        <w:rPr>
          <w:rFonts w:eastAsia="Calibri"/>
          <w:szCs w:val="22"/>
        </w:rPr>
      </w:pPr>
    </w:p>
    <w:p w:rsidR="009531D2" w:rsidRPr="005510DF" w:rsidRDefault="00DD5494" w:rsidP="00B74870">
      <w:pPr>
        <w:spacing w:after="220"/>
        <w:ind w:firstLine="720"/>
        <w:contextualSpacing/>
        <w:rPr>
          <w:rFonts w:eastAsia="Calibri"/>
          <w:szCs w:val="22"/>
        </w:rPr>
      </w:pPr>
      <w:r>
        <w:rPr>
          <w:rFonts w:eastAsia="Calibri"/>
          <w:szCs w:val="22"/>
        </w:rPr>
        <w:t xml:space="preserve">On April 12, 2013, </w:t>
      </w:r>
      <w:r w:rsidR="001661C5">
        <w:rPr>
          <w:rFonts w:eastAsia="Calibri"/>
          <w:szCs w:val="22"/>
        </w:rPr>
        <w:t>Laurel Highland Telephone Company (LHTC) and Yukon-Waltz Telephone Co</w:t>
      </w:r>
      <w:r>
        <w:rPr>
          <w:rFonts w:eastAsia="Calibri"/>
          <w:szCs w:val="22"/>
        </w:rPr>
        <w:t xml:space="preserve">mpany (YWTC) (the Petitioners) </w:t>
      </w:r>
      <w:r w:rsidR="001661C5">
        <w:rPr>
          <w:rFonts w:eastAsia="Calibri"/>
          <w:szCs w:val="22"/>
        </w:rPr>
        <w:t>filed a pet</w:t>
      </w:r>
      <w:r w:rsidR="00B24E27" w:rsidRPr="005510DF">
        <w:rPr>
          <w:rFonts w:eastAsia="Calibri"/>
          <w:szCs w:val="22"/>
        </w:rPr>
        <w:t xml:space="preserve">ition </w:t>
      </w:r>
      <w:r w:rsidR="005421B8" w:rsidRPr="005510DF">
        <w:rPr>
          <w:rFonts w:eastAsia="Calibri"/>
          <w:szCs w:val="22"/>
        </w:rPr>
        <w:t xml:space="preserve">for </w:t>
      </w:r>
      <w:r w:rsidR="008718B4" w:rsidRPr="005510DF">
        <w:rPr>
          <w:rFonts w:eastAsia="Calibri"/>
          <w:szCs w:val="22"/>
        </w:rPr>
        <w:t xml:space="preserve">waiver of </w:t>
      </w:r>
      <w:r w:rsidR="005421B8" w:rsidRPr="005510DF">
        <w:rPr>
          <w:rFonts w:eastAsia="Calibri"/>
          <w:szCs w:val="22"/>
        </w:rPr>
        <w:t xml:space="preserve">section </w:t>
      </w:r>
      <w:r w:rsidR="008718B4" w:rsidRPr="005510DF">
        <w:rPr>
          <w:rFonts w:eastAsia="Calibri"/>
          <w:szCs w:val="22"/>
        </w:rPr>
        <w:t>51.917(b)(</w:t>
      </w:r>
      <w:r w:rsidR="00286118">
        <w:rPr>
          <w:rFonts w:eastAsia="Calibri"/>
          <w:szCs w:val="22"/>
        </w:rPr>
        <w:t>4</w:t>
      </w:r>
      <w:r w:rsidR="008718B4" w:rsidRPr="005510DF">
        <w:rPr>
          <w:rFonts w:eastAsia="Calibri"/>
          <w:szCs w:val="22"/>
        </w:rPr>
        <w:t>)</w:t>
      </w:r>
      <w:r w:rsidR="005E563A">
        <w:rPr>
          <w:rFonts w:eastAsia="Calibri"/>
          <w:szCs w:val="22"/>
        </w:rPr>
        <w:t xml:space="preserve"> of the Commission’s rules</w:t>
      </w:r>
      <w:r w:rsidR="00C70142" w:rsidRPr="005510DF">
        <w:rPr>
          <w:rFonts w:eastAsia="Calibri"/>
          <w:szCs w:val="22"/>
        </w:rPr>
        <w:t>.</w:t>
      </w:r>
      <w:r w:rsidR="00B24E27" w:rsidRPr="005510DF">
        <w:rPr>
          <w:rFonts w:eastAsia="Calibri"/>
          <w:szCs w:val="22"/>
          <w:vertAlign w:val="superscript"/>
        </w:rPr>
        <w:footnoteReference w:id="1"/>
      </w:r>
      <w:r w:rsidR="009373D2">
        <w:rPr>
          <w:rFonts w:eastAsia="Calibri"/>
          <w:szCs w:val="22"/>
        </w:rPr>
        <w:t xml:space="preserve">  </w:t>
      </w:r>
      <w:r w:rsidR="001661C5">
        <w:rPr>
          <w:rFonts w:eastAsia="Calibri"/>
          <w:szCs w:val="22"/>
        </w:rPr>
        <w:t xml:space="preserve">Specifically, </w:t>
      </w:r>
      <w:r w:rsidR="0065093D">
        <w:rPr>
          <w:rFonts w:eastAsia="Calibri"/>
          <w:szCs w:val="22"/>
        </w:rPr>
        <w:t xml:space="preserve">the </w:t>
      </w:r>
      <w:r w:rsidR="0016446C">
        <w:rPr>
          <w:rFonts w:eastAsia="Calibri"/>
          <w:szCs w:val="22"/>
        </w:rPr>
        <w:t>P</w:t>
      </w:r>
      <w:r w:rsidR="001661C5">
        <w:rPr>
          <w:rFonts w:eastAsia="Calibri"/>
          <w:szCs w:val="22"/>
        </w:rPr>
        <w:t>etitioners</w:t>
      </w:r>
      <w:r w:rsidR="00BB20C8" w:rsidRPr="005510DF">
        <w:rPr>
          <w:rFonts w:eastAsia="Calibri"/>
          <w:szCs w:val="22"/>
        </w:rPr>
        <w:t xml:space="preserve"> </w:t>
      </w:r>
      <w:r w:rsidR="00B24E27" w:rsidRPr="005510DF">
        <w:rPr>
          <w:rFonts w:eastAsia="Calibri"/>
          <w:szCs w:val="22"/>
        </w:rPr>
        <w:t xml:space="preserve">seek a limited waiver </w:t>
      </w:r>
      <w:r w:rsidR="00BE7DFA">
        <w:rPr>
          <w:rFonts w:eastAsia="Calibri"/>
          <w:szCs w:val="22"/>
        </w:rPr>
        <w:t>“</w:t>
      </w:r>
      <w:r w:rsidR="00C20029">
        <w:rPr>
          <w:rFonts w:eastAsia="Calibri"/>
          <w:szCs w:val="22"/>
        </w:rPr>
        <w:t>t</w:t>
      </w:r>
      <w:r w:rsidR="00B24E27" w:rsidRPr="005510DF">
        <w:rPr>
          <w:rFonts w:eastAsia="Calibri"/>
          <w:szCs w:val="22"/>
        </w:rPr>
        <w:t>o</w:t>
      </w:r>
      <w:r w:rsidR="009373D2">
        <w:rPr>
          <w:rFonts w:eastAsia="Calibri"/>
          <w:szCs w:val="22"/>
        </w:rPr>
        <w:t xml:space="preserve"> adjust 2011 interstate switched access revenue requirements to reflect the actual revenue requirements…instead of the average schedule settlements received during a portion of 2011.”</w:t>
      </w:r>
      <w:r w:rsidR="009373D2">
        <w:rPr>
          <w:rStyle w:val="FootnoteReference"/>
          <w:rFonts w:eastAsia="Calibri"/>
          <w:szCs w:val="22"/>
        </w:rPr>
        <w:footnoteReference w:id="2"/>
      </w:r>
      <w:r w:rsidR="0016446C">
        <w:rPr>
          <w:rFonts w:eastAsia="Calibri"/>
          <w:szCs w:val="22"/>
        </w:rPr>
        <w:t xml:space="preserve">  The P</w:t>
      </w:r>
      <w:r w:rsidR="001661C5">
        <w:rPr>
          <w:rFonts w:eastAsia="Calibri"/>
          <w:szCs w:val="22"/>
        </w:rPr>
        <w:t>etitioners</w:t>
      </w:r>
      <w:r w:rsidR="0016446C">
        <w:rPr>
          <w:rFonts w:eastAsia="Calibri"/>
          <w:szCs w:val="22"/>
        </w:rPr>
        <w:t xml:space="preserve"> state </w:t>
      </w:r>
      <w:r w:rsidR="00B24E27" w:rsidRPr="005510DF">
        <w:rPr>
          <w:rFonts w:eastAsia="Calibri"/>
          <w:szCs w:val="22"/>
        </w:rPr>
        <w:t>that</w:t>
      </w:r>
      <w:r w:rsidR="00EB25CE" w:rsidRPr="005510DF">
        <w:rPr>
          <w:rFonts w:eastAsia="Calibri"/>
          <w:szCs w:val="22"/>
        </w:rPr>
        <w:t xml:space="preserve"> the compan</w:t>
      </w:r>
      <w:r w:rsidR="0016446C">
        <w:rPr>
          <w:rFonts w:eastAsia="Calibri"/>
          <w:szCs w:val="22"/>
        </w:rPr>
        <w:t>ies “elected to base settlements with the NECA pools on actual costs instead of average schedule formulas”</w:t>
      </w:r>
      <w:r w:rsidR="00B24E27" w:rsidRPr="005510DF">
        <w:rPr>
          <w:rFonts w:eastAsia="Calibri"/>
          <w:szCs w:val="22"/>
          <w:vertAlign w:val="superscript"/>
        </w:rPr>
        <w:footnoteReference w:id="3"/>
      </w:r>
      <w:r w:rsidR="0016446C">
        <w:rPr>
          <w:rFonts w:eastAsia="Calibri"/>
          <w:szCs w:val="22"/>
        </w:rPr>
        <w:t xml:space="preserve"> effective on October 1, 2011.</w:t>
      </w:r>
      <w:r w:rsidR="006C4B9B">
        <w:rPr>
          <w:rFonts w:eastAsia="Calibri"/>
          <w:szCs w:val="22"/>
        </w:rPr>
        <w:t xml:space="preserve">  </w:t>
      </w:r>
      <w:r w:rsidR="005E563A">
        <w:rPr>
          <w:rFonts w:eastAsia="Calibri"/>
          <w:szCs w:val="22"/>
        </w:rPr>
        <w:t xml:space="preserve">They contend </w:t>
      </w:r>
      <w:r w:rsidR="00B24E27" w:rsidRPr="005510DF">
        <w:rPr>
          <w:rFonts w:eastAsia="Calibri"/>
          <w:szCs w:val="22"/>
        </w:rPr>
        <w:t xml:space="preserve">that the requested waiver </w:t>
      </w:r>
      <w:r w:rsidR="005421B8" w:rsidRPr="005510DF">
        <w:rPr>
          <w:rFonts w:eastAsia="Calibri"/>
          <w:szCs w:val="22"/>
        </w:rPr>
        <w:t xml:space="preserve">is </w:t>
      </w:r>
      <w:r w:rsidR="00D6578C">
        <w:rPr>
          <w:rFonts w:eastAsia="Calibri"/>
          <w:szCs w:val="22"/>
        </w:rPr>
        <w:t xml:space="preserve">appropriate </w:t>
      </w:r>
      <w:r w:rsidR="00B24E27" w:rsidRPr="005510DF">
        <w:rPr>
          <w:rFonts w:eastAsia="Calibri"/>
          <w:szCs w:val="22"/>
        </w:rPr>
        <w:t xml:space="preserve">because </w:t>
      </w:r>
      <w:r w:rsidR="00B74870">
        <w:rPr>
          <w:rFonts w:eastAsia="Calibri"/>
          <w:szCs w:val="22"/>
        </w:rPr>
        <w:t>“</w:t>
      </w:r>
      <w:r w:rsidR="001661C5">
        <w:rPr>
          <w:rFonts w:eastAsia="Calibri"/>
          <w:szCs w:val="22"/>
        </w:rPr>
        <w:t>t</w:t>
      </w:r>
      <w:r w:rsidR="00B24E27" w:rsidRPr="005510DF">
        <w:rPr>
          <w:rFonts w:eastAsia="Calibri"/>
          <w:szCs w:val="22"/>
        </w:rPr>
        <w:t>he</w:t>
      </w:r>
      <w:r w:rsidR="00B74870">
        <w:rPr>
          <w:rFonts w:eastAsia="Calibri"/>
          <w:szCs w:val="22"/>
        </w:rPr>
        <w:t xml:space="preserve"> 2011 frozen interstate switched access revenue requirement reflects average schedule settlements</w:t>
      </w:r>
      <w:r w:rsidR="006B7E8D">
        <w:rPr>
          <w:rFonts w:eastAsia="Calibri"/>
          <w:szCs w:val="22"/>
        </w:rPr>
        <w:t>” and that basing their recovery on 2011 average schedu</w:t>
      </w:r>
      <w:r w:rsidR="007E38AD">
        <w:rPr>
          <w:rFonts w:eastAsia="Calibri"/>
          <w:szCs w:val="22"/>
        </w:rPr>
        <w:t>le settlements rather than the c</w:t>
      </w:r>
      <w:r w:rsidR="006B7E8D">
        <w:rPr>
          <w:rFonts w:eastAsia="Calibri"/>
          <w:szCs w:val="22"/>
        </w:rPr>
        <w:t>ompanies’ costs wou</w:t>
      </w:r>
      <w:r w:rsidR="007E38AD">
        <w:rPr>
          <w:rFonts w:eastAsia="Calibri"/>
          <w:szCs w:val="22"/>
        </w:rPr>
        <w:t>ld “present an inequity to the [c]</w:t>
      </w:r>
      <w:r w:rsidR="006B7E8D">
        <w:rPr>
          <w:rFonts w:eastAsia="Calibri"/>
          <w:szCs w:val="22"/>
        </w:rPr>
        <w:t>ompanies.”</w:t>
      </w:r>
      <w:r w:rsidR="006B7E8D">
        <w:rPr>
          <w:rStyle w:val="FootnoteReference"/>
          <w:rFonts w:eastAsia="Calibri"/>
          <w:szCs w:val="22"/>
        </w:rPr>
        <w:footnoteReference w:id="4"/>
      </w:r>
    </w:p>
    <w:p w:rsidR="00EB25CE" w:rsidRPr="005510DF" w:rsidRDefault="00EB25CE" w:rsidP="00EB25CE">
      <w:pPr>
        <w:contextualSpacing/>
        <w:rPr>
          <w:rFonts w:eastAsia="Calibri"/>
          <w:szCs w:val="22"/>
        </w:rPr>
      </w:pPr>
    </w:p>
    <w:p w:rsidR="00B24E27" w:rsidRPr="00AC0E06" w:rsidRDefault="00B24E27" w:rsidP="00094772">
      <w:pPr>
        <w:ind w:firstLine="720"/>
        <w:contextualSpacing/>
        <w:rPr>
          <w:rFonts w:eastAsia="Calibri"/>
          <w:color w:val="000000" w:themeColor="text1"/>
          <w:szCs w:val="22"/>
        </w:rPr>
      </w:pPr>
      <w:r w:rsidRPr="00AC0E06">
        <w:rPr>
          <w:rFonts w:eastAsia="Calibri"/>
          <w:color w:val="000000" w:themeColor="text1"/>
          <w:szCs w:val="22"/>
        </w:rPr>
        <w:t xml:space="preserve">Pursuant to sections 1.415 and 1.419 of the Commission’s rules, </w:t>
      </w:r>
      <w:r w:rsidR="00611D83" w:rsidRPr="00AC0E06">
        <w:rPr>
          <w:rFonts w:eastAsia="Calibri"/>
          <w:color w:val="000000" w:themeColor="text1"/>
          <w:szCs w:val="22"/>
        </w:rPr>
        <w:t xml:space="preserve">47 C.F.R. §§ 1.415, 1.419, </w:t>
      </w:r>
      <w:r w:rsidRPr="00AC0E06">
        <w:rPr>
          <w:rFonts w:eastAsia="Calibri"/>
          <w:color w:val="000000" w:themeColor="text1"/>
          <w:szCs w:val="22"/>
        </w:rPr>
        <w:t xml:space="preserve">interested parties may file comments </w:t>
      </w:r>
      <w:r w:rsidR="00AC0E06" w:rsidRPr="00AC0E06">
        <w:rPr>
          <w:rFonts w:eastAsia="Calibri"/>
          <w:color w:val="000000" w:themeColor="text1"/>
          <w:szCs w:val="22"/>
        </w:rPr>
        <w:t xml:space="preserve">and reply comments </w:t>
      </w:r>
      <w:r w:rsidRPr="00AC0E06">
        <w:rPr>
          <w:rFonts w:eastAsia="Calibri"/>
          <w:color w:val="000000" w:themeColor="text1"/>
          <w:szCs w:val="22"/>
        </w:rPr>
        <w:t>on or before the date indicated on the first page of this document.</w:t>
      </w:r>
      <w:r w:rsidR="00611D83" w:rsidRPr="00AC0E06">
        <w:rPr>
          <w:rFonts w:eastAsia="Calibri"/>
          <w:color w:val="000000" w:themeColor="text1"/>
          <w:szCs w:val="22"/>
        </w:rPr>
        <w:t xml:space="preserve">  </w:t>
      </w:r>
      <w:r w:rsidR="00DD5494" w:rsidRPr="00AC0E06">
        <w:rPr>
          <w:rFonts w:eastAsia="Calibri"/>
          <w:color w:val="000000" w:themeColor="text1"/>
          <w:szCs w:val="22"/>
        </w:rPr>
        <w:t>C</w:t>
      </w:r>
      <w:r w:rsidRPr="00AC0E06">
        <w:rPr>
          <w:rFonts w:eastAsia="Calibri"/>
          <w:color w:val="000000" w:themeColor="text1"/>
          <w:szCs w:val="22"/>
        </w:rPr>
        <w:t>omments</w:t>
      </w:r>
      <w:r w:rsidR="00843FC4">
        <w:rPr>
          <w:rFonts w:eastAsia="Calibri"/>
          <w:color w:val="000000" w:themeColor="text1"/>
          <w:szCs w:val="22"/>
        </w:rPr>
        <w:t xml:space="preserve"> </w:t>
      </w:r>
      <w:r w:rsidRPr="00AC0E06">
        <w:rPr>
          <w:rFonts w:eastAsia="Calibri"/>
          <w:color w:val="000000" w:themeColor="text1"/>
          <w:szCs w:val="22"/>
        </w:rPr>
        <w:t>may be filed using the Commission’s Electronic Comment Filing System (ECFS).</w:t>
      </w:r>
      <w:r w:rsidR="00611D83" w:rsidRPr="00AC0E06">
        <w:rPr>
          <w:rFonts w:eastAsia="Calibri"/>
          <w:color w:val="000000" w:themeColor="text1"/>
          <w:szCs w:val="22"/>
        </w:rPr>
        <w:t xml:space="preserve">  </w:t>
      </w:r>
      <w:r w:rsidR="00611D83" w:rsidRPr="00AC0E06">
        <w:rPr>
          <w:rFonts w:eastAsia="Calibri"/>
          <w:i/>
          <w:color w:val="000000" w:themeColor="text1"/>
          <w:szCs w:val="22"/>
        </w:rPr>
        <w:t>See</w:t>
      </w:r>
      <w:r w:rsidR="00611D83" w:rsidRPr="00AC0E06">
        <w:rPr>
          <w:rFonts w:eastAsia="Calibri"/>
          <w:color w:val="000000" w:themeColor="text1"/>
          <w:szCs w:val="22"/>
        </w:rPr>
        <w:t xml:space="preserve"> </w:t>
      </w:r>
      <w:r w:rsidR="00611D83" w:rsidRPr="00AC0E06">
        <w:rPr>
          <w:rFonts w:eastAsia="Calibri"/>
          <w:i/>
          <w:color w:val="000000" w:themeColor="text1"/>
          <w:szCs w:val="22"/>
        </w:rPr>
        <w:t>Electronic Filing of Documents in Rulemaking Proceedings</w:t>
      </w:r>
      <w:r w:rsidR="00611D83" w:rsidRPr="00AC0E06">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lastRenderedPageBreak/>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4F6D09"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Pr="005510DF">
        <w:rPr>
          <w:rFonts w:eastAsia="Calibri"/>
          <w:szCs w:val="22"/>
          <w:u w:val="single"/>
        </w:rPr>
        <w:t>fcc504@fcc.gov</w:t>
      </w:r>
      <w:r w:rsidRPr="005510DF">
        <w:rPr>
          <w:rFonts w:eastAsia="Calibri"/>
          <w:szCs w:val="22"/>
        </w:rPr>
        <w:t xml:space="preserve"> 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For further information, please contact Gregory Haledjian, Wireline Competition Bureau, Pricing Policy Division, at (202) 418-1520 or via e</w:t>
      </w:r>
      <w:r w:rsidR="00715A6F" w:rsidRPr="005510DF">
        <w:rPr>
          <w:rFonts w:eastAsia="Calibri"/>
          <w:szCs w:val="22"/>
        </w:rPr>
        <w:t>-</w:t>
      </w:r>
      <w:r w:rsidRPr="005510DF">
        <w:rPr>
          <w:rFonts w:eastAsia="Calibri"/>
          <w:szCs w:val="22"/>
        </w:rPr>
        <w:t xml:space="preserve">mail at </w:t>
      </w:r>
      <w:r w:rsidRPr="005510DF">
        <w:rPr>
          <w:rFonts w:eastAsia="Calibri"/>
          <w:szCs w:val="22"/>
          <w:u w:val="single"/>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Default="00B24E27" w:rsidP="00DD5494">
      <w:pPr>
        <w:contextualSpacing/>
        <w:jc w:val="center"/>
      </w:pPr>
      <w:r w:rsidRPr="005510DF">
        <w:rPr>
          <w:rFonts w:eastAsia="Calibri"/>
          <w:szCs w:val="22"/>
        </w:rPr>
        <w:t xml:space="preserve">- FCC </w:t>
      </w:r>
      <w:r w:rsidR="006C4B9B">
        <w:rPr>
          <w:rFonts w:eastAsia="Calibri"/>
          <w:szCs w:val="22"/>
        </w:rPr>
        <w:t>-</w:t>
      </w:r>
    </w:p>
    <w:sectPr w:rsidR="00B24E27"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91" w:rsidRDefault="00A13591">
      <w:r>
        <w:separator/>
      </w:r>
    </w:p>
  </w:endnote>
  <w:endnote w:type="continuationSeparator" w:id="0">
    <w:p w:rsidR="00A13591" w:rsidRDefault="00A1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2" w:rsidRDefault="00566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044BDF">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91" w:rsidRDefault="00A13591">
      <w:r>
        <w:separator/>
      </w:r>
    </w:p>
  </w:footnote>
  <w:footnote w:type="continuationSeparator" w:id="0">
    <w:p w:rsidR="00A13591" w:rsidRDefault="00A13591">
      <w:r>
        <w:continuationSeparator/>
      </w:r>
    </w:p>
  </w:footnote>
  <w:footnote w:id="1">
    <w:p w:rsidR="005510DF" w:rsidRDefault="00B24E27" w:rsidP="00942296">
      <w:pPr>
        <w:keepLines/>
        <w:spacing w:after="120"/>
        <w:contextualSpacing/>
        <w:rPr>
          <w:color w:val="000000"/>
          <w:sz w:val="20"/>
        </w:rPr>
      </w:pPr>
      <w:r w:rsidRPr="005510DF">
        <w:rPr>
          <w:rStyle w:val="FootnoteReference"/>
          <w:color w:val="000000"/>
          <w:sz w:val="20"/>
        </w:rPr>
        <w:footnoteRef/>
      </w:r>
      <w:r w:rsidRPr="005510DF">
        <w:rPr>
          <w:color w:val="000000"/>
          <w:sz w:val="20"/>
        </w:rPr>
        <w:t xml:space="preserve"> Petition </w:t>
      </w:r>
      <w:r w:rsidR="005421B8" w:rsidRPr="005510DF">
        <w:rPr>
          <w:color w:val="000000"/>
          <w:sz w:val="20"/>
        </w:rPr>
        <w:t xml:space="preserve">of </w:t>
      </w:r>
      <w:r w:rsidR="0065093D">
        <w:rPr>
          <w:color w:val="000000"/>
          <w:sz w:val="20"/>
        </w:rPr>
        <w:t>Laurel Highland Telephone Company and Yukon-Waltz Telephone Company</w:t>
      </w:r>
      <w:r w:rsidR="005421B8" w:rsidRPr="005510DF">
        <w:rPr>
          <w:color w:val="000000"/>
          <w:sz w:val="20"/>
        </w:rPr>
        <w:t xml:space="preserve"> </w:t>
      </w:r>
      <w:r w:rsidRPr="005510DF">
        <w:rPr>
          <w:color w:val="000000"/>
          <w:sz w:val="20"/>
        </w:rPr>
        <w:t>for Limited Waiver of</w:t>
      </w:r>
    </w:p>
    <w:p w:rsidR="00942296" w:rsidRPr="005E563A" w:rsidRDefault="00B24E27" w:rsidP="00942296">
      <w:pPr>
        <w:keepLines/>
        <w:spacing w:after="120"/>
        <w:contextualSpacing/>
        <w:rPr>
          <w:color w:val="000000"/>
          <w:sz w:val="20"/>
        </w:rPr>
      </w:pPr>
      <w:r w:rsidRPr="005510DF">
        <w:rPr>
          <w:color w:val="000000"/>
          <w:sz w:val="20"/>
        </w:rPr>
        <w:t xml:space="preserve">47 C.F.R. </w:t>
      </w:r>
      <w:r w:rsidR="005421B8" w:rsidRPr="005510DF">
        <w:rPr>
          <w:color w:val="000000"/>
          <w:sz w:val="20"/>
        </w:rPr>
        <w:t xml:space="preserve">§ </w:t>
      </w:r>
      <w:r w:rsidRPr="005510DF">
        <w:rPr>
          <w:color w:val="000000"/>
          <w:sz w:val="20"/>
        </w:rPr>
        <w:t>51.917(</w:t>
      </w:r>
      <w:r w:rsidR="0065093D">
        <w:rPr>
          <w:color w:val="000000"/>
          <w:sz w:val="20"/>
        </w:rPr>
        <w:t>b</w:t>
      </w:r>
      <w:r w:rsidRPr="005510DF">
        <w:rPr>
          <w:color w:val="000000"/>
          <w:sz w:val="20"/>
        </w:rPr>
        <w:t>)</w:t>
      </w:r>
      <w:r w:rsidR="0065093D">
        <w:rPr>
          <w:color w:val="000000"/>
          <w:sz w:val="20"/>
        </w:rPr>
        <w:t>(4)</w:t>
      </w:r>
      <w:r w:rsidRPr="005510DF">
        <w:rPr>
          <w:color w:val="000000"/>
          <w:sz w:val="20"/>
        </w:rPr>
        <w:t>, CC Docket Nos. 01-92, 96-45, GN Docket No. 09-51, WC Docket Nos. 03-</w:t>
      </w:r>
      <w:r w:rsidR="005421B8" w:rsidRPr="005510DF">
        <w:rPr>
          <w:color w:val="000000"/>
          <w:sz w:val="20"/>
        </w:rPr>
        <w:t>1</w:t>
      </w:r>
      <w:r w:rsidRPr="005510DF">
        <w:rPr>
          <w:color w:val="000000"/>
          <w:sz w:val="20"/>
        </w:rPr>
        <w:t xml:space="preserve">09, 05-337, 07-135, 10-90, WT Docket No. 10-208 (filed </w:t>
      </w:r>
      <w:r w:rsidR="0065093D">
        <w:rPr>
          <w:color w:val="000000"/>
          <w:sz w:val="20"/>
        </w:rPr>
        <w:t>Apr</w:t>
      </w:r>
      <w:r w:rsidR="005E563A">
        <w:rPr>
          <w:color w:val="000000"/>
          <w:sz w:val="20"/>
        </w:rPr>
        <w:t>.</w:t>
      </w:r>
      <w:r w:rsidR="0065093D">
        <w:rPr>
          <w:color w:val="000000"/>
          <w:sz w:val="20"/>
        </w:rPr>
        <w:t xml:space="preserve"> 12, </w:t>
      </w:r>
      <w:r w:rsidRPr="005510DF">
        <w:rPr>
          <w:color w:val="000000"/>
          <w:sz w:val="20"/>
        </w:rPr>
        <w:t>201</w:t>
      </w:r>
      <w:r w:rsidR="00BB20C8" w:rsidRPr="005510DF">
        <w:rPr>
          <w:color w:val="000000"/>
          <w:sz w:val="20"/>
        </w:rPr>
        <w:t>3</w:t>
      </w:r>
      <w:r w:rsidRPr="005510DF">
        <w:rPr>
          <w:color w:val="000000"/>
          <w:sz w:val="20"/>
        </w:rPr>
        <w:t>)</w:t>
      </w:r>
      <w:r w:rsidRPr="005E563A">
        <w:rPr>
          <w:color w:val="000000"/>
          <w:sz w:val="20"/>
        </w:rPr>
        <w:t>.</w:t>
      </w:r>
      <w:r w:rsidR="005E563A" w:rsidRPr="005E563A">
        <w:rPr>
          <w:color w:val="000000"/>
          <w:sz w:val="20"/>
        </w:rPr>
        <w:t xml:space="preserve">  </w:t>
      </w:r>
      <w:r w:rsidR="005E563A" w:rsidRPr="00D813FF">
        <w:rPr>
          <w:rFonts w:eastAsia="Calibri"/>
          <w:sz w:val="20"/>
        </w:rPr>
        <w:t xml:space="preserve">Both </w:t>
      </w:r>
      <w:r w:rsidR="005E563A" w:rsidRPr="00D813FF">
        <w:rPr>
          <w:color w:val="000000"/>
          <w:sz w:val="20"/>
        </w:rPr>
        <w:t>companies</w:t>
      </w:r>
      <w:r w:rsidR="005E563A" w:rsidRPr="00D813FF">
        <w:rPr>
          <w:rFonts w:eastAsia="Calibri"/>
          <w:sz w:val="20"/>
        </w:rPr>
        <w:t xml:space="preserve"> are wholly-owned subsidiaries of Laurel Highland Total </w:t>
      </w:r>
      <w:r w:rsidR="005E563A" w:rsidRPr="00D813FF">
        <w:rPr>
          <w:color w:val="000000"/>
          <w:sz w:val="20"/>
        </w:rPr>
        <w:t>Communications</w:t>
      </w:r>
      <w:r w:rsidR="005E563A" w:rsidRPr="00D813FF">
        <w:rPr>
          <w:rFonts w:eastAsia="Calibri"/>
          <w:sz w:val="20"/>
        </w:rPr>
        <w:t xml:space="preserve">, Inc.  </w:t>
      </w:r>
      <w:r w:rsidR="005E563A" w:rsidRPr="00D813FF">
        <w:rPr>
          <w:i/>
          <w:sz w:val="20"/>
        </w:rPr>
        <w:t>Id</w:t>
      </w:r>
      <w:r w:rsidR="005E563A" w:rsidRPr="00D813FF">
        <w:rPr>
          <w:sz w:val="20"/>
        </w:rPr>
        <w:t>. at 2</w:t>
      </w:r>
      <w:r w:rsidR="003D65BF">
        <w:rPr>
          <w:sz w:val="20"/>
        </w:rPr>
        <w:t>.</w:t>
      </w:r>
    </w:p>
  </w:footnote>
  <w:footnote w:id="2">
    <w:p w:rsidR="009373D2" w:rsidRDefault="009373D2">
      <w:pPr>
        <w:pStyle w:val="FootnoteText"/>
      </w:pPr>
      <w:r>
        <w:rPr>
          <w:rStyle w:val="FootnoteReference"/>
        </w:rPr>
        <w:footnoteRef/>
      </w:r>
      <w:r>
        <w:t xml:space="preserve"> </w:t>
      </w:r>
      <w:r w:rsidRPr="009373D2">
        <w:rPr>
          <w:i/>
        </w:rPr>
        <w:t>Id</w:t>
      </w:r>
      <w:r>
        <w:t>.</w:t>
      </w:r>
    </w:p>
  </w:footnote>
  <w:footnote w:id="3">
    <w:p w:rsidR="00942296" w:rsidRPr="005510DF" w:rsidRDefault="00B24E27" w:rsidP="00942296">
      <w:pPr>
        <w:pStyle w:val="FootnoteText"/>
        <w:keepLines/>
        <w:spacing w:after="120"/>
        <w:rPr>
          <w:color w:val="000000"/>
        </w:rPr>
      </w:pPr>
      <w:r w:rsidRPr="005510DF">
        <w:rPr>
          <w:rStyle w:val="FootnoteReference"/>
          <w:color w:val="000000"/>
        </w:rPr>
        <w:footnoteRef/>
      </w:r>
      <w:r w:rsidRPr="005510DF">
        <w:rPr>
          <w:color w:val="000000"/>
        </w:rPr>
        <w:t xml:space="preserve"> </w:t>
      </w:r>
      <w:r w:rsidRPr="005510DF">
        <w:rPr>
          <w:i/>
          <w:color w:val="000000"/>
        </w:rPr>
        <w:t>Id</w:t>
      </w:r>
      <w:r w:rsidRPr="005510DF">
        <w:rPr>
          <w:color w:val="000000"/>
        </w:rPr>
        <w:t>.</w:t>
      </w:r>
    </w:p>
  </w:footnote>
  <w:footnote w:id="4">
    <w:p w:rsidR="006B7E8D" w:rsidRDefault="006B7E8D">
      <w:pPr>
        <w:pStyle w:val="FootnoteText"/>
      </w:pPr>
      <w:r>
        <w:rPr>
          <w:rStyle w:val="FootnoteReference"/>
        </w:rPr>
        <w:footnoteRef/>
      </w:r>
      <w:r>
        <w:t xml:space="preserve"> </w:t>
      </w:r>
      <w:r w:rsidRPr="00D813FF">
        <w:rPr>
          <w:i/>
        </w:rPr>
        <w:t>Id</w:t>
      </w:r>
      <w:r>
        <w:t>. at 5.</w:t>
      </w:r>
    </w:p>
  </w:footnote>
  <w:footnote w:id="5">
    <w:p w:rsidR="002F3D7C" w:rsidRDefault="002F3D7C" w:rsidP="002F3D7C">
      <w:pPr>
        <w:pStyle w:val="FootnoteText"/>
        <w:rPr>
          <w:i/>
          <w:iCs/>
        </w:rPr>
      </w:pPr>
      <w:r>
        <w:rPr>
          <w:rStyle w:val="FootnoteReference"/>
        </w:rPr>
        <w:footnoteRef/>
      </w:r>
      <w:r>
        <w:t xml:space="preserve"> 47 C.F.R. §§ 1.1200 </w:t>
      </w:r>
      <w:r>
        <w:rPr>
          <w:i/>
          <w:iCs/>
        </w:rPr>
        <w:t>et seq.</w:t>
      </w:r>
    </w:p>
    <w:p w:rsidR="002F3D7C" w:rsidRPr="00E169D5" w:rsidRDefault="002F3D7C"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2" w:rsidRDefault="00566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2" w:rsidRDefault="00566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413D8"/>
    <w:rsid w:val="00044BDF"/>
    <w:rsid w:val="00047A60"/>
    <w:rsid w:val="0009364C"/>
    <w:rsid w:val="00094772"/>
    <w:rsid w:val="000D4205"/>
    <w:rsid w:val="000F2CAE"/>
    <w:rsid w:val="00110F67"/>
    <w:rsid w:val="0011342E"/>
    <w:rsid w:val="00143B8C"/>
    <w:rsid w:val="0015703C"/>
    <w:rsid w:val="0016446C"/>
    <w:rsid w:val="001661C5"/>
    <w:rsid w:val="001819D5"/>
    <w:rsid w:val="00182161"/>
    <w:rsid w:val="0018430F"/>
    <w:rsid w:val="001A29CE"/>
    <w:rsid w:val="001E4EEE"/>
    <w:rsid w:val="002010EF"/>
    <w:rsid w:val="00205224"/>
    <w:rsid w:val="002456B8"/>
    <w:rsid w:val="00275254"/>
    <w:rsid w:val="00281983"/>
    <w:rsid w:val="0028458C"/>
    <w:rsid w:val="00286118"/>
    <w:rsid w:val="002909B2"/>
    <w:rsid w:val="002A14CF"/>
    <w:rsid w:val="002D1DAA"/>
    <w:rsid w:val="002D397F"/>
    <w:rsid w:val="002E27E8"/>
    <w:rsid w:val="002E5225"/>
    <w:rsid w:val="002F13DE"/>
    <w:rsid w:val="002F3D7C"/>
    <w:rsid w:val="00304514"/>
    <w:rsid w:val="00305F16"/>
    <w:rsid w:val="00321789"/>
    <w:rsid w:val="00327171"/>
    <w:rsid w:val="003331B8"/>
    <w:rsid w:val="003C16FE"/>
    <w:rsid w:val="003C3BB8"/>
    <w:rsid w:val="003D65BF"/>
    <w:rsid w:val="0045094A"/>
    <w:rsid w:val="00463F8D"/>
    <w:rsid w:val="00466412"/>
    <w:rsid w:val="00482435"/>
    <w:rsid w:val="004C34A5"/>
    <w:rsid w:val="004D5227"/>
    <w:rsid w:val="004F6D09"/>
    <w:rsid w:val="00511A5F"/>
    <w:rsid w:val="00525F29"/>
    <w:rsid w:val="005421B8"/>
    <w:rsid w:val="00545632"/>
    <w:rsid w:val="00550C13"/>
    <w:rsid w:val="005510DF"/>
    <w:rsid w:val="00566F32"/>
    <w:rsid w:val="00567579"/>
    <w:rsid w:val="005715EC"/>
    <w:rsid w:val="0057474A"/>
    <w:rsid w:val="005956C4"/>
    <w:rsid w:val="005C3895"/>
    <w:rsid w:val="005C705E"/>
    <w:rsid w:val="005E563A"/>
    <w:rsid w:val="005F05A6"/>
    <w:rsid w:val="00611D83"/>
    <w:rsid w:val="00633AA8"/>
    <w:rsid w:val="006406F1"/>
    <w:rsid w:val="0065093D"/>
    <w:rsid w:val="006A240A"/>
    <w:rsid w:val="006A2E87"/>
    <w:rsid w:val="006A3949"/>
    <w:rsid w:val="006B06C4"/>
    <w:rsid w:val="006B7E8D"/>
    <w:rsid w:val="006C31FA"/>
    <w:rsid w:val="006C4B9B"/>
    <w:rsid w:val="006E49C3"/>
    <w:rsid w:val="006E6CBD"/>
    <w:rsid w:val="006F0D27"/>
    <w:rsid w:val="00704B03"/>
    <w:rsid w:val="00715A6F"/>
    <w:rsid w:val="0074755A"/>
    <w:rsid w:val="007E38AD"/>
    <w:rsid w:val="00822BA7"/>
    <w:rsid w:val="008417F9"/>
    <w:rsid w:val="00843FC4"/>
    <w:rsid w:val="008649D9"/>
    <w:rsid w:val="00864C0B"/>
    <w:rsid w:val="0087171C"/>
    <w:rsid w:val="008718B4"/>
    <w:rsid w:val="00893849"/>
    <w:rsid w:val="008B67F4"/>
    <w:rsid w:val="008E2B06"/>
    <w:rsid w:val="008E6D99"/>
    <w:rsid w:val="0091166A"/>
    <w:rsid w:val="0092286C"/>
    <w:rsid w:val="00924172"/>
    <w:rsid w:val="0093402F"/>
    <w:rsid w:val="009373D2"/>
    <w:rsid w:val="00942296"/>
    <w:rsid w:val="009531D2"/>
    <w:rsid w:val="00984BA4"/>
    <w:rsid w:val="00991EC9"/>
    <w:rsid w:val="00993D50"/>
    <w:rsid w:val="009F113F"/>
    <w:rsid w:val="00A13591"/>
    <w:rsid w:val="00A24F62"/>
    <w:rsid w:val="00A725EB"/>
    <w:rsid w:val="00A76D31"/>
    <w:rsid w:val="00AA6D8B"/>
    <w:rsid w:val="00AC0E06"/>
    <w:rsid w:val="00B1414B"/>
    <w:rsid w:val="00B24D47"/>
    <w:rsid w:val="00B24E27"/>
    <w:rsid w:val="00B27873"/>
    <w:rsid w:val="00B352B9"/>
    <w:rsid w:val="00B74870"/>
    <w:rsid w:val="00B90B86"/>
    <w:rsid w:val="00BB20C8"/>
    <w:rsid w:val="00BE7DFA"/>
    <w:rsid w:val="00BF4D14"/>
    <w:rsid w:val="00C01C1E"/>
    <w:rsid w:val="00C16076"/>
    <w:rsid w:val="00C20029"/>
    <w:rsid w:val="00C23366"/>
    <w:rsid w:val="00C3234C"/>
    <w:rsid w:val="00C65EA8"/>
    <w:rsid w:val="00C70142"/>
    <w:rsid w:val="00C73C5F"/>
    <w:rsid w:val="00CC5E52"/>
    <w:rsid w:val="00D0154E"/>
    <w:rsid w:val="00D2023C"/>
    <w:rsid w:val="00D328C8"/>
    <w:rsid w:val="00D6578C"/>
    <w:rsid w:val="00D66AB4"/>
    <w:rsid w:val="00D813FF"/>
    <w:rsid w:val="00DC23A9"/>
    <w:rsid w:val="00DD5494"/>
    <w:rsid w:val="00DF4DC7"/>
    <w:rsid w:val="00E03E20"/>
    <w:rsid w:val="00E72309"/>
    <w:rsid w:val="00EA3F55"/>
    <w:rsid w:val="00EB25CE"/>
    <w:rsid w:val="00ED6D8A"/>
    <w:rsid w:val="00EE26A1"/>
    <w:rsid w:val="00EE356F"/>
    <w:rsid w:val="00EF27DD"/>
    <w:rsid w:val="00F22B55"/>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4607</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2013-05-02T13:42:00Z</dcterms:created>
  <dcterms:modified xsi:type="dcterms:W3CDTF">2013-05-02T13:42:00Z</dcterms:modified>
  <cp:category> </cp:category>
  <cp:contentStatus> </cp:contentStatus>
</cp:coreProperties>
</file>