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70" w:rsidRPr="00064ACA" w:rsidRDefault="00416170">
      <w:pPr>
        <w:pStyle w:val="TOCTitle"/>
        <w:widowControl/>
        <w:spacing w:before="0" w:after="0"/>
        <w:rPr>
          <w:rFonts w:ascii="Times New Roman" w:hAnsi="Times New Roman"/>
          <w:caps w:val="0"/>
          <w:spacing w:val="0"/>
          <w:szCs w:val="22"/>
        </w:rPr>
      </w:pPr>
      <w:bookmarkStart w:id="0" w:name="_GoBack"/>
      <w:bookmarkEnd w:id="0"/>
      <w:r w:rsidRPr="00064ACA">
        <w:rPr>
          <w:rFonts w:ascii="Times New Roman" w:hAnsi="Times New Roman"/>
          <w:caps w:val="0"/>
          <w:spacing w:val="0"/>
          <w:szCs w:val="22"/>
        </w:rPr>
        <w:t>Before the</w:t>
      </w:r>
    </w:p>
    <w:p w:rsidR="00416170" w:rsidRPr="00064ACA" w:rsidRDefault="00416170">
      <w:pPr>
        <w:jc w:val="center"/>
        <w:rPr>
          <w:b/>
          <w:szCs w:val="22"/>
        </w:rPr>
      </w:pPr>
      <w:r w:rsidRPr="00064ACA">
        <w:rPr>
          <w:b/>
          <w:szCs w:val="22"/>
        </w:rPr>
        <w:t>Federal Communications Commission</w:t>
      </w:r>
    </w:p>
    <w:p w:rsidR="00416170" w:rsidRPr="00064ACA" w:rsidRDefault="00416170">
      <w:pPr>
        <w:jc w:val="center"/>
        <w:rPr>
          <w:b/>
          <w:szCs w:val="22"/>
        </w:rPr>
      </w:pPr>
      <w:r w:rsidRPr="00064ACA">
        <w:rPr>
          <w:b/>
          <w:szCs w:val="22"/>
        </w:rPr>
        <w:t>Washington, D.C. 20554</w:t>
      </w:r>
    </w:p>
    <w:p w:rsidR="00416170" w:rsidRPr="00064ACA" w:rsidRDefault="00416170">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416170" w:rsidRPr="00064ACA">
        <w:tc>
          <w:tcPr>
            <w:tcW w:w="4698" w:type="dxa"/>
          </w:tcPr>
          <w:p w:rsidR="00416170" w:rsidRPr="00064ACA" w:rsidRDefault="00416170">
            <w:pPr>
              <w:tabs>
                <w:tab w:val="center" w:pos="4680"/>
              </w:tabs>
              <w:suppressAutoHyphens/>
              <w:rPr>
                <w:spacing w:val="-2"/>
                <w:szCs w:val="22"/>
              </w:rPr>
            </w:pPr>
            <w:r w:rsidRPr="00064ACA">
              <w:rPr>
                <w:spacing w:val="-2"/>
                <w:szCs w:val="22"/>
              </w:rPr>
              <w:t>In the Matter of</w:t>
            </w:r>
          </w:p>
          <w:p w:rsidR="00416170" w:rsidRPr="00064ACA" w:rsidRDefault="00416170">
            <w:pPr>
              <w:tabs>
                <w:tab w:val="center" w:pos="4680"/>
              </w:tabs>
              <w:suppressAutoHyphens/>
              <w:rPr>
                <w:spacing w:val="-2"/>
                <w:szCs w:val="22"/>
              </w:rPr>
            </w:pPr>
          </w:p>
          <w:p w:rsidR="00416170" w:rsidRPr="00064ACA" w:rsidRDefault="00416170">
            <w:pPr>
              <w:tabs>
                <w:tab w:val="right" w:pos="4482"/>
              </w:tabs>
              <w:rPr>
                <w:szCs w:val="22"/>
              </w:rPr>
            </w:pPr>
            <w:r w:rsidRPr="00064ACA">
              <w:rPr>
                <w:szCs w:val="22"/>
              </w:rPr>
              <w:t xml:space="preserve">Review of the Emergency Alert System; </w:t>
            </w:r>
            <w:r w:rsidRPr="00064ACA">
              <w:rPr>
                <w:szCs w:val="22"/>
              </w:rPr>
              <w:tab/>
            </w:r>
          </w:p>
          <w:p w:rsidR="00416170" w:rsidRPr="00064ACA" w:rsidRDefault="00416170">
            <w:pPr>
              <w:rPr>
                <w:szCs w:val="22"/>
              </w:rPr>
            </w:pPr>
          </w:p>
          <w:p w:rsidR="00416170" w:rsidRPr="00064ACA" w:rsidRDefault="00416170">
            <w:pPr>
              <w:rPr>
                <w:szCs w:val="22"/>
              </w:rPr>
            </w:pPr>
            <w:r w:rsidRPr="00064ACA">
              <w:rPr>
                <w:szCs w:val="22"/>
              </w:rPr>
              <w:t>Independent Spanish Broadcasters Association, the Office of Communication of the United Church of Christ, Inc., and the Minority Media and Telecommunications Council, Petition for Immediate Relief</w:t>
            </w:r>
            <w:r w:rsidR="00CD591A" w:rsidRPr="00064ACA">
              <w:rPr>
                <w:szCs w:val="22"/>
              </w:rPr>
              <w:t>;</w:t>
            </w:r>
          </w:p>
          <w:p w:rsidR="00416170" w:rsidRPr="00064ACA" w:rsidRDefault="00416170">
            <w:pPr>
              <w:rPr>
                <w:szCs w:val="22"/>
              </w:rPr>
            </w:pPr>
          </w:p>
          <w:p w:rsidR="00416170" w:rsidRPr="00064ACA" w:rsidRDefault="00416170">
            <w:pPr>
              <w:rPr>
                <w:szCs w:val="22"/>
              </w:rPr>
            </w:pPr>
            <w:r w:rsidRPr="00064ACA">
              <w:rPr>
                <w:szCs w:val="22"/>
              </w:rPr>
              <w:t>Randy Gehman Petition for Rulemaking</w:t>
            </w:r>
          </w:p>
        </w:tc>
        <w:tc>
          <w:tcPr>
            <w:tcW w:w="630" w:type="dxa"/>
          </w:tcPr>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spacing w:val="-2"/>
                <w:szCs w:val="22"/>
              </w:rPr>
            </w:pPr>
            <w:r w:rsidRPr="00064ACA">
              <w:rPr>
                <w:b/>
                <w:spacing w:val="-2"/>
                <w:szCs w:val="22"/>
              </w:rPr>
              <w:t>)</w:t>
            </w:r>
          </w:p>
        </w:tc>
        <w:tc>
          <w:tcPr>
            <w:tcW w:w="4248" w:type="dxa"/>
          </w:tcPr>
          <w:p w:rsidR="00416170" w:rsidRPr="00064ACA" w:rsidRDefault="00416170">
            <w:pPr>
              <w:tabs>
                <w:tab w:val="center" w:pos="4680"/>
              </w:tabs>
              <w:suppressAutoHyphens/>
              <w:rPr>
                <w:spacing w:val="-2"/>
                <w:szCs w:val="22"/>
              </w:rPr>
            </w:pPr>
          </w:p>
          <w:p w:rsidR="00416170" w:rsidRPr="00064ACA" w:rsidRDefault="00416170">
            <w:pPr>
              <w:tabs>
                <w:tab w:val="center" w:pos="4680"/>
              </w:tabs>
              <w:suppressAutoHyphens/>
              <w:rPr>
                <w:spacing w:val="-2"/>
                <w:szCs w:val="22"/>
              </w:rPr>
            </w:pPr>
          </w:p>
          <w:p w:rsidR="00416170" w:rsidRPr="00064ACA" w:rsidRDefault="00416170">
            <w:pPr>
              <w:pStyle w:val="TOAHeading"/>
              <w:tabs>
                <w:tab w:val="clear" w:pos="9360"/>
                <w:tab w:val="center" w:pos="4680"/>
              </w:tabs>
              <w:rPr>
                <w:spacing w:val="-2"/>
                <w:szCs w:val="22"/>
              </w:rPr>
            </w:pPr>
            <w:r w:rsidRPr="00064ACA">
              <w:rPr>
                <w:spacing w:val="-2"/>
                <w:szCs w:val="22"/>
              </w:rPr>
              <w:t xml:space="preserve">           EB Docket No. </w:t>
            </w:r>
            <w:bookmarkStart w:id="1" w:name="OLE_LINK3"/>
            <w:r w:rsidRPr="00064ACA">
              <w:rPr>
                <w:spacing w:val="-2"/>
                <w:szCs w:val="22"/>
              </w:rPr>
              <w:t>04-296</w:t>
            </w:r>
            <w:bookmarkEnd w:id="1"/>
          </w:p>
          <w:p w:rsidR="00416170" w:rsidRPr="00064ACA" w:rsidRDefault="00416170">
            <w:pPr>
              <w:rPr>
                <w:szCs w:val="22"/>
              </w:rPr>
            </w:pPr>
          </w:p>
          <w:p w:rsidR="00416170" w:rsidRPr="00064ACA" w:rsidRDefault="00416170">
            <w:pPr>
              <w:rPr>
                <w:szCs w:val="22"/>
              </w:rPr>
            </w:pPr>
          </w:p>
          <w:p w:rsidR="00416170" w:rsidRPr="00064ACA" w:rsidRDefault="00416170">
            <w:pPr>
              <w:rPr>
                <w:szCs w:val="22"/>
              </w:rPr>
            </w:pPr>
          </w:p>
          <w:p w:rsidR="00416170" w:rsidRPr="00064ACA" w:rsidRDefault="00416170">
            <w:pPr>
              <w:tabs>
                <w:tab w:val="center" w:pos="4680"/>
              </w:tabs>
              <w:suppressAutoHyphens/>
              <w:rPr>
                <w:spacing w:val="-2"/>
                <w:szCs w:val="22"/>
              </w:rPr>
            </w:pPr>
          </w:p>
        </w:tc>
      </w:tr>
    </w:tbl>
    <w:p w:rsidR="00416170" w:rsidRPr="00064ACA" w:rsidRDefault="00416170">
      <w:pPr>
        <w:tabs>
          <w:tab w:val="left" w:pos="-720"/>
        </w:tabs>
        <w:suppressAutoHyphens/>
        <w:rPr>
          <w:spacing w:val="-2"/>
          <w:szCs w:val="22"/>
        </w:rPr>
      </w:pPr>
    </w:p>
    <w:p w:rsidR="00416170" w:rsidRPr="00064ACA" w:rsidRDefault="00416170">
      <w:pPr>
        <w:jc w:val="center"/>
        <w:rPr>
          <w:b/>
          <w:szCs w:val="22"/>
        </w:rPr>
      </w:pPr>
      <w:r w:rsidRPr="00064ACA">
        <w:rPr>
          <w:b/>
          <w:szCs w:val="22"/>
        </w:rPr>
        <w:t xml:space="preserve">ORDER </w:t>
      </w:r>
    </w:p>
    <w:p w:rsidR="00416170" w:rsidRPr="00064ACA" w:rsidRDefault="00416170">
      <w:pPr>
        <w:tabs>
          <w:tab w:val="left" w:pos="-720"/>
        </w:tabs>
        <w:suppressAutoHyphens/>
        <w:rPr>
          <w:spacing w:val="-2"/>
          <w:szCs w:val="22"/>
        </w:rPr>
      </w:pPr>
    </w:p>
    <w:p w:rsidR="00416170" w:rsidRPr="00064ACA" w:rsidRDefault="00416170">
      <w:pPr>
        <w:tabs>
          <w:tab w:val="left" w:pos="720"/>
          <w:tab w:val="left" w:pos="5760"/>
        </w:tabs>
        <w:suppressAutoHyphens/>
        <w:rPr>
          <w:spacing w:val="-2"/>
          <w:szCs w:val="22"/>
        </w:rPr>
      </w:pPr>
      <w:r w:rsidRPr="00064ACA">
        <w:rPr>
          <w:b/>
          <w:spacing w:val="-2"/>
          <w:szCs w:val="22"/>
        </w:rPr>
        <w:t xml:space="preserve">Adopted: </w:t>
      </w:r>
      <w:r w:rsidR="00F64B20">
        <w:rPr>
          <w:b/>
          <w:spacing w:val="-2"/>
          <w:szCs w:val="22"/>
        </w:rPr>
        <w:t>May 2</w:t>
      </w:r>
      <w:r w:rsidR="00A1531D" w:rsidRPr="00064ACA">
        <w:rPr>
          <w:b/>
          <w:spacing w:val="-2"/>
          <w:szCs w:val="22"/>
        </w:rPr>
        <w:t>, 2013</w:t>
      </w:r>
      <w:r w:rsidRPr="00064ACA">
        <w:rPr>
          <w:b/>
          <w:spacing w:val="-2"/>
          <w:szCs w:val="22"/>
        </w:rPr>
        <w:tab/>
        <w:t xml:space="preserve">Released: </w:t>
      </w:r>
      <w:r w:rsidR="00F64B20">
        <w:rPr>
          <w:b/>
          <w:spacing w:val="-2"/>
          <w:szCs w:val="22"/>
        </w:rPr>
        <w:t>May 2</w:t>
      </w:r>
      <w:r w:rsidRPr="00064ACA">
        <w:rPr>
          <w:b/>
          <w:spacing w:val="-2"/>
          <w:szCs w:val="22"/>
        </w:rPr>
        <w:t>, 201</w:t>
      </w:r>
      <w:r w:rsidR="00A1531D" w:rsidRPr="00064ACA">
        <w:rPr>
          <w:b/>
          <w:spacing w:val="-2"/>
          <w:szCs w:val="22"/>
        </w:rPr>
        <w:t>3</w:t>
      </w:r>
    </w:p>
    <w:p w:rsidR="00416170" w:rsidRPr="00064ACA" w:rsidRDefault="00416170">
      <w:pPr>
        <w:tabs>
          <w:tab w:val="left" w:pos="720"/>
          <w:tab w:val="left" w:pos="5760"/>
        </w:tabs>
        <w:suppressAutoHyphens/>
        <w:rPr>
          <w:spacing w:val="-2"/>
          <w:szCs w:val="22"/>
        </w:rPr>
      </w:pPr>
    </w:p>
    <w:p w:rsidR="00416170" w:rsidRDefault="00416170">
      <w:pPr>
        <w:tabs>
          <w:tab w:val="left" w:pos="1890"/>
        </w:tabs>
        <w:rPr>
          <w:szCs w:val="22"/>
        </w:rPr>
      </w:pPr>
      <w:r w:rsidRPr="00064ACA">
        <w:rPr>
          <w:szCs w:val="22"/>
        </w:rPr>
        <w:t xml:space="preserve">By the </w:t>
      </w:r>
      <w:r w:rsidR="00576AB8" w:rsidRPr="00064ACA">
        <w:rPr>
          <w:szCs w:val="22"/>
        </w:rPr>
        <w:t>Chief, Public Safety and Homeland Security Bureau</w:t>
      </w:r>
      <w:r w:rsidRPr="00064ACA">
        <w:rPr>
          <w:szCs w:val="22"/>
        </w:rPr>
        <w:t xml:space="preserve">:  </w:t>
      </w:r>
    </w:p>
    <w:p w:rsidR="00322D58" w:rsidRDefault="00322D58">
      <w:pPr>
        <w:tabs>
          <w:tab w:val="left" w:pos="1890"/>
        </w:tabs>
        <w:rPr>
          <w:szCs w:val="22"/>
        </w:rPr>
      </w:pPr>
    </w:p>
    <w:p w:rsidR="00322D58" w:rsidRPr="00322D58" w:rsidRDefault="00322D58" w:rsidP="00322D58">
      <w:pPr>
        <w:rPr>
          <w:b/>
          <w:szCs w:val="22"/>
        </w:rPr>
      </w:pPr>
      <w:r>
        <w:rPr>
          <w:b/>
          <w:szCs w:val="22"/>
        </w:rPr>
        <w:t>I.</w:t>
      </w:r>
      <w:r>
        <w:rPr>
          <w:b/>
          <w:szCs w:val="22"/>
        </w:rPr>
        <w:tab/>
        <w:t>Introduction</w:t>
      </w:r>
    </w:p>
    <w:p w:rsidR="00416170" w:rsidRPr="00064ACA" w:rsidRDefault="00416170">
      <w:pPr>
        <w:rPr>
          <w:szCs w:val="22"/>
        </w:rPr>
      </w:pPr>
    </w:p>
    <w:p w:rsidR="007F7C9B" w:rsidRDefault="00DC0516" w:rsidP="00AE5DE2">
      <w:pPr>
        <w:pStyle w:val="ParaNum"/>
        <w:widowControl/>
        <w:tabs>
          <w:tab w:val="clear" w:pos="900"/>
          <w:tab w:val="num" w:pos="720"/>
        </w:tabs>
        <w:ind w:left="0" w:firstLine="720"/>
        <w:rPr>
          <w:szCs w:val="22"/>
        </w:rPr>
      </w:pPr>
      <w:r w:rsidRPr="00064ACA">
        <w:rPr>
          <w:szCs w:val="22"/>
        </w:rPr>
        <w:t xml:space="preserve">In this Order we address </w:t>
      </w:r>
      <w:r w:rsidR="008027A5">
        <w:rPr>
          <w:szCs w:val="22"/>
          <w:lang w:val="en-US"/>
        </w:rPr>
        <w:t>fifteen</w:t>
      </w:r>
      <w:r w:rsidRPr="002930D3">
        <w:t xml:space="preserve"> </w:t>
      </w:r>
      <w:r w:rsidRPr="00064ACA">
        <w:rPr>
          <w:szCs w:val="22"/>
        </w:rPr>
        <w:t xml:space="preserve">petitions </w:t>
      </w:r>
      <w:r w:rsidR="00DC1226">
        <w:rPr>
          <w:szCs w:val="22"/>
          <w:lang w:val="en-US"/>
        </w:rPr>
        <w:t>submitted on behalf of various radio and television broadcast</w:t>
      </w:r>
      <w:r w:rsidR="00EA3663">
        <w:rPr>
          <w:szCs w:val="22"/>
          <w:lang w:val="en-US"/>
        </w:rPr>
        <w:t xml:space="preserve">er and cable </w:t>
      </w:r>
      <w:r w:rsidR="00DC1226">
        <w:rPr>
          <w:szCs w:val="22"/>
          <w:lang w:val="en-US"/>
        </w:rPr>
        <w:t xml:space="preserve">Emergency Alert System (EAS) Participants seeking </w:t>
      </w:r>
      <w:r w:rsidR="00582A8F">
        <w:rPr>
          <w:szCs w:val="22"/>
          <w:lang w:val="en-US"/>
        </w:rPr>
        <w:t>to withdraw previously filed request</w:t>
      </w:r>
      <w:r w:rsidR="00616D0A">
        <w:rPr>
          <w:szCs w:val="22"/>
          <w:lang w:val="en-US"/>
        </w:rPr>
        <w:t>s</w:t>
      </w:r>
      <w:r w:rsidR="00582A8F">
        <w:rPr>
          <w:szCs w:val="22"/>
          <w:lang w:val="en-US"/>
        </w:rPr>
        <w:t xml:space="preserve"> </w:t>
      </w:r>
      <w:r w:rsidRPr="002930D3">
        <w:t xml:space="preserve">for waiver </w:t>
      </w:r>
      <w:r w:rsidRPr="00064ACA">
        <w:rPr>
          <w:szCs w:val="22"/>
        </w:rPr>
        <w:t xml:space="preserve">of </w:t>
      </w:r>
      <w:r w:rsidR="00F94634" w:rsidRPr="00064ACA">
        <w:rPr>
          <w:szCs w:val="22"/>
        </w:rPr>
        <w:t>Section 11.56 of the Commission’s rules</w:t>
      </w:r>
      <w:r w:rsidR="00D60DCF">
        <w:rPr>
          <w:szCs w:val="22"/>
        </w:rPr>
        <w:t>,</w:t>
      </w:r>
      <w:r w:rsidR="00284668" w:rsidRPr="00064ACA">
        <w:rPr>
          <w:rStyle w:val="FootnoteReference"/>
          <w:szCs w:val="22"/>
        </w:rPr>
        <w:footnoteReference w:id="2"/>
      </w:r>
      <w:r w:rsidR="00F94634" w:rsidRPr="00064ACA">
        <w:rPr>
          <w:szCs w:val="22"/>
        </w:rPr>
        <w:t xml:space="preserve"> </w:t>
      </w:r>
      <w:r w:rsidRPr="00064ACA">
        <w:rPr>
          <w:szCs w:val="22"/>
        </w:rPr>
        <w:t xml:space="preserve">which </w:t>
      </w:r>
      <w:r w:rsidR="00F94634" w:rsidRPr="00064ACA">
        <w:rPr>
          <w:szCs w:val="22"/>
        </w:rPr>
        <w:t xml:space="preserve">requires EAS Participants to </w:t>
      </w:r>
      <w:r w:rsidR="00DE1C98" w:rsidRPr="00064ACA">
        <w:rPr>
          <w:szCs w:val="22"/>
        </w:rPr>
        <w:t>have installed</w:t>
      </w:r>
      <w:r w:rsidR="00F94634" w:rsidRPr="00064ACA">
        <w:rPr>
          <w:szCs w:val="22"/>
        </w:rPr>
        <w:t xml:space="preserve"> operational equipment that </w:t>
      </w:r>
      <w:r w:rsidR="00BB2C44" w:rsidRPr="00064ACA">
        <w:rPr>
          <w:szCs w:val="22"/>
        </w:rPr>
        <w:t>can</w:t>
      </w:r>
      <w:r w:rsidR="00F94634" w:rsidRPr="00064ACA">
        <w:rPr>
          <w:szCs w:val="22"/>
        </w:rPr>
        <w:t xml:space="preserve"> receive and process EAS alerts in the Common Alerting Protocol (CAP) by June 30, 2012.</w:t>
      </w:r>
      <w:r w:rsidR="00F94634" w:rsidRPr="00064ACA">
        <w:rPr>
          <w:rStyle w:val="FootnoteReference"/>
          <w:szCs w:val="22"/>
        </w:rPr>
        <w:footnoteReference w:id="3"/>
      </w:r>
      <w:r w:rsidR="00282243">
        <w:rPr>
          <w:szCs w:val="22"/>
        </w:rPr>
        <w:t xml:space="preserve">  </w:t>
      </w:r>
      <w:r w:rsidRPr="00064ACA">
        <w:rPr>
          <w:szCs w:val="22"/>
        </w:rPr>
        <w:t>F</w:t>
      </w:r>
      <w:r w:rsidR="004F2F9D" w:rsidRPr="00064ACA">
        <w:rPr>
          <w:szCs w:val="22"/>
        </w:rPr>
        <w:t xml:space="preserve">or the reasons set </w:t>
      </w:r>
      <w:r w:rsidRPr="00064ACA">
        <w:rPr>
          <w:szCs w:val="22"/>
        </w:rPr>
        <w:t>out</w:t>
      </w:r>
      <w:r w:rsidR="00362051">
        <w:rPr>
          <w:szCs w:val="22"/>
        </w:rPr>
        <w:t xml:space="preserve"> herein, </w:t>
      </w:r>
      <w:r w:rsidR="001B4E40" w:rsidRPr="00064ACA">
        <w:rPr>
          <w:szCs w:val="22"/>
        </w:rPr>
        <w:t xml:space="preserve">we </w:t>
      </w:r>
      <w:r w:rsidR="004F2F9D" w:rsidRPr="00064ACA">
        <w:rPr>
          <w:szCs w:val="22"/>
        </w:rPr>
        <w:t xml:space="preserve">grant </w:t>
      </w:r>
      <w:r w:rsidR="00582A8F">
        <w:rPr>
          <w:szCs w:val="22"/>
          <w:lang w:val="en-US"/>
        </w:rPr>
        <w:t>the</w:t>
      </w:r>
      <w:r w:rsidR="008027A5">
        <w:rPr>
          <w:szCs w:val="22"/>
          <w:lang w:val="en-US"/>
        </w:rPr>
        <w:t xml:space="preserve"> </w:t>
      </w:r>
      <w:r w:rsidR="004F2F9D" w:rsidRPr="00064ACA">
        <w:rPr>
          <w:szCs w:val="22"/>
        </w:rPr>
        <w:t>petitions to withdraw</w:t>
      </w:r>
      <w:r w:rsidR="00264688" w:rsidRPr="00064ACA">
        <w:rPr>
          <w:szCs w:val="22"/>
        </w:rPr>
        <w:t xml:space="preserve"> </w:t>
      </w:r>
      <w:r w:rsidR="00F830B6">
        <w:rPr>
          <w:szCs w:val="22"/>
          <w:lang w:val="en-US"/>
        </w:rPr>
        <w:t>the waiver requests,</w:t>
      </w:r>
      <w:r w:rsidR="00264688" w:rsidRPr="002930D3">
        <w:rPr>
          <w:lang w:val="en-US"/>
        </w:rPr>
        <w:t xml:space="preserve"> </w:t>
      </w:r>
      <w:r w:rsidR="004F2F9D" w:rsidRPr="00064ACA">
        <w:rPr>
          <w:szCs w:val="22"/>
        </w:rPr>
        <w:t xml:space="preserve">and dismiss </w:t>
      </w:r>
      <w:r w:rsidR="00DE1C98" w:rsidRPr="00064ACA">
        <w:rPr>
          <w:szCs w:val="22"/>
        </w:rPr>
        <w:t>the</w:t>
      </w:r>
      <w:r w:rsidR="004F2F9D" w:rsidRPr="00064ACA">
        <w:rPr>
          <w:szCs w:val="22"/>
        </w:rPr>
        <w:t xml:space="preserve"> underlying </w:t>
      </w:r>
      <w:r w:rsidR="00B523F2" w:rsidRPr="00064ACA">
        <w:rPr>
          <w:szCs w:val="22"/>
        </w:rPr>
        <w:t xml:space="preserve">waiver </w:t>
      </w:r>
      <w:r w:rsidR="004F2F9D" w:rsidRPr="00064ACA">
        <w:rPr>
          <w:szCs w:val="22"/>
        </w:rPr>
        <w:t>petitions.</w:t>
      </w:r>
    </w:p>
    <w:p w:rsidR="008277F8" w:rsidRDefault="008277F8" w:rsidP="008277F8">
      <w:pPr>
        <w:pStyle w:val="ParaNum"/>
        <w:widowControl/>
        <w:numPr>
          <w:ilvl w:val="0"/>
          <w:numId w:val="0"/>
        </w:numPr>
        <w:ind w:left="720"/>
        <w:rPr>
          <w:szCs w:val="22"/>
        </w:rPr>
      </w:pPr>
    </w:p>
    <w:p w:rsidR="008277F8" w:rsidRPr="0068340B" w:rsidRDefault="005204A8" w:rsidP="008277F8">
      <w:pPr>
        <w:pStyle w:val="ParaNum"/>
        <w:widowControl/>
        <w:numPr>
          <w:ilvl w:val="0"/>
          <w:numId w:val="0"/>
        </w:numPr>
        <w:rPr>
          <w:b/>
          <w:szCs w:val="22"/>
        </w:rPr>
      </w:pPr>
      <w:r>
        <w:rPr>
          <w:b/>
          <w:szCs w:val="22"/>
        </w:rPr>
        <w:t>I</w:t>
      </w:r>
      <w:r w:rsidR="00322D58">
        <w:rPr>
          <w:b/>
          <w:szCs w:val="22"/>
          <w:lang w:val="en-US"/>
        </w:rPr>
        <w:t>I</w:t>
      </w:r>
      <w:r>
        <w:rPr>
          <w:b/>
          <w:szCs w:val="22"/>
        </w:rPr>
        <w:t xml:space="preserve">. </w:t>
      </w:r>
      <w:r>
        <w:rPr>
          <w:b/>
          <w:szCs w:val="22"/>
        </w:rPr>
        <w:tab/>
        <w:t>Background</w:t>
      </w:r>
    </w:p>
    <w:p w:rsidR="0068340B" w:rsidRDefault="0068340B" w:rsidP="0068340B">
      <w:pPr>
        <w:pStyle w:val="ParaNum"/>
        <w:widowControl/>
        <w:numPr>
          <w:ilvl w:val="0"/>
          <w:numId w:val="0"/>
        </w:numPr>
        <w:ind w:firstLine="360"/>
        <w:rPr>
          <w:szCs w:val="22"/>
        </w:rPr>
      </w:pPr>
      <w:bookmarkStart w:id="2" w:name="_Ref301425683"/>
    </w:p>
    <w:p w:rsidR="005204A8" w:rsidRPr="005204A8" w:rsidRDefault="0068340B" w:rsidP="005204A8">
      <w:pPr>
        <w:pStyle w:val="ParaNum"/>
        <w:widowControl/>
        <w:tabs>
          <w:tab w:val="clear" w:pos="900"/>
          <w:tab w:val="num" w:pos="720"/>
        </w:tabs>
        <w:ind w:left="0" w:firstLine="720"/>
        <w:rPr>
          <w:szCs w:val="22"/>
        </w:rPr>
      </w:pPr>
      <w:r>
        <w:rPr>
          <w:szCs w:val="22"/>
        </w:rPr>
        <w:t xml:space="preserve">In its </w:t>
      </w:r>
      <w:r w:rsidR="00EF7F72">
        <w:rPr>
          <w:szCs w:val="22"/>
        </w:rPr>
        <w:t xml:space="preserve">2007 </w:t>
      </w:r>
      <w:r>
        <w:rPr>
          <w:szCs w:val="22"/>
        </w:rPr>
        <w:t xml:space="preserve">EAS </w:t>
      </w:r>
      <w:r w:rsidRPr="0068340B">
        <w:rPr>
          <w:i/>
          <w:szCs w:val="22"/>
        </w:rPr>
        <w:t>Second Report and Order</w:t>
      </w:r>
      <w:r>
        <w:rPr>
          <w:szCs w:val="22"/>
        </w:rPr>
        <w:t>, the Commission, among other things, mandated that EAS Participants be able to receive a CAP-formatted EAS alert message issued by the Federal Emergency Management Agency (FEMA) no later than 180 days after FEMA adopted technical standards for CAP.</w:t>
      </w:r>
      <w:r w:rsidR="00F052AF">
        <w:rPr>
          <w:rStyle w:val="FootnoteReference"/>
          <w:szCs w:val="22"/>
        </w:rPr>
        <w:footnoteReference w:id="4"/>
      </w:r>
      <w:r w:rsidR="005204A8">
        <w:t xml:space="preserve"> </w:t>
      </w:r>
      <w:bookmarkEnd w:id="2"/>
      <w:r w:rsidR="005204A8">
        <w:t xml:space="preserve"> </w:t>
      </w:r>
      <w:r w:rsidR="005204A8" w:rsidRPr="005204A8">
        <w:rPr>
          <w:szCs w:val="22"/>
        </w:rPr>
        <w:t xml:space="preserve">On September 30, 2010, FEMA published the technical standards and requirements </w:t>
      </w:r>
      <w:r w:rsidR="005204A8" w:rsidRPr="005204A8">
        <w:rPr>
          <w:szCs w:val="22"/>
        </w:rPr>
        <w:lastRenderedPageBreak/>
        <w:t>for CAP-formatted EAS alerts, triggering the 180-day clock for EAS Participants to be able to receive CAP-formatted alerts.</w:t>
      </w:r>
      <w:bookmarkStart w:id="3" w:name="_Ref301423737"/>
      <w:r w:rsidR="005204A8">
        <w:rPr>
          <w:rStyle w:val="FootnoteReference"/>
        </w:rPr>
        <w:footnoteReference w:id="5"/>
      </w:r>
      <w:bookmarkEnd w:id="3"/>
      <w:r w:rsidR="005F5613">
        <w:rPr>
          <w:szCs w:val="22"/>
        </w:rPr>
        <w:t xml:space="preserve">  </w:t>
      </w:r>
      <w:r w:rsidR="005204A8" w:rsidRPr="005204A8">
        <w:rPr>
          <w:szCs w:val="22"/>
        </w:rPr>
        <w:t xml:space="preserve">On November 18, 2010, the Commission adopted the </w:t>
      </w:r>
      <w:r w:rsidR="005204A8" w:rsidRPr="005204A8">
        <w:rPr>
          <w:i/>
          <w:szCs w:val="22"/>
        </w:rPr>
        <w:t>Waiver Order</w:t>
      </w:r>
      <w:r w:rsidR="005204A8" w:rsidRPr="005204A8">
        <w:rPr>
          <w:szCs w:val="22"/>
        </w:rPr>
        <w:t xml:space="preserve">, which extended the 180-day deadline for EAS Participants to meet the CAP-related obligations </w:t>
      </w:r>
      <w:r w:rsidR="005204A8">
        <w:rPr>
          <w:szCs w:val="22"/>
        </w:rPr>
        <w:t>it</w:t>
      </w:r>
      <w:r w:rsidR="005204A8" w:rsidRPr="005204A8">
        <w:rPr>
          <w:szCs w:val="22"/>
        </w:rPr>
        <w:t xml:space="preserve"> adopted in the </w:t>
      </w:r>
      <w:r w:rsidR="005204A8" w:rsidRPr="005204A8">
        <w:rPr>
          <w:i/>
          <w:szCs w:val="22"/>
        </w:rPr>
        <w:t>Second Report and Order</w:t>
      </w:r>
      <w:r w:rsidR="005204A8" w:rsidRPr="005204A8">
        <w:rPr>
          <w:szCs w:val="22"/>
        </w:rPr>
        <w:t xml:space="preserve"> until September 30, 2011.</w:t>
      </w:r>
      <w:r w:rsidR="005204A8">
        <w:rPr>
          <w:rStyle w:val="FootnoteReference"/>
          <w:szCs w:val="22"/>
        </w:rPr>
        <w:footnoteReference w:id="6"/>
      </w:r>
      <w:r w:rsidR="006E3E03">
        <w:rPr>
          <w:szCs w:val="22"/>
        </w:rPr>
        <w:t xml:space="preserve">  Finally, on </w:t>
      </w:r>
      <w:r w:rsidR="00031AC0">
        <w:rPr>
          <w:szCs w:val="22"/>
        </w:rPr>
        <w:t xml:space="preserve">September 16, 2011 </w:t>
      </w:r>
      <w:r w:rsidR="00031AC0">
        <w:t>the Commission</w:t>
      </w:r>
      <w:r w:rsidR="00286FBA">
        <w:t xml:space="preserve"> extended the deadline one last time,</w:t>
      </w:r>
      <w:r w:rsidR="00031AC0">
        <w:t xml:space="preserve"> amend</w:t>
      </w:r>
      <w:r w:rsidR="00286FBA">
        <w:t>ing</w:t>
      </w:r>
      <w:r w:rsidR="00031AC0">
        <w:t xml:space="preserve"> section 11.56 of the Commission's EAS rules to require EAS Participants to be able to receive CAP-formatted EAS alerts as required by Part 11 no later than June 30, </w:t>
      </w:r>
      <w:bookmarkStart w:id="6" w:name="sp_1511_13711"/>
      <w:bookmarkStart w:id="7" w:name="SDU_13711"/>
      <w:bookmarkStart w:id="8" w:name="citeas((Cite_as:_26_F.C.C.R._13710,_*137"/>
      <w:bookmarkEnd w:id="6"/>
      <w:bookmarkEnd w:id="7"/>
      <w:bookmarkEnd w:id="8"/>
      <w:r w:rsidR="00031AC0">
        <w:t>2012.</w:t>
      </w:r>
      <w:r w:rsidR="006E3E03">
        <w:rPr>
          <w:rStyle w:val="FootnoteReference"/>
          <w:szCs w:val="22"/>
        </w:rPr>
        <w:footnoteReference w:id="7"/>
      </w:r>
    </w:p>
    <w:p w:rsidR="004F2F9D" w:rsidRPr="00064ACA" w:rsidRDefault="004F2F9D" w:rsidP="004F2F9D">
      <w:pPr>
        <w:pStyle w:val="ParaNum"/>
        <w:widowControl/>
        <w:numPr>
          <w:ilvl w:val="0"/>
          <w:numId w:val="0"/>
        </w:numPr>
        <w:ind w:left="720"/>
        <w:rPr>
          <w:szCs w:val="22"/>
        </w:rPr>
      </w:pPr>
    </w:p>
    <w:p w:rsidR="009677F7" w:rsidRPr="005204A8" w:rsidRDefault="009B2266" w:rsidP="00C8423E">
      <w:pPr>
        <w:pStyle w:val="ParaNum"/>
        <w:widowControl/>
        <w:tabs>
          <w:tab w:val="clear" w:pos="900"/>
          <w:tab w:val="num" w:pos="720"/>
        </w:tabs>
        <w:ind w:left="0" w:firstLine="720"/>
      </w:pPr>
      <w:r w:rsidRPr="00064ACA">
        <w:t xml:space="preserve">Opus Broadcasting Systems, Inc. (Opus), </w:t>
      </w:r>
      <w:r w:rsidR="00F94A8A" w:rsidRPr="00064ACA">
        <w:t xml:space="preserve">Valley Public Television, Inc. (Valley), </w:t>
      </w:r>
      <w:r w:rsidR="00E562BD" w:rsidRPr="00064ACA">
        <w:t>Uno Radio Group</w:t>
      </w:r>
      <w:r w:rsidR="004F40AF" w:rsidRPr="00064ACA">
        <w:t xml:space="preserve"> (</w:t>
      </w:r>
      <w:r w:rsidR="00E562BD" w:rsidRPr="00064ACA">
        <w:t>Uno</w:t>
      </w:r>
      <w:r w:rsidR="002F64F9" w:rsidRPr="00064ACA">
        <w:t xml:space="preserve">), </w:t>
      </w:r>
      <w:r w:rsidR="00F94634" w:rsidRPr="00064ACA">
        <w:t>Windstream Lakedale, Inc., (Windstream)</w:t>
      </w:r>
      <w:r w:rsidR="002F64F9" w:rsidRPr="00064ACA">
        <w:t xml:space="preserve">, </w:t>
      </w:r>
      <w:r w:rsidR="00CB1B0A" w:rsidRPr="00064ACA">
        <w:t xml:space="preserve">Venite Adroemus, Inc. (Venite), </w:t>
      </w:r>
      <w:r w:rsidR="00D76C44" w:rsidRPr="00064ACA">
        <w:t>Pene Broadcasting Co., Inc.</w:t>
      </w:r>
      <w:r w:rsidR="00AF5FEA" w:rsidRPr="00064ACA">
        <w:t xml:space="preserve"> (Pene)</w:t>
      </w:r>
      <w:r w:rsidR="00D76C44" w:rsidRPr="00064ACA">
        <w:t xml:space="preserve">, </w:t>
      </w:r>
      <w:r w:rsidR="008811EB" w:rsidRPr="00064ACA">
        <w:t xml:space="preserve">Americus Communications, LLC and RLM Communications, Inc. (jointly Americus), </w:t>
      </w:r>
      <w:r w:rsidR="004C67A3" w:rsidRPr="00064ACA">
        <w:t>Port St. Lucie Broadcasters, Inc.</w:t>
      </w:r>
      <w:r w:rsidR="00D13275" w:rsidRPr="00064ACA">
        <w:t xml:space="preserve"> (Port St. Lucie)</w:t>
      </w:r>
      <w:r w:rsidR="004C67A3" w:rsidRPr="00064ACA">
        <w:t xml:space="preserve">, </w:t>
      </w:r>
      <w:r w:rsidR="00D13275" w:rsidRPr="00064ACA">
        <w:t xml:space="preserve">West Central Minnesota Educational TV Corp. (Pioneer), </w:t>
      </w:r>
      <w:r w:rsidR="00E8197F" w:rsidRPr="00064ACA">
        <w:t>Baja Broadband Operating Company, LLC (Baja),</w:t>
      </w:r>
      <w:r w:rsidR="0088403F" w:rsidRPr="00064ACA">
        <w:t xml:space="preserve"> Southern Communications Volunteers, Inc.</w:t>
      </w:r>
      <w:r w:rsidR="00E8197F" w:rsidRPr="00064ACA">
        <w:t xml:space="preserve"> </w:t>
      </w:r>
      <w:r w:rsidR="0088403F" w:rsidRPr="00064ACA">
        <w:t>(SCV)</w:t>
      </w:r>
      <w:r w:rsidR="00461877" w:rsidRPr="00064ACA">
        <w:t>, and Applegate Media, Inc. (</w:t>
      </w:r>
      <w:r w:rsidR="00AF5FEA" w:rsidRPr="00064ACA">
        <w:t>Applegate</w:t>
      </w:r>
      <w:r w:rsidR="00461877" w:rsidRPr="00064ACA">
        <w:t>)</w:t>
      </w:r>
      <w:r w:rsidR="00F94634" w:rsidRPr="00064ACA">
        <w:t xml:space="preserve"> filed petitions </w:t>
      </w:r>
      <w:r w:rsidR="00DC0516" w:rsidRPr="00064ACA">
        <w:t>seeking</w:t>
      </w:r>
      <w:r w:rsidR="00F94634" w:rsidRPr="00064ACA">
        <w:t xml:space="preserve"> temporary waiver of </w:t>
      </w:r>
      <w:r w:rsidR="0088403F" w:rsidRPr="00064ACA">
        <w:t>section 11.56</w:t>
      </w:r>
      <w:r w:rsidR="004536D8" w:rsidRPr="00064ACA">
        <w:t xml:space="preserve"> </w:t>
      </w:r>
      <w:r w:rsidR="00954393" w:rsidRPr="00064ACA">
        <w:t>on the basis that they could not meet the June 30 deadline due to vendor delay</w:t>
      </w:r>
      <w:r w:rsidR="00EC2178" w:rsidRPr="00064ACA">
        <w:t>.</w:t>
      </w:r>
      <w:r w:rsidR="00BB2C44" w:rsidRPr="00064ACA">
        <w:rPr>
          <w:rStyle w:val="FootnoteReference"/>
          <w:szCs w:val="22"/>
        </w:rPr>
        <w:footnoteReference w:id="8"/>
      </w:r>
      <w:r w:rsidR="00F94634" w:rsidRPr="00064ACA">
        <w:t xml:space="preserve">  </w:t>
      </w:r>
      <w:r w:rsidR="00954393" w:rsidRPr="00A6161F">
        <w:t xml:space="preserve">ION Media Wassau License, Inc. (ION) </w:t>
      </w:r>
      <w:r w:rsidR="00D779AF">
        <w:rPr>
          <w:lang w:val="en-US"/>
        </w:rPr>
        <w:t>filed a pet</w:t>
      </w:r>
      <w:r w:rsidR="00954393" w:rsidRPr="00A6161F">
        <w:t xml:space="preserve">ition for temporary waiver of </w:t>
      </w:r>
      <w:r w:rsidR="0088403F" w:rsidRPr="00A6161F">
        <w:t>section 11.56</w:t>
      </w:r>
      <w:r w:rsidR="00D779AF">
        <w:rPr>
          <w:lang w:val="en-US"/>
        </w:rPr>
        <w:t xml:space="preserve">, </w:t>
      </w:r>
      <w:r w:rsidR="007D2BBF" w:rsidRPr="00D779AF">
        <w:t xml:space="preserve">claiming </w:t>
      </w:r>
      <w:r w:rsidR="00437A51" w:rsidRPr="00A6161F">
        <w:t>that it</w:t>
      </w:r>
      <w:r w:rsidR="007D2BBF" w:rsidRPr="00A6161F">
        <w:t xml:space="preserve"> could not obtain broadband connections necessary to comply with the CAP requirement</w:t>
      </w:r>
      <w:r w:rsidR="00EF1CD9" w:rsidRPr="00A6161F">
        <w:t>.</w:t>
      </w:r>
      <w:r w:rsidR="00EF1CD9" w:rsidRPr="00064ACA">
        <w:rPr>
          <w:rStyle w:val="FootnoteReference"/>
          <w:szCs w:val="22"/>
        </w:rPr>
        <w:footnoteReference w:id="9"/>
      </w:r>
      <w:r w:rsidR="00EF1CD9" w:rsidRPr="00D779AF">
        <w:t xml:space="preserve">  Blanchard Cable, Inc. (Blanchard) </w:t>
      </w:r>
      <w:r w:rsidR="00F830B6" w:rsidRPr="00A6161F">
        <w:rPr>
          <w:lang w:val="en-US"/>
        </w:rPr>
        <w:t>filed a request for</w:t>
      </w:r>
      <w:r w:rsidR="007D2BBF" w:rsidRPr="005E2154">
        <w:t xml:space="preserve"> </w:t>
      </w:r>
      <w:r w:rsidR="00EF1CD9" w:rsidRPr="00D779AF">
        <w:t xml:space="preserve">temporary waiver of </w:t>
      </w:r>
      <w:r w:rsidR="00DE1C98" w:rsidRPr="00A6161F">
        <w:t>section 11.56</w:t>
      </w:r>
      <w:r w:rsidR="00EF1CD9" w:rsidRPr="00A6161F">
        <w:t xml:space="preserve"> on the basis that compliance </w:t>
      </w:r>
      <w:r w:rsidR="00F33667" w:rsidRPr="00A6161F">
        <w:t>would be cost-prohibitive</w:t>
      </w:r>
      <w:r w:rsidR="00EF1CD9" w:rsidRPr="00090AFF">
        <w:t>.</w:t>
      </w:r>
      <w:r w:rsidR="00EF1CD9" w:rsidRPr="00064ACA">
        <w:rPr>
          <w:rStyle w:val="FootnoteReference"/>
          <w:szCs w:val="22"/>
        </w:rPr>
        <w:footnoteReference w:id="10"/>
      </w:r>
      <w:r w:rsidR="00EF1CD9" w:rsidRPr="00D779AF">
        <w:t xml:space="preserve">  MetroCast Communications of Mississippi, LLC (MetroCast) filed a petition for temporary waiver of </w:t>
      </w:r>
      <w:r w:rsidR="00DE1C98" w:rsidRPr="00A6161F">
        <w:t>section 11.56</w:t>
      </w:r>
      <w:r w:rsidR="00EF1CD9" w:rsidRPr="00A6161F">
        <w:t xml:space="preserve"> on the basis that it was </w:t>
      </w:r>
      <w:r w:rsidR="00FE7F5E" w:rsidRPr="00A6161F">
        <w:t>interconnecting</w:t>
      </w:r>
      <w:r w:rsidR="00EF1CD9" w:rsidRPr="00A6161F">
        <w:t xml:space="preserve"> two affected systems into a CAP-compliant system</w:t>
      </w:r>
      <w:r w:rsidR="00264688" w:rsidRPr="00090AFF">
        <w:t xml:space="preserve"> and this would not take place before the June 30 deadline</w:t>
      </w:r>
      <w:r w:rsidR="00EF1CD9" w:rsidRPr="00090AFF">
        <w:t>.</w:t>
      </w:r>
      <w:r w:rsidR="00EF1CD9" w:rsidRPr="00064ACA">
        <w:rPr>
          <w:rStyle w:val="FootnoteReference"/>
          <w:szCs w:val="22"/>
        </w:rPr>
        <w:footnoteReference w:id="11"/>
      </w:r>
      <w:r w:rsidR="00EF1CD9" w:rsidRPr="00D779AF">
        <w:t xml:space="preserve">  Caballero Acquisition, Inc. (Caballero) </w:t>
      </w:r>
      <w:r w:rsidR="007D2BBF" w:rsidRPr="00A6161F">
        <w:t xml:space="preserve">sought </w:t>
      </w:r>
      <w:r w:rsidR="00EF1CD9" w:rsidRPr="00A6161F">
        <w:t xml:space="preserve">temporary waiver of </w:t>
      </w:r>
      <w:r w:rsidR="00DE1C98" w:rsidRPr="00A6161F">
        <w:t>section 11.56</w:t>
      </w:r>
      <w:r w:rsidR="00EF1CD9" w:rsidRPr="00A6161F">
        <w:t xml:space="preserve"> on the basis that its newly purchased, CAP-compliant equipment had been stolen</w:t>
      </w:r>
      <w:r w:rsidR="00FE7F5E" w:rsidRPr="00A6161F">
        <w:t xml:space="preserve"> prior to installation</w:t>
      </w:r>
      <w:r w:rsidR="00EF1CD9" w:rsidRPr="00A6161F">
        <w:t>.</w:t>
      </w:r>
      <w:r w:rsidR="00EF1CD9" w:rsidRPr="00064ACA">
        <w:rPr>
          <w:rStyle w:val="FootnoteReference"/>
          <w:szCs w:val="22"/>
        </w:rPr>
        <w:footnoteReference w:id="12"/>
      </w:r>
      <w:r w:rsidR="007C1B0E" w:rsidRPr="00D779AF">
        <w:rPr>
          <w:lang w:val="en-US"/>
        </w:rPr>
        <w:t xml:space="preserve">  </w:t>
      </w:r>
      <w:r w:rsidR="007C1B0E" w:rsidRPr="00A6161F">
        <w:rPr>
          <w:lang w:val="en-US"/>
        </w:rPr>
        <w:t>Rainbow Communications, Inc.</w:t>
      </w:r>
      <w:r w:rsidR="00EF399E" w:rsidRPr="00A6161F">
        <w:rPr>
          <w:lang w:val="en-US"/>
        </w:rPr>
        <w:t xml:space="preserve"> (Rainbow)</w:t>
      </w:r>
      <w:r w:rsidR="007C1B0E" w:rsidRPr="00A6161F">
        <w:rPr>
          <w:lang w:val="en-US"/>
        </w:rPr>
        <w:t xml:space="preserve"> sought temporary waiver of section 11.56 on the basis that it planned to shut down the systems at issue</w:t>
      </w:r>
      <w:r w:rsidR="00CE5039" w:rsidRPr="00090AFF">
        <w:rPr>
          <w:lang w:val="en-US"/>
        </w:rPr>
        <w:t xml:space="preserve"> by </w:t>
      </w:r>
      <w:r w:rsidR="0060424A" w:rsidRPr="003C4AC7">
        <w:rPr>
          <w:lang w:val="en-US"/>
        </w:rPr>
        <w:t>the end of 2012</w:t>
      </w:r>
      <w:r w:rsidR="007C1B0E" w:rsidRPr="003C4AC7">
        <w:rPr>
          <w:lang w:val="en-US"/>
        </w:rPr>
        <w:t>.</w:t>
      </w:r>
      <w:r w:rsidR="007C1B0E">
        <w:rPr>
          <w:rStyle w:val="FootnoteReference"/>
          <w:szCs w:val="22"/>
          <w:lang w:val="en-US"/>
        </w:rPr>
        <w:footnoteReference w:id="13"/>
      </w:r>
      <w:r w:rsidR="0088206B" w:rsidRPr="00D779AF">
        <w:rPr>
          <w:lang w:val="en-US"/>
        </w:rPr>
        <w:t xml:space="preserve">  </w:t>
      </w:r>
      <w:r w:rsidR="00F830B6" w:rsidRPr="00A6161F">
        <w:rPr>
          <w:lang w:val="en-US"/>
        </w:rPr>
        <w:t xml:space="preserve">Subsequently, </w:t>
      </w:r>
      <w:r w:rsidR="008A1D08" w:rsidRPr="005E2154">
        <w:t>O</w:t>
      </w:r>
      <w:r w:rsidR="002E0B50" w:rsidRPr="00D779AF">
        <w:t>pus</w:t>
      </w:r>
      <w:r w:rsidR="002E0B50" w:rsidRPr="00A6161F">
        <w:t xml:space="preserve">, </w:t>
      </w:r>
      <w:r w:rsidR="00E7522E" w:rsidRPr="00A6161F">
        <w:t xml:space="preserve">Valley, </w:t>
      </w:r>
      <w:r w:rsidR="002F64F9" w:rsidRPr="00A6161F">
        <w:t xml:space="preserve">Uno, </w:t>
      </w:r>
      <w:r w:rsidR="00F94634" w:rsidRPr="00A6161F">
        <w:t>Win</w:t>
      </w:r>
      <w:r w:rsidR="00FA6DC0" w:rsidRPr="00A6161F">
        <w:t>d</w:t>
      </w:r>
      <w:r w:rsidR="00F94634" w:rsidRPr="00A6161F">
        <w:t>stream</w:t>
      </w:r>
      <w:r w:rsidR="005451A8" w:rsidRPr="00A6161F">
        <w:t xml:space="preserve">, </w:t>
      </w:r>
      <w:r w:rsidR="0022102F" w:rsidRPr="00090AFF">
        <w:t>Venite, Pene</w:t>
      </w:r>
      <w:r w:rsidR="0022102F" w:rsidRPr="003C4AC7">
        <w:t xml:space="preserve">, Americus, Port St. Lucie, </w:t>
      </w:r>
      <w:r w:rsidR="0022102F" w:rsidRPr="00D779AF">
        <w:t xml:space="preserve">Pioneer, Baja, </w:t>
      </w:r>
      <w:r w:rsidR="002F64F9" w:rsidRPr="00090AFF">
        <w:t>ION</w:t>
      </w:r>
      <w:r w:rsidR="005451A8" w:rsidRPr="00090AFF">
        <w:t>, Blanchard</w:t>
      </w:r>
      <w:r w:rsidR="00F00D8E" w:rsidRPr="00090AFF">
        <w:t>, MetroC</w:t>
      </w:r>
      <w:r w:rsidR="00A64CA9" w:rsidRPr="00090AFF">
        <w:t>ast</w:t>
      </w:r>
      <w:r w:rsidR="00032ADD" w:rsidRPr="00090AFF">
        <w:t>, Caballero</w:t>
      </w:r>
      <w:r w:rsidR="00714C25" w:rsidRPr="00090AFF">
        <w:t xml:space="preserve">, </w:t>
      </w:r>
      <w:r w:rsidR="00AA2BA1" w:rsidRPr="00D779AF">
        <w:t>and Rainbow</w:t>
      </w:r>
      <w:r w:rsidR="00D76C44" w:rsidRPr="00D779AF">
        <w:t xml:space="preserve"> </w:t>
      </w:r>
      <w:r w:rsidR="00D779AF">
        <w:rPr>
          <w:lang w:val="en-US"/>
        </w:rPr>
        <w:t xml:space="preserve">filed requests </w:t>
      </w:r>
      <w:r w:rsidR="00F94634" w:rsidRPr="00D779AF">
        <w:t>seek</w:t>
      </w:r>
      <w:r w:rsidR="00D779AF">
        <w:rPr>
          <w:lang w:val="en-US"/>
        </w:rPr>
        <w:t>ing</w:t>
      </w:r>
      <w:r w:rsidR="00F94634" w:rsidRPr="00D779AF">
        <w:t xml:space="preserve"> to withdraw </w:t>
      </w:r>
      <w:r w:rsidR="00AE0F6D" w:rsidRPr="00A6161F">
        <w:t>their waiver</w:t>
      </w:r>
      <w:r w:rsidR="00F94634" w:rsidRPr="00A6161F">
        <w:t xml:space="preserve"> petitions.</w:t>
      </w:r>
      <w:r w:rsidR="004536D8" w:rsidRPr="00064ACA">
        <w:rPr>
          <w:rStyle w:val="FootnoteReference"/>
          <w:szCs w:val="22"/>
        </w:rPr>
        <w:footnoteReference w:id="14"/>
      </w:r>
      <w:r w:rsidR="00F94634" w:rsidRPr="00D779AF">
        <w:t xml:space="preserve">  </w:t>
      </w:r>
    </w:p>
    <w:p w:rsidR="009940DD" w:rsidRDefault="009940DD" w:rsidP="0091742E">
      <w:pPr>
        <w:pStyle w:val="ListParagraph"/>
        <w:rPr>
          <w:szCs w:val="22"/>
        </w:rPr>
      </w:pPr>
    </w:p>
    <w:p w:rsidR="009940DD" w:rsidRPr="00322D58" w:rsidRDefault="005204A8" w:rsidP="008A1D08">
      <w:pPr>
        <w:pStyle w:val="ParaNum"/>
        <w:widowControl/>
        <w:numPr>
          <w:ilvl w:val="0"/>
          <w:numId w:val="0"/>
        </w:numPr>
        <w:rPr>
          <w:szCs w:val="22"/>
          <w:lang w:val="en-US"/>
        </w:rPr>
      </w:pPr>
      <w:r>
        <w:rPr>
          <w:b/>
          <w:szCs w:val="22"/>
        </w:rPr>
        <w:t>II</w:t>
      </w:r>
      <w:r w:rsidR="00322D58">
        <w:rPr>
          <w:b/>
          <w:szCs w:val="22"/>
          <w:lang w:val="en-US"/>
        </w:rPr>
        <w:t>I</w:t>
      </w:r>
      <w:r>
        <w:rPr>
          <w:b/>
          <w:szCs w:val="22"/>
        </w:rPr>
        <w:t>.</w:t>
      </w:r>
      <w:r>
        <w:rPr>
          <w:b/>
          <w:szCs w:val="22"/>
        </w:rPr>
        <w:tab/>
      </w:r>
      <w:r w:rsidR="00322D58">
        <w:rPr>
          <w:b/>
          <w:szCs w:val="22"/>
          <w:lang w:val="en-US"/>
        </w:rPr>
        <w:t>Discussion</w:t>
      </w:r>
    </w:p>
    <w:p w:rsidR="00FE7F5E" w:rsidRPr="00064ACA" w:rsidRDefault="00FE7F5E" w:rsidP="00FE7F5E">
      <w:pPr>
        <w:pStyle w:val="ParaNum"/>
        <w:widowControl/>
        <w:numPr>
          <w:ilvl w:val="0"/>
          <w:numId w:val="0"/>
        </w:numPr>
        <w:ind w:left="720"/>
        <w:rPr>
          <w:szCs w:val="22"/>
        </w:rPr>
      </w:pPr>
    </w:p>
    <w:p w:rsidR="00E8197F" w:rsidRPr="00E93EA1" w:rsidRDefault="007D2BBF" w:rsidP="00E93EA1">
      <w:pPr>
        <w:pStyle w:val="ParaNum"/>
        <w:widowControl/>
        <w:tabs>
          <w:tab w:val="clear" w:pos="900"/>
          <w:tab w:val="num" w:pos="720"/>
        </w:tabs>
        <w:ind w:left="0" w:firstLine="720"/>
        <w:rPr>
          <w:szCs w:val="22"/>
        </w:rPr>
      </w:pPr>
      <w:r w:rsidRPr="00064ACA">
        <w:rPr>
          <w:szCs w:val="22"/>
        </w:rPr>
        <w:t xml:space="preserve">These </w:t>
      </w:r>
      <w:r w:rsidR="00AA2BA1">
        <w:rPr>
          <w:szCs w:val="22"/>
          <w:lang w:val="en-US"/>
        </w:rPr>
        <w:t>fifteen</w:t>
      </w:r>
      <w:r w:rsidR="00B53145" w:rsidRPr="00064ACA">
        <w:rPr>
          <w:szCs w:val="22"/>
        </w:rPr>
        <w:t xml:space="preserve"> </w:t>
      </w:r>
      <w:r w:rsidR="00B523F2" w:rsidRPr="00064ACA">
        <w:rPr>
          <w:szCs w:val="22"/>
        </w:rPr>
        <w:t xml:space="preserve">petitioners </w:t>
      </w:r>
      <w:r w:rsidRPr="00064ACA">
        <w:rPr>
          <w:szCs w:val="22"/>
        </w:rPr>
        <w:t xml:space="preserve">all </w:t>
      </w:r>
      <w:r w:rsidR="00B523F2" w:rsidRPr="00064ACA">
        <w:rPr>
          <w:szCs w:val="22"/>
        </w:rPr>
        <w:t xml:space="preserve">state that they are </w:t>
      </w:r>
      <w:r w:rsidR="00AE0F6D" w:rsidRPr="00064ACA">
        <w:rPr>
          <w:szCs w:val="22"/>
        </w:rPr>
        <w:t xml:space="preserve">now </w:t>
      </w:r>
      <w:r w:rsidR="00AE095B" w:rsidRPr="00064ACA">
        <w:rPr>
          <w:szCs w:val="22"/>
        </w:rPr>
        <w:t xml:space="preserve">either </w:t>
      </w:r>
      <w:r w:rsidR="00AE0F6D" w:rsidRPr="00064ACA">
        <w:rPr>
          <w:szCs w:val="22"/>
        </w:rPr>
        <w:t>in</w:t>
      </w:r>
      <w:r w:rsidR="00B523F2" w:rsidRPr="00064ACA">
        <w:rPr>
          <w:szCs w:val="22"/>
        </w:rPr>
        <w:t xml:space="preserve"> compliance with section 11.56 of the Commission’s rules</w:t>
      </w:r>
      <w:r w:rsidR="00AE095B" w:rsidRPr="00064ACA">
        <w:rPr>
          <w:szCs w:val="22"/>
        </w:rPr>
        <w:t xml:space="preserve"> or </w:t>
      </w:r>
      <w:r w:rsidR="00D779AF">
        <w:rPr>
          <w:szCs w:val="22"/>
          <w:lang w:val="en-US"/>
        </w:rPr>
        <w:t xml:space="preserve">are </w:t>
      </w:r>
      <w:r w:rsidR="00AE095B" w:rsidRPr="00064ACA">
        <w:rPr>
          <w:szCs w:val="22"/>
        </w:rPr>
        <w:t>no longer in operation</w:t>
      </w:r>
      <w:r w:rsidR="00B523F2" w:rsidRPr="00064ACA">
        <w:rPr>
          <w:szCs w:val="22"/>
        </w:rPr>
        <w:t>.</w:t>
      </w:r>
      <w:r w:rsidR="00B523F2" w:rsidRPr="00064ACA">
        <w:rPr>
          <w:rStyle w:val="FootnoteReference"/>
          <w:szCs w:val="22"/>
        </w:rPr>
        <w:footnoteReference w:id="15"/>
      </w:r>
      <w:r w:rsidR="00B523F2" w:rsidRPr="00064ACA">
        <w:rPr>
          <w:szCs w:val="22"/>
        </w:rPr>
        <w:t xml:space="preserve">  </w:t>
      </w:r>
      <w:r w:rsidR="00E8197F" w:rsidRPr="00064ACA">
        <w:rPr>
          <w:szCs w:val="22"/>
        </w:rPr>
        <w:t xml:space="preserve">We find no reason to deny </w:t>
      </w:r>
      <w:r w:rsidRPr="00064ACA">
        <w:rPr>
          <w:szCs w:val="22"/>
        </w:rPr>
        <w:t xml:space="preserve">their </w:t>
      </w:r>
      <w:r w:rsidR="00264688" w:rsidRPr="00064ACA">
        <w:rPr>
          <w:szCs w:val="22"/>
        </w:rPr>
        <w:t>w</w:t>
      </w:r>
      <w:r w:rsidR="00E8197F" w:rsidRPr="00064ACA">
        <w:rPr>
          <w:szCs w:val="22"/>
        </w:rPr>
        <w:t xml:space="preserve">ithdrawal </w:t>
      </w:r>
      <w:r w:rsidR="00264688" w:rsidRPr="00064ACA">
        <w:rPr>
          <w:szCs w:val="22"/>
        </w:rPr>
        <w:t>p</w:t>
      </w:r>
      <w:r w:rsidR="00E8197F" w:rsidRPr="00064ACA">
        <w:rPr>
          <w:szCs w:val="22"/>
        </w:rPr>
        <w:t>etitions</w:t>
      </w:r>
      <w:r w:rsidR="00B53145" w:rsidRPr="00064ACA">
        <w:rPr>
          <w:szCs w:val="22"/>
        </w:rPr>
        <w:t xml:space="preserve"> and</w:t>
      </w:r>
      <w:r w:rsidRPr="00064ACA">
        <w:rPr>
          <w:szCs w:val="22"/>
        </w:rPr>
        <w:t>,</w:t>
      </w:r>
      <w:r w:rsidR="00B53145" w:rsidRPr="00064ACA">
        <w:rPr>
          <w:szCs w:val="22"/>
        </w:rPr>
        <w:t xml:space="preserve"> a</w:t>
      </w:r>
      <w:r w:rsidR="00E8197F" w:rsidRPr="00064ACA">
        <w:rPr>
          <w:szCs w:val="22"/>
        </w:rPr>
        <w:t>ccordingly</w:t>
      </w:r>
      <w:r w:rsidRPr="00064ACA">
        <w:rPr>
          <w:szCs w:val="22"/>
        </w:rPr>
        <w:t>,</w:t>
      </w:r>
      <w:r w:rsidR="00B53145" w:rsidRPr="00064ACA">
        <w:rPr>
          <w:szCs w:val="22"/>
        </w:rPr>
        <w:t xml:space="preserve"> grant them</w:t>
      </w:r>
      <w:r w:rsidR="00F94634" w:rsidRPr="00064ACA">
        <w:rPr>
          <w:szCs w:val="22"/>
        </w:rPr>
        <w:t>.</w:t>
      </w:r>
      <w:r w:rsidR="00F94634" w:rsidRPr="00064ACA" w:rsidDel="00136E77">
        <w:rPr>
          <w:szCs w:val="22"/>
        </w:rPr>
        <w:t xml:space="preserve"> </w:t>
      </w:r>
      <w:r w:rsidR="00B523F2" w:rsidRPr="00064ACA">
        <w:rPr>
          <w:szCs w:val="22"/>
        </w:rPr>
        <w:t xml:space="preserve"> </w:t>
      </w:r>
      <w:r w:rsidR="00386854">
        <w:rPr>
          <w:lang w:val="en-US"/>
        </w:rPr>
        <w:t>In granting these requests</w:t>
      </w:r>
      <w:r w:rsidR="0057015B">
        <w:rPr>
          <w:lang w:val="en-US"/>
        </w:rPr>
        <w:t xml:space="preserve">, we </w:t>
      </w:r>
      <w:r w:rsidR="00386854">
        <w:rPr>
          <w:lang w:val="en-US"/>
        </w:rPr>
        <w:t xml:space="preserve">do not address the merits of any of the substantive issues raised in these EAS Participants’ original requests for waiver.     </w:t>
      </w:r>
    </w:p>
    <w:p w:rsidR="00322D58" w:rsidRDefault="00322D58" w:rsidP="0088206B">
      <w:pPr>
        <w:pStyle w:val="ListParagraph"/>
        <w:ind w:left="0"/>
        <w:rPr>
          <w:szCs w:val="22"/>
        </w:rPr>
      </w:pPr>
    </w:p>
    <w:p w:rsidR="00322D58" w:rsidRPr="00322D58" w:rsidRDefault="00322D58" w:rsidP="00322D58">
      <w:pPr>
        <w:pStyle w:val="ParaNum"/>
        <w:numPr>
          <w:ilvl w:val="0"/>
          <w:numId w:val="0"/>
        </w:numPr>
        <w:rPr>
          <w:b/>
          <w:szCs w:val="22"/>
        </w:rPr>
      </w:pPr>
      <w:r w:rsidRPr="00322D58">
        <w:rPr>
          <w:b/>
          <w:szCs w:val="22"/>
          <w:lang w:val="en-US"/>
        </w:rPr>
        <w:t>IV.</w:t>
      </w:r>
      <w:r w:rsidRPr="00322D58">
        <w:rPr>
          <w:b/>
          <w:szCs w:val="22"/>
          <w:lang w:val="en-US"/>
        </w:rPr>
        <w:tab/>
        <w:t>Ordering Clauses</w:t>
      </w:r>
    </w:p>
    <w:p w:rsidR="0002240D" w:rsidRPr="00064ACA" w:rsidRDefault="0002240D" w:rsidP="0002240D">
      <w:pPr>
        <w:pStyle w:val="ParaNum"/>
        <w:widowControl/>
        <w:numPr>
          <w:ilvl w:val="0"/>
          <w:numId w:val="0"/>
        </w:numPr>
        <w:rPr>
          <w:szCs w:val="22"/>
        </w:rPr>
      </w:pPr>
    </w:p>
    <w:p w:rsidR="00E67EAB" w:rsidRPr="00064ACA" w:rsidRDefault="00F401E1" w:rsidP="00C8423E">
      <w:pPr>
        <w:pStyle w:val="ParaNum"/>
        <w:widowControl/>
        <w:tabs>
          <w:tab w:val="clear" w:pos="900"/>
          <w:tab w:val="num" w:pos="720"/>
        </w:tabs>
        <w:ind w:left="0" w:firstLine="720"/>
        <w:rPr>
          <w:snapToGrid/>
          <w:kern w:val="0"/>
          <w:szCs w:val="22"/>
        </w:rPr>
      </w:pPr>
      <w:r w:rsidRPr="00064ACA">
        <w:rPr>
          <w:szCs w:val="22"/>
        </w:rPr>
        <w:t xml:space="preserve">Accordingly, IT IS ORDERED </w:t>
      </w:r>
      <w:r w:rsidR="002D5039" w:rsidRPr="00064ACA">
        <w:rPr>
          <w:snapToGrid/>
          <w:kern w:val="0"/>
          <w:szCs w:val="22"/>
        </w:rPr>
        <w:t xml:space="preserve">that pursuant to Section 4(i) of the Communications Act of 1934, as amended, </w:t>
      </w:r>
      <w:hyperlink r:id="rId8" w:history="1">
        <w:r w:rsidR="002D5039" w:rsidRPr="00064ACA">
          <w:rPr>
            <w:snapToGrid/>
            <w:kern w:val="0"/>
            <w:szCs w:val="22"/>
          </w:rPr>
          <w:t>47 U.S.C. § 154(i)</w:t>
        </w:r>
      </w:hyperlink>
      <w:r w:rsidR="002D5039" w:rsidRPr="00064ACA">
        <w:rPr>
          <w:snapToGrid/>
          <w:kern w:val="0"/>
          <w:szCs w:val="22"/>
        </w:rPr>
        <w:t>, and Section</w:t>
      </w:r>
      <w:r w:rsidR="00D225FE" w:rsidRPr="00064ACA">
        <w:rPr>
          <w:snapToGrid/>
          <w:kern w:val="0"/>
          <w:szCs w:val="22"/>
        </w:rPr>
        <w:t>s</w:t>
      </w:r>
      <w:r w:rsidR="002D5039" w:rsidRPr="00064ACA">
        <w:rPr>
          <w:snapToGrid/>
          <w:kern w:val="0"/>
          <w:szCs w:val="22"/>
        </w:rPr>
        <w:t xml:space="preserve"> 1.</w:t>
      </w:r>
      <w:r w:rsidR="0035335A" w:rsidRPr="00064ACA">
        <w:rPr>
          <w:snapToGrid/>
          <w:kern w:val="0"/>
          <w:szCs w:val="22"/>
        </w:rPr>
        <w:t>3</w:t>
      </w:r>
      <w:r w:rsidR="00D225FE" w:rsidRPr="00064ACA">
        <w:rPr>
          <w:snapToGrid/>
          <w:kern w:val="0"/>
          <w:szCs w:val="22"/>
        </w:rPr>
        <w:t xml:space="preserve"> and 1.</w:t>
      </w:r>
      <w:r w:rsidR="0035335A" w:rsidRPr="00064ACA">
        <w:rPr>
          <w:snapToGrid/>
          <w:kern w:val="0"/>
          <w:szCs w:val="22"/>
        </w:rPr>
        <w:t>8</w:t>
      </w:r>
      <w:r w:rsidR="002D5039" w:rsidRPr="00064ACA">
        <w:rPr>
          <w:snapToGrid/>
          <w:kern w:val="0"/>
          <w:szCs w:val="22"/>
        </w:rPr>
        <w:t xml:space="preserve"> of the Commission's Rules, 47 C.F.R. §</w:t>
      </w:r>
      <w:r w:rsidR="00D225FE" w:rsidRPr="00064ACA">
        <w:rPr>
          <w:snapToGrid/>
          <w:kern w:val="0"/>
          <w:szCs w:val="22"/>
        </w:rPr>
        <w:t>§</w:t>
      </w:r>
      <w:r w:rsidR="0035335A" w:rsidRPr="00064ACA">
        <w:rPr>
          <w:snapToGrid/>
          <w:kern w:val="0"/>
          <w:szCs w:val="22"/>
        </w:rPr>
        <w:t xml:space="preserve"> 1.3</w:t>
      </w:r>
      <w:r w:rsidR="002D5039" w:rsidRPr="00064ACA">
        <w:rPr>
          <w:snapToGrid/>
          <w:kern w:val="0"/>
          <w:szCs w:val="22"/>
        </w:rPr>
        <w:t>,</w:t>
      </w:r>
      <w:r w:rsidR="00D225FE" w:rsidRPr="00064ACA">
        <w:rPr>
          <w:snapToGrid/>
          <w:kern w:val="0"/>
          <w:szCs w:val="22"/>
        </w:rPr>
        <w:t xml:space="preserve"> 1.</w:t>
      </w:r>
      <w:r w:rsidR="0035335A" w:rsidRPr="00064ACA">
        <w:rPr>
          <w:snapToGrid/>
          <w:kern w:val="0"/>
          <w:szCs w:val="22"/>
        </w:rPr>
        <w:t>8</w:t>
      </w:r>
      <w:r w:rsidR="00D225FE" w:rsidRPr="00064ACA">
        <w:rPr>
          <w:snapToGrid/>
          <w:kern w:val="0"/>
          <w:szCs w:val="22"/>
        </w:rPr>
        <w:t>,</w:t>
      </w:r>
      <w:r w:rsidR="002B5C63" w:rsidRPr="00064ACA">
        <w:rPr>
          <w:snapToGrid/>
          <w:kern w:val="0"/>
          <w:szCs w:val="22"/>
        </w:rPr>
        <w:t xml:space="preserve"> </w:t>
      </w:r>
      <w:r w:rsidR="00FA3951" w:rsidRPr="00064ACA">
        <w:rPr>
          <w:snapToGrid/>
          <w:kern w:val="0"/>
          <w:szCs w:val="22"/>
        </w:rPr>
        <w:t xml:space="preserve">the Withdrawal </w:t>
      </w:r>
      <w:r w:rsidR="00FA3951" w:rsidRPr="003B5C7F">
        <w:rPr>
          <w:snapToGrid/>
          <w:kern w:val="0"/>
          <w:szCs w:val="22"/>
        </w:rPr>
        <w:t>Petition</w:t>
      </w:r>
      <w:r w:rsidR="00F830B6" w:rsidRPr="003B5C7F">
        <w:rPr>
          <w:snapToGrid/>
          <w:kern w:val="0"/>
          <w:szCs w:val="22"/>
          <w:lang w:val="en-US"/>
        </w:rPr>
        <w:t>s</w:t>
      </w:r>
      <w:r w:rsidR="00FA3951" w:rsidRPr="003B5C7F">
        <w:rPr>
          <w:snapToGrid/>
          <w:kern w:val="0"/>
          <w:szCs w:val="22"/>
        </w:rPr>
        <w:t xml:space="preserve"> </w:t>
      </w:r>
      <w:r w:rsidR="00F830B6" w:rsidRPr="003B5C7F">
        <w:rPr>
          <w:snapToGrid/>
          <w:kern w:val="0"/>
          <w:szCs w:val="22"/>
          <w:lang w:val="en-US"/>
        </w:rPr>
        <w:t>and Amended Withdrawal Petitions</w:t>
      </w:r>
      <w:r w:rsidR="00FA3951" w:rsidRPr="0088206B">
        <w:rPr>
          <w:kern w:val="0"/>
        </w:rPr>
        <w:t xml:space="preserve"> </w:t>
      </w:r>
      <w:r w:rsidR="00FA3951" w:rsidRPr="00064ACA">
        <w:rPr>
          <w:snapToGrid/>
          <w:kern w:val="0"/>
          <w:szCs w:val="22"/>
        </w:rPr>
        <w:t>of Opus Broadcasting</w:t>
      </w:r>
      <w:r w:rsidR="00D85370">
        <w:rPr>
          <w:snapToGrid/>
          <w:kern w:val="0"/>
          <w:szCs w:val="22"/>
          <w:lang w:val="en-US"/>
        </w:rPr>
        <w:t xml:space="preserve"> Systems</w:t>
      </w:r>
      <w:r w:rsidR="00FA3951" w:rsidRPr="00064ACA">
        <w:rPr>
          <w:snapToGrid/>
          <w:kern w:val="0"/>
          <w:szCs w:val="22"/>
        </w:rPr>
        <w:t xml:space="preserve">, Inc.; </w:t>
      </w:r>
      <w:r w:rsidR="002B5C63" w:rsidRPr="00064ACA">
        <w:rPr>
          <w:szCs w:val="22"/>
        </w:rPr>
        <w:t>Valley Public Television, Inc.;</w:t>
      </w:r>
      <w:r w:rsidR="002D5039" w:rsidRPr="00064ACA">
        <w:rPr>
          <w:snapToGrid/>
          <w:kern w:val="0"/>
          <w:szCs w:val="22"/>
        </w:rPr>
        <w:t xml:space="preserve"> </w:t>
      </w:r>
      <w:r w:rsidR="009A29BC" w:rsidRPr="00064ACA">
        <w:rPr>
          <w:szCs w:val="22"/>
        </w:rPr>
        <w:t>Uno Radio Group</w:t>
      </w:r>
      <w:r w:rsidR="00090AFF">
        <w:rPr>
          <w:szCs w:val="22"/>
          <w:lang w:val="en-US"/>
        </w:rPr>
        <w:t xml:space="preserve">; </w:t>
      </w:r>
      <w:r w:rsidR="0051604A" w:rsidRPr="00064ACA">
        <w:rPr>
          <w:szCs w:val="22"/>
        </w:rPr>
        <w:t>Windstream Lakedale, Inc</w:t>
      </w:r>
      <w:r w:rsidR="00090AFF">
        <w:rPr>
          <w:szCs w:val="22"/>
          <w:lang w:val="en-US"/>
        </w:rPr>
        <w:t>.;</w:t>
      </w:r>
      <w:r w:rsidR="00DE10C7" w:rsidRPr="0088206B">
        <w:rPr>
          <w:lang w:val="en-US"/>
        </w:rPr>
        <w:t xml:space="preserve"> </w:t>
      </w:r>
      <w:r w:rsidR="00D85370" w:rsidRPr="00064ACA">
        <w:rPr>
          <w:szCs w:val="22"/>
        </w:rPr>
        <w:t>Venite Ad</w:t>
      </w:r>
      <w:r w:rsidR="00D85370">
        <w:rPr>
          <w:szCs w:val="22"/>
          <w:lang w:val="en-US"/>
        </w:rPr>
        <w:t>o</w:t>
      </w:r>
      <w:r w:rsidR="00D85370" w:rsidRPr="00064ACA">
        <w:rPr>
          <w:szCs w:val="22"/>
        </w:rPr>
        <w:t>remus, Inc</w:t>
      </w:r>
      <w:r w:rsidR="00D85370">
        <w:rPr>
          <w:szCs w:val="22"/>
          <w:lang w:val="en-US"/>
        </w:rPr>
        <w:t>.</w:t>
      </w:r>
      <w:r w:rsidR="00090AFF">
        <w:rPr>
          <w:szCs w:val="22"/>
          <w:lang w:val="en-US"/>
        </w:rPr>
        <w:t>;</w:t>
      </w:r>
      <w:r w:rsidR="00DC312C" w:rsidRPr="0088206B">
        <w:rPr>
          <w:lang w:val="en-US"/>
        </w:rPr>
        <w:t xml:space="preserve"> </w:t>
      </w:r>
      <w:r w:rsidR="00D85370" w:rsidRPr="00064ACA">
        <w:rPr>
          <w:szCs w:val="22"/>
        </w:rPr>
        <w:t>Pene Broadcasting Co., Inc</w:t>
      </w:r>
      <w:r w:rsidR="00D85370">
        <w:rPr>
          <w:szCs w:val="22"/>
          <w:lang w:val="en-US"/>
        </w:rPr>
        <w:t xml:space="preserve">.; </w:t>
      </w:r>
      <w:r w:rsidR="00D85370" w:rsidRPr="00064ACA">
        <w:rPr>
          <w:szCs w:val="22"/>
        </w:rPr>
        <w:t>Americus Communications, LLC</w:t>
      </w:r>
      <w:r w:rsidR="00D85370">
        <w:rPr>
          <w:szCs w:val="22"/>
          <w:lang w:val="en-US"/>
        </w:rPr>
        <w:t>;</w:t>
      </w:r>
      <w:r w:rsidR="00D85370" w:rsidRPr="00064ACA">
        <w:rPr>
          <w:szCs w:val="22"/>
        </w:rPr>
        <w:t xml:space="preserve"> RLM Communications, Inc</w:t>
      </w:r>
      <w:r w:rsidR="00D85370">
        <w:rPr>
          <w:szCs w:val="22"/>
          <w:lang w:val="en-US"/>
        </w:rPr>
        <w:t>.;</w:t>
      </w:r>
      <w:r w:rsidR="00D85370" w:rsidRPr="0088206B">
        <w:rPr>
          <w:lang w:val="en-US"/>
        </w:rPr>
        <w:t xml:space="preserve"> </w:t>
      </w:r>
      <w:r w:rsidR="00D85370" w:rsidRPr="00064ACA">
        <w:rPr>
          <w:szCs w:val="22"/>
        </w:rPr>
        <w:t xml:space="preserve">Port St. Lucie Broadcasters, Inc.; West Central </w:t>
      </w:r>
      <w:r w:rsidR="00D85370">
        <w:rPr>
          <w:szCs w:val="22"/>
        </w:rPr>
        <w:t>Minnesota Educational TV Corp.;</w:t>
      </w:r>
      <w:r w:rsidR="00CD2265">
        <w:rPr>
          <w:szCs w:val="22"/>
          <w:lang w:val="en-US"/>
        </w:rPr>
        <w:t xml:space="preserve"> </w:t>
      </w:r>
      <w:r w:rsidR="00BD251F" w:rsidRPr="00064ACA">
        <w:rPr>
          <w:szCs w:val="22"/>
        </w:rPr>
        <w:t>Baja Broadband Operating Company, LLC</w:t>
      </w:r>
      <w:r w:rsidR="00BD251F">
        <w:rPr>
          <w:szCs w:val="22"/>
          <w:lang w:val="en-US"/>
        </w:rPr>
        <w:t>;</w:t>
      </w:r>
      <w:r w:rsidR="00BD251F">
        <w:t xml:space="preserve"> </w:t>
      </w:r>
      <w:r w:rsidR="006E068C" w:rsidRPr="006E068C">
        <w:t xml:space="preserve">ION Media Wassau License, Inc.; Blanchard Cable, Inc.; </w:t>
      </w:r>
      <w:r w:rsidR="00F00D8E" w:rsidRPr="00064ACA">
        <w:rPr>
          <w:szCs w:val="22"/>
        </w:rPr>
        <w:t>MetroCast Communications of Mississippi, LLC</w:t>
      </w:r>
      <w:r w:rsidR="00153FC4" w:rsidRPr="00064ACA">
        <w:rPr>
          <w:szCs w:val="22"/>
        </w:rPr>
        <w:t>;</w:t>
      </w:r>
      <w:r w:rsidR="00A46470" w:rsidRPr="00064ACA">
        <w:rPr>
          <w:szCs w:val="22"/>
        </w:rPr>
        <w:t xml:space="preserve"> </w:t>
      </w:r>
      <w:r w:rsidR="00153FC4" w:rsidRPr="00064ACA">
        <w:rPr>
          <w:szCs w:val="22"/>
        </w:rPr>
        <w:t>Caballero Acquisition, Inc</w:t>
      </w:r>
      <w:r w:rsidR="00090AFF">
        <w:rPr>
          <w:szCs w:val="22"/>
          <w:lang w:val="en-US"/>
        </w:rPr>
        <w:t>.;</w:t>
      </w:r>
      <w:r w:rsidR="00153FC4" w:rsidRPr="0088206B">
        <w:rPr>
          <w:lang w:val="en-US"/>
        </w:rPr>
        <w:t xml:space="preserve"> </w:t>
      </w:r>
      <w:r w:rsidR="008B1EA0">
        <w:rPr>
          <w:szCs w:val="22"/>
          <w:lang w:val="en-US"/>
        </w:rPr>
        <w:t xml:space="preserve">and </w:t>
      </w:r>
      <w:r w:rsidR="0026697E">
        <w:rPr>
          <w:szCs w:val="22"/>
          <w:lang w:val="en-US"/>
        </w:rPr>
        <w:t>Rainbow Communications, Inc</w:t>
      </w:r>
      <w:r w:rsidR="0026697E" w:rsidRPr="0088206B">
        <w:t xml:space="preserve">., </w:t>
      </w:r>
      <w:r w:rsidR="0051604A" w:rsidRPr="00064ACA">
        <w:rPr>
          <w:szCs w:val="22"/>
        </w:rPr>
        <w:t>ARE</w:t>
      </w:r>
      <w:r w:rsidR="0002240D" w:rsidRPr="00064ACA">
        <w:rPr>
          <w:szCs w:val="22"/>
        </w:rPr>
        <w:t xml:space="preserve"> GRANTED</w:t>
      </w:r>
      <w:r w:rsidR="00E67EAB" w:rsidRPr="0088206B">
        <w:rPr>
          <w:lang w:val="en-US"/>
        </w:rPr>
        <w:t>;</w:t>
      </w:r>
      <w:r w:rsidR="00B15922">
        <w:rPr>
          <w:szCs w:val="22"/>
          <w:lang w:val="en-US"/>
        </w:rPr>
        <w:t xml:space="preserve"> and</w:t>
      </w:r>
      <w:r w:rsidR="0091742E">
        <w:rPr>
          <w:szCs w:val="22"/>
          <w:lang w:val="en-US"/>
        </w:rPr>
        <w:t>,</w:t>
      </w:r>
    </w:p>
    <w:p w:rsidR="00E67EAB" w:rsidRPr="00064ACA" w:rsidRDefault="00E67EAB" w:rsidP="00E67EAB">
      <w:pPr>
        <w:pStyle w:val="ParaNum"/>
        <w:widowControl/>
        <w:numPr>
          <w:ilvl w:val="0"/>
          <w:numId w:val="0"/>
        </w:numPr>
        <w:ind w:left="720"/>
        <w:rPr>
          <w:snapToGrid/>
          <w:kern w:val="0"/>
          <w:szCs w:val="22"/>
        </w:rPr>
      </w:pPr>
    </w:p>
    <w:p w:rsidR="00AE5DE2" w:rsidRPr="00064ACA" w:rsidRDefault="00F830B6" w:rsidP="00C8423E">
      <w:pPr>
        <w:pStyle w:val="ParaNum"/>
        <w:widowControl/>
        <w:tabs>
          <w:tab w:val="clear" w:pos="900"/>
          <w:tab w:val="num" w:pos="720"/>
        </w:tabs>
        <w:ind w:left="0" w:firstLine="720"/>
        <w:rPr>
          <w:snapToGrid/>
          <w:kern w:val="0"/>
          <w:szCs w:val="22"/>
        </w:rPr>
      </w:pPr>
      <w:r>
        <w:rPr>
          <w:szCs w:val="22"/>
          <w:lang w:val="en-US"/>
        </w:rPr>
        <w:t>IT IS FURTHER ORDERED that</w:t>
      </w:r>
      <w:r w:rsidR="003B5C7F">
        <w:rPr>
          <w:szCs w:val="22"/>
          <w:lang w:val="en-US"/>
        </w:rPr>
        <w:t xml:space="preserve"> the </w:t>
      </w:r>
      <w:r w:rsidR="00FA3951" w:rsidRPr="00064ACA">
        <w:rPr>
          <w:szCs w:val="22"/>
        </w:rPr>
        <w:t>Petition</w:t>
      </w:r>
      <w:r w:rsidR="003B5C7F">
        <w:rPr>
          <w:szCs w:val="22"/>
          <w:lang w:val="en-US"/>
        </w:rPr>
        <w:t>s</w:t>
      </w:r>
      <w:r w:rsidR="00FA3951" w:rsidRPr="00064ACA">
        <w:rPr>
          <w:szCs w:val="22"/>
        </w:rPr>
        <w:t xml:space="preserve"> </w:t>
      </w:r>
      <w:r w:rsidR="003B5C7F">
        <w:rPr>
          <w:szCs w:val="22"/>
          <w:lang w:val="en-US"/>
        </w:rPr>
        <w:t>for</w:t>
      </w:r>
      <w:r w:rsidR="00FA3951" w:rsidRPr="0088206B">
        <w:rPr>
          <w:lang w:val="en-US"/>
        </w:rPr>
        <w:t xml:space="preserve"> Waiver </w:t>
      </w:r>
      <w:r w:rsidR="003B5C7F">
        <w:rPr>
          <w:szCs w:val="22"/>
          <w:lang w:val="en-US"/>
        </w:rPr>
        <w:t>of section 47 CFR §</w:t>
      </w:r>
      <w:r w:rsidR="008A79A8">
        <w:rPr>
          <w:szCs w:val="22"/>
          <w:lang w:val="en-US"/>
        </w:rPr>
        <w:t xml:space="preserve"> </w:t>
      </w:r>
      <w:r w:rsidR="003B5C7F">
        <w:rPr>
          <w:szCs w:val="22"/>
          <w:lang w:val="en-US"/>
        </w:rPr>
        <w:t xml:space="preserve">11.56 </w:t>
      </w:r>
      <w:r w:rsidR="00FA3951" w:rsidRPr="00064ACA">
        <w:rPr>
          <w:szCs w:val="22"/>
        </w:rPr>
        <w:t xml:space="preserve">filed by </w:t>
      </w:r>
      <w:r w:rsidR="006E068C" w:rsidRPr="006E068C">
        <w:rPr>
          <w:szCs w:val="22"/>
        </w:rPr>
        <w:t xml:space="preserve">Opus Broadcasting Systems, Inc.; Valley Public Television, Inc.; Uno Radio Group; Windstream Lakedale, Inc.; Venite Adoremus, Inc.; Pene Broadcasting Co., Inc.; Americus Communications, LLC; RLM Communications, Inc.; Port St. Lucie Broadcasters, Inc.; West Central Minnesota Educational TV Corp.; Baja Broadband Operating Company, LLC; ION Media Wassau License, Inc.; Blanchard Cable, Inc.; MetroCast Communications of Mississippi, LLC; Caballero Acquisition, Inc.; and Rainbow Communications, Inc., </w:t>
      </w:r>
      <w:r w:rsidR="0051604A" w:rsidRPr="00064ACA">
        <w:rPr>
          <w:szCs w:val="22"/>
        </w:rPr>
        <w:t>ARE</w:t>
      </w:r>
      <w:r w:rsidR="0002240D" w:rsidRPr="00064ACA">
        <w:rPr>
          <w:szCs w:val="22"/>
        </w:rPr>
        <w:t xml:space="preserve"> DISMISSED</w:t>
      </w:r>
      <w:r w:rsidR="0091742E">
        <w:rPr>
          <w:szCs w:val="22"/>
          <w:lang w:val="en-US"/>
        </w:rPr>
        <w:t>.</w:t>
      </w:r>
    </w:p>
    <w:p w:rsidR="00AE5DE2" w:rsidRPr="0088206B" w:rsidRDefault="00AE5DE2" w:rsidP="002930D3">
      <w:pPr>
        <w:pStyle w:val="ParaNum"/>
        <w:widowControl/>
        <w:numPr>
          <w:ilvl w:val="0"/>
          <w:numId w:val="0"/>
        </w:numPr>
      </w:pPr>
    </w:p>
    <w:p w:rsidR="00416170" w:rsidRPr="00064ACA" w:rsidRDefault="000F7097" w:rsidP="00AE5DE2">
      <w:pPr>
        <w:pStyle w:val="ParaNum"/>
        <w:widowControl/>
        <w:tabs>
          <w:tab w:val="clear" w:pos="900"/>
          <w:tab w:val="num" w:pos="720"/>
        </w:tabs>
        <w:ind w:left="0" w:firstLine="720"/>
        <w:rPr>
          <w:snapToGrid/>
          <w:kern w:val="0"/>
          <w:szCs w:val="22"/>
        </w:rPr>
      </w:pPr>
      <w:r w:rsidRPr="00064ACA">
        <w:rPr>
          <w:szCs w:val="22"/>
        </w:rPr>
        <w:t>This action is taken under delegated authority pursuant to Sections 0.191 and 0.392 of the Commission’s rules, 47 C.F.R. §§ 0.191, 0.392.</w:t>
      </w:r>
    </w:p>
    <w:p w:rsidR="00416170" w:rsidRDefault="00416170">
      <w:pPr>
        <w:pStyle w:val="ParaNum"/>
        <w:numPr>
          <w:ilvl w:val="0"/>
          <w:numId w:val="0"/>
        </w:numPr>
        <w:ind w:left="-540"/>
        <w:rPr>
          <w:szCs w:val="22"/>
          <w:lang w:val="en-US"/>
        </w:rPr>
      </w:pPr>
    </w:p>
    <w:p w:rsidR="00C812C5" w:rsidRPr="00C812C5" w:rsidRDefault="00C812C5">
      <w:pPr>
        <w:pStyle w:val="ParaNum"/>
        <w:numPr>
          <w:ilvl w:val="0"/>
          <w:numId w:val="0"/>
        </w:numPr>
        <w:ind w:left="-540"/>
        <w:rPr>
          <w:szCs w:val="22"/>
          <w:lang w:val="en-US"/>
        </w:rPr>
      </w:pPr>
    </w:p>
    <w:p w:rsidR="00416170" w:rsidRPr="00064ACA" w:rsidRDefault="00416170">
      <w:pPr>
        <w:ind w:left="3600"/>
        <w:rPr>
          <w:szCs w:val="22"/>
        </w:rPr>
      </w:pPr>
      <w:r w:rsidRPr="00064ACA">
        <w:rPr>
          <w:szCs w:val="22"/>
        </w:rPr>
        <w:t>FEDERAL COMMUNICATIONS COMMISSION</w:t>
      </w:r>
    </w:p>
    <w:p w:rsidR="00416170" w:rsidRPr="00064ACA" w:rsidRDefault="00416170">
      <w:pPr>
        <w:ind w:left="4320"/>
        <w:rPr>
          <w:szCs w:val="22"/>
        </w:rPr>
      </w:pPr>
    </w:p>
    <w:p w:rsidR="00416170" w:rsidRPr="00064ACA" w:rsidRDefault="00416170">
      <w:pPr>
        <w:ind w:left="4320"/>
        <w:rPr>
          <w:szCs w:val="22"/>
        </w:rPr>
      </w:pPr>
    </w:p>
    <w:p w:rsidR="00416170" w:rsidRPr="00064ACA" w:rsidRDefault="00416170">
      <w:pPr>
        <w:ind w:left="4320"/>
        <w:rPr>
          <w:szCs w:val="22"/>
        </w:rPr>
      </w:pPr>
    </w:p>
    <w:p w:rsidR="000F7097" w:rsidRPr="00064ACA" w:rsidRDefault="000F7097" w:rsidP="000F7097">
      <w:pPr>
        <w:tabs>
          <w:tab w:val="left" w:pos="3600"/>
        </w:tabs>
        <w:rPr>
          <w:szCs w:val="22"/>
        </w:rPr>
      </w:pPr>
      <w:r w:rsidRPr="00064ACA">
        <w:rPr>
          <w:szCs w:val="22"/>
        </w:rPr>
        <w:tab/>
        <w:t>David Turetsky</w:t>
      </w:r>
    </w:p>
    <w:p w:rsidR="000F7097" w:rsidRPr="00064ACA" w:rsidRDefault="000F7097" w:rsidP="000F7097">
      <w:pPr>
        <w:tabs>
          <w:tab w:val="left" w:pos="3600"/>
        </w:tabs>
        <w:rPr>
          <w:szCs w:val="22"/>
        </w:rPr>
      </w:pPr>
      <w:r w:rsidRPr="00064ACA">
        <w:rPr>
          <w:szCs w:val="22"/>
        </w:rPr>
        <w:tab/>
        <w:t>Chief</w:t>
      </w:r>
    </w:p>
    <w:p w:rsidR="00416170" w:rsidRPr="00064ACA" w:rsidRDefault="000F7097" w:rsidP="00335E9B">
      <w:pPr>
        <w:tabs>
          <w:tab w:val="left" w:pos="3600"/>
        </w:tabs>
        <w:rPr>
          <w:szCs w:val="22"/>
        </w:rPr>
      </w:pPr>
      <w:r w:rsidRPr="00064ACA">
        <w:rPr>
          <w:szCs w:val="22"/>
        </w:rPr>
        <w:tab/>
        <w:t>Public Safety and Homeland Security Bureau</w:t>
      </w:r>
    </w:p>
    <w:sectPr w:rsidR="00416170" w:rsidRPr="00064A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29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20" w:rsidRDefault="00955920">
      <w:r>
        <w:separator/>
      </w:r>
    </w:p>
  </w:endnote>
  <w:endnote w:type="continuationSeparator" w:id="0">
    <w:p w:rsidR="00955920" w:rsidRDefault="00955920">
      <w:r>
        <w:continuationSeparator/>
      </w:r>
    </w:p>
  </w:endnote>
  <w:endnote w:type="continuationNotice" w:id="1">
    <w:p w:rsidR="00955920" w:rsidRDefault="00955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C" w:rsidRDefault="004F6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CA" w:rsidRDefault="00064ACA" w:rsidP="00064ACA">
    <w:pPr>
      <w:pStyle w:val="Footer"/>
      <w:jc w:val="center"/>
    </w:pPr>
    <w:r>
      <w:fldChar w:fldCharType="begin"/>
    </w:r>
    <w:r>
      <w:instrText xml:space="preserve"> PAGE   \* MERGEFORMAT </w:instrText>
    </w:r>
    <w:r>
      <w:fldChar w:fldCharType="separate"/>
    </w:r>
    <w:r w:rsidR="000331B0">
      <w:rPr>
        <w:noProof/>
      </w:rPr>
      <w:t>3</w:t>
    </w:r>
    <w:r>
      <w:rPr>
        <w:noProof/>
      </w:rPr>
      <w:fldChar w:fldCharType="end"/>
    </w:r>
  </w:p>
  <w:p w:rsidR="00101A9F" w:rsidRDefault="00101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C" w:rsidRDefault="004F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20" w:rsidRDefault="00955920">
      <w:r>
        <w:separator/>
      </w:r>
    </w:p>
  </w:footnote>
  <w:footnote w:type="continuationSeparator" w:id="0">
    <w:p w:rsidR="00955920" w:rsidRDefault="00955920">
      <w:r>
        <w:continuationSeparator/>
      </w:r>
    </w:p>
  </w:footnote>
  <w:footnote w:type="continuationNotice" w:id="1">
    <w:p w:rsidR="00955920" w:rsidRDefault="00955920"/>
  </w:footnote>
  <w:footnote w:id="2">
    <w:p w:rsidR="00284668" w:rsidRDefault="00284668">
      <w:pPr>
        <w:pStyle w:val="FootnoteText"/>
      </w:pPr>
      <w:r>
        <w:rPr>
          <w:rStyle w:val="FootnoteReference"/>
        </w:rPr>
        <w:footnoteRef/>
      </w:r>
      <w:r>
        <w:t xml:space="preserve"> </w:t>
      </w:r>
      <w:r w:rsidRPr="00285EF4">
        <w:t xml:space="preserve"> 47 C.F.R. § 11.56.  </w:t>
      </w:r>
    </w:p>
    <w:p w:rsidR="00284668" w:rsidRDefault="00284668">
      <w:pPr>
        <w:pStyle w:val="FootnoteText"/>
      </w:pPr>
    </w:p>
  </w:footnote>
  <w:footnote w:id="3">
    <w:p w:rsidR="00101A9F" w:rsidRPr="00285EF4" w:rsidRDefault="00101A9F" w:rsidP="00153FC4">
      <w:pPr>
        <w:pStyle w:val="FootnoteText"/>
      </w:pPr>
      <w:r w:rsidRPr="00285EF4">
        <w:rPr>
          <w:rStyle w:val="FootnoteReference"/>
        </w:rPr>
        <w:footnoteRef/>
      </w:r>
      <w:r w:rsidRPr="00285EF4">
        <w:t xml:space="preserve"> </w:t>
      </w:r>
      <w:r w:rsidR="00EA4575" w:rsidRPr="00285EF4">
        <w:t xml:space="preserve">The EAS </w:t>
      </w:r>
      <w:r w:rsidR="007F7C9B">
        <w:t xml:space="preserve">is a </w:t>
      </w:r>
      <w:r w:rsidR="00615554">
        <w:t>hierarc</w:t>
      </w:r>
      <w:r w:rsidR="00F27060">
        <w:t>h</w:t>
      </w:r>
      <w:r w:rsidR="00615554">
        <w:t>i</w:t>
      </w:r>
      <w:r w:rsidR="00F27060">
        <w:t>c</w:t>
      </w:r>
      <w:r w:rsidR="00615554">
        <w:t>al alert message distribution system</w:t>
      </w:r>
      <w:r w:rsidR="00FC547F">
        <w:t xml:space="preserve"> that</w:t>
      </w:r>
      <w:r w:rsidR="007F7C9B">
        <w:t xml:space="preserve"> delivers alerts initiated by federal, state and local alerting authorities utilizing </w:t>
      </w:r>
      <w:r w:rsidR="00EA4575" w:rsidRPr="00285EF4">
        <w:t xml:space="preserve">the transmission facilities of radio and television broadcast stations, cable operators, satellite radio and television service providers, and wireline </w:t>
      </w:r>
      <w:r w:rsidR="00284668">
        <w:t xml:space="preserve">video service providers, </w:t>
      </w:r>
      <w:r w:rsidR="00EA4575" w:rsidRPr="00285EF4">
        <w:t>collectively referred to as “EAS Participants</w:t>
      </w:r>
      <w:r w:rsidR="00285EF4" w:rsidRPr="00285EF4">
        <w:t>.”</w:t>
      </w:r>
      <w:r w:rsidR="00EA4575" w:rsidRPr="00285EF4">
        <w:t xml:space="preserve">  </w:t>
      </w:r>
      <w:r w:rsidR="00EA4575" w:rsidRPr="00285EF4">
        <w:rPr>
          <w:i/>
        </w:rPr>
        <w:t xml:space="preserve">See </w:t>
      </w:r>
      <w:r w:rsidR="00EA4575" w:rsidRPr="00285EF4">
        <w:t>47 C.F.R. §</w:t>
      </w:r>
      <w:r w:rsidR="00BE591E">
        <w:t xml:space="preserve"> </w:t>
      </w:r>
      <w:r w:rsidR="00EA4575" w:rsidRPr="00285EF4">
        <w:t xml:space="preserve">11.2(c).  CAP is an open, interoperable XML-based standard that allows an alert initiator to deliver information-rich alerts to multiple devices.  </w:t>
      </w:r>
      <w:r w:rsidR="00EA4575" w:rsidRPr="00285EF4">
        <w:rPr>
          <w:i/>
        </w:rPr>
        <w:t xml:space="preserve">See </w:t>
      </w:r>
      <w:r w:rsidR="00EA4575" w:rsidRPr="00285EF4">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04-296, </w:t>
      </w:r>
      <w:r w:rsidR="00EA4575" w:rsidRPr="00285EF4">
        <w:rPr>
          <w:i/>
        </w:rPr>
        <w:t>Fifth Report and Order</w:t>
      </w:r>
      <w:r w:rsidR="00EA4575" w:rsidRPr="00285EF4">
        <w:t>, 27 FCC Rcd 642, 648  ¶ 10 (2012)</w:t>
      </w:r>
      <w:r w:rsidR="00BE591E">
        <w:t xml:space="preserve"> </w:t>
      </w:r>
      <w:r w:rsidR="00EA4575" w:rsidRPr="00285EF4">
        <w:t>(</w:t>
      </w:r>
      <w:r w:rsidR="00EA4575" w:rsidRPr="00285EF4">
        <w:rPr>
          <w:i/>
        </w:rPr>
        <w:t>Fifth Report and Order</w:t>
      </w:r>
      <w:r w:rsidR="00EA4575" w:rsidRPr="00285EF4">
        <w:t>).</w:t>
      </w:r>
      <w:r w:rsidR="00EA4575" w:rsidRPr="00285EF4">
        <w:rPr>
          <w:bCs/>
        </w:rPr>
        <w:t xml:space="preserve"> </w:t>
      </w:r>
    </w:p>
    <w:p w:rsidR="00101A9F" w:rsidRPr="00285EF4" w:rsidRDefault="00101A9F" w:rsidP="00153FC4">
      <w:pPr>
        <w:pStyle w:val="FootnoteText"/>
      </w:pPr>
    </w:p>
  </w:footnote>
  <w:footnote w:id="4">
    <w:p w:rsidR="00F052AF" w:rsidRDefault="00F052AF" w:rsidP="00F052AF">
      <w:pPr>
        <w:pStyle w:val="FootnoteText"/>
        <w:rPr>
          <w:iCs/>
        </w:rPr>
      </w:pPr>
      <w:r>
        <w:rPr>
          <w:rStyle w:val="FootnoteReference"/>
        </w:rPr>
        <w:footnoteRef/>
      </w:r>
      <w:r>
        <w:t xml:space="preserve"> </w:t>
      </w:r>
      <w:r>
        <w:rPr>
          <w:i/>
        </w:rPr>
        <w:t xml:space="preserve">See </w:t>
      </w:r>
      <w:r>
        <w:t xml:space="preserve">Review of the Emergency Alert System; Independent Spanish Broadcasters Association, The Office of Communication of the United Church of Christ, Inc., and the Minority Media and Telecommunications Council, Petition for Immediate Relief, ET Docket No. 04-296, </w:t>
      </w:r>
      <w:r>
        <w:rPr>
          <w:i/>
        </w:rPr>
        <w:t>Second Report and Order and Further Notice of Proposed Rulemaking</w:t>
      </w:r>
      <w:r>
        <w:t xml:space="preserve">, </w:t>
      </w:r>
      <w:r>
        <w:rPr>
          <w:iCs/>
        </w:rPr>
        <w:t xml:space="preserve">22 FCC Rcd 13275, </w:t>
      </w:r>
      <w:r w:rsidR="00821237">
        <w:rPr>
          <w:iCs/>
        </w:rPr>
        <w:t>13,275</w:t>
      </w:r>
      <w:r>
        <w:rPr>
          <w:iCs/>
        </w:rPr>
        <w:t xml:space="preserve"> </w:t>
      </w:r>
      <w:r w:rsidR="00821237">
        <w:rPr>
          <w:iCs/>
        </w:rPr>
        <w:t>¶ 26</w:t>
      </w:r>
      <w:r w:rsidR="008B1EA0">
        <w:rPr>
          <w:iCs/>
        </w:rPr>
        <w:t xml:space="preserve"> (2007)</w:t>
      </w:r>
      <w:r w:rsidR="00027719">
        <w:rPr>
          <w:iCs/>
        </w:rPr>
        <w:t xml:space="preserve"> </w:t>
      </w:r>
      <w:r>
        <w:rPr>
          <w:iCs/>
        </w:rPr>
        <w:t>(</w:t>
      </w:r>
      <w:r>
        <w:rPr>
          <w:i/>
          <w:iCs/>
        </w:rPr>
        <w:t>Second Report and Order</w:t>
      </w:r>
      <w:r>
        <w:rPr>
          <w:iCs/>
        </w:rPr>
        <w:t>).</w:t>
      </w:r>
    </w:p>
    <w:p w:rsidR="00F052AF" w:rsidRDefault="00F052AF" w:rsidP="00F052AF">
      <w:pPr>
        <w:pStyle w:val="FootnoteText"/>
      </w:pPr>
    </w:p>
  </w:footnote>
  <w:footnote w:id="5">
    <w:p w:rsidR="005204A8" w:rsidRDefault="005204A8" w:rsidP="005204A8">
      <w:pPr>
        <w:pStyle w:val="FootnoteText"/>
        <w:rPr>
          <w:i/>
          <w:lang w:val="en"/>
        </w:rPr>
      </w:pPr>
      <w:r>
        <w:rPr>
          <w:rStyle w:val="FootnoteReference"/>
        </w:rPr>
        <w:footnoteRef/>
      </w:r>
      <w:bookmarkStart w:id="4" w:name="OLE_LINK1"/>
      <w:bookmarkStart w:id="5" w:name="OLE_LINK2"/>
      <w:r>
        <w:rPr>
          <w:i/>
        </w:rPr>
        <w:t xml:space="preserve"> </w:t>
      </w:r>
      <w:bookmarkEnd w:id="4"/>
      <w:bookmarkEnd w:id="5"/>
      <w:r w:rsidR="0000041E" w:rsidRPr="00285EF4">
        <w:rPr>
          <w:i/>
        </w:rPr>
        <w:t xml:space="preserve">See </w:t>
      </w:r>
      <w:r w:rsidR="0000041E" w:rsidRPr="00285EF4">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04-296, </w:t>
      </w:r>
      <w:r w:rsidR="0000041E" w:rsidRPr="00285EF4">
        <w:rPr>
          <w:i/>
        </w:rPr>
        <w:t>Fourth Report and Order</w:t>
      </w:r>
      <w:r w:rsidR="0000041E" w:rsidRPr="00285EF4">
        <w:t>, 26 FCC Rcd 13,710, 13,</w:t>
      </w:r>
      <w:r w:rsidR="0000041E">
        <w:t>713 ¶ 4</w:t>
      </w:r>
      <w:r w:rsidR="0000041E" w:rsidRPr="00285EF4">
        <w:t xml:space="preserve"> (2011)</w:t>
      </w:r>
      <w:r w:rsidR="00681C10">
        <w:t xml:space="preserve"> </w:t>
      </w:r>
      <w:r w:rsidR="0000041E">
        <w:t>(</w:t>
      </w:r>
      <w:r w:rsidR="0000041E">
        <w:rPr>
          <w:i/>
        </w:rPr>
        <w:t>Fourth Report and Order</w:t>
      </w:r>
      <w:r w:rsidR="0000041E">
        <w:t>)</w:t>
      </w:r>
      <w:r w:rsidR="0000041E" w:rsidRPr="00285EF4">
        <w:t>.</w:t>
      </w:r>
    </w:p>
    <w:p w:rsidR="00F052AF" w:rsidRDefault="00F052AF" w:rsidP="005204A8">
      <w:pPr>
        <w:pStyle w:val="FootnoteText"/>
      </w:pPr>
    </w:p>
  </w:footnote>
  <w:footnote w:id="6">
    <w:p w:rsidR="005204A8" w:rsidRDefault="005204A8" w:rsidP="005204A8">
      <w:pPr>
        <w:pStyle w:val="FootnoteText"/>
        <w:rPr>
          <w:szCs w:val="22"/>
        </w:rPr>
      </w:pPr>
      <w:r>
        <w:rPr>
          <w:rStyle w:val="FootnoteReference"/>
        </w:rPr>
        <w:footnoteRef/>
      </w:r>
      <w:r>
        <w:t xml:space="preserve"> </w:t>
      </w:r>
      <w:r>
        <w:rPr>
          <w:i/>
        </w:rPr>
        <w:t>See</w:t>
      </w:r>
      <w:r>
        <w:t xml:space="preserve"> </w:t>
      </w:r>
      <w:r>
        <w:rPr>
          <w:szCs w:val="22"/>
        </w:rPr>
        <w:t>Review of the Emergency Alert System, Order, EB Docket No. 04-296, 25 FCC Rcd 16376</w:t>
      </w:r>
      <w:r w:rsidR="00F052AF">
        <w:rPr>
          <w:szCs w:val="22"/>
        </w:rPr>
        <w:t xml:space="preserve"> ¶</w:t>
      </w:r>
      <w:r>
        <w:rPr>
          <w:szCs w:val="22"/>
        </w:rPr>
        <w:t xml:space="preserve"> 1 (2010) (</w:t>
      </w:r>
      <w:r>
        <w:rPr>
          <w:i/>
          <w:szCs w:val="22"/>
        </w:rPr>
        <w:t>Waiver Order</w:t>
      </w:r>
      <w:r>
        <w:rPr>
          <w:szCs w:val="22"/>
        </w:rPr>
        <w:t xml:space="preserve">).   </w:t>
      </w:r>
    </w:p>
    <w:p w:rsidR="00F052AF" w:rsidRDefault="00F052AF" w:rsidP="005204A8">
      <w:pPr>
        <w:pStyle w:val="FootnoteText"/>
      </w:pPr>
    </w:p>
  </w:footnote>
  <w:footnote w:id="7">
    <w:p w:rsidR="006E3E03" w:rsidRDefault="006E3E03">
      <w:pPr>
        <w:pStyle w:val="FootnoteText"/>
      </w:pPr>
      <w:r>
        <w:rPr>
          <w:rStyle w:val="FootnoteReference"/>
        </w:rPr>
        <w:footnoteRef/>
      </w:r>
      <w:r>
        <w:t xml:space="preserve"> </w:t>
      </w:r>
      <w:r w:rsidRPr="00285EF4">
        <w:rPr>
          <w:i/>
        </w:rPr>
        <w:t>See Fourth Report and Order</w:t>
      </w:r>
      <w:r w:rsidRPr="00285EF4">
        <w:t xml:space="preserve">, 26 FCC Rcd </w:t>
      </w:r>
      <w:r w:rsidR="00BE2F4E">
        <w:t xml:space="preserve">at </w:t>
      </w:r>
      <w:r w:rsidRPr="00285EF4">
        <w:t>13</w:t>
      </w:r>
      <w:r>
        <w:t>711-</w:t>
      </w:r>
      <w:r w:rsidRPr="00285EF4">
        <w:t xml:space="preserve">12 </w:t>
      </w:r>
      <w:r>
        <w:t>¶</w:t>
      </w:r>
      <w:r w:rsidRPr="00285EF4">
        <w:t xml:space="preserve">¶ </w:t>
      </w:r>
      <w:r>
        <w:t>1</w:t>
      </w:r>
      <w:r w:rsidRPr="00285EF4">
        <w:t xml:space="preserve"> (2011).</w:t>
      </w:r>
    </w:p>
    <w:p w:rsidR="006E3E03" w:rsidRDefault="006E3E03">
      <w:pPr>
        <w:pStyle w:val="FootnoteText"/>
      </w:pPr>
    </w:p>
  </w:footnote>
  <w:footnote w:id="8">
    <w:p w:rsidR="00101A9F" w:rsidRPr="00285EF4" w:rsidRDefault="00101A9F" w:rsidP="00153FC4">
      <w:pPr>
        <w:pStyle w:val="FootnoteText"/>
      </w:pPr>
      <w:r w:rsidRPr="00285EF4">
        <w:rPr>
          <w:rStyle w:val="FootnoteReference"/>
        </w:rPr>
        <w:footnoteRef/>
      </w:r>
      <w:r w:rsidRPr="00285EF4">
        <w:t xml:space="preserve"> </w:t>
      </w:r>
      <w:r w:rsidRPr="00285EF4">
        <w:rPr>
          <w:i/>
        </w:rPr>
        <w:t xml:space="preserve">See </w:t>
      </w:r>
      <w:r w:rsidR="00681C10">
        <w:t xml:space="preserve">Opus Broadcasting Systems, Inc. </w:t>
      </w:r>
      <w:r w:rsidR="009B2266" w:rsidRPr="00285EF4">
        <w:t>CAP to EAS Converter, EB Docket 04-296 (filed June 29, 2012)</w:t>
      </w:r>
      <w:r w:rsidR="000C40D4">
        <w:t xml:space="preserve"> </w:t>
      </w:r>
      <w:r w:rsidR="009B2266" w:rsidRPr="00285EF4">
        <w:t xml:space="preserve">(Opus Waiver Petition); </w:t>
      </w:r>
      <w:r w:rsidR="00727A43">
        <w:t xml:space="preserve">Valley Public Television, Inc. </w:t>
      </w:r>
      <w:r w:rsidR="00F94A8A" w:rsidRPr="00285EF4">
        <w:t>Petition for Waiver of CAP Obligations, EB Docket 04-296 (filed June 28, 2012)</w:t>
      </w:r>
      <w:r w:rsidR="000C40D4">
        <w:t xml:space="preserve"> </w:t>
      </w:r>
      <w:r w:rsidR="00F94A8A" w:rsidRPr="00285EF4">
        <w:t xml:space="preserve">(Valley Waiver Petition); </w:t>
      </w:r>
      <w:r w:rsidRPr="00285EF4">
        <w:t>Uno Radio Group Petition for Temporary Waiver of 47 C.F.R. §11.56 (CAP Obligations), EB Docket 04-296 (filed June 19, 2012)</w:t>
      </w:r>
      <w:r w:rsidR="000C40D4">
        <w:t xml:space="preserve"> </w:t>
      </w:r>
      <w:r w:rsidRPr="00285EF4">
        <w:t>(Uno Waiver Petition); Windstream Lakedale, Inc. Petition for Temporary Waiver of CAP Obligations, EB Docket 04-296 (filed June 14, 20</w:t>
      </w:r>
      <w:r w:rsidR="002F64F9" w:rsidRPr="00285EF4">
        <w:t>12)</w:t>
      </w:r>
      <w:r w:rsidR="00744FC2">
        <w:t xml:space="preserve"> </w:t>
      </w:r>
      <w:r w:rsidR="002F64F9" w:rsidRPr="00285EF4">
        <w:t xml:space="preserve">(Windstream Waiver Petition); </w:t>
      </w:r>
      <w:r w:rsidR="00FC38CC" w:rsidRPr="00FC38CC">
        <w:t xml:space="preserve">Blanchard Cable, Inc. </w:t>
      </w:r>
      <w:r w:rsidR="00CB1B0A" w:rsidRPr="00285EF4">
        <w:t xml:space="preserve">Request for Waiver of </w:t>
      </w:r>
      <w:r w:rsidR="00A67F3C" w:rsidRPr="00285EF4">
        <w:t>CAP Obligations</w:t>
      </w:r>
      <w:r w:rsidR="00CB1B0A" w:rsidRPr="00285EF4">
        <w:t xml:space="preserve">, EB Docket 04-296 (filed </w:t>
      </w:r>
      <w:r w:rsidR="00A67F3C" w:rsidRPr="00285EF4">
        <w:t>June 27</w:t>
      </w:r>
      <w:r w:rsidR="00CB1B0A" w:rsidRPr="00285EF4">
        <w:t>, 2012</w:t>
      </w:r>
      <w:r w:rsidR="00A67F3C" w:rsidRPr="00285EF4">
        <w:t>) (Blanchard</w:t>
      </w:r>
      <w:r w:rsidR="00CB1B0A" w:rsidRPr="00285EF4">
        <w:t xml:space="preserve"> Waiver Petition); </w:t>
      </w:r>
      <w:r w:rsidR="00FC38CC" w:rsidRPr="00FC38CC">
        <w:t>Venite Ad</w:t>
      </w:r>
      <w:r w:rsidR="00D85370">
        <w:t>o</w:t>
      </w:r>
      <w:r w:rsidR="00FC38CC" w:rsidRPr="00FC38CC">
        <w:t xml:space="preserve">remus, Inc. </w:t>
      </w:r>
      <w:r w:rsidR="00D76C44" w:rsidRPr="00285EF4">
        <w:t xml:space="preserve">Request for Temporary Waiver of EAS Rules, EB Docket No. </w:t>
      </w:r>
      <w:r w:rsidR="00CB1B0A" w:rsidRPr="00285EF4">
        <w:t>04-296 (filed July 3, 2012)</w:t>
      </w:r>
      <w:r w:rsidR="00744FC2">
        <w:t xml:space="preserve"> </w:t>
      </w:r>
      <w:r w:rsidR="00CB1B0A" w:rsidRPr="00285EF4">
        <w:t xml:space="preserve">(Venite Waiver Petition); </w:t>
      </w:r>
      <w:r w:rsidR="00FC38CC" w:rsidRPr="00FC38CC">
        <w:t xml:space="preserve">Pene Broadcasting Co., Inc. </w:t>
      </w:r>
      <w:r w:rsidR="00D76C44" w:rsidRPr="00285EF4">
        <w:t>Request for Temporary Waiver of EAS Rules, EB Docket No. 04-296 (filed June 22, 2012)</w:t>
      </w:r>
      <w:r w:rsidR="00744FC2">
        <w:t xml:space="preserve"> </w:t>
      </w:r>
      <w:r w:rsidR="00D76C44" w:rsidRPr="00285EF4">
        <w:t xml:space="preserve">(Pene Waiver Petition); </w:t>
      </w:r>
      <w:r w:rsidR="00FC38CC" w:rsidRPr="00FC38CC">
        <w:t>Americus Communications, LLC and RLM Communications, Inc.</w:t>
      </w:r>
      <w:r w:rsidR="00D76C44" w:rsidRPr="00285EF4">
        <w:t xml:space="preserve"> </w:t>
      </w:r>
      <w:r w:rsidR="008811EB" w:rsidRPr="00285EF4">
        <w:t>Request for Temporary Waiver of EAS Rules, EB Docket No. 04-296 (filed June 22, 2012)</w:t>
      </w:r>
      <w:r w:rsidR="00681C10">
        <w:t xml:space="preserve"> </w:t>
      </w:r>
      <w:r w:rsidR="008811EB" w:rsidRPr="00285EF4">
        <w:t xml:space="preserve">(Americus Waiver Petition); </w:t>
      </w:r>
      <w:r w:rsidR="00FC38CC" w:rsidRPr="00FC38CC">
        <w:t>Port St. Lucie Broadcasters, Inc</w:t>
      </w:r>
      <w:r w:rsidR="00FC38CC">
        <w:t xml:space="preserve">. </w:t>
      </w:r>
      <w:r w:rsidR="004C67A3" w:rsidRPr="00285EF4">
        <w:t>Request for Temporary Waiver of Installation of CAP-compliant EAS Equipment, EB Docket 04-296 (filed June 29, 2012)</w:t>
      </w:r>
      <w:r w:rsidR="00744FC2">
        <w:t xml:space="preserve"> </w:t>
      </w:r>
      <w:r w:rsidR="004C67A3" w:rsidRPr="00285EF4">
        <w:t xml:space="preserve">(Port St. Lucie Waiver Petition); </w:t>
      </w:r>
      <w:r w:rsidR="00FC38CC" w:rsidRPr="00FC38CC">
        <w:t>West Central Minnesota Educational TV Corp</w:t>
      </w:r>
      <w:r w:rsidR="00FC38CC">
        <w:t xml:space="preserve">. </w:t>
      </w:r>
      <w:r w:rsidR="00D13275" w:rsidRPr="00285EF4">
        <w:t>Temporary Waiver Request, EB Docket 04-296 (filed June 29, 2012)</w:t>
      </w:r>
      <w:r w:rsidR="00744FC2">
        <w:t xml:space="preserve"> </w:t>
      </w:r>
      <w:r w:rsidR="00D13275" w:rsidRPr="00285EF4">
        <w:t>(Pioneer Waiver Petition)</w:t>
      </w:r>
      <w:r w:rsidR="00FC38CC">
        <w:t xml:space="preserve">.  </w:t>
      </w:r>
      <w:r w:rsidR="00C8423E" w:rsidRPr="00C8423E">
        <w:t xml:space="preserve">Baja Broadband Operating Company, LLC Petition for Waiver of CAP Compliance Obligations, EB Docket 04-296 (filed </w:t>
      </w:r>
      <w:r w:rsidR="00C8423E">
        <w:t>June 27</w:t>
      </w:r>
      <w:r w:rsidR="00C8423E" w:rsidRPr="00C8423E">
        <w:t>, 201</w:t>
      </w:r>
      <w:r w:rsidR="00C8423E">
        <w:t>2</w:t>
      </w:r>
      <w:r w:rsidR="00C8423E" w:rsidRPr="00C8423E">
        <w:t>) (Baja Petition);</w:t>
      </w:r>
      <w:r w:rsidR="00C8423E">
        <w:t xml:space="preserve"> </w:t>
      </w:r>
      <w:r w:rsidR="00C8423E" w:rsidRPr="00C8423E">
        <w:t xml:space="preserve"> </w:t>
      </w:r>
      <w:r w:rsidR="00E8197F" w:rsidRPr="00285EF4">
        <w:t>Petition</w:t>
      </w:r>
      <w:r w:rsidR="00FC38CC">
        <w:t>s</w:t>
      </w:r>
      <w:r w:rsidR="00E8197F" w:rsidRPr="00285EF4">
        <w:t xml:space="preserve"> for </w:t>
      </w:r>
      <w:r w:rsidR="00FC38CC">
        <w:t>waiver</w:t>
      </w:r>
      <w:r w:rsidR="00E8197F" w:rsidRPr="00285EF4">
        <w:t xml:space="preserve"> of </w:t>
      </w:r>
      <w:r w:rsidR="00FC38CC">
        <w:t xml:space="preserve">section 11.56 </w:t>
      </w:r>
      <w:r w:rsidR="00E8197F" w:rsidRPr="00285EF4">
        <w:t xml:space="preserve">filed </w:t>
      </w:r>
      <w:r w:rsidR="00FC38CC">
        <w:t xml:space="preserve">by </w:t>
      </w:r>
      <w:r w:rsidR="00FC38CC" w:rsidRPr="00FC38CC">
        <w:t xml:space="preserve">Southern Communications Volunteers, Inc. (SCV), and Applegate Media, Inc. (Applegate) </w:t>
      </w:r>
      <w:r w:rsidR="00FC38CC">
        <w:t>will be addressed in subsequent orders.</w:t>
      </w:r>
      <w:r w:rsidR="00FC38CC" w:rsidRPr="00285EF4">
        <w:t xml:space="preserve"> </w:t>
      </w:r>
    </w:p>
    <w:p w:rsidR="00101A9F" w:rsidRPr="00285EF4" w:rsidRDefault="00101A9F" w:rsidP="00153FC4">
      <w:pPr>
        <w:pStyle w:val="FootnoteText"/>
        <w:rPr>
          <w:i/>
        </w:rPr>
      </w:pPr>
    </w:p>
  </w:footnote>
  <w:footnote w:id="9">
    <w:p w:rsidR="00EF1CD9" w:rsidRPr="00285EF4" w:rsidRDefault="00EF1CD9" w:rsidP="00153FC4">
      <w:pPr>
        <w:pStyle w:val="FootnoteText"/>
      </w:pPr>
      <w:r w:rsidRPr="00285EF4">
        <w:rPr>
          <w:rStyle w:val="FootnoteReference"/>
        </w:rPr>
        <w:footnoteRef/>
      </w:r>
      <w:r w:rsidRPr="00285EF4">
        <w:t xml:space="preserve"> </w:t>
      </w:r>
      <w:r w:rsidR="00727A43" w:rsidRPr="00727A43">
        <w:t xml:space="preserve">ION Media Wassau License, Inc. </w:t>
      </w:r>
      <w:r w:rsidRPr="00285EF4">
        <w:t>Request for Waiver of CAP Obligation, EB Docket 04-296 (filed June 26, 2012) (ION Waiver Petition).</w:t>
      </w:r>
    </w:p>
    <w:p w:rsidR="00EF1CD9" w:rsidRPr="00285EF4" w:rsidRDefault="00EF1CD9" w:rsidP="00153FC4">
      <w:pPr>
        <w:pStyle w:val="FootnoteText"/>
      </w:pPr>
    </w:p>
  </w:footnote>
  <w:footnote w:id="10">
    <w:p w:rsidR="00EF1CD9" w:rsidRPr="00285EF4" w:rsidRDefault="00EF1CD9" w:rsidP="00153FC4">
      <w:pPr>
        <w:pStyle w:val="FootnoteText"/>
      </w:pPr>
      <w:r w:rsidRPr="00285EF4">
        <w:rPr>
          <w:rStyle w:val="FootnoteReference"/>
        </w:rPr>
        <w:footnoteRef/>
      </w:r>
      <w:r w:rsidRPr="00285EF4">
        <w:t xml:space="preserve"> </w:t>
      </w:r>
      <w:r w:rsidR="00727A43" w:rsidRPr="00727A43">
        <w:t xml:space="preserve">Blanchard Cable, Inc. </w:t>
      </w:r>
      <w:r w:rsidRPr="00285EF4">
        <w:t>Request for Waiver of 47 C.F.R. 11</w:t>
      </w:r>
      <w:r w:rsidR="00725C5F" w:rsidRPr="00285EF4">
        <w:t xml:space="preserve">, </w:t>
      </w:r>
      <w:r w:rsidR="00DB164F" w:rsidRPr="00285EF4">
        <w:t>EB Docket 04-296</w:t>
      </w:r>
      <w:r w:rsidRPr="00285EF4">
        <w:t xml:space="preserve"> (filed June 28, 2012</w:t>
      </w:r>
      <w:r w:rsidR="00F830B6" w:rsidRPr="00285EF4">
        <w:t>)</w:t>
      </w:r>
      <w:r w:rsidR="00744FC2">
        <w:t xml:space="preserve"> </w:t>
      </w:r>
      <w:r w:rsidR="00F830B6" w:rsidRPr="00285EF4">
        <w:t>(</w:t>
      </w:r>
      <w:r w:rsidRPr="00285EF4">
        <w:t>Blanchard Waiver Petition).</w:t>
      </w:r>
    </w:p>
    <w:p w:rsidR="00EF1CD9" w:rsidRPr="00285EF4" w:rsidRDefault="00EF1CD9" w:rsidP="00153FC4">
      <w:pPr>
        <w:pStyle w:val="FootnoteText"/>
      </w:pPr>
    </w:p>
  </w:footnote>
  <w:footnote w:id="11">
    <w:p w:rsidR="00EF1CD9" w:rsidRPr="00285EF4" w:rsidRDefault="00EF1CD9" w:rsidP="00153FC4">
      <w:pPr>
        <w:pStyle w:val="FootnoteText"/>
      </w:pPr>
      <w:r w:rsidRPr="00285EF4">
        <w:rPr>
          <w:rStyle w:val="FootnoteReference"/>
        </w:rPr>
        <w:footnoteRef/>
      </w:r>
      <w:r w:rsidRPr="00285EF4">
        <w:t xml:space="preserve"> MetroCast Communications of Mississippi, LLC, Motion to Petition for a Limited Waiver of the CAP Compliance Obligations, EB Docket No. 04-296 (filed June 28, 2012)</w:t>
      </w:r>
      <w:r w:rsidR="00727A43">
        <w:t xml:space="preserve"> </w:t>
      </w:r>
      <w:r w:rsidRPr="00285EF4">
        <w:t>(MetroCast Waiver Petition).</w:t>
      </w:r>
    </w:p>
    <w:p w:rsidR="00EF1CD9" w:rsidRPr="00285EF4" w:rsidRDefault="00EF1CD9" w:rsidP="00153FC4">
      <w:pPr>
        <w:pStyle w:val="FootnoteText"/>
      </w:pPr>
    </w:p>
  </w:footnote>
  <w:footnote w:id="12">
    <w:p w:rsidR="00EF1CD9" w:rsidRPr="00285EF4" w:rsidRDefault="00EF1CD9" w:rsidP="00153FC4">
      <w:pPr>
        <w:pStyle w:val="FootnoteText"/>
      </w:pPr>
      <w:r w:rsidRPr="00285EF4">
        <w:rPr>
          <w:rStyle w:val="FootnoteReference"/>
        </w:rPr>
        <w:footnoteRef/>
      </w:r>
      <w:r w:rsidRPr="00285EF4">
        <w:t xml:space="preserve"> </w:t>
      </w:r>
      <w:r w:rsidR="00727A43" w:rsidRPr="00727A43">
        <w:t xml:space="preserve">Caballero Acquisition, Inc. </w:t>
      </w:r>
      <w:r w:rsidRPr="00285EF4">
        <w:t>Petition for Waiver, EB Docket No. 04-296 (filed June 29, 2012)</w:t>
      </w:r>
      <w:r w:rsidR="00727A43">
        <w:t xml:space="preserve"> </w:t>
      </w:r>
      <w:r w:rsidRPr="00285EF4">
        <w:t>(Caballero Waiver Petition).</w:t>
      </w:r>
    </w:p>
    <w:p w:rsidR="00EF1CD9" w:rsidRPr="00285EF4" w:rsidRDefault="00EF1CD9" w:rsidP="00153FC4">
      <w:pPr>
        <w:pStyle w:val="FootnoteText"/>
      </w:pPr>
    </w:p>
  </w:footnote>
  <w:footnote w:id="13">
    <w:p w:rsidR="007C1B0E" w:rsidRDefault="007C1B0E">
      <w:pPr>
        <w:pStyle w:val="FootnoteText"/>
      </w:pPr>
      <w:r>
        <w:rPr>
          <w:rStyle w:val="FootnoteReference"/>
        </w:rPr>
        <w:footnoteRef/>
      </w:r>
      <w:r>
        <w:t xml:space="preserve"> </w:t>
      </w:r>
      <w:r w:rsidR="00727A43" w:rsidRPr="00727A43">
        <w:t xml:space="preserve">Rainbow Communications, Inc. </w:t>
      </w:r>
      <w:r>
        <w:t>Petition for Limited Waiver of the CAP-Compliance Obligation, EB Docket No 04-296 (June 27, 2012)</w:t>
      </w:r>
      <w:r w:rsidR="00027719">
        <w:t xml:space="preserve"> </w:t>
      </w:r>
      <w:r>
        <w:t>(Rainbow Waiver Petition).</w:t>
      </w:r>
    </w:p>
    <w:p w:rsidR="007C1B0E" w:rsidRDefault="007C1B0E">
      <w:pPr>
        <w:pStyle w:val="FootnoteText"/>
      </w:pPr>
    </w:p>
  </w:footnote>
  <w:footnote w:id="14">
    <w:p w:rsidR="00581461" w:rsidRPr="00C8423E" w:rsidRDefault="00101A9F" w:rsidP="00153FC4">
      <w:pPr>
        <w:pStyle w:val="FootnoteText"/>
        <w:rPr>
          <w:b/>
          <w:i/>
        </w:rPr>
      </w:pPr>
      <w:r w:rsidRPr="00285EF4">
        <w:rPr>
          <w:rStyle w:val="FootnoteReference"/>
        </w:rPr>
        <w:footnoteRef/>
      </w:r>
      <w:r w:rsidRPr="00285EF4">
        <w:t xml:space="preserve"> </w:t>
      </w:r>
      <w:r w:rsidRPr="00285EF4">
        <w:rPr>
          <w:i/>
        </w:rPr>
        <w:t xml:space="preserve">See </w:t>
      </w:r>
      <w:r w:rsidR="002E0B50" w:rsidRPr="00285EF4">
        <w:t>Opus Withdrawal Petition, EB Docket 04-296 (filed April 12, 2013)</w:t>
      </w:r>
      <w:r w:rsidR="00727A43">
        <w:t xml:space="preserve"> </w:t>
      </w:r>
      <w:r w:rsidR="002E0B50" w:rsidRPr="00285EF4">
        <w:t xml:space="preserve">(Opus Withdrawal Petition); </w:t>
      </w:r>
      <w:r w:rsidR="00D85370" w:rsidRPr="00D85370">
        <w:t>Valley Public Television, Inc</w:t>
      </w:r>
      <w:r w:rsidR="00D85370">
        <w:t>.</w:t>
      </w:r>
      <w:r w:rsidR="00D85370" w:rsidRPr="00D85370">
        <w:t xml:space="preserve"> </w:t>
      </w:r>
      <w:r w:rsidR="00E7522E" w:rsidRPr="00285EF4">
        <w:t xml:space="preserve">Petition for Withdrawal </w:t>
      </w:r>
      <w:r w:rsidR="002B5C63" w:rsidRPr="00285EF4">
        <w:t xml:space="preserve">of </w:t>
      </w:r>
      <w:r w:rsidR="00E7522E" w:rsidRPr="00285EF4">
        <w:t>Waiver Petition of Valley Public Television, Inc., EB-Doc</w:t>
      </w:r>
      <w:r w:rsidR="002E0B50" w:rsidRPr="00285EF4">
        <w:t>ket 04-296 (filed April 8, 2013)</w:t>
      </w:r>
      <w:r w:rsidR="00727A43">
        <w:t xml:space="preserve"> </w:t>
      </w:r>
      <w:r w:rsidR="002E0B50" w:rsidRPr="00285EF4">
        <w:t>(Valley Withdrawal Petition)</w:t>
      </w:r>
      <w:r w:rsidR="00E7522E" w:rsidRPr="00285EF4">
        <w:t xml:space="preserve">; </w:t>
      </w:r>
      <w:r w:rsidRPr="00285EF4">
        <w:t xml:space="preserve">Letter, Anthony T. Lepore, Esq., to Gregory M. Cooke, Associate Chief, Policy and Licensing Division, Public Safety and Homeland Security Bureau, EB Docket No. 04-296 (filed August 29, 2012) (Uno Withdrawal Petition); </w:t>
      </w:r>
      <w:r w:rsidR="00CD2265" w:rsidRPr="00CD2265">
        <w:t>Windstream Lakedale, Inc</w:t>
      </w:r>
      <w:r w:rsidR="00CD2265">
        <w:t>.</w:t>
      </w:r>
      <w:r w:rsidR="00CD2265" w:rsidRPr="00CD2265">
        <w:t xml:space="preserve"> </w:t>
      </w:r>
      <w:r w:rsidRPr="00285EF4">
        <w:t>Withdrawal of Petition, EB Docket No. 04-296 (filed September 6, 2012)</w:t>
      </w:r>
      <w:r w:rsidR="00727A43">
        <w:t xml:space="preserve"> </w:t>
      </w:r>
      <w:r w:rsidRPr="00285EF4">
        <w:t>(</w:t>
      </w:r>
      <w:r w:rsidR="002F64F9" w:rsidRPr="00285EF4">
        <w:t xml:space="preserve">Windstream Withdrawal Petition); </w:t>
      </w:r>
      <w:r w:rsidR="00CD2265">
        <w:t xml:space="preserve">Venite Adoremus, Inc, </w:t>
      </w:r>
      <w:r w:rsidR="00714C25" w:rsidRPr="00285EF4">
        <w:t>Amendment to Petition for Withdrawal of EAS Waiver Request, EB Docket No. 04-296 (filed April 17, 2013)</w:t>
      </w:r>
      <w:r w:rsidR="00727A43">
        <w:t xml:space="preserve"> </w:t>
      </w:r>
      <w:r w:rsidR="00714C25" w:rsidRPr="00285EF4">
        <w:t xml:space="preserve">(Venite </w:t>
      </w:r>
      <w:r w:rsidR="00EB46D2" w:rsidRPr="00285EF4">
        <w:t>Amended Withdrawal Petition)</w:t>
      </w:r>
      <w:r w:rsidR="00BC0B59" w:rsidRPr="00285EF4">
        <w:t xml:space="preserve"> and </w:t>
      </w:r>
      <w:r w:rsidR="008C045C" w:rsidRPr="00285EF4">
        <w:t>Petition for</w:t>
      </w:r>
      <w:r w:rsidR="00BC0B59" w:rsidRPr="00285EF4">
        <w:t xml:space="preserve"> Withdrawal </w:t>
      </w:r>
      <w:r w:rsidR="008C045C" w:rsidRPr="00285EF4">
        <w:t>of EAS Waiver Request</w:t>
      </w:r>
      <w:r w:rsidR="00BC0B59" w:rsidRPr="00285EF4">
        <w:t>, EB Docket No 04-296 (filed April 2, 2013)</w:t>
      </w:r>
      <w:r w:rsidR="00727A43">
        <w:t xml:space="preserve"> </w:t>
      </w:r>
      <w:r w:rsidR="00BC0B59" w:rsidRPr="00285EF4">
        <w:t>(Venite Withdrawal Petition)</w:t>
      </w:r>
      <w:r w:rsidR="00EB46D2" w:rsidRPr="00285EF4">
        <w:t>;</w:t>
      </w:r>
      <w:r w:rsidR="00581461" w:rsidRPr="00285EF4">
        <w:t xml:space="preserve"> </w:t>
      </w:r>
      <w:r w:rsidR="00CD2265" w:rsidRPr="00CD2265">
        <w:t>Pene Broadcasting Co.</w:t>
      </w:r>
      <w:r w:rsidR="00CD2265">
        <w:t xml:space="preserve"> </w:t>
      </w:r>
      <w:r w:rsidR="00581461" w:rsidRPr="00285EF4">
        <w:t>Amendment to Petition for Withdrawal of EAS Waiver Request, EB Docket No. 04-296 (filed April 17, 2013)</w:t>
      </w:r>
      <w:r w:rsidR="00727A43">
        <w:t xml:space="preserve"> </w:t>
      </w:r>
      <w:r w:rsidR="00581461" w:rsidRPr="00285EF4">
        <w:t xml:space="preserve">(Pene Amended Withdrawal Petition) and </w:t>
      </w:r>
      <w:r w:rsidR="008C045C" w:rsidRPr="00285EF4">
        <w:t>Petition for Withdrawal of EAS Waiver Request</w:t>
      </w:r>
      <w:r w:rsidR="00581461" w:rsidRPr="00285EF4">
        <w:t>, EB Docket No 04-296 (filed April 2, 2013)</w:t>
      </w:r>
      <w:r w:rsidR="00727A43">
        <w:t xml:space="preserve"> </w:t>
      </w:r>
      <w:r w:rsidR="00581461" w:rsidRPr="00285EF4">
        <w:t>(Pene Withdrawal Petition);</w:t>
      </w:r>
      <w:r w:rsidR="008811EB" w:rsidRPr="00285EF4">
        <w:t xml:space="preserve"> </w:t>
      </w:r>
      <w:r w:rsidR="00CD2265" w:rsidRPr="00CD2265">
        <w:t xml:space="preserve">Americus Communications, LLC </w:t>
      </w:r>
      <w:r w:rsidR="008811EB" w:rsidRPr="00285EF4">
        <w:t>Amendment to Petition for Withdrawal of EAS Waiver Request, EB Docket No. 04-296 (filed April 17, 2013)</w:t>
      </w:r>
      <w:r w:rsidR="00727A43">
        <w:t xml:space="preserve"> </w:t>
      </w:r>
      <w:r w:rsidR="008811EB" w:rsidRPr="00285EF4">
        <w:t xml:space="preserve">(Americus Amended Withdrawal Petition) and </w:t>
      </w:r>
      <w:r w:rsidR="008C045C" w:rsidRPr="00285EF4">
        <w:t>Petition for Withdrawal of EAS Waiver Request</w:t>
      </w:r>
      <w:r w:rsidR="008811EB" w:rsidRPr="00285EF4">
        <w:t>, EB Docket No 04-296 (filed April 2, 2013)</w:t>
      </w:r>
      <w:r w:rsidR="00727A43">
        <w:t xml:space="preserve"> </w:t>
      </w:r>
      <w:r w:rsidR="008811EB" w:rsidRPr="00285EF4">
        <w:t>(Americus Withdrawal Petition);</w:t>
      </w:r>
      <w:r w:rsidR="00D13275" w:rsidRPr="00285EF4">
        <w:t xml:space="preserve"> </w:t>
      </w:r>
      <w:r w:rsidR="00CD2265" w:rsidRPr="00CD2265">
        <w:t>Port St. Lucie Broadcasters, Inc.</w:t>
      </w:r>
      <w:r w:rsidR="00CD2265">
        <w:t xml:space="preserve"> </w:t>
      </w:r>
      <w:r w:rsidR="00D13275" w:rsidRPr="00285EF4">
        <w:t>Petition for Withdrawal of Request for Temporary Waiver of Installation of CAP-compliant EAS Equipment, EB Docket 04-296 (filed April 8, 2012)</w:t>
      </w:r>
      <w:r w:rsidR="00727A43">
        <w:t xml:space="preserve"> </w:t>
      </w:r>
      <w:r w:rsidR="00D13275" w:rsidRPr="00285EF4">
        <w:t xml:space="preserve">(Port St. Lucie Withdrawal Petition); </w:t>
      </w:r>
      <w:r w:rsidR="00CD2265" w:rsidRPr="00CD2265">
        <w:t>West Central Minnesota Educational TV Corp.</w:t>
      </w:r>
      <w:r w:rsidR="00CD2265">
        <w:t xml:space="preserve"> </w:t>
      </w:r>
      <w:r w:rsidR="00D13275" w:rsidRPr="00285EF4">
        <w:t>Dismissal of Temporary Waiver Request, EB Docket 04-296 (filed July 26, 2012)</w:t>
      </w:r>
      <w:r w:rsidR="00727A43">
        <w:t xml:space="preserve"> </w:t>
      </w:r>
      <w:r w:rsidR="00D13275" w:rsidRPr="00285EF4">
        <w:t>(Pi</w:t>
      </w:r>
      <w:r w:rsidR="00AA2BA1">
        <w:t xml:space="preserve">oneer Withdrawal Petition); </w:t>
      </w:r>
      <w:r w:rsidR="00CD2265" w:rsidRPr="00CD2265">
        <w:t xml:space="preserve">Baja Broadband Operating Company, LLC </w:t>
      </w:r>
      <w:r w:rsidR="008B1EA0">
        <w:t>Withdrawal of Petition for Waiver of CAP the Compliance Obligations, EB Docket 04-296 (filed April 26, 2013)</w:t>
      </w:r>
      <w:r w:rsidR="00727A43">
        <w:t xml:space="preserve"> </w:t>
      </w:r>
      <w:r w:rsidR="008B1EA0">
        <w:t xml:space="preserve">(Baja Withdrawal Petition); </w:t>
      </w:r>
      <w:r w:rsidR="0022102F" w:rsidRPr="0022102F">
        <w:t xml:space="preserve">Letter, John R. Feore, Jr., to David S. Turetsky, Chief, Public Safety and Homeland Security Bureau, EB Docket No. 04-296 (filed September 7, 2012) (ION Withdrawal Petition); </w:t>
      </w:r>
      <w:r w:rsidR="006F0403" w:rsidRPr="00CD2265">
        <w:t>Blanchard Cable, Inc.</w:t>
      </w:r>
      <w:r w:rsidR="006F0403">
        <w:t xml:space="preserve"> </w:t>
      </w:r>
      <w:r w:rsidR="006F0403" w:rsidRPr="00285EF4">
        <w:t>Withdrawal of Petition for Waiver of 47 C.F.R. Section 11 (filed November 6, 2012)</w:t>
      </w:r>
      <w:r w:rsidR="006F0403">
        <w:t xml:space="preserve"> </w:t>
      </w:r>
      <w:r w:rsidR="006F0403" w:rsidRPr="00285EF4">
        <w:t>(Blanchard Withdrawal Petition); MetroCast Communications of Mississippi, LLC, Motion to Withdraw Petition for a Limited Waiver of the CAP Compliance Obligations, EB Docket No. 04-296 (filed January 4, 2013)</w:t>
      </w:r>
      <w:r w:rsidR="006F0403">
        <w:t xml:space="preserve"> </w:t>
      </w:r>
      <w:r w:rsidR="006F0403" w:rsidRPr="00285EF4">
        <w:t xml:space="preserve">(MetroCast Withdrawal Petition); </w:t>
      </w:r>
      <w:r w:rsidR="006F0403" w:rsidRPr="00CD2265">
        <w:t>Caballero Acquisition, Inc.</w:t>
      </w:r>
      <w:r w:rsidR="006F0403">
        <w:t xml:space="preserve"> </w:t>
      </w:r>
      <w:r w:rsidR="006F0403" w:rsidRPr="00285EF4">
        <w:t>Petition for Withdrawal, EB Docket No. 04-296 (filed April 4, 2013)</w:t>
      </w:r>
      <w:r w:rsidR="006F0403">
        <w:t xml:space="preserve"> </w:t>
      </w:r>
      <w:r w:rsidR="006F0403" w:rsidRPr="00285EF4">
        <w:t xml:space="preserve">(Caballero Withdrawal Petition); </w:t>
      </w:r>
      <w:r w:rsidR="00CD2265" w:rsidRPr="00CD2265">
        <w:t xml:space="preserve">Rainbow Communications, Inc </w:t>
      </w:r>
      <w:r w:rsidR="008B1EA0">
        <w:t>Withdrawal of Petition for Waiver of CAP Compliance Obligations, EB Docket 04-296 (filed April 26, 2013)</w:t>
      </w:r>
      <w:r w:rsidR="00727A43">
        <w:t xml:space="preserve"> </w:t>
      </w:r>
      <w:r w:rsidR="008B1EA0">
        <w:t>(Rainbow Withdrawal Petition).</w:t>
      </w:r>
    </w:p>
    <w:p w:rsidR="00101A9F" w:rsidRPr="00285EF4" w:rsidRDefault="00101A9F" w:rsidP="00153FC4">
      <w:pPr>
        <w:pStyle w:val="FootnoteText"/>
      </w:pPr>
    </w:p>
  </w:footnote>
  <w:footnote w:id="15">
    <w:p w:rsidR="00B523F2" w:rsidRPr="00285EF4" w:rsidRDefault="00B523F2" w:rsidP="00153FC4">
      <w:pPr>
        <w:pStyle w:val="FootnoteText"/>
        <w:rPr>
          <w:i/>
        </w:rPr>
      </w:pPr>
      <w:r w:rsidRPr="00285EF4">
        <w:rPr>
          <w:rStyle w:val="FootnoteReference"/>
        </w:rPr>
        <w:footnoteRef/>
      </w:r>
      <w:r w:rsidRPr="00285EF4">
        <w:t xml:space="preserve"> </w:t>
      </w:r>
      <w:r w:rsidRPr="00285EF4">
        <w:rPr>
          <w:i/>
        </w:rPr>
        <w:t>Id.</w:t>
      </w:r>
    </w:p>
    <w:p w:rsidR="00B523F2" w:rsidRPr="00285EF4" w:rsidRDefault="00B523F2" w:rsidP="00153F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C" w:rsidRDefault="004F6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9F" w:rsidRDefault="00101A9F">
    <w:pPr>
      <w:pStyle w:val="Header"/>
      <w:tabs>
        <w:tab w:val="clear" w:pos="4320"/>
        <w:tab w:val="left" w:pos="7200"/>
        <w:tab w:val="right" w:pos="9270"/>
      </w:tabs>
      <w:rPr>
        <w:b/>
      </w:rPr>
    </w:pPr>
    <w:r>
      <w:t xml:space="preserve">                                               </w:t>
    </w:r>
    <w:r>
      <w:rPr>
        <w:b/>
      </w:rPr>
      <w:t xml:space="preserve">Federal Communications Commission                                     DA </w:t>
    </w:r>
    <w:r w:rsidR="00E67EAB">
      <w:rPr>
        <w:b/>
      </w:rPr>
      <w:t>13</w:t>
    </w:r>
    <w:r>
      <w:rPr>
        <w:b/>
      </w:rPr>
      <w:t>-</w:t>
    </w:r>
    <w:r w:rsidR="00C812C5">
      <w:rPr>
        <w:b/>
      </w:rPr>
      <w:t>987</w:t>
    </w:r>
  </w:p>
  <w:p w:rsidR="00101A9F" w:rsidRDefault="006F3DB6">
    <w:pPr>
      <w:pStyle w:val="Header"/>
    </w:pPr>
    <w:r>
      <w:rPr>
        <w:noProof/>
        <w:snapToGrid/>
      </w:rPr>
      <mc:AlternateContent>
        <mc:Choice Requires="wps">
          <w:drawing>
            <wp:anchor distT="0" distB="0" distL="114300" distR="114300" simplePos="0" relativeHeight="251657216" behindDoc="0" locked="0" layoutInCell="0" allowOverlap="1" wp14:anchorId="145F97FE" wp14:editId="3256B215">
              <wp:simplePos x="0" y="0"/>
              <wp:positionH relativeFrom="column">
                <wp:posOffset>0</wp:posOffset>
              </wp:positionH>
              <wp:positionV relativeFrom="paragraph">
                <wp:posOffset>22225</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9F" w:rsidRDefault="00101A9F">
    <w:pPr>
      <w:pStyle w:val="Header"/>
      <w:tabs>
        <w:tab w:val="clear" w:pos="4320"/>
        <w:tab w:val="clear" w:pos="8640"/>
        <w:tab w:val="left" w:pos="7200"/>
        <w:tab w:val="left" w:pos="8010"/>
        <w:tab w:val="right" w:pos="9270"/>
        <w:tab w:val="right" w:pos="9360"/>
      </w:tabs>
      <w:rPr>
        <w:b/>
      </w:rPr>
    </w:pPr>
    <w:r>
      <w:t xml:space="preserve">                                                  </w:t>
    </w:r>
    <w:r>
      <w:rPr>
        <w:b/>
      </w:rPr>
      <w:t xml:space="preserve">Federal Communications Commission                           </w:t>
    </w:r>
    <w:r>
      <w:rPr>
        <w:b/>
      </w:rPr>
      <w:tab/>
    </w:r>
    <w:r>
      <w:rPr>
        <w:b/>
      </w:rPr>
      <w:tab/>
      <w:t xml:space="preserve">DA </w:t>
    </w:r>
    <w:r w:rsidR="0047733D">
      <w:rPr>
        <w:b/>
      </w:rPr>
      <w:t>13</w:t>
    </w:r>
    <w:r>
      <w:rPr>
        <w:b/>
      </w:rPr>
      <w:t>-</w:t>
    </w:r>
    <w:r w:rsidR="00C812C5">
      <w:rPr>
        <w:b/>
      </w:rPr>
      <w:t>987</w:t>
    </w:r>
  </w:p>
  <w:p w:rsidR="00101A9F" w:rsidRDefault="006F3DB6">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101A9F" w:rsidRDefault="00101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3240"/>
        </w:tabs>
        <w:ind w:left="3240" w:hanging="720"/>
      </w:pPr>
      <w:rPr>
        <w:rFonts w:cs="Times New Roman"/>
      </w:rPr>
    </w:lvl>
  </w:abstractNum>
  <w:abstractNum w:abstractNumId="1">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2">
    <w:nsid w:val="037673A6"/>
    <w:multiLevelType w:val="multilevel"/>
    <w:tmpl w:val="12F6ECC0"/>
    <w:name w:val="WW8Num4"/>
    <w:lvl w:ilvl="0">
      <w:start w:val="1"/>
      <w:numFmt w:val="upperRoman"/>
      <w:lvlText w:val="%1."/>
      <w:lvlJc w:val="left"/>
      <w:pPr>
        <w:tabs>
          <w:tab w:val="num" w:pos="720"/>
        </w:tabs>
        <w:ind w:left="720" w:hanging="720"/>
      </w:pPr>
      <w:rPr>
        <w:rFonts w:ascii="Times New Roman" w:hAnsi="Times New Roman" w:hint="default"/>
        <w:sz w:val="22"/>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6CE4944"/>
    <w:multiLevelType w:val="multilevel"/>
    <w:tmpl w:val="C236499C"/>
    <w:lvl w:ilvl="0">
      <w:start w:val="1"/>
      <w:numFmt w:val="decimal"/>
      <w:lvlText w:val="%1."/>
      <w:lvlJc w:val="left"/>
      <w:pPr>
        <w:tabs>
          <w:tab w:val="num" w:pos="900"/>
        </w:tabs>
        <w:ind w:left="-540" w:firstLine="90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B44166"/>
    <w:multiLevelType w:val="hybridMultilevel"/>
    <w:tmpl w:val="F2880164"/>
    <w:lvl w:ilvl="0" w:tplc="AFEEC53C">
      <w:start w:val="1"/>
      <w:numFmt w:val="decimal"/>
      <w:lvlText w:val="%1."/>
      <w:lvlJc w:val="left"/>
      <w:pPr>
        <w:tabs>
          <w:tab w:val="num" w:pos="720"/>
        </w:tabs>
        <w:ind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BF32B3C"/>
    <w:multiLevelType w:val="hybridMultilevel"/>
    <w:tmpl w:val="4822D6F4"/>
    <w:lvl w:ilvl="0" w:tplc="AFEEC53C">
      <w:start w:val="1"/>
      <w:numFmt w:val="decimal"/>
      <w:pStyle w:val="ParaNum"/>
      <w:lvlText w:val="%1."/>
      <w:lvlJc w:val="left"/>
      <w:pPr>
        <w:tabs>
          <w:tab w:val="num" w:pos="900"/>
        </w:tabs>
        <w:ind w:left="-540" w:firstLine="90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82E3D"/>
    <w:multiLevelType w:val="hybridMultilevel"/>
    <w:tmpl w:val="0AB40F10"/>
    <w:lvl w:ilvl="0" w:tplc="AFEEC53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5E715533"/>
    <w:multiLevelType w:val="multilevel"/>
    <w:tmpl w:val="05AE21FC"/>
    <w:lvl w:ilvl="0">
      <w:start w:val="1"/>
      <w:numFmt w:val="upperRoman"/>
      <w:pStyle w:val="Heading1"/>
      <w:lvlText w:val="%1."/>
      <w:lvlJc w:val="left"/>
      <w:pPr>
        <w:tabs>
          <w:tab w:val="num" w:pos="720"/>
        </w:tabs>
        <w:ind w:left="720" w:hanging="720"/>
      </w:pPr>
      <w:rPr>
        <w:rFonts w:ascii="Times New Roman" w:hAnsi="Times New Roman" w:hint="default"/>
        <w:b/>
        <w:i w:val="0"/>
        <w:sz w:val="22"/>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b/>
        <w:i w:val="0"/>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61182925"/>
    <w:multiLevelType w:val="singleLevel"/>
    <w:tmpl w:val="974CC14E"/>
    <w:lvl w:ilvl="0">
      <w:start w:val="1"/>
      <w:numFmt w:val="decimal"/>
      <w:lvlText w:val="%1."/>
      <w:lvlJc w:val="left"/>
      <w:pPr>
        <w:tabs>
          <w:tab w:val="num" w:pos="1080"/>
        </w:tabs>
        <w:ind w:firstLine="720"/>
      </w:pPr>
      <w:rPr>
        <w:rFonts w:ascii="Times New Roman" w:hAnsi="Times New Roman" w:cs="Times New Roman"/>
        <w:sz w:val="22"/>
      </w:rPr>
    </w:lvl>
  </w:abstractNum>
  <w:abstractNum w:abstractNumId="9">
    <w:nsid w:val="68FF4F99"/>
    <w:multiLevelType w:val="hybridMultilevel"/>
    <w:tmpl w:val="003C3D20"/>
    <w:lvl w:ilvl="0" w:tplc="C3AA0D86">
      <w:start w:val="1"/>
      <w:numFmt w:val="decimal"/>
      <w:lvlText w:val="%1."/>
      <w:lvlJc w:val="left"/>
      <w:pPr>
        <w:tabs>
          <w:tab w:val="num" w:pos="1440"/>
        </w:tabs>
        <w:ind w:left="144" w:firstLine="576"/>
      </w:pPr>
      <w:rPr>
        <w:rFonts w:cs="Times New Roman" w:hint="default"/>
        <w:sz w:val="24"/>
        <w:szCs w:val="24"/>
      </w:rPr>
    </w:lvl>
    <w:lvl w:ilvl="1" w:tplc="2550F10C">
      <w:start w:val="1"/>
      <w:numFmt w:val="lowerLetter"/>
      <w:lvlText w:val="%2."/>
      <w:lvlJc w:val="left"/>
      <w:pPr>
        <w:tabs>
          <w:tab w:val="num" w:pos="1440"/>
        </w:tabs>
        <w:ind w:left="1440" w:hanging="360"/>
      </w:pPr>
      <w:rPr>
        <w:rFonts w:cs="Times New Roman"/>
      </w:rPr>
    </w:lvl>
    <w:lvl w:ilvl="2" w:tplc="E88E0F9E">
      <w:start w:val="1"/>
      <w:numFmt w:val="lowerRoman"/>
      <w:lvlText w:val="%3."/>
      <w:lvlJc w:val="right"/>
      <w:pPr>
        <w:tabs>
          <w:tab w:val="num" w:pos="2160"/>
        </w:tabs>
        <w:ind w:left="2160" w:hanging="180"/>
      </w:pPr>
      <w:rPr>
        <w:rFonts w:cs="Times New Roman"/>
      </w:rPr>
    </w:lvl>
    <w:lvl w:ilvl="3" w:tplc="8C284EF4">
      <w:start w:val="1"/>
      <w:numFmt w:val="decimal"/>
      <w:lvlText w:val="%4."/>
      <w:lvlJc w:val="left"/>
      <w:pPr>
        <w:tabs>
          <w:tab w:val="num" w:pos="2880"/>
        </w:tabs>
        <w:ind w:left="2880" w:hanging="360"/>
      </w:pPr>
      <w:rPr>
        <w:rFonts w:cs="Times New Roman"/>
      </w:rPr>
    </w:lvl>
    <w:lvl w:ilvl="4" w:tplc="6F36F67A">
      <w:start w:val="1"/>
      <w:numFmt w:val="lowerLetter"/>
      <w:lvlText w:val="%5."/>
      <w:lvlJc w:val="left"/>
      <w:pPr>
        <w:tabs>
          <w:tab w:val="num" w:pos="3600"/>
        </w:tabs>
        <w:ind w:left="3600" w:hanging="360"/>
      </w:pPr>
      <w:rPr>
        <w:rFonts w:cs="Times New Roman"/>
      </w:rPr>
    </w:lvl>
    <w:lvl w:ilvl="5" w:tplc="6896A568">
      <w:start w:val="1"/>
      <w:numFmt w:val="lowerRoman"/>
      <w:lvlText w:val="%6."/>
      <w:lvlJc w:val="right"/>
      <w:pPr>
        <w:tabs>
          <w:tab w:val="num" w:pos="4320"/>
        </w:tabs>
        <w:ind w:left="4320" w:hanging="180"/>
      </w:pPr>
      <w:rPr>
        <w:rFonts w:cs="Times New Roman"/>
      </w:rPr>
    </w:lvl>
    <w:lvl w:ilvl="6" w:tplc="0B5E7488">
      <w:start w:val="1"/>
      <w:numFmt w:val="decimal"/>
      <w:lvlText w:val="%7."/>
      <w:lvlJc w:val="left"/>
      <w:pPr>
        <w:tabs>
          <w:tab w:val="num" w:pos="5040"/>
        </w:tabs>
        <w:ind w:left="5040" w:hanging="360"/>
      </w:pPr>
      <w:rPr>
        <w:rFonts w:cs="Times New Roman"/>
      </w:rPr>
    </w:lvl>
    <w:lvl w:ilvl="7" w:tplc="052CC900">
      <w:start w:val="1"/>
      <w:numFmt w:val="lowerLetter"/>
      <w:lvlText w:val="%8."/>
      <w:lvlJc w:val="left"/>
      <w:pPr>
        <w:tabs>
          <w:tab w:val="num" w:pos="5760"/>
        </w:tabs>
        <w:ind w:left="5760" w:hanging="360"/>
      </w:pPr>
      <w:rPr>
        <w:rFonts w:cs="Times New Roman"/>
      </w:rPr>
    </w:lvl>
    <w:lvl w:ilvl="8" w:tplc="B888D540">
      <w:start w:val="1"/>
      <w:numFmt w:val="lowerRoman"/>
      <w:lvlText w:val="%9."/>
      <w:lvlJc w:val="right"/>
      <w:pPr>
        <w:tabs>
          <w:tab w:val="num" w:pos="6480"/>
        </w:tabs>
        <w:ind w:left="6480" w:hanging="180"/>
      </w:pPr>
      <w:rPr>
        <w:rFonts w:cs="Times New Roman"/>
      </w:rPr>
    </w:lvl>
  </w:abstractNum>
  <w:abstractNum w:abstractNumId="10">
    <w:nsid w:val="6A4A6C7A"/>
    <w:multiLevelType w:val="hybridMultilevel"/>
    <w:tmpl w:val="B0CE47DA"/>
    <w:lvl w:ilvl="0" w:tplc="FFFFFFFF">
      <w:start w:val="1"/>
      <w:numFmt w:val="decimal"/>
      <w:lvlText w:val="%1."/>
      <w:lvlJc w:val="left"/>
      <w:pPr>
        <w:tabs>
          <w:tab w:val="num" w:pos="756"/>
        </w:tabs>
        <w:ind w:left="-180" w:firstLine="90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4"/>
      <w:numFmt w:val="upperLetter"/>
      <w:lvlText w:val="%2."/>
      <w:lvlJc w:val="left"/>
      <w:pPr>
        <w:tabs>
          <w:tab w:val="num" w:pos="1440"/>
        </w:tabs>
        <w:ind w:left="1440" w:hanging="360"/>
      </w:pPr>
      <w:rPr>
        <w:rFonts w:cs="Times New Roman" w:hint="default"/>
      </w:rPr>
    </w:lvl>
    <w:lvl w:ilvl="2" w:tplc="FFFFFFFF">
      <w:start w:val="3"/>
      <w:numFmt w:val="lowerLetter"/>
      <w:lvlText w:val="%3."/>
      <w:lvlJc w:val="left"/>
      <w:pPr>
        <w:tabs>
          <w:tab w:val="num" w:pos="2340"/>
        </w:tabs>
        <w:ind w:left="2340" w:hanging="360"/>
      </w:pPr>
      <w:rPr>
        <w:rFonts w:cs="Times New Roman" w:hint="default"/>
      </w:rPr>
    </w:lvl>
    <w:lvl w:ilvl="3" w:tplc="FFFFFFFF">
      <w:start w:val="5"/>
      <w:numFmt w:val="lowerRoman"/>
      <w:lvlText w:val="(%4)"/>
      <w:lvlJc w:val="left"/>
      <w:pPr>
        <w:tabs>
          <w:tab w:val="num" w:pos="3240"/>
        </w:tabs>
        <w:ind w:left="3240" w:hanging="720"/>
      </w:pPr>
      <w:rPr>
        <w:rFonts w:cs="Times New Roman" w:hint="default"/>
        <w:i/>
      </w:rPr>
    </w:lvl>
    <w:lvl w:ilvl="4" w:tplc="FFFFFFFF">
      <w:start w:val="1"/>
      <w:numFmt w:val="decimal"/>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5"/>
  </w:num>
  <w:num w:numId="5">
    <w:abstractNumId w:val="5"/>
  </w:num>
  <w:num w:numId="6">
    <w:abstractNumId w:val="6"/>
  </w:num>
  <w:num w:numId="7">
    <w:abstractNumId w:val="5"/>
  </w:num>
  <w:num w:numId="8">
    <w:abstractNumId w:val="9"/>
  </w:num>
  <w:num w:numId="9">
    <w:abstractNumId w:val="1"/>
  </w:num>
  <w:num w:numId="10">
    <w:abstractNumId w:val="5"/>
  </w:num>
  <w:num w:numId="11">
    <w:abstractNumId w:val="5"/>
  </w:num>
  <w:num w:numId="12">
    <w:abstractNumId w:val="5"/>
  </w:num>
  <w:num w:numId="13">
    <w:abstractNumId w:val="3"/>
  </w:num>
  <w:num w:numId="14">
    <w:abstractNumId w:val="5"/>
  </w:num>
  <w:num w:numId="15">
    <w:abstractNumId w:val="5"/>
  </w:num>
  <w:num w:numId="16">
    <w:abstractNumId w:val="4"/>
  </w:num>
  <w:num w:numId="17">
    <w:abstractNumId w:val="5"/>
  </w:num>
  <w:num w:numId="18">
    <w:abstractNumId w:val="10"/>
  </w:num>
  <w:num w:numId="19">
    <w:abstractNumId w:val="5"/>
  </w:num>
  <w:num w:numId="20">
    <w:abstractNumId w:val="5"/>
  </w:num>
  <w:num w:numId="21">
    <w:abstractNumId w:val="5"/>
  </w:num>
  <w:num w:numId="22">
    <w:abstractNumId w:val="5"/>
  </w:num>
  <w:num w:numId="23">
    <w:abstractNumId w:val="5"/>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70"/>
    <w:rsid w:val="0000041E"/>
    <w:rsid w:val="0002240D"/>
    <w:rsid w:val="000235E2"/>
    <w:rsid w:val="00027719"/>
    <w:rsid w:val="00031AC0"/>
    <w:rsid w:val="00032ADD"/>
    <w:rsid w:val="000331B0"/>
    <w:rsid w:val="0006023B"/>
    <w:rsid w:val="00064ACA"/>
    <w:rsid w:val="0008124A"/>
    <w:rsid w:val="00081E71"/>
    <w:rsid w:val="00087AE4"/>
    <w:rsid w:val="00090AFF"/>
    <w:rsid w:val="000A56AC"/>
    <w:rsid w:val="000B2A26"/>
    <w:rsid w:val="000B7AEC"/>
    <w:rsid w:val="000C3CAC"/>
    <w:rsid w:val="000C40D4"/>
    <w:rsid w:val="000C70E5"/>
    <w:rsid w:val="000D0786"/>
    <w:rsid w:val="000E3BD3"/>
    <w:rsid w:val="000E71E1"/>
    <w:rsid w:val="000F269A"/>
    <w:rsid w:val="000F45A7"/>
    <w:rsid w:val="000F5117"/>
    <w:rsid w:val="000F7097"/>
    <w:rsid w:val="00101A9F"/>
    <w:rsid w:val="00103818"/>
    <w:rsid w:val="0010733A"/>
    <w:rsid w:val="0011007B"/>
    <w:rsid w:val="00136E77"/>
    <w:rsid w:val="00153FC4"/>
    <w:rsid w:val="001A5B78"/>
    <w:rsid w:val="001A74B5"/>
    <w:rsid w:val="001B08C0"/>
    <w:rsid w:val="001B4E40"/>
    <w:rsid w:val="001D2951"/>
    <w:rsid w:val="001D6BF8"/>
    <w:rsid w:val="001E1CF2"/>
    <w:rsid w:val="001E3F30"/>
    <w:rsid w:val="00200B70"/>
    <w:rsid w:val="002010D6"/>
    <w:rsid w:val="002078DF"/>
    <w:rsid w:val="00215E31"/>
    <w:rsid w:val="00216A69"/>
    <w:rsid w:val="0022102F"/>
    <w:rsid w:val="00237477"/>
    <w:rsid w:val="00264688"/>
    <w:rsid w:val="0026697E"/>
    <w:rsid w:val="00276B9F"/>
    <w:rsid w:val="002812A4"/>
    <w:rsid w:val="00282243"/>
    <w:rsid w:val="0028401F"/>
    <w:rsid w:val="00284668"/>
    <w:rsid w:val="00285EF4"/>
    <w:rsid w:val="00286FBA"/>
    <w:rsid w:val="002930D3"/>
    <w:rsid w:val="00293D50"/>
    <w:rsid w:val="0029552C"/>
    <w:rsid w:val="002B456E"/>
    <w:rsid w:val="002B5C63"/>
    <w:rsid w:val="002C620B"/>
    <w:rsid w:val="002D5039"/>
    <w:rsid w:val="002E0B50"/>
    <w:rsid w:val="002F197A"/>
    <w:rsid w:val="002F64F9"/>
    <w:rsid w:val="0030129A"/>
    <w:rsid w:val="00307592"/>
    <w:rsid w:val="00322D58"/>
    <w:rsid w:val="003240D0"/>
    <w:rsid w:val="00327869"/>
    <w:rsid w:val="00335E9B"/>
    <w:rsid w:val="003373BC"/>
    <w:rsid w:val="00346AAB"/>
    <w:rsid w:val="0035335A"/>
    <w:rsid w:val="00362051"/>
    <w:rsid w:val="00363A59"/>
    <w:rsid w:val="00385C02"/>
    <w:rsid w:val="00386854"/>
    <w:rsid w:val="003877BC"/>
    <w:rsid w:val="003B4841"/>
    <w:rsid w:val="003B5C7F"/>
    <w:rsid w:val="003C4AC7"/>
    <w:rsid w:val="0040149F"/>
    <w:rsid w:val="00402E3B"/>
    <w:rsid w:val="00406765"/>
    <w:rsid w:val="004123A4"/>
    <w:rsid w:val="00416170"/>
    <w:rsid w:val="004222F5"/>
    <w:rsid w:val="00425BA0"/>
    <w:rsid w:val="00437A51"/>
    <w:rsid w:val="00441E06"/>
    <w:rsid w:val="00445F0C"/>
    <w:rsid w:val="00446227"/>
    <w:rsid w:val="0044654F"/>
    <w:rsid w:val="00452673"/>
    <w:rsid w:val="004536D8"/>
    <w:rsid w:val="0046074E"/>
    <w:rsid w:val="00461877"/>
    <w:rsid w:val="00461C45"/>
    <w:rsid w:val="004771E7"/>
    <w:rsid w:val="0047733D"/>
    <w:rsid w:val="0049149C"/>
    <w:rsid w:val="00492048"/>
    <w:rsid w:val="00497BF5"/>
    <w:rsid w:val="004A23DF"/>
    <w:rsid w:val="004A48E0"/>
    <w:rsid w:val="004A7145"/>
    <w:rsid w:val="004B319D"/>
    <w:rsid w:val="004B5E87"/>
    <w:rsid w:val="004B70BE"/>
    <w:rsid w:val="004B7270"/>
    <w:rsid w:val="004C67A3"/>
    <w:rsid w:val="004D079F"/>
    <w:rsid w:val="004D6DAF"/>
    <w:rsid w:val="004F2F9D"/>
    <w:rsid w:val="004F40AF"/>
    <w:rsid w:val="004F685C"/>
    <w:rsid w:val="005004B7"/>
    <w:rsid w:val="00504591"/>
    <w:rsid w:val="0051604A"/>
    <w:rsid w:val="005204A8"/>
    <w:rsid w:val="005451A8"/>
    <w:rsid w:val="00553C66"/>
    <w:rsid w:val="0055584E"/>
    <w:rsid w:val="00557749"/>
    <w:rsid w:val="0057015B"/>
    <w:rsid w:val="00576AB8"/>
    <w:rsid w:val="00581461"/>
    <w:rsid w:val="00582A8F"/>
    <w:rsid w:val="00596860"/>
    <w:rsid w:val="005B1AF0"/>
    <w:rsid w:val="005C572E"/>
    <w:rsid w:val="005C7562"/>
    <w:rsid w:val="005D23FE"/>
    <w:rsid w:val="005D2898"/>
    <w:rsid w:val="005D32EC"/>
    <w:rsid w:val="005D3429"/>
    <w:rsid w:val="005E2154"/>
    <w:rsid w:val="005E3D25"/>
    <w:rsid w:val="005F2BA5"/>
    <w:rsid w:val="005F5613"/>
    <w:rsid w:val="00600BCA"/>
    <w:rsid w:val="0060424A"/>
    <w:rsid w:val="00615554"/>
    <w:rsid w:val="006158FC"/>
    <w:rsid w:val="00616D0A"/>
    <w:rsid w:val="00617C4A"/>
    <w:rsid w:val="006205BE"/>
    <w:rsid w:val="00630BB1"/>
    <w:rsid w:val="00647B09"/>
    <w:rsid w:val="006557EA"/>
    <w:rsid w:val="006609A5"/>
    <w:rsid w:val="006635F0"/>
    <w:rsid w:val="006656EA"/>
    <w:rsid w:val="00677C0A"/>
    <w:rsid w:val="00681C10"/>
    <w:rsid w:val="0068340B"/>
    <w:rsid w:val="006857BA"/>
    <w:rsid w:val="006959FF"/>
    <w:rsid w:val="006A28DC"/>
    <w:rsid w:val="006C00ED"/>
    <w:rsid w:val="006E068C"/>
    <w:rsid w:val="006E3E03"/>
    <w:rsid w:val="006F0403"/>
    <w:rsid w:val="006F3DB6"/>
    <w:rsid w:val="006F411E"/>
    <w:rsid w:val="006F5403"/>
    <w:rsid w:val="00714C25"/>
    <w:rsid w:val="0071516D"/>
    <w:rsid w:val="00715E00"/>
    <w:rsid w:val="00716DFE"/>
    <w:rsid w:val="00724491"/>
    <w:rsid w:val="007255E1"/>
    <w:rsid w:val="00725C5F"/>
    <w:rsid w:val="00727A43"/>
    <w:rsid w:val="007312BE"/>
    <w:rsid w:val="00744FC2"/>
    <w:rsid w:val="00751085"/>
    <w:rsid w:val="007535E9"/>
    <w:rsid w:val="0075735C"/>
    <w:rsid w:val="00792325"/>
    <w:rsid w:val="007940B1"/>
    <w:rsid w:val="007A2A94"/>
    <w:rsid w:val="007B68B5"/>
    <w:rsid w:val="007C1B0E"/>
    <w:rsid w:val="007C510F"/>
    <w:rsid w:val="007D01D8"/>
    <w:rsid w:val="007D2BBF"/>
    <w:rsid w:val="007F0115"/>
    <w:rsid w:val="007F7C9B"/>
    <w:rsid w:val="008018D1"/>
    <w:rsid w:val="008027A5"/>
    <w:rsid w:val="00821237"/>
    <w:rsid w:val="0082665B"/>
    <w:rsid w:val="008277F8"/>
    <w:rsid w:val="0084721E"/>
    <w:rsid w:val="00860A2D"/>
    <w:rsid w:val="00863777"/>
    <w:rsid w:val="00874476"/>
    <w:rsid w:val="008811EB"/>
    <w:rsid w:val="0088206B"/>
    <w:rsid w:val="0088403F"/>
    <w:rsid w:val="008851A4"/>
    <w:rsid w:val="00894AC9"/>
    <w:rsid w:val="008A05C0"/>
    <w:rsid w:val="008A1D08"/>
    <w:rsid w:val="008A79A8"/>
    <w:rsid w:val="008B1EA0"/>
    <w:rsid w:val="008C045C"/>
    <w:rsid w:val="008C11DB"/>
    <w:rsid w:val="008C142D"/>
    <w:rsid w:val="008F0F9D"/>
    <w:rsid w:val="008F598E"/>
    <w:rsid w:val="0090004B"/>
    <w:rsid w:val="00902A3F"/>
    <w:rsid w:val="009075EC"/>
    <w:rsid w:val="0091742E"/>
    <w:rsid w:val="0092186C"/>
    <w:rsid w:val="00934147"/>
    <w:rsid w:val="00954393"/>
    <w:rsid w:val="00955920"/>
    <w:rsid w:val="00960159"/>
    <w:rsid w:val="009604B9"/>
    <w:rsid w:val="009677F7"/>
    <w:rsid w:val="00977C3E"/>
    <w:rsid w:val="0098101F"/>
    <w:rsid w:val="00984BB8"/>
    <w:rsid w:val="009940DD"/>
    <w:rsid w:val="009A00B0"/>
    <w:rsid w:val="009A29BC"/>
    <w:rsid w:val="009A54C2"/>
    <w:rsid w:val="009B2266"/>
    <w:rsid w:val="009B7AC2"/>
    <w:rsid w:val="009C4423"/>
    <w:rsid w:val="009D0BCD"/>
    <w:rsid w:val="009D60B3"/>
    <w:rsid w:val="009E5FA5"/>
    <w:rsid w:val="009E76F1"/>
    <w:rsid w:val="00A0110C"/>
    <w:rsid w:val="00A11729"/>
    <w:rsid w:val="00A1390C"/>
    <w:rsid w:val="00A1531D"/>
    <w:rsid w:val="00A16C9F"/>
    <w:rsid w:val="00A24C4F"/>
    <w:rsid w:val="00A3388C"/>
    <w:rsid w:val="00A3611F"/>
    <w:rsid w:val="00A4057F"/>
    <w:rsid w:val="00A46470"/>
    <w:rsid w:val="00A519CE"/>
    <w:rsid w:val="00A6161F"/>
    <w:rsid w:val="00A64CA9"/>
    <w:rsid w:val="00A67F3C"/>
    <w:rsid w:val="00A75FE5"/>
    <w:rsid w:val="00A943F5"/>
    <w:rsid w:val="00A96122"/>
    <w:rsid w:val="00AA10E0"/>
    <w:rsid w:val="00AA2BA1"/>
    <w:rsid w:val="00AE095B"/>
    <w:rsid w:val="00AE0F6D"/>
    <w:rsid w:val="00AE5DE2"/>
    <w:rsid w:val="00AF1954"/>
    <w:rsid w:val="00AF5FEA"/>
    <w:rsid w:val="00B11C53"/>
    <w:rsid w:val="00B15922"/>
    <w:rsid w:val="00B2629C"/>
    <w:rsid w:val="00B37184"/>
    <w:rsid w:val="00B50F51"/>
    <w:rsid w:val="00B523F2"/>
    <w:rsid w:val="00B53145"/>
    <w:rsid w:val="00B57D34"/>
    <w:rsid w:val="00B61C23"/>
    <w:rsid w:val="00B763EA"/>
    <w:rsid w:val="00B87C63"/>
    <w:rsid w:val="00B97911"/>
    <w:rsid w:val="00BB2C44"/>
    <w:rsid w:val="00BB75DC"/>
    <w:rsid w:val="00BC07CC"/>
    <w:rsid w:val="00BC0AB8"/>
    <w:rsid w:val="00BC0B59"/>
    <w:rsid w:val="00BD251F"/>
    <w:rsid w:val="00BE2F4E"/>
    <w:rsid w:val="00BE591E"/>
    <w:rsid w:val="00C15D59"/>
    <w:rsid w:val="00C435B4"/>
    <w:rsid w:val="00C44FDD"/>
    <w:rsid w:val="00C56BD4"/>
    <w:rsid w:val="00C57C76"/>
    <w:rsid w:val="00C60FE8"/>
    <w:rsid w:val="00C66435"/>
    <w:rsid w:val="00C71ABD"/>
    <w:rsid w:val="00C812C5"/>
    <w:rsid w:val="00C832CF"/>
    <w:rsid w:val="00C8423E"/>
    <w:rsid w:val="00C8721C"/>
    <w:rsid w:val="00C95C2A"/>
    <w:rsid w:val="00CA1871"/>
    <w:rsid w:val="00CA51C1"/>
    <w:rsid w:val="00CB1B0A"/>
    <w:rsid w:val="00CD2265"/>
    <w:rsid w:val="00CD591A"/>
    <w:rsid w:val="00CD70D4"/>
    <w:rsid w:val="00CE5039"/>
    <w:rsid w:val="00D0269A"/>
    <w:rsid w:val="00D1180F"/>
    <w:rsid w:val="00D13275"/>
    <w:rsid w:val="00D225FE"/>
    <w:rsid w:val="00D340E3"/>
    <w:rsid w:val="00D57F14"/>
    <w:rsid w:val="00D60DCF"/>
    <w:rsid w:val="00D61A0F"/>
    <w:rsid w:val="00D7054E"/>
    <w:rsid w:val="00D71664"/>
    <w:rsid w:val="00D74A19"/>
    <w:rsid w:val="00D76C44"/>
    <w:rsid w:val="00D779AF"/>
    <w:rsid w:val="00D77C6E"/>
    <w:rsid w:val="00D85370"/>
    <w:rsid w:val="00DA7F96"/>
    <w:rsid w:val="00DB164F"/>
    <w:rsid w:val="00DB5533"/>
    <w:rsid w:val="00DB78B9"/>
    <w:rsid w:val="00DC0516"/>
    <w:rsid w:val="00DC1226"/>
    <w:rsid w:val="00DC312C"/>
    <w:rsid w:val="00DC67FF"/>
    <w:rsid w:val="00DD2B1C"/>
    <w:rsid w:val="00DD74E9"/>
    <w:rsid w:val="00DE079D"/>
    <w:rsid w:val="00DE10C7"/>
    <w:rsid w:val="00DE11C3"/>
    <w:rsid w:val="00DE1C98"/>
    <w:rsid w:val="00DF1917"/>
    <w:rsid w:val="00E15D55"/>
    <w:rsid w:val="00E2003E"/>
    <w:rsid w:val="00E272A2"/>
    <w:rsid w:val="00E36310"/>
    <w:rsid w:val="00E406AF"/>
    <w:rsid w:val="00E43158"/>
    <w:rsid w:val="00E562BD"/>
    <w:rsid w:val="00E67EAB"/>
    <w:rsid w:val="00E7522E"/>
    <w:rsid w:val="00E8197F"/>
    <w:rsid w:val="00E9146B"/>
    <w:rsid w:val="00E91840"/>
    <w:rsid w:val="00E91E45"/>
    <w:rsid w:val="00E93EA1"/>
    <w:rsid w:val="00E967FE"/>
    <w:rsid w:val="00E96A5C"/>
    <w:rsid w:val="00EA14A4"/>
    <w:rsid w:val="00EA316A"/>
    <w:rsid w:val="00EA3663"/>
    <w:rsid w:val="00EA4575"/>
    <w:rsid w:val="00EB01FC"/>
    <w:rsid w:val="00EB46D2"/>
    <w:rsid w:val="00EC2178"/>
    <w:rsid w:val="00EC4767"/>
    <w:rsid w:val="00EC6FA1"/>
    <w:rsid w:val="00EE5F4D"/>
    <w:rsid w:val="00EF1CD9"/>
    <w:rsid w:val="00EF399E"/>
    <w:rsid w:val="00EF7F72"/>
    <w:rsid w:val="00F00D8E"/>
    <w:rsid w:val="00F01584"/>
    <w:rsid w:val="00F052AF"/>
    <w:rsid w:val="00F07FB2"/>
    <w:rsid w:val="00F17C03"/>
    <w:rsid w:val="00F27060"/>
    <w:rsid w:val="00F33667"/>
    <w:rsid w:val="00F35010"/>
    <w:rsid w:val="00F401E1"/>
    <w:rsid w:val="00F40538"/>
    <w:rsid w:val="00F42705"/>
    <w:rsid w:val="00F45037"/>
    <w:rsid w:val="00F64B20"/>
    <w:rsid w:val="00F81F07"/>
    <w:rsid w:val="00F830B6"/>
    <w:rsid w:val="00F933BC"/>
    <w:rsid w:val="00F94634"/>
    <w:rsid w:val="00F94A8A"/>
    <w:rsid w:val="00F97477"/>
    <w:rsid w:val="00FA3951"/>
    <w:rsid w:val="00FA6DC0"/>
    <w:rsid w:val="00FB4B7C"/>
    <w:rsid w:val="00FB5982"/>
    <w:rsid w:val="00FB6C25"/>
    <w:rsid w:val="00FC38CC"/>
    <w:rsid w:val="00FC547F"/>
    <w:rsid w:val="00FD52F7"/>
    <w:rsid w:val="00FD7FF5"/>
    <w:rsid w:val="00FE3589"/>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semiHidden/>
    <w:locked/>
    <w:rPr>
      <w:snapToGrid w:val="0"/>
      <w:kern w:val="28"/>
      <w:sz w:val="22"/>
      <w:lang w:val="en-US" w:eastAsia="en-US" w:bidi="ar-SA"/>
    </w:rPr>
  </w:style>
  <w:style w:type="paragraph" w:customStyle="1" w:styleId="ParaNum">
    <w:name w:val="ParaNum"/>
    <w:basedOn w:val="Normal"/>
    <w:link w:val="ParaNumChar"/>
    <w:pPr>
      <w:numPr>
        <w:numId w:val="1"/>
      </w:numPr>
    </w:pPr>
    <w:rPr>
      <w:lang w:val="x-none" w:eastAsia="x-none"/>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1"/>
    <w:uiPriority w:val="99"/>
    <w:semiHidden/>
    <w:rPr>
      <w:sz w:val="20"/>
    </w:rPr>
  </w:style>
  <w:style w:type="character" w:styleId="FootnoteReference">
    <w:name w:val="footnote reference"/>
    <w:aliases w:val="Style 12,(NECG) Footnote Reference,o,fr,Style 3,Appel note de bas de p,Style 124,Style 17,FR,Style 13,Footnote Reference/,Style 6"/>
    <w:semiHidden/>
    <w:rPr>
      <w:vertAlign w:val="superscript"/>
    </w:rPr>
  </w:style>
  <w:style w:type="character" w:customStyle="1" w:styleId="FootnoteTextChar1">
    <w:name w:val="Footnote Text Char1"/>
    <w:aliases w:val="Footnote Text Char Char1,Footnote Text Char3 Char Char,Footnote Text Char4 Char1 Char Char,Footnote Text Char Char2 Char Char Char,Footnote Text Char3 Char Char Char2 Char Char,Footnote Text Char Char2 Char Char Char2 Char Char"/>
    <w:link w:val="FootnoteText"/>
    <w:uiPriority w:val="99"/>
    <w:semiHidden/>
    <w:locked/>
    <w:rPr>
      <w:snapToGrid w:val="0"/>
      <w:kern w:val="28"/>
      <w:lang w:val="en-US" w:eastAsia="en-US" w:bidi="ar-SA"/>
    </w:rPr>
  </w:style>
  <w:style w:type="character" w:customStyle="1" w:styleId="Heading5Char1">
    <w:name w:val="Heading 5 Char1"/>
    <w:aliases w:val="Heading 5 Char Char"/>
    <w:link w:val="Heading5"/>
    <w:locked/>
    <w:rPr>
      <w:b/>
      <w:bCs/>
      <w:i/>
      <w:iCs/>
      <w:snapToGrid w:val="0"/>
      <w:kern w:val="28"/>
      <w:sz w:val="26"/>
      <w:szCs w:val="26"/>
      <w:lang w:val="en-US" w:eastAsia="en-US" w:bidi="ar-SA"/>
    </w:rPr>
  </w:style>
  <w:style w:type="character" w:customStyle="1" w:styleId="ParaNumChar">
    <w:name w:val="ParaNum Char"/>
    <w:link w:val="ParaNum"/>
    <w:locked/>
    <w:rPr>
      <w:snapToGrid w:val="0"/>
      <w:kern w:val="28"/>
      <w:sz w:val="22"/>
      <w:lang w:val="x-none" w:eastAsia="x-none"/>
    </w:rPr>
  </w:style>
  <w:style w:type="character" w:styleId="Hyperlink">
    <w:name w:val="Hyperlink"/>
    <w:rPr>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f Char"/>
    <w:semiHidden/>
    <w:locked/>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9604B9"/>
    <w:pPr>
      <w:numPr>
        <w:numId w:val="9"/>
      </w:numPr>
      <w:shd w:val="clear" w:color="auto" w:fill="000080"/>
      <w:tabs>
        <w:tab w:val="clear" w:pos="1080"/>
      </w:tabs>
      <w:ind w:firstLine="0"/>
      <w:jc w:val="both"/>
    </w:pPr>
    <w:rPr>
      <w:rFonts w:ascii="Tahoma" w:hAnsi="Tahoma" w:cs="Tahoma"/>
    </w:rPr>
  </w:style>
  <w:style w:type="character" w:customStyle="1" w:styleId="FooterChar">
    <w:name w:val="Footer Char"/>
    <w:link w:val="Footer"/>
    <w:uiPriority w:val="99"/>
    <w:rsid w:val="00064ACA"/>
    <w:rPr>
      <w:snapToGrid w:val="0"/>
      <w:kern w:val="28"/>
      <w:sz w:val="22"/>
    </w:rPr>
  </w:style>
  <w:style w:type="paragraph" w:styleId="ListParagraph">
    <w:name w:val="List Paragraph"/>
    <w:basedOn w:val="Normal"/>
    <w:uiPriority w:val="34"/>
    <w:qFormat/>
    <w:rsid w:val="009940DD"/>
    <w:pPr>
      <w:ind w:left="720"/>
    </w:pPr>
  </w:style>
  <w:style w:type="character" w:customStyle="1" w:styleId="starpage">
    <w:name w:val="starpage"/>
    <w:basedOn w:val="DefaultParagraphFont"/>
    <w:rsid w:val="00031AC0"/>
  </w:style>
  <w:style w:type="character" w:styleId="FollowedHyperlink">
    <w:name w:val="FollowedHyperlink"/>
    <w:basedOn w:val="DefaultParagraphFont"/>
    <w:rsid w:val="0000041E"/>
    <w:rPr>
      <w:color w:val="800080"/>
      <w:u w:val="single"/>
    </w:rPr>
  </w:style>
  <w:style w:type="paragraph" w:styleId="Revision">
    <w:name w:val="Revision"/>
    <w:hidden/>
    <w:uiPriority w:val="99"/>
    <w:semiHidden/>
    <w:rsid w:val="002930D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semiHidden/>
    <w:locked/>
    <w:rPr>
      <w:snapToGrid w:val="0"/>
      <w:kern w:val="28"/>
      <w:sz w:val="22"/>
      <w:lang w:val="en-US" w:eastAsia="en-US" w:bidi="ar-SA"/>
    </w:rPr>
  </w:style>
  <w:style w:type="paragraph" w:customStyle="1" w:styleId="ParaNum">
    <w:name w:val="ParaNum"/>
    <w:basedOn w:val="Normal"/>
    <w:link w:val="ParaNumChar"/>
    <w:pPr>
      <w:numPr>
        <w:numId w:val="1"/>
      </w:numPr>
    </w:pPr>
    <w:rPr>
      <w:lang w:val="x-none" w:eastAsia="x-none"/>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1"/>
    <w:uiPriority w:val="99"/>
    <w:semiHidden/>
    <w:rPr>
      <w:sz w:val="20"/>
    </w:rPr>
  </w:style>
  <w:style w:type="character" w:styleId="FootnoteReference">
    <w:name w:val="footnote reference"/>
    <w:aliases w:val="Style 12,(NECG) Footnote Reference,o,fr,Style 3,Appel note de bas de p,Style 124,Style 17,FR,Style 13,Footnote Reference/,Style 6"/>
    <w:semiHidden/>
    <w:rPr>
      <w:vertAlign w:val="superscript"/>
    </w:rPr>
  </w:style>
  <w:style w:type="character" w:customStyle="1" w:styleId="FootnoteTextChar1">
    <w:name w:val="Footnote Text Char1"/>
    <w:aliases w:val="Footnote Text Char Char1,Footnote Text Char3 Char Char,Footnote Text Char4 Char1 Char Char,Footnote Text Char Char2 Char Char Char,Footnote Text Char3 Char Char Char2 Char Char,Footnote Text Char Char2 Char Char Char2 Char Char"/>
    <w:link w:val="FootnoteText"/>
    <w:uiPriority w:val="99"/>
    <w:semiHidden/>
    <w:locked/>
    <w:rPr>
      <w:snapToGrid w:val="0"/>
      <w:kern w:val="28"/>
      <w:lang w:val="en-US" w:eastAsia="en-US" w:bidi="ar-SA"/>
    </w:rPr>
  </w:style>
  <w:style w:type="character" w:customStyle="1" w:styleId="Heading5Char1">
    <w:name w:val="Heading 5 Char1"/>
    <w:aliases w:val="Heading 5 Char Char"/>
    <w:link w:val="Heading5"/>
    <w:locked/>
    <w:rPr>
      <w:b/>
      <w:bCs/>
      <w:i/>
      <w:iCs/>
      <w:snapToGrid w:val="0"/>
      <w:kern w:val="28"/>
      <w:sz w:val="26"/>
      <w:szCs w:val="26"/>
      <w:lang w:val="en-US" w:eastAsia="en-US" w:bidi="ar-SA"/>
    </w:rPr>
  </w:style>
  <w:style w:type="character" w:customStyle="1" w:styleId="ParaNumChar">
    <w:name w:val="ParaNum Char"/>
    <w:link w:val="ParaNum"/>
    <w:locked/>
    <w:rPr>
      <w:snapToGrid w:val="0"/>
      <w:kern w:val="28"/>
      <w:sz w:val="22"/>
      <w:lang w:val="x-none" w:eastAsia="x-none"/>
    </w:rPr>
  </w:style>
  <w:style w:type="character" w:styleId="Hyperlink">
    <w:name w:val="Hyperlink"/>
    <w:rPr>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f Char"/>
    <w:semiHidden/>
    <w:locked/>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9604B9"/>
    <w:pPr>
      <w:numPr>
        <w:numId w:val="9"/>
      </w:numPr>
      <w:shd w:val="clear" w:color="auto" w:fill="000080"/>
      <w:tabs>
        <w:tab w:val="clear" w:pos="1080"/>
      </w:tabs>
      <w:ind w:firstLine="0"/>
      <w:jc w:val="both"/>
    </w:pPr>
    <w:rPr>
      <w:rFonts w:ascii="Tahoma" w:hAnsi="Tahoma" w:cs="Tahoma"/>
    </w:rPr>
  </w:style>
  <w:style w:type="character" w:customStyle="1" w:styleId="FooterChar">
    <w:name w:val="Footer Char"/>
    <w:link w:val="Footer"/>
    <w:uiPriority w:val="99"/>
    <w:rsid w:val="00064ACA"/>
    <w:rPr>
      <w:snapToGrid w:val="0"/>
      <w:kern w:val="28"/>
      <w:sz w:val="22"/>
    </w:rPr>
  </w:style>
  <w:style w:type="paragraph" w:styleId="ListParagraph">
    <w:name w:val="List Paragraph"/>
    <w:basedOn w:val="Normal"/>
    <w:uiPriority w:val="34"/>
    <w:qFormat/>
    <w:rsid w:val="009940DD"/>
    <w:pPr>
      <w:ind w:left="720"/>
    </w:pPr>
  </w:style>
  <w:style w:type="character" w:customStyle="1" w:styleId="starpage">
    <w:name w:val="starpage"/>
    <w:basedOn w:val="DefaultParagraphFont"/>
    <w:rsid w:val="00031AC0"/>
  </w:style>
  <w:style w:type="character" w:styleId="FollowedHyperlink">
    <w:name w:val="FollowedHyperlink"/>
    <w:basedOn w:val="DefaultParagraphFont"/>
    <w:rsid w:val="0000041E"/>
    <w:rPr>
      <w:color w:val="800080"/>
      <w:u w:val="single"/>
    </w:rPr>
  </w:style>
  <w:style w:type="paragraph" w:styleId="Revision">
    <w:name w:val="Revision"/>
    <w:hidden/>
    <w:uiPriority w:val="99"/>
    <w:semiHidden/>
    <w:rsid w:val="002930D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Communications&amp;db=1000546&amp;rs=WLW12.04&amp;docname=47USCAS154&amp;rp=%2ffind%2fdefault.wl&amp;findtype=L&amp;ordoc=2011089772&amp;tc=-1&amp;vr=2.0&amp;fn=_top&amp;sv=Split&amp;tf=-1&amp;pbc=AB4595E3&amp;utid=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5091</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5980</CharactersWithSpaces>
  <SharedDoc>false</SharedDoc>
  <HyperlinkBase> </HyperlinkBase>
  <HLinks>
    <vt:vector size="6" baseType="variant">
      <vt:variant>
        <vt:i4>6488069</vt:i4>
      </vt:variant>
      <vt:variant>
        <vt:i4>0</vt:i4>
      </vt:variant>
      <vt:variant>
        <vt:i4>0</vt:i4>
      </vt:variant>
      <vt:variant>
        <vt:i4>5</vt:i4>
      </vt:variant>
      <vt:variant>
        <vt:lpwstr>http://web2.westlaw.com/find/default.wl?mt=Communications&amp;db=1000546&amp;rs=WLW12.04&amp;docname=47USCAS154&amp;rp=%2ffind%2fdefault.wl&amp;findtype=L&amp;ordoc=2011089772&amp;tc=-1&amp;vr=2.0&amp;fn=_top&amp;sv=Split&amp;tf=-1&amp;pbc=AB4595E3&amp;utid=1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2012-09-06T16:01:00Z</cp:lastPrinted>
  <dcterms:created xsi:type="dcterms:W3CDTF">2013-05-02T16:59:00Z</dcterms:created>
  <dcterms:modified xsi:type="dcterms:W3CDTF">2013-05-02T16:59:00Z</dcterms:modified>
  <cp:category> </cp:category>
  <cp:contentStatus> </cp:contentStatus>
</cp:coreProperties>
</file>