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784" w:rsidRDefault="0083723C">
      <w:pPr>
        <w:jc w:val="center"/>
        <w:rPr>
          <w:b/>
        </w:rPr>
      </w:pPr>
      <w:bookmarkStart w:id="0" w:name="_GoBack"/>
      <w:bookmarkEnd w:id="0"/>
      <w:r>
        <w:rPr>
          <w:b/>
        </w:rPr>
        <w:t>Before the</w:t>
      </w:r>
    </w:p>
    <w:p w:rsidR="00BC6784" w:rsidRDefault="0083723C">
      <w:pPr>
        <w:jc w:val="center"/>
        <w:rPr>
          <w:b/>
        </w:rPr>
      </w:pPr>
      <w:r>
        <w:rPr>
          <w:b/>
        </w:rPr>
        <w:t>Federal Communications Commission</w:t>
      </w:r>
    </w:p>
    <w:p w:rsidR="00BC6784" w:rsidRDefault="0083723C">
      <w:pPr>
        <w:jc w:val="center"/>
        <w:rPr>
          <w:b/>
        </w:rPr>
      </w:pPr>
      <w:r>
        <w:rPr>
          <w:b/>
        </w:rPr>
        <w:t>Washington, D.C. 20554</w:t>
      </w:r>
    </w:p>
    <w:p w:rsidR="00BC6784" w:rsidRDefault="00BC6784"/>
    <w:p w:rsidR="00BC6784" w:rsidRDefault="00BC6784"/>
    <w:tbl>
      <w:tblPr>
        <w:tblW w:w="0" w:type="auto"/>
        <w:tblLayout w:type="fixed"/>
        <w:tblLook w:val="0000" w:firstRow="0" w:lastRow="0" w:firstColumn="0" w:lastColumn="0" w:noHBand="0" w:noVBand="0"/>
      </w:tblPr>
      <w:tblGrid>
        <w:gridCol w:w="4698"/>
        <w:gridCol w:w="720"/>
        <w:gridCol w:w="4230"/>
      </w:tblGrid>
      <w:tr w:rsidR="00BC6784">
        <w:tc>
          <w:tcPr>
            <w:tcW w:w="4698" w:type="dxa"/>
          </w:tcPr>
          <w:p w:rsidR="00BC6784" w:rsidRDefault="0083723C">
            <w:pPr>
              <w:ind w:right="-18"/>
            </w:pPr>
            <w:r>
              <w:t>In the Matter of</w:t>
            </w:r>
          </w:p>
          <w:p w:rsidR="00BC6784" w:rsidRDefault="00BC6784">
            <w:pPr>
              <w:ind w:right="-18"/>
            </w:pPr>
          </w:p>
          <w:p w:rsidR="00BC6784" w:rsidRDefault="005B4E72">
            <w:pPr>
              <w:ind w:right="-18"/>
            </w:pPr>
            <w:r>
              <w:t>GLOBAL TOWER, LLC</w:t>
            </w:r>
          </w:p>
          <w:p w:rsidR="00BC6784" w:rsidRDefault="00BC6784">
            <w:pPr>
              <w:ind w:right="-18"/>
            </w:pPr>
          </w:p>
          <w:p w:rsidR="00155142" w:rsidRDefault="00155142">
            <w:pPr>
              <w:ind w:right="-18"/>
            </w:pPr>
            <w:r>
              <w:t xml:space="preserve">Application for </w:t>
            </w:r>
          </w:p>
          <w:p w:rsidR="005B4E72" w:rsidRDefault="00155142" w:rsidP="00155142">
            <w:pPr>
              <w:ind w:right="-18"/>
            </w:pPr>
            <w:r>
              <w:t>Antenna Structure Registration,</w:t>
            </w:r>
          </w:p>
          <w:p w:rsidR="00BC6784" w:rsidRDefault="005B4E72" w:rsidP="00155142">
            <w:pPr>
              <w:ind w:right="-18"/>
            </w:pPr>
            <w:r>
              <w:t>Snydersville, PA</w:t>
            </w:r>
          </w:p>
        </w:tc>
        <w:tc>
          <w:tcPr>
            <w:tcW w:w="720" w:type="dxa"/>
          </w:tcPr>
          <w:p w:rsidR="00BC6784" w:rsidRDefault="0083723C">
            <w:pPr>
              <w:rPr>
                <w:b/>
              </w:rPr>
            </w:pPr>
            <w:r>
              <w:rPr>
                <w:b/>
              </w:rPr>
              <w:t>)</w:t>
            </w:r>
          </w:p>
          <w:p w:rsidR="00BC6784" w:rsidRDefault="0083723C">
            <w:pPr>
              <w:rPr>
                <w:b/>
              </w:rPr>
            </w:pPr>
            <w:r>
              <w:rPr>
                <w:b/>
              </w:rPr>
              <w:t>)</w:t>
            </w:r>
          </w:p>
          <w:p w:rsidR="00BC6784" w:rsidRDefault="0083723C">
            <w:pPr>
              <w:rPr>
                <w:b/>
              </w:rPr>
            </w:pPr>
            <w:r>
              <w:rPr>
                <w:b/>
              </w:rPr>
              <w:t>)</w:t>
            </w:r>
          </w:p>
          <w:p w:rsidR="00BC6784" w:rsidRDefault="0083723C">
            <w:pPr>
              <w:rPr>
                <w:b/>
              </w:rPr>
            </w:pPr>
            <w:r>
              <w:rPr>
                <w:b/>
              </w:rPr>
              <w:t>)</w:t>
            </w:r>
          </w:p>
          <w:p w:rsidR="00BC6784" w:rsidRDefault="0083723C">
            <w:pPr>
              <w:rPr>
                <w:b/>
              </w:rPr>
            </w:pPr>
            <w:r>
              <w:rPr>
                <w:b/>
              </w:rPr>
              <w:t>)</w:t>
            </w:r>
          </w:p>
          <w:p w:rsidR="00BC6784" w:rsidRDefault="0083723C">
            <w:pPr>
              <w:rPr>
                <w:b/>
              </w:rPr>
            </w:pPr>
            <w:r>
              <w:rPr>
                <w:b/>
              </w:rPr>
              <w:t>)</w:t>
            </w:r>
          </w:p>
          <w:p w:rsidR="00BC6784" w:rsidRDefault="0083723C">
            <w:pPr>
              <w:rPr>
                <w:b/>
              </w:rPr>
            </w:pPr>
            <w:r>
              <w:rPr>
                <w:b/>
              </w:rPr>
              <w:t>)</w:t>
            </w:r>
          </w:p>
          <w:p w:rsidR="00BC6784" w:rsidRDefault="0083723C">
            <w:pPr>
              <w:rPr>
                <w:b/>
              </w:rPr>
            </w:pPr>
            <w:r>
              <w:rPr>
                <w:b/>
              </w:rPr>
              <w:t>)</w:t>
            </w:r>
          </w:p>
        </w:tc>
        <w:tc>
          <w:tcPr>
            <w:tcW w:w="4230" w:type="dxa"/>
          </w:tcPr>
          <w:p w:rsidR="00BC6784" w:rsidRDefault="00BC6784"/>
          <w:p w:rsidR="00BC6784" w:rsidRDefault="00BC6784"/>
          <w:p w:rsidR="00BC6784" w:rsidRDefault="00B02AE9">
            <w:r>
              <w:t xml:space="preserve">ASR App. No. </w:t>
            </w:r>
            <w:r w:rsidR="005B4E72" w:rsidRPr="005B4E72">
              <w:t>A0785797</w:t>
            </w:r>
          </w:p>
          <w:p w:rsidR="00BC6784" w:rsidRDefault="00BC6784"/>
        </w:tc>
      </w:tr>
    </w:tbl>
    <w:p w:rsidR="00BC6784" w:rsidRDefault="00BC6784"/>
    <w:p w:rsidR="00BC6784" w:rsidRDefault="0083723C">
      <w:pPr>
        <w:spacing w:before="120"/>
        <w:jc w:val="center"/>
        <w:rPr>
          <w:b/>
        </w:rPr>
      </w:pPr>
      <w:r>
        <w:rPr>
          <w:b/>
          <w:spacing w:val="-2"/>
        </w:rPr>
        <w:t>ORDER ON RECONSIDERATION</w:t>
      </w:r>
    </w:p>
    <w:p w:rsidR="00BC6784" w:rsidRDefault="00BC6784"/>
    <w:p w:rsidR="00BC6784" w:rsidRDefault="0083723C">
      <w:pPr>
        <w:tabs>
          <w:tab w:val="left" w:pos="5760"/>
        </w:tabs>
        <w:rPr>
          <w:b/>
        </w:rPr>
      </w:pPr>
      <w:r>
        <w:rPr>
          <w:b/>
        </w:rPr>
        <w:t xml:space="preserve">Adopted:  </w:t>
      </w:r>
      <w:r w:rsidR="00EC3E6B">
        <w:rPr>
          <w:b/>
        </w:rPr>
        <w:t>July 17</w:t>
      </w:r>
      <w:r w:rsidR="00155142">
        <w:rPr>
          <w:b/>
        </w:rPr>
        <w:t>, 201</w:t>
      </w:r>
      <w:r w:rsidR="00927E01">
        <w:rPr>
          <w:b/>
        </w:rPr>
        <w:t>4</w:t>
      </w:r>
      <w:r>
        <w:rPr>
          <w:b/>
        </w:rPr>
        <w:tab/>
      </w:r>
      <w:r>
        <w:rPr>
          <w:b/>
        </w:rPr>
        <w:tab/>
        <w:t xml:space="preserve"> Released:  </w:t>
      </w:r>
      <w:r w:rsidR="00EC3E6B">
        <w:rPr>
          <w:b/>
        </w:rPr>
        <w:t>July 17</w:t>
      </w:r>
      <w:r>
        <w:rPr>
          <w:b/>
        </w:rPr>
        <w:t>, 201</w:t>
      </w:r>
      <w:r w:rsidR="00927E01">
        <w:rPr>
          <w:b/>
        </w:rPr>
        <w:t>4</w:t>
      </w:r>
    </w:p>
    <w:p w:rsidR="00BC6784" w:rsidRDefault="00BC6784">
      <w:pPr>
        <w:tabs>
          <w:tab w:val="left" w:pos="5760"/>
        </w:tabs>
        <w:rPr>
          <w:b/>
        </w:rPr>
      </w:pPr>
    </w:p>
    <w:p w:rsidR="00BC6784" w:rsidRDefault="00155142">
      <w:pPr>
        <w:tabs>
          <w:tab w:val="left" w:pos="5760"/>
        </w:tabs>
      </w:pPr>
      <w:r>
        <w:t xml:space="preserve">By the Deputy Chief, Spectrum &amp; Competition Policy </w:t>
      </w:r>
      <w:r w:rsidR="0083723C">
        <w:t>Division, Wireless Telecommunications Bureau:</w:t>
      </w:r>
    </w:p>
    <w:p w:rsidR="00BC6784" w:rsidRDefault="00BC6784">
      <w:pPr>
        <w:tabs>
          <w:tab w:val="left" w:pos="5760"/>
        </w:tabs>
      </w:pPr>
    </w:p>
    <w:p w:rsidR="00BC6784" w:rsidRDefault="0083723C" w:rsidP="008015FC">
      <w:pPr>
        <w:pStyle w:val="Heading1"/>
      </w:pPr>
      <w:r>
        <w:t>introduction</w:t>
      </w:r>
    </w:p>
    <w:p w:rsidR="00BC6784" w:rsidRPr="00005C82" w:rsidRDefault="0083723C" w:rsidP="00005C82">
      <w:pPr>
        <w:pStyle w:val="ParaNum"/>
      </w:pPr>
      <w:r w:rsidRPr="00005C82">
        <w:t>In this Order on Reconsideration, we d</w:t>
      </w:r>
      <w:r w:rsidR="009B685B" w:rsidRPr="00005C82">
        <w:t>ismiss</w:t>
      </w:r>
      <w:r w:rsidRPr="00005C82">
        <w:t xml:space="preserve"> a</w:t>
      </w:r>
      <w:r w:rsidR="00E502AE" w:rsidRPr="00005C82">
        <w:t>s interlocutory Global Tower LLC</w:t>
      </w:r>
      <w:r w:rsidR="003D08B8">
        <w:t>’</w:t>
      </w:r>
      <w:r w:rsidR="00E502AE" w:rsidRPr="00005C82">
        <w:t>s (Global)</w:t>
      </w:r>
      <w:r w:rsidRPr="00005C82">
        <w:t xml:space="preserve"> </w:t>
      </w:r>
      <w:r w:rsidR="004300A5" w:rsidRPr="00005C82">
        <w:t>P</w:t>
      </w:r>
      <w:r w:rsidRPr="00005C82">
        <w:t>etiti</w:t>
      </w:r>
      <w:r w:rsidR="004300A5" w:rsidRPr="00005C82">
        <w:t>on for R</w:t>
      </w:r>
      <w:r w:rsidRPr="00005C82">
        <w:t>econsideration</w:t>
      </w:r>
      <w:r w:rsidR="004300A5" w:rsidRPr="00005C82">
        <w:t xml:space="preserve"> (Petition)</w:t>
      </w:r>
      <w:r w:rsidR="00E502AE" w:rsidRPr="00005C82">
        <w:t xml:space="preserve"> of</w:t>
      </w:r>
      <w:r w:rsidRPr="00005C82">
        <w:t xml:space="preserve"> </w:t>
      </w:r>
      <w:r w:rsidR="005448F8" w:rsidRPr="00005C82">
        <w:t>the Spectrum &amp; Competition Policy Division</w:t>
      </w:r>
      <w:r w:rsidR="003D08B8">
        <w:t>’</w:t>
      </w:r>
      <w:r w:rsidR="005448F8" w:rsidRPr="00005C82">
        <w:t xml:space="preserve">s </w:t>
      </w:r>
      <w:r w:rsidR="00E71231" w:rsidRPr="00005C82">
        <w:t xml:space="preserve">(Division) </w:t>
      </w:r>
      <w:r w:rsidR="004300A5" w:rsidRPr="00005C82">
        <w:t>Decision requiring</w:t>
      </w:r>
      <w:r w:rsidR="00E93CE4" w:rsidRPr="00005C82">
        <w:t xml:space="preserve"> Global to submit an Environmental Assessment</w:t>
      </w:r>
      <w:r w:rsidR="003D08B8">
        <w:t xml:space="preserve"> (EA)</w:t>
      </w:r>
      <w:r w:rsidR="00E93CE4" w:rsidRPr="00005C82">
        <w:t xml:space="preserve"> for a </w:t>
      </w:r>
      <w:r w:rsidR="00E502AE" w:rsidRPr="00005C82">
        <w:t xml:space="preserve">proposed </w:t>
      </w:r>
      <w:r w:rsidR="00C11DE1" w:rsidRPr="00005C82">
        <w:t xml:space="preserve">new antenna tower in </w:t>
      </w:r>
      <w:r w:rsidR="00E93CE4" w:rsidRPr="00005C82">
        <w:t>Snydersville</w:t>
      </w:r>
      <w:r w:rsidR="00C11DE1" w:rsidRPr="00005C82">
        <w:t xml:space="preserve">, </w:t>
      </w:r>
      <w:r w:rsidR="00E93CE4" w:rsidRPr="00005C82">
        <w:t>Pennsylvania</w:t>
      </w:r>
      <w:r w:rsidR="00E12A8F" w:rsidRPr="00005C82">
        <w:t xml:space="preserve"> (Tower)</w:t>
      </w:r>
      <w:r w:rsidR="00C11DE1" w:rsidRPr="00005C82">
        <w:t>.</w:t>
      </w:r>
      <w:r w:rsidR="003D08B8">
        <w:t xml:space="preserve">  </w:t>
      </w:r>
    </w:p>
    <w:p w:rsidR="00BC6784" w:rsidRDefault="0083723C" w:rsidP="008015FC">
      <w:pPr>
        <w:pStyle w:val="Heading1"/>
      </w:pPr>
      <w:r>
        <w:t>background</w:t>
      </w:r>
    </w:p>
    <w:p w:rsidR="005448F8" w:rsidRPr="00005C82" w:rsidRDefault="00956E89" w:rsidP="00005C82">
      <w:pPr>
        <w:pStyle w:val="ParaNum"/>
      </w:pPr>
      <w:r w:rsidRPr="00005C82">
        <w:t>Global proposes to construct a 255-foot lattice tower</w:t>
      </w:r>
      <w:r w:rsidR="00051ECC" w:rsidRPr="00005C82">
        <w:t xml:space="preserve"> for the use of Commission licensees</w:t>
      </w:r>
      <w:r w:rsidR="00EF45F8" w:rsidRPr="00005C82">
        <w:t>.</w:t>
      </w:r>
      <w:r w:rsidR="00051ECC" w:rsidRPr="00005C82">
        <w:t xml:space="preserve">  Because the Tower requires notification to the Federal Aviation Administration, Antenna Structure Registration</w:t>
      </w:r>
      <w:r w:rsidR="00B74489" w:rsidRPr="00005C82">
        <w:t xml:space="preserve"> (ASR)</w:t>
      </w:r>
      <w:r w:rsidR="00051ECC" w:rsidRPr="00005C82">
        <w:t xml:space="preserve"> is required under the FCC</w:t>
      </w:r>
      <w:r w:rsidR="003D08B8">
        <w:t>’</w:t>
      </w:r>
      <w:r w:rsidR="00051ECC" w:rsidRPr="00005C82">
        <w:t>s rules.</w:t>
      </w:r>
      <w:r w:rsidR="00051ECC" w:rsidRPr="00005C82">
        <w:rPr>
          <w:rStyle w:val="FootnoteReference"/>
        </w:rPr>
        <w:footnoteReference w:id="2"/>
      </w:r>
      <w:r w:rsidR="00EF45F8" w:rsidRPr="00005C82">
        <w:t xml:space="preserve">  </w:t>
      </w:r>
      <w:r w:rsidR="00B74489" w:rsidRPr="00005C82">
        <w:t>On September 26, 2012, Global</w:t>
      </w:r>
      <w:r w:rsidR="003D08B8">
        <w:t>’</w:t>
      </w:r>
      <w:r w:rsidR="00B74489" w:rsidRPr="00005C82">
        <w:t>s ASR Application was placed on national environmental notice.</w:t>
      </w:r>
      <w:r w:rsidR="00B74489" w:rsidRPr="00005C82">
        <w:rPr>
          <w:vertAlign w:val="superscript"/>
        </w:rPr>
        <w:footnoteReference w:id="3"/>
      </w:r>
      <w:r w:rsidR="00B74489" w:rsidRPr="00005C82">
        <w:t xml:space="preserve">   </w:t>
      </w:r>
      <w:r w:rsidR="00EF45F8" w:rsidRPr="00005C82">
        <w:t xml:space="preserve">On October 11, 2012, </w:t>
      </w:r>
      <w:r w:rsidR="00CF7C6E" w:rsidRPr="00005C82">
        <w:t xml:space="preserve">Mr. and Mrs. </w:t>
      </w:r>
      <w:r w:rsidR="00EA07B0" w:rsidRPr="00005C82">
        <w:t xml:space="preserve">John and Joanne L. </w:t>
      </w:r>
      <w:r w:rsidR="00CF7C6E" w:rsidRPr="00005C82">
        <w:t>Fossett</w:t>
      </w:r>
      <w:r w:rsidR="00E12A8F" w:rsidRPr="00005C82">
        <w:t xml:space="preserve"> filed a request for further environmental review of the Application</w:t>
      </w:r>
      <w:r w:rsidR="00C27F59" w:rsidRPr="00005C82">
        <w:t xml:space="preserve"> (Request)</w:t>
      </w:r>
      <w:r w:rsidR="00E12A8F" w:rsidRPr="00005C82">
        <w:t xml:space="preserve"> </w:t>
      </w:r>
      <w:r w:rsidR="00CF7C6E" w:rsidRPr="00005C82">
        <w:t>based on concerns about the impact of the Tower on nearby wetlands, including sources</w:t>
      </w:r>
      <w:r w:rsidR="00EA07B0" w:rsidRPr="00005C82">
        <w:t xml:space="preserve"> of drinking water;</w:t>
      </w:r>
      <w:r w:rsidR="00851537" w:rsidRPr="00005C82">
        <w:t xml:space="preserve"> </w:t>
      </w:r>
      <w:r w:rsidR="00EA07B0" w:rsidRPr="00005C82">
        <w:t>effects on</w:t>
      </w:r>
      <w:r w:rsidR="00851537" w:rsidRPr="00005C82">
        <w:t xml:space="preserve"> </w:t>
      </w:r>
      <w:r w:rsidR="003D08B8">
        <w:t>“</w:t>
      </w:r>
      <w:r w:rsidR="00851537" w:rsidRPr="00005C82">
        <w:t>aquatic life</w:t>
      </w:r>
      <w:r w:rsidR="003D08B8">
        <w:t>”</w:t>
      </w:r>
      <w:r w:rsidR="00CF7C6E" w:rsidRPr="00005C82">
        <w:t xml:space="preserve">; concerns that </w:t>
      </w:r>
      <w:r w:rsidR="003D08B8">
        <w:t>“</w:t>
      </w:r>
      <w:r w:rsidR="0072013F" w:rsidRPr="00005C82">
        <w:t>blasting</w:t>
      </w:r>
      <w:r w:rsidR="003D08B8">
        <w:t>”</w:t>
      </w:r>
      <w:r w:rsidR="00CF7C6E" w:rsidRPr="00005C82">
        <w:t xml:space="preserve"> into the Marcellus shale that underlies the area could cause water pollution</w:t>
      </w:r>
      <w:r w:rsidR="00851537" w:rsidRPr="00005C82">
        <w:t>;</w:t>
      </w:r>
      <w:r w:rsidR="00CF7C6E" w:rsidRPr="00005C82">
        <w:t xml:space="preserve"> </w:t>
      </w:r>
      <w:r w:rsidR="00F74001">
        <w:t xml:space="preserve">and </w:t>
      </w:r>
      <w:r w:rsidR="00CF7C6E" w:rsidRPr="00005C82">
        <w:t xml:space="preserve">effects on </w:t>
      </w:r>
      <w:r w:rsidR="00851537" w:rsidRPr="00005C82">
        <w:t>wildlife</w:t>
      </w:r>
      <w:r w:rsidR="00F74001">
        <w:t>,</w:t>
      </w:r>
      <w:r w:rsidR="00851537" w:rsidRPr="00005C82">
        <w:t xml:space="preserve"> </w:t>
      </w:r>
      <w:r w:rsidR="00CF7C6E" w:rsidRPr="00005C82">
        <w:t>migratory birds</w:t>
      </w:r>
      <w:r w:rsidR="00F74001">
        <w:t>,</w:t>
      </w:r>
      <w:r w:rsidR="00851537" w:rsidRPr="00005C82">
        <w:t xml:space="preserve"> and </w:t>
      </w:r>
      <w:r w:rsidR="00CF7C6E" w:rsidRPr="00005C82">
        <w:t>nesting raptors.</w:t>
      </w:r>
      <w:r w:rsidR="00C27F59" w:rsidRPr="00005C82">
        <w:t xml:space="preserve">                                                                                </w:t>
      </w:r>
    </w:p>
    <w:p w:rsidR="00D445C2" w:rsidRPr="008015FC" w:rsidRDefault="00CF7C6E" w:rsidP="00005C82">
      <w:pPr>
        <w:pStyle w:val="ParaNum"/>
      </w:pPr>
      <w:r w:rsidRPr="008015FC">
        <w:t>Global</w:t>
      </w:r>
      <w:r w:rsidR="00F847DE" w:rsidRPr="008015FC">
        <w:t xml:space="preserve"> timely submitted </w:t>
      </w:r>
      <w:r w:rsidR="00371DAE" w:rsidRPr="008015FC">
        <w:t>an</w:t>
      </w:r>
      <w:r w:rsidR="00F847DE" w:rsidRPr="008015FC">
        <w:t xml:space="preserve"> Opposition</w:t>
      </w:r>
      <w:r w:rsidR="00371DAE" w:rsidRPr="008015FC">
        <w:t xml:space="preserve"> to </w:t>
      </w:r>
      <w:r w:rsidR="00D445C2" w:rsidRPr="008015FC">
        <w:t>Mr. and Mrs. Fossett</w:t>
      </w:r>
      <w:r w:rsidR="003D08B8">
        <w:t>’</w:t>
      </w:r>
      <w:r w:rsidR="00371DAE" w:rsidRPr="008015FC">
        <w:t>s Request</w:t>
      </w:r>
      <w:r w:rsidR="00F847DE" w:rsidRPr="008015FC">
        <w:t xml:space="preserve"> on </w:t>
      </w:r>
      <w:r w:rsidR="00434720" w:rsidRPr="008015FC">
        <w:t>November 5, 2012</w:t>
      </w:r>
      <w:r w:rsidR="00F847DE" w:rsidRPr="008015FC">
        <w:t>.</w:t>
      </w:r>
      <w:r w:rsidR="007054AE" w:rsidRPr="008015FC">
        <w:t xml:space="preserve">  </w:t>
      </w:r>
      <w:r w:rsidR="00D445C2" w:rsidRPr="008015FC">
        <w:t>While concedi</w:t>
      </w:r>
      <w:r w:rsidR="0072013F" w:rsidRPr="008015FC">
        <w:t>ng that there is Marcellus s</w:t>
      </w:r>
      <w:r w:rsidR="00D445C2" w:rsidRPr="008015FC">
        <w:t xml:space="preserve">hale </w:t>
      </w:r>
      <w:r w:rsidR="0072013F" w:rsidRPr="008015FC">
        <w:t xml:space="preserve">about five to nine feet below the surface at the Tower site, Global </w:t>
      </w:r>
      <w:r w:rsidR="009B685B" w:rsidRPr="008015FC">
        <w:t>assert</w:t>
      </w:r>
      <w:r w:rsidR="00886FE5" w:rsidRPr="008015FC">
        <w:t>ed</w:t>
      </w:r>
      <w:r w:rsidR="007054AE" w:rsidRPr="008015FC">
        <w:t xml:space="preserve"> that</w:t>
      </w:r>
      <w:r w:rsidR="007E4DDB" w:rsidRPr="008015FC">
        <w:t xml:space="preserve"> blasting w</w:t>
      </w:r>
      <w:r w:rsidR="00886FE5" w:rsidRPr="008015FC">
        <w:t xml:space="preserve">ould </w:t>
      </w:r>
      <w:r w:rsidR="007E4DDB" w:rsidRPr="008015FC">
        <w:t xml:space="preserve">not be used during construction, </w:t>
      </w:r>
      <w:r w:rsidR="0072013F" w:rsidRPr="008015FC">
        <w:t xml:space="preserve">the construction </w:t>
      </w:r>
      <w:r w:rsidR="00886FE5" w:rsidRPr="008015FC">
        <w:t xml:space="preserve">would penetrate </w:t>
      </w:r>
      <w:r w:rsidR="0072013F" w:rsidRPr="008015FC">
        <w:t>no more than a few feet into the shale,</w:t>
      </w:r>
      <w:r w:rsidR="009B685B" w:rsidRPr="008015FC">
        <w:t xml:space="preserve"> </w:t>
      </w:r>
      <w:r w:rsidR="007E4DDB" w:rsidRPr="008015FC">
        <w:t xml:space="preserve">measures would </w:t>
      </w:r>
      <w:r w:rsidR="00D445C2" w:rsidRPr="008015FC">
        <w:t>be taken during construction to prevent any impact on water supplies, and Mr. and Mrs. Fossett</w:t>
      </w:r>
      <w:r w:rsidR="003D08B8">
        <w:t>’</w:t>
      </w:r>
      <w:r w:rsidR="00D445C2" w:rsidRPr="008015FC">
        <w:t xml:space="preserve">s allegations </w:t>
      </w:r>
      <w:r w:rsidR="00454223" w:rsidRPr="008015FC">
        <w:t xml:space="preserve">regarding effects on migratory </w:t>
      </w:r>
      <w:r w:rsidR="003D08B8">
        <w:t xml:space="preserve">birds </w:t>
      </w:r>
      <w:r w:rsidR="00454223" w:rsidRPr="008015FC">
        <w:t xml:space="preserve">and other species </w:t>
      </w:r>
      <w:r w:rsidR="00886FE5" w:rsidRPr="008015FC">
        <w:t>were</w:t>
      </w:r>
      <w:r w:rsidR="00D445C2" w:rsidRPr="008015FC">
        <w:t xml:space="preserve"> generalized and fail</w:t>
      </w:r>
      <w:r w:rsidR="00886FE5" w:rsidRPr="008015FC">
        <w:t>ed</w:t>
      </w:r>
      <w:r w:rsidR="00D445C2" w:rsidRPr="008015FC">
        <w:t xml:space="preserve"> to show why this particular tower pose</w:t>
      </w:r>
      <w:r w:rsidR="00886FE5" w:rsidRPr="008015FC">
        <w:t>d</w:t>
      </w:r>
      <w:r w:rsidR="00D445C2" w:rsidRPr="008015FC">
        <w:t xml:space="preserve"> likel</w:t>
      </w:r>
      <w:r w:rsidR="00886FE5" w:rsidRPr="008015FC">
        <w:t>y</w:t>
      </w:r>
      <w:r w:rsidR="00454223" w:rsidRPr="008015FC">
        <w:t xml:space="preserve"> harm</w:t>
      </w:r>
      <w:r w:rsidR="00886FE5" w:rsidRPr="008015FC">
        <w:t xml:space="preserve"> </w:t>
      </w:r>
      <w:r w:rsidR="00D445C2" w:rsidRPr="008015FC">
        <w:t xml:space="preserve">to protected species.  </w:t>
      </w:r>
    </w:p>
    <w:p w:rsidR="005448F8" w:rsidRPr="008015FC" w:rsidRDefault="005448F8" w:rsidP="00005C82">
      <w:pPr>
        <w:pStyle w:val="ParaNum"/>
      </w:pPr>
      <w:r w:rsidRPr="008015FC">
        <w:t xml:space="preserve">On </w:t>
      </w:r>
      <w:r w:rsidR="00E22BDF" w:rsidRPr="008015FC">
        <w:t xml:space="preserve">November </w:t>
      </w:r>
      <w:r w:rsidR="00C45E7E" w:rsidRPr="008015FC">
        <w:t>13</w:t>
      </w:r>
      <w:r w:rsidR="00E22BDF" w:rsidRPr="008015FC">
        <w:t>, 201</w:t>
      </w:r>
      <w:r w:rsidR="00851CC6" w:rsidRPr="008015FC">
        <w:t>2</w:t>
      </w:r>
      <w:r w:rsidR="00E22BDF" w:rsidRPr="008015FC">
        <w:t xml:space="preserve">, </w:t>
      </w:r>
      <w:r w:rsidR="00C45E7E" w:rsidRPr="008015FC">
        <w:t xml:space="preserve">the Division </w:t>
      </w:r>
      <w:r w:rsidR="00851CC6" w:rsidRPr="008015FC">
        <w:t>e-mailed to the parties</w:t>
      </w:r>
      <w:r w:rsidR="00C45E7E" w:rsidRPr="008015FC">
        <w:t xml:space="preserve"> its Decision granting </w:t>
      </w:r>
      <w:r w:rsidR="00E22BDF" w:rsidRPr="008015FC">
        <w:t>Mr. and Mrs. Fossett</w:t>
      </w:r>
      <w:r w:rsidR="003D08B8">
        <w:t>’</w:t>
      </w:r>
      <w:r w:rsidR="00E22BDF" w:rsidRPr="008015FC">
        <w:t xml:space="preserve">s </w:t>
      </w:r>
      <w:r w:rsidR="00E345FE" w:rsidRPr="008015FC">
        <w:t>R</w:t>
      </w:r>
      <w:r w:rsidRPr="008015FC">
        <w:t>equest.</w:t>
      </w:r>
      <w:r w:rsidR="004C72A9" w:rsidRPr="008015FC">
        <w:rPr>
          <w:vertAlign w:val="superscript"/>
        </w:rPr>
        <w:footnoteReference w:id="4"/>
      </w:r>
      <w:r w:rsidRPr="008015FC">
        <w:t xml:space="preserve">  The Division </w:t>
      </w:r>
      <w:r w:rsidR="00454223" w:rsidRPr="008015FC">
        <w:t>stated</w:t>
      </w:r>
      <w:r w:rsidRPr="008015FC">
        <w:t xml:space="preserve">:  </w:t>
      </w:r>
    </w:p>
    <w:p w:rsidR="005448F8" w:rsidRPr="00164333" w:rsidRDefault="00E345FE" w:rsidP="00FE0FFD">
      <w:pPr>
        <w:pStyle w:val="Heading3"/>
        <w:keepNext w:val="0"/>
        <w:widowControl/>
        <w:numPr>
          <w:ilvl w:val="0"/>
          <w:numId w:val="0"/>
        </w:numPr>
        <w:ind w:left="720"/>
        <w:rPr>
          <w:b w:val="0"/>
        </w:rPr>
      </w:pPr>
      <w:r w:rsidRPr="00E345FE">
        <w:rPr>
          <w:b w:val="0"/>
        </w:rPr>
        <w:lastRenderedPageBreak/>
        <w:t>After reviewing the submitted Request for Environmental Review and applicant</w:t>
      </w:r>
      <w:r w:rsidR="003D08B8">
        <w:rPr>
          <w:b w:val="0"/>
        </w:rPr>
        <w:t>’</w:t>
      </w:r>
      <w:r w:rsidRPr="00E345FE">
        <w:rPr>
          <w:b w:val="0"/>
        </w:rPr>
        <w:t xml:space="preserve">s Opposition, we find that the proposed tower may have a significant environmental effect for which an Environmental Assessment should be prepared. Accordingly, pursuant </w:t>
      </w:r>
      <w:r>
        <w:rPr>
          <w:b w:val="0"/>
        </w:rPr>
        <w:t xml:space="preserve">to </w:t>
      </w:r>
      <w:r w:rsidRPr="00E345FE">
        <w:rPr>
          <w:b w:val="0"/>
        </w:rPr>
        <w:t>Section 1.1307(c), we require Global Tower, LLC to file an Environmental Assessment as described in Section 1.1311 of the Commission</w:t>
      </w:r>
      <w:r w:rsidR="003D08B8">
        <w:rPr>
          <w:b w:val="0"/>
        </w:rPr>
        <w:t>’</w:t>
      </w:r>
      <w:r w:rsidRPr="00E345FE">
        <w:rPr>
          <w:b w:val="0"/>
        </w:rPr>
        <w:t>s rules, with particular attention to effects on groundwater.</w:t>
      </w:r>
    </w:p>
    <w:p w:rsidR="00CF3C19" w:rsidRPr="008015FC" w:rsidRDefault="007E4DDB" w:rsidP="00005C82">
      <w:pPr>
        <w:pStyle w:val="ParaNum"/>
      </w:pPr>
      <w:r w:rsidRPr="008015FC">
        <w:t>Global</w:t>
      </w:r>
      <w:r w:rsidR="00C7406F" w:rsidRPr="008015FC">
        <w:t xml:space="preserve"> timely filed </w:t>
      </w:r>
      <w:r w:rsidRPr="008015FC">
        <w:t>its</w:t>
      </w:r>
      <w:r w:rsidR="00C7406F" w:rsidRPr="008015FC">
        <w:t xml:space="preserve"> Petition</w:t>
      </w:r>
      <w:r w:rsidRPr="008015FC">
        <w:t xml:space="preserve"> </w:t>
      </w:r>
      <w:r w:rsidR="00E270F9" w:rsidRPr="008015FC">
        <w:t>to reconsider</w:t>
      </w:r>
      <w:r w:rsidRPr="008015FC">
        <w:t xml:space="preserve"> the </w:t>
      </w:r>
      <w:r w:rsidR="00454223" w:rsidRPr="008015FC">
        <w:t>Decision</w:t>
      </w:r>
      <w:r w:rsidRPr="008015FC">
        <w:t xml:space="preserve">.  </w:t>
      </w:r>
      <w:r w:rsidR="00CF3C19" w:rsidRPr="008015FC">
        <w:t xml:space="preserve">In </w:t>
      </w:r>
      <w:r w:rsidRPr="008015FC">
        <w:t>its</w:t>
      </w:r>
      <w:r w:rsidR="00CF3C19" w:rsidRPr="008015FC">
        <w:t xml:space="preserve"> Petition, </w:t>
      </w:r>
      <w:r w:rsidRPr="008015FC">
        <w:t xml:space="preserve">Global </w:t>
      </w:r>
      <w:r w:rsidR="00A52426" w:rsidRPr="008015FC">
        <w:t>challenges the Division</w:t>
      </w:r>
      <w:r w:rsidR="003D08B8">
        <w:t>’</w:t>
      </w:r>
      <w:r w:rsidR="00A52426" w:rsidRPr="008015FC">
        <w:t xml:space="preserve">s procedures for resolving Requests for Environmental Review, </w:t>
      </w:r>
      <w:r w:rsidR="00E270F9" w:rsidRPr="008015FC">
        <w:t xml:space="preserve">asserting </w:t>
      </w:r>
      <w:r w:rsidR="00A52426" w:rsidRPr="008015FC">
        <w:t>that the Decision provided no notice of the</w:t>
      </w:r>
      <w:r w:rsidR="00E270F9" w:rsidRPr="008015FC">
        <w:t xml:space="preserve"> factual</w:t>
      </w:r>
      <w:r w:rsidR="00A52426" w:rsidRPr="008015FC">
        <w:t xml:space="preserve"> basis or rationale for </w:t>
      </w:r>
      <w:r w:rsidR="00E270F9" w:rsidRPr="008015FC">
        <w:t>the Division</w:t>
      </w:r>
      <w:r w:rsidR="003D08B8">
        <w:t>’</w:t>
      </w:r>
      <w:r w:rsidR="00E270F9" w:rsidRPr="008015FC">
        <w:t xml:space="preserve">s </w:t>
      </w:r>
      <w:r w:rsidR="00A52426" w:rsidRPr="008015FC">
        <w:t>determination,</w:t>
      </w:r>
      <w:r w:rsidR="00E270F9" w:rsidRPr="008015FC">
        <w:t xml:space="preserve"> thereby</w:t>
      </w:r>
      <w:r w:rsidR="00A52426" w:rsidRPr="008015FC">
        <w:t xml:space="preserve"> </w:t>
      </w:r>
      <w:r w:rsidR="00CF66E1" w:rsidRPr="008015FC">
        <w:t>leaving unclear what Global is required to demonstrate</w:t>
      </w:r>
      <w:r w:rsidR="00E270F9" w:rsidRPr="008015FC">
        <w:t xml:space="preserve"> and imp</w:t>
      </w:r>
      <w:r w:rsidR="00A34AB5" w:rsidRPr="008015FC">
        <w:t>airing</w:t>
      </w:r>
      <w:r w:rsidR="00E270F9" w:rsidRPr="008015FC">
        <w:t xml:space="preserve"> Global</w:t>
      </w:r>
      <w:r w:rsidR="003D08B8">
        <w:t>’</w:t>
      </w:r>
      <w:r w:rsidR="00E270F9" w:rsidRPr="008015FC">
        <w:t>s ability to respond substantively to the Division</w:t>
      </w:r>
      <w:r w:rsidR="003D08B8">
        <w:t>’</w:t>
      </w:r>
      <w:r w:rsidR="00E270F9" w:rsidRPr="008015FC">
        <w:t>s concerns</w:t>
      </w:r>
      <w:r w:rsidR="00CF66E1" w:rsidRPr="008015FC">
        <w:t>.</w:t>
      </w:r>
      <w:r w:rsidR="00CF66E1" w:rsidRPr="008015FC">
        <w:rPr>
          <w:rStyle w:val="FootnoteReference"/>
        </w:rPr>
        <w:footnoteReference w:id="5"/>
      </w:r>
      <w:r w:rsidR="00CF66E1" w:rsidRPr="008015FC">
        <w:t xml:space="preserve">  Further, Global argues that the</w:t>
      </w:r>
      <w:r w:rsidR="00E270F9" w:rsidRPr="008015FC">
        <w:t xml:space="preserve"> Division had no</w:t>
      </w:r>
      <w:r w:rsidR="00CF66E1" w:rsidRPr="008015FC">
        <w:t xml:space="preserve"> factual basis </w:t>
      </w:r>
      <w:r w:rsidR="00E270F9" w:rsidRPr="008015FC">
        <w:t xml:space="preserve">upon which to </w:t>
      </w:r>
      <w:r w:rsidR="00CF66E1" w:rsidRPr="008015FC">
        <w:t>determin</w:t>
      </w:r>
      <w:r w:rsidR="00E270F9" w:rsidRPr="008015FC">
        <w:t>e</w:t>
      </w:r>
      <w:r w:rsidR="00CF66E1" w:rsidRPr="008015FC">
        <w:t xml:space="preserve"> that the Tower may have a significant effect on the environment</w:t>
      </w:r>
      <w:r w:rsidR="00E270F9" w:rsidRPr="008015FC">
        <w:t>,</w:t>
      </w:r>
      <w:r w:rsidR="00CF66E1" w:rsidRPr="008015FC">
        <w:t xml:space="preserve"> and therefore </w:t>
      </w:r>
      <w:r w:rsidR="00E270F9" w:rsidRPr="008015FC">
        <w:t>to</w:t>
      </w:r>
      <w:r w:rsidR="00CF66E1" w:rsidRPr="008015FC">
        <w:t xml:space="preserve"> requir</w:t>
      </w:r>
      <w:r w:rsidR="00E270F9" w:rsidRPr="008015FC">
        <w:t>e</w:t>
      </w:r>
      <w:r w:rsidR="00CF66E1" w:rsidRPr="008015FC">
        <w:t xml:space="preserve"> an </w:t>
      </w:r>
      <w:r w:rsidR="00A34AB5" w:rsidRPr="008015FC">
        <w:t>EA</w:t>
      </w:r>
      <w:r w:rsidR="00E270F9" w:rsidRPr="008015FC">
        <w:t>,</w:t>
      </w:r>
      <w:r w:rsidR="00CF66E1" w:rsidRPr="008015FC">
        <w:t xml:space="preserve"> because Mr. and Mrs. Fossett</w:t>
      </w:r>
      <w:r w:rsidR="003D08B8">
        <w:t>’</w:t>
      </w:r>
      <w:r w:rsidR="00CF66E1" w:rsidRPr="008015FC">
        <w:t>s concerns about effects on groundwater are not specific and are based on incorrect facts</w:t>
      </w:r>
      <w:r w:rsidR="00E270F9" w:rsidRPr="008015FC">
        <w:t>,</w:t>
      </w:r>
      <w:r w:rsidR="00CF66E1" w:rsidRPr="008015FC">
        <w:t xml:space="preserve"> no fracking will be involved in the Tower construction</w:t>
      </w:r>
      <w:r w:rsidR="00E270F9" w:rsidRPr="008015FC">
        <w:t>,</w:t>
      </w:r>
      <w:r w:rsidR="00CF66E1" w:rsidRPr="008015FC">
        <w:t xml:space="preserve"> and measures will be taken during construction to </w:t>
      </w:r>
      <w:r w:rsidR="00E270F9" w:rsidRPr="008015FC">
        <w:t xml:space="preserve">avoid effects on groundwater by </w:t>
      </w:r>
      <w:r w:rsidR="00CF66E1" w:rsidRPr="008015FC">
        <w:t>prevent</w:t>
      </w:r>
      <w:r w:rsidR="00E270F9" w:rsidRPr="008015FC">
        <w:t>ing</w:t>
      </w:r>
      <w:r w:rsidR="00CF66E1" w:rsidRPr="008015FC">
        <w:t xml:space="preserve"> surface water from contacting the shale.</w:t>
      </w:r>
      <w:r w:rsidR="00EB27EE" w:rsidRPr="008015FC">
        <w:rPr>
          <w:rStyle w:val="FootnoteReference"/>
        </w:rPr>
        <w:footnoteReference w:id="6"/>
      </w:r>
      <w:r w:rsidR="00CF66E1" w:rsidRPr="008015FC">
        <w:t xml:space="preserve">  Global adds that preparing an EA is an expensive and time-consuming process</w:t>
      </w:r>
      <w:r w:rsidR="00EF45F8" w:rsidRPr="008015FC">
        <w:t>,</w:t>
      </w:r>
      <w:r w:rsidR="00EB27EE" w:rsidRPr="008015FC">
        <w:t xml:space="preserve"> and that the </w:t>
      </w:r>
      <w:r w:rsidR="00E270F9" w:rsidRPr="008015FC">
        <w:t xml:space="preserve">Division </w:t>
      </w:r>
      <w:r w:rsidR="00EB27EE" w:rsidRPr="008015FC">
        <w:t>should reconsider its Decision so as to make clear that it is not lowering the evidentiary bar for environmental requesters.</w:t>
      </w:r>
      <w:r w:rsidR="00EB27EE" w:rsidRPr="008015FC">
        <w:rPr>
          <w:rStyle w:val="FootnoteReference"/>
        </w:rPr>
        <w:footnoteReference w:id="7"/>
      </w:r>
    </w:p>
    <w:p w:rsidR="00570855" w:rsidRPr="008015FC" w:rsidRDefault="00692C95" w:rsidP="00005C82">
      <w:pPr>
        <w:pStyle w:val="ParaNum"/>
      </w:pPr>
      <w:r w:rsidRPr="008015FC">
        <w:t xml:space="preserve">On December 26, 2012, </w:t>
      </w:r>
      <w:r w:rsidR="007E4DDB" w:rsidRPr="008015FC">
        <w:t>Mr. and Mrs. Fossett</w:t>
      </w:r>
      <w:r w:rsidR="003D35F9" w:rsidRPr="008015FC">
        <w:t xml:space="preserve"> </w:t>
      </w:r>
      <w:r w:rsidRPr="008015FC">
        <w:t>opposed the Petition by e-mail</w:t>
      </w:r>
      <w:r w:rsidR="00EF45F8" w:rsidRPr="008015FC">
        <w:t xml:space="preserve"> (Opposition)</w:t>
      </w:r>
      <w:r w:rsidRPr="008015FC">
        <w:t>.</w:t>
      </w:r>
      <w:r w:rsidRPr="008015FC">
        <w:rPr>
          <w:rStyle w:val="FootnoteReference"/>
        </w:rPr>
        <w:footnoteReference w:id="8"/>
      </w:r>
      <w:r w:rsidRPr="008015FC">
        <w:t xml:space="preserve"> </w:t>
      </w:r>
      <w:r w:rsidR="00EF45F8" w:rsidRPr="008015FC">
        <w:t xml:space="preserve"> </w:t>
      </w:r>
      <w:r w:rsidRPr="008015FC">
        <w:t xml:space="preserve">Mr. and Mrs. Fossett note </w:t>
      </w:r>
      <w:r w:rsidR="003D35F9" w:rsidRPr="008015FC">
        <w:t xml:space="preserve">that at local </w:t>
      </w:r>
      <w:r w:rsidRPr="008015FC">
        <w:t xml:space="preserve">zoning board </w:t>
      </w:r>
      <w:r w:rsidR="003D35F9" w:rsidRPr="008015FC">
        <w:t xml:space="preserve">hearings concerning the Tower, an engineer, Mr. Doug Olmstead, testified </w:t>
      </w:r>
      <w:r w:rsidR="00AD706B" w:rsidRPr="008015FC">
        <w:t xml:space="preserve">as to </w:t>
      </w:r>
      <w:r w:rsidR="003D35F9" w:rsidRPr="008015FC">
        <w:t xml:space="preserve">his concerns about the site and recommended that further studies be conducted because of the presence of Marcellus </w:t>
      </w:r>
      <w:r w:rsidR="00A34AB5" w:rsidRPr="008015FC">
        <w:t>s</w:t>
      </w:r>
      <w:r w:rsidR="003D35F9" w:rsidRPr="008015FC">
        <w:t xml:space="preserve">hale.  </w:t>
      </w:r>
      <w:r w:rsidRPr="008015FC">
        <w:t xml:space="preserve">They ask the </w:t>
      </w:r>
      <w:r w:rsidR="00AD706B" w:rsidRPr="008015FC">
        <w:t xml:space="preserve">Division </w:t>
      </w:r>
      <w:r w:rsidRPr="008015FC">
        <w:t>to uphold the Decision requiring an EA.</w:t>
      </w:r>
    </w:p>
    <w:p w:rsidR="003D35F9" w:rsidRPr="003D35F9" w:rsidRDefault="00692C95" w:rsidP="00005C82">
      <w:pPr>
        <w:pStyle w:val="ParaNum"/>
      </w:pPr>
      <w:r>
        <w:t xml:space="preserve">On January 4, 2013, Global filed its Reply to Opposition to Petition for Reconsideration (Reply).  </w:t>
      </w:r>
      <w:r w:rsidR="00BE038F">
        <w:t>Global</w:t>
      </w:r>
      <w:r w:rsidR="003D08B8">
        <w:t>’</w:t>
      </w:r>
      <w:r w:rsidR="00BE038F">
        <w:t xml:space="preserve">s Reply states that there is no </w:t>
      </w:r>
      <w:r w:rsidR="00504A1E">
        <w:t xml:space="preserve">relevant </w:t>
      </w:r>
      <w:r w:rsidR="00BE038F">
        <w:t>controversy based on Mr. Olmstead</w:t>
      </w:r>
      <w:r w:rsidR="003D08B8">
        <w:t>’</w:t>
      </w:r>
      <w:r w:rsidR="00BE038F">
        <w:t>s testimony</w:t>
      </w:r>
      <w:r w:rsidR="00504A1E">
        <w:t>,</w:t>
      </w:r>
      <w:r w:rsidR="00BE038F">
        <w:t xml:space="preserve"> </w:t>
      </w:r>
      <w:r>
        <w:t xml:space="preserve">and </w:t>
      </w:r>
      <w:r w:rsidR="00BE038F">
        <w:t>that after Mr. Olmstead</w:t>
      </w:r>
      <w:r w:rsidR="003D08B8">
        <w:t>’</w:t>
      </w:r>
      <w:r w:rsidR="00BE038F">
        <w:t>s testimony</w:t>
      </w:r>
      <w:r>
        <w:t>,</w:t>
      </w:r>
      <w:r w:rsidR="00BE038F">
        <w:t xml:space="preserve"> </w:t>
      </w:r>
      <w:r w:rsidR="00F11E3D">
        <w:t>Global</w:t>
      </w:r>
      <w:r>
        <w:t xml:space="preserve"> did further testing at the site,</w:t>
      </w:r>
      <w:r w:rsidR="00F11E3D">
        <w:t xml:space="preserve"> made improvements to its site design, and </w:t>
      </w:r>
      <w:r w:rsidR="00504A1E">
        <w:t xml:space="preserve">provided </w:t>
      </w:r>
      <w:r>
        <w:t xml:space="preserve">expert </w:t>
      </w:r>
      <w:r w:rsidR="00504A1E">
        <w:t>testimony to</w:t>
      </w:r>
      <w:r>
        <w:t xml:space="preserve"> the </w:t>
      </w:r>
      <w:r w:rsidR="003D08B8">
        <w:t>z</w:t>
      </w:r>
      <w:r>
        <w:t xml:space="preserve">oning </w:t>
      </w:r>
      <w:r w:rsidR="003D08B8">
        <w:t>b</w:t>
      </w:r>
      <w:r>
        <w:t>oard as to the results.  Global attaches an excerpt from Mr. Olmstead</w:t>
      </w:r>
      <w:r w:rsidR="003D08B8">
        <w:t>’</w:t>
      </w:r>
      <w:r>
        <w:t>s subsequent testimony stating that these measures addressed, but did not totally alleviate, his concerns.</w:t>
      </w:r>
      <w:r w:rsidR="00F11E3D">
        <w:rPr>
          <w:rStyle w:val="FootnoteReference"/>
        </w:rPr>
        <w:footnoteReference w:id="9"/>
      </w:r>
      <w:r w:rsidR="004E0304">
        <w:t xml:space="preserve">  Global adds that </w:t>
      </w:r>
      <w:r w:rsidR="00B82236">
        <w:t xml:space="preserve">a </w:t>
      </w:r>
      <w:r w:rsidR="004E0304">
        <w:t xml:space="preserve">federal court and local officials have all </w:t>
      </w:r>
      <w:r w:rsidR="003D08B8">
        <w:t>“</w:t>
      </w:r>
      <w:r w:rsidR="004E0304">
        <w:t>signed off on the project.</w:t>
      </w:r>
      <w:r w:rsidR="003D08B8">
        <w:t>”</w:t>
      </w:r>
      <w:r w:rsidR="004E0304">
        <w:rPr>
          <w:rStyle w:val="FootnoteReference"/>
        </w:rPr>
        <w:footnoteReference w:id="10"/>
      </w:r>
    </w:p>
    <w:p w:rsidR="00BC6784" w:rsidRDefault="009D3B1B" w:rsidP="0073208E">
      <w:pPr>
        <w:pStyle w:val="Heading1"/>
      </w:pPr>
      <w:r>
        <w:t>DISCUSSION</w:t>
      </w:r>
    </w:p>
    <w:p w:rsidR="006C303F" w:rsidRPr="008015FC" w:rsidRDefault="0036340A" w:rsidP="00005C82">
      <w:pPr>
        <w:pStyle w:val="ParaNum"/>
      </w:pPr>
      <w:r w:rsidRPr="008015FC">
        <w:t xml:space="preserve">The </w:t>
      </w:r>
      <w:r w:rsidR="00BA73F8" w:rsidRPr="008015FC">
        <w:t>N</w:t>
      </w:r>
      <w:r w:rsidRPr="008015FC">
        <w:t xml:space="preserve">ational </w:t>
      </w:r>
      <w:r w:rsidR="00BA73F8" w:rsidRPr="008015FC">
        <w:t>E</w:t>
      </w:r>
      <w:r w:rsidRPr="008015FC">
        <w:t xml:space="preserve">nvironmental </w:t>
      </w:r>
      <w:r w:rsidR="00BA73F8" w:rsidRPr="008015FC">
        <w:t>P</w:t>
      </w:r>
      <w:r w:rsidRPr="008015FC">
        <w:t xml:space="preserve">olicy </w:t>
      </w:r>
      <w:r w:rsidR="00BA73F8" w:rsidRPr="008015FC">
        <w:t>A</w:t>
      </w:r>
      <w:r w:rsidRPr="008015FC">
        <w:t>ct (NEPA)</w:t>
      </w:r>
      <w:r w:rsidR="00BA73F8" w:rsidRPr="008015FC">
        <w:rPr>
          <w:rStyle w:val="FootnoteReference"/>
        </w:rPr>
        <w:footnoteReference w:id="11"/>
      </w:r>
      <w:r w:rsidR="00BA73F8" w:rsidRPr="008015FC">
        <w:t xml:space="preserve"> requires all federal agencies, including the FCC, to identify and take into account environmental effects when deciding whether to authorize or undertake a major federal action.  Under Council on Environmental Quality (CEQ) rules, an agency shall prepare, or require its applicant to prepare, an EA for any proposed action that may significantly affect the environment</w:t>
      </w:r>
      <w:r w:rsidR="00F750B5" w:rsidRPr="008015FC">
        <w:t>;</w:t>
      </w:r>
      <w:r w:rsidR="00BA73F8" w:rsidRPr="008015FC">
        <w:t xml:space="preserve">  </w:t>
      </w:r>
      <w:r w:rsidR="00BA73F8" w:rsidRPr="008015FC">
        <w:rPr>
          <w:i/>
        </w:rPr>
        <w:t>i.e.</w:t>
      </w:r>
      <w:r w:rsidR="00BA73F8" w:rsidRPr="008015FC">
        <w:t xml:space="preserve">, those actions which the agency neither </w:t>
      </w:r>
      <w:r w:rsidR="00F750B5" w:rsidRPr="008015FC">
        <w:t xml:space="preserve">has </w:t>
      </w:r>
      <w:r w:rsidR="00BA73F8" w:rsidRPr="008015FC">
        <w:t xml:space="preserve">determined </w:t>
      </w:r>
      <w:r w:rsidR="00007A44" w:rsidRPr="008015FC">
        <w:t xml:space="preserve">normally </w:t>
      </w:r>
      <w:r w:rsidR="00BA73F8" w:rsidRPr="008015FC">
        <w:t xml:space="preserve">will have a significant effect on the environment (and therefore require an Environmental Impact Statement) nor has </w:t>
      </w:r>
      <w:r w:rsidR="009C6DF0" w:rsidRPr="008015FC">
        <w:t xml:space="preserve">identified as individually or cumulatively unlikely to have a significant </w:t>
      </w:r>
      <w:r w:rsidR="00CC1622">
        <w:t xml:space="preserve">effect </w:t>
      </w:r>
      <w:r w:rsidR="009C6DF0" w:rsidRPr="008015FC">
        <w:t>on the human environment</w:t>
      </w:r>
      <w:r w:rsidR="00F750B5" w:rsidRPr="008015FC">
        <w:t xml:space="preserve"> (</w:t>
      </w:r>
      <w:r w:rsidR="00007A44" w:rsidRPr="008015FC">
        <w:t xml:space="preserve">and are </w:t>
      </w:r>
      <w:r w:rsidR="00007A44" w:rsidRPr="008015FC">
        <w:lastRenderedPageBreak/>
        <w:t>therefore categorically excluded</w:t>
      </w:r>
      <w:r w:rsidR="00F750B5" w:rsidRPr="008015FC">
        <w:t>)</w:t>
      </w:r>
      <w:r w:rsidR="00007A44" w:rsidRPr="008015FC">
        <w:t>.</w:t>
      </w:r>
      <w:r w:rsidR="00007A44" w:rsidRPr="008015FC">
        <w:rPr>
          <w:rStyle w:val="FootnoteReference"/>
        </w:rPr>
        <w:footnoteReference w:id="12"/>
      </w:r>
      <w:r w:rsidR="00007A44" w:rsidRPr="008015FC">
        <w:t xml:space="preserve"> </w:t>
      </w:r>
      <w:r w:rsidR="00BA73F8" w:rsidRPr="008015FC">
        <w:t xml:space="preserve"> </w:t>
      </w:r>
      <w:r w:rsidR="001D30AC" w:rsidRPr="008015FC">
        <w:t>Sections 1.1307(a) and (b) of the Commission</w:t>
      </w:r>
      <w:r w:rsidR="003D08B8">
        <w:t>’</w:t>
      </w:r>
      <w:r w:rsidR="001D30AC" w:rsidRPr="008015FC">
        <w:t>s</w:t>
      </w:r>
      <w:r w:rsidR="00754C28" w:rsidRPr="008015FC">
        <w:t xml:space="preserve"> </w:t>
      </w:r>
      <w:r w:rsidR="001D30AC" w:rsidRPr="008015FC">
        <w:t xml:space="preserve">rules identify </w:t>
      </w:r>
      <w:r w:rsidR="00007A44" w:rsidRPr="008015FC">
        <w:t xml:space="preserve">specific circumstances under which </w:t>
      </w:r>
      <w:r w:rsidR="001D30AC" w:rsidRPr="008015FC">
        <w:t>communications facilities may significantly affect the environment</w:t>
      </w:r>
      <w:r w:rsidR="00B05498" w:rsidRPr="008015FC">
        <w:t>,</w:t>
      </w:r>
      <w:r w:rsidR="001D30AC" w:rsidRPr="008015FC">
        <w:t xml:space="preserve"> and which</w:t>
      </w:r>
      <w:r w:rsidR="00B05498" w:rsidRPr="008015FC">
        <w:t>, if present, always require</w:t>
      </w:r>
      <w:r w:rsidR="001D30AC" w:rsidRPr="008015FC">
        <w:t xml:space="preserve"> applicants</w:t>
      </w:r>
      <w:r w:rsidR="00B05498" w:rsidRPr="008015FC">
        <w:t xml:space="preserve"> to</w:t>
      </w:r>
      <w:r w:rsidR="001D30AC" w:rsidRPr="008015FC">
        <w:t xml:space="preserve"> prepare an </w:t>
      </w:r>
      <w:r w:rsidR="002C5BB0" w:rsidRPr="008015FC">
        <w:t>EA</w:t>
      </w:r>
      <w:r w:rsidR="001D30AC" w:rsidRPr="008015FC">
        <w:t xml:space="preserve"> </w:t>
      </w:r>
      <w:r w:rsidR="002C5BB0" w:rsidRPr="008015FC">
        <w:t xml:space="preserve">for </w:t>
      </w:r>
      <w:r w:rsidR="00D37B6E" w:rsidRPr="008015FC">
        <w:t xml:space="preserve">the Commission </w:t>
      </w:r>
      <w:r w:rsidR="002C5BB0" w:rsidRPr="008015FC">
        <w:t>to</w:t>
      </w:r>
      <w:r w:rsidR="001D30AC" w:rsidRPr="008015FC">
        <w:t xml:space="preserve"> evaluate as part of its decision-making process.</w:t>
      </w:r>
      <w:r w:rsidR="00B160FB" w:rsidRPr="008015FC">
        <w:rPr>
          <w:rStyle w:val="FootnoteReference"/>
        </w:rPr>
        <w:footnoteReference w:id="13"/>
      </w:r>
      <w:r w:rsidR="00B160FB" w:rsidRPr="008015FC">
        <w:t xml:space="preserve"> </w:t>
      </w:r>
      <w:r w:rsidR="001D30AC" w:rsidRPr="008015FC">
        <w:t xml:space="preserve"> </w:t>
      </w:r>
      <w:r w:rsidR="00F750B5" w:rsidRPr="008015FC">
        <w:t xml:space="preserve">None </w:t>
      </w:r>
      <w:r w:rsidR="00B05498" w:rsidRPr="008015FC">
        <w:t>of these</w:t>
      </w:r>
      <w:r w:rsidR="006629C8" w:rsidRPr="008015FC">
        <w:t xml:space="preserve"> circumstances</w:t>
      </w:r>
      <w:r w:rsidR="00B05498" w:rsidRPr="008015FC">
        <w:t xml:space="preserve"> </w:t>
      </w:r>
      <w:r w:rsidR="00F750B5" w:rsidRPr="008015FC">
        <w:t xml:space="preserve">are alleged </w:t>
      </w:r>
      <w:r w:rsidR="006629C8" w:rsidRPr="008015FC">
        <w:t>to be present here</w:t>
      </w:r>
      <w:r w:rsidR="001D30AC" w:rsidRPr="008015FC">
        <w:t>.</w:t>
      </w:r>
      <w:r w:rsidR="00B160FB" w:rsidRPr="008015FC">
        <w:t xml:space="preserve">  </w:t>
      </w:r>
    </w:p>
    <w:p w:rsidR="007700AF" w:rsidRPr="008015FC" w:rsidRDefault="007F45F6" w:rsidP="00005C82">
      <w:pPr>
        <w:pStyle w:val="ParaNum"/>
      </w:pPr>
      <w:r w:rsidRPr="008015FC">
        <w:t>A</w:t>
      </w:r>
      <w:r w:rsidR="00DA5667" w:rsidRPr="008015FC">
        <w:t>ctions not within the categories for which EAs are required under Sections 1.1307(a) and (b) of the Commission</w:t>
      </w:r>
      <w:r w:rsidR="003D08B8">
        <w:t>’</w:t>
      </w:r>
      <w:r w:rsidR="00DA5667" w:rsidRPr="008015FC">
        <w:t xml:space="preserve">s rules </w:t>
      </w:r>
      <w:r w:rsidR="003D08B8">
        <w:t>“</w:t>
      </w:r>
      <w:r w:rsidR="00DA5667" w:rsidRPr="008015FC">
        <w:t xml:space="preserve">are deemed individually and cumulatively to have no significant effect on the quality of the human environment and are categorically excluded from environmental processing </w:t>
      </w:r>
      <w:r w:rsidR="00CC1622">
        <w:t>. . .</w:t>
      </w:r>
      <w:r w:rsidR="00DA5667" w:rsidRPr="008015FC">
        <w:t xml:space="preserve"> [e]xcept as provided in Sections 1.1307(c) and (d).</w:t>
      </w:r>
      <w:r w:rsidR="003D08B8">
        <w:t>”</w:t>
      </w:r>
      <w:r w:rsidR="00DA5667" w:rsidRPr="008015FC">
        <w:rPr>
          <w:rStyle w:val="FootnoteReference"/>
        </w:rPr>
        <w:footnoteReference w:id="14"/>
      </w:r>
      <w:r w:rsidR="00DA5667" w:rsidRPr="008015FC">
        <w:t xml:space="preserve">  Under Sections 1.1307(c) and (d), the agency shall require an EA if it determines that an otherwise categorically excluded action may have a significant environmental impact.</w:t>
      </w:r>
      <w:r w:rsidR="00DA5667" w:rsidRPr="008015FC">
        <w:rPr>
          <w:rStyle w:val="FootnoteReference"/>
        </w:rPr>
        <w:footnoteReference w:id="15"/>
      </w:r>
      <w:r w:rsidR="00DA5667" w:rsidRPr="008015FC">
        <w:t xml:space="preserve">  </w:t>
      </w:r>
      <w:r w:rsidRPr="008015FC">
        <w:t>The purpose of the Commission</w:t>
      </w:r>
      <w:r w:rsidR="003D08B8">
        <w:t>’</w:t>
      </w:r>
      <w:r w:rsidRPr="008015FC">
        <w:t>s environmental notification process</w:t>
      </w:r>
      <w:r w:rsidR="00692D89" w:rsidRPr="008015FC">
        <w:t xml:space="preserve"> for ASR applications</w:t>
      </w:r>
      <w:r w:rsidRPr="008015FC">
        <w:t xml:space="preserve"> is to effectuate fully the opportunity for interested persons to allege that an </w:t>
      </w:r>
      <w:r w:rsidR="003D08B8">
        <w:t>EA</w:t>
      </w:r>
      <w:r w:rsidR="00692D89" w:rsidRPr="008015FC">
        <w:t xml:space="preserve"> is required under Section 1.1307(c)</w:t>
      </w:r>
      <w:r w:rsidR="005A0F10" w:rsidRPr="008015FC">
        <w:t xml:space="preserve"> for ordinarily categorical</w:t>
      </w:r>
      <w:r w:rsidR="005B0EB1" w:rsidRPr="008015FC">
        <w:t>ly excluded</w:t>
      </w:r>
      <w:r w:rsidR="005A0F10" w:rsidRPr="008015FC">
        <w:t xml:space="preserve"> actions</w:t>
      </w:r>
      <w:r w:rsidRPr="008015FC">
        <w:t>.</w:t>
      </w:r>
      <w:r w:rsidRPr="008015FC">
        <w:rPr>
          <w:vertAlign w:val="superscript"/>
        </w:rPr>
        <w:footnoteReference w:id="16"/>
      </w:r>
      <w:r w:rsidR="002D7E4B" w:rsidRPr="008015FC">
        <w:t xml:space="preserve">  In its Petition, Global challenges the Division</w:t>
      </w:r>
      <w:r w:rsidR="003D08B8">
        <w:t>’</w:t>
      </w:r>
      <w:r w:rsidR="002D7E4B" w:rsidRPr="008015FC">
        <w:t>s Decision that an EA is required under Section 1.1307(c) due to the Tower</w:t>
      </w:r>
      <w:r w:rsidR="003D08B8">
        <w:t>’</w:t>
      </w:r>
      <w:r w:rsidR="002D7E4B" w:rsidRPr="008015FC">
        <w:t>s potential effects on groundwater.</w:t>
      </w:r>
    </w:p>
    <w:p w:rsidR="005509AB" w:rsidRDefault="009D3B1B" w:rsidP="005509AB">
      <w:pPr>
        <w:pStyle w:val="ParaNum"/>
      </w:pPr>
      <w:r>
        <w:rPr>
          <w:i/>
        </w:rPr>
        <w:t>The Petition Must be Dismissed as Addressing an Interlocutory Action.</w:t>
      </w:r>
      <w:r>
        <w:t xml:space="preserve">  </w:t>
      </w:r>
      <w:r w:rsidR="00351889">
        <w:t>Section 1.106(a)(1) of the Commission</w:t>
      </w:r>
      <w:r w:rsidR="003D08B8">
        <w:t>’</w:t>
      </w:r>
      <w:r w:rsidR="00351889">
        <w:t xml:space="preserve">s rules provides that except for a </w:t>
      </w:r>
      <w:r w:rsidR="00351889" w:rsidRPr="00351889">
        <w:t>petition</w:t>
      </w:r>
      <w:r w:rsidR="00351889">
        <w:t xml:space="preserve"> that</w:t>
      </w:r>
      <w:r w:rsidR="00351889" w:rsidRPr="00351889">
        <w:t xml:space="preserve"> relates to an adverse ruling with respect to </w:t>
      </w:r>
      <w:r w:rsidR="00C6629E">
        <w:t xml:space="preserve">the </w:t>
      </w:r>
      <w:r w:rsidR="00351889" w:rsidRPr="00351889">
        <w:t>petitioner</w:t>
      </w:r>
      <w:r w:rsidR="003D08B8">
        <w:t>’</w:t>
      </w:r>
      <w:r w:rsidR="00351889" w:rsidRPr="00351889">
        <w:t xml:space="preserve">s participation in </w:t>
      </w:r>
      <w:r w:rsidR="00C6629E">
        <w:t>a</w:t>
      </w:r>
      <w:r w:rsidR="00C6629E" w:rsidRPr="00351889">
        <w:t xml:space="preserve"> </w:t>
      </w:r>
      <w:r w:rsidR="00351889" w:rsidRPr="00351889">
        <w:t>proceeding</w:t>
      </w:r>
      <w:r w:rsidR="00351889">
        <w:t xml:space="preserve">, </w:t>
      </w:r>
      <w:r w:rsidR="003D08B8">
        <w:t>“</w:t>
      </w:r>
      <w:r w:rsidR="00351889">
        <w:t>[p]</w:t>
      </w:r>
      <w:r w:rsidR="00351889" w:rsidRPr="00351889">
        <w:t xml:space="preserve">etitions for reconsideration of </w:t>
      </w:r>
      <w:r w:rsidR="00CC1622">
        <w:t>. . .</w:t>
      </w:r>
      <w:r w:rsidR="00351889" w:rsidRPr="00351889">
        <w:t xml:space="preserve"> interlocutory actions will not be entertained</w:t>
      </w:r>
      <w:r w:rsidR="00351889">
        <w:t>.</w:t>
      </w:r>
      <w:r w:rsidR="003D08B8">
        <w:t>”</w:t>
      </w:r>
      <w:r w:rsidR="00351889">
        <w:rPr>
          <w:rStyle w:val="FootnoteReference"/>
        </w:rPr>
        <w:footnoteReference w:id="17"/>
      </w:r>
      <w:r w:rsidR="00351889">
        <w:t xml:space="preserve">  </w:t>
      </w:r>
      <w:r w:rsidR="00351889" w:rsidRPr="00351889">
        <w:t xml:space="preserve">An interlocutory action by definition is </w:t>
      </w:r>
      <w:r w:rsidR="00C6629E">
        <w:t xml:space="preserve">one that is </w:t>
      </w:r>
      <w:r w:rsidR="00351889" w:rsidRPr="00351889">
        <w:t>non-final</w:t>
      </w:r>
      <w:r w:rsidR="00C6629E">
        <w:t xml:space="preserve"> in that it</w:t>
      </w:r>
      <w:r w:rsidR="00351889" w:rsidRPr="00351889">
        <w:t xml:space="preserve"> neither denies nor dismisses an application nor terminates an applicant</w:t>
      </w:r>
      <w:r w:rsidR="003D08B8">
        <w:t>’</w:t>
      </w:r>
      <w:r w:rsidR="00351889" w:rsidRPr="00351889">
        <w:t>s right to participate in the proceeding</w:t>
      </w:r>
      <w:r w:rsidR="00B64299">
        <w:t>.</w:t>
      </w:r>
      <w:r w:rsidR="00B64299">
        <w:rPr>
          <w:rStyle w:val="FootnoteReference"/>
        </w:rPr>
        <w:footnoteReference w:id="18"/>
      </w:r>
      <w:r w:rsidR="00CC1622">
        <w:t xml:space="preserve">  </w:t>
      </w:r>
      <w:r w:rsidR="00B64299" w:rsidRPr="00B64299">
        <w:t xml:space="preserve">For an agency action to be </w:t>
      </w:r>
      <w:r w:rsidR="003D08B8">
        <w:t>“</w:t>
      </w:r>
      <w:r w:rsidR="00B64299" w:rsidRPr="00B64299">
        <w:t>final,</w:t>
      </w:r>
      <w:r w:rsidR="003D08B8">
        <w:t>”</w:t>
      </w:r>
      <w:r w:rsidR="00B64299" w:rsidRPr="00B64299">
        <w:t xml:space="preserve"> first, the action must mark the </w:t>
      </w:r>
      <w:r w:rsidR="003D08B8">
        <w:t>“</w:t>
      </w:r>
      <w:r w:rsidR="00B64299" w:rsidRPr="00B64299">
        <w:t>consummation</w:t>
      </w:r>
      <w:r w:rsidR="003D08B8">
        <w:t>”</w:t>
      </w:r>
      <w:r w:rsidR="00B64299" w:rsidRPr="00B64299">
        <w:t xml:space="preserve"> of the agency</w:t>
      </w:r>
      <w:r w:rsidR="003D08B8">
        <w:t>’</w:t>
      </w:r>
      <w:r w:rsidR="00B64299" w:rsidRPr="00B64299">
        <w:t>s decision</w:t>
      </w:r>
      <w:r w:rsidR="00C36039">
        <w:t>-</w:t>
      </w:r>
      <w:r w:rsidR="00B64299" w:rsidRPr="00B64299">
        <w:t>making process, and not be merely of a tentative or interlocutory nature; and second, the action must be one by which rights or obligations have been determined, or from which legal consequences will flow</w:t>
      </w:r>
      <w:r w:rsidR="00B64299">
        <w:t>.</w:t>
      </w:r>
      <w:r w:rsidR="00B64299">
        <w:rPr>
          <w:rStyle w:val="FootnoteReference"/>
        </w:rPr>
        <w:footnoteReference w:id="19"/>
      </w:r>
    </w:p>
    <w:p w:rsidR="00156B9C" w:rsidRPr="008015FC" w:rsidRDefault="00076BB9" w:rsidP="005509AB">
      <w:pPr>
        <w:pStyle w:val="ParaNum"/>
      </w:pPr>
      <w:r>
        <w:t xml:space="preserve">Here, the Decision </w:t>
      </w:r>
      <w:r w:rsidR="009D3B1B">
        <w:t>neither</w:t>
      </w:r>
      <w:r>
        <w:t xml:space="preserve"> terminate</w:t>
      </w:r>
      <w:r w:rsidR="009D3B1B">
        <w:t>d</w:t>
      </w:r>
      <w:r>
        <w:t xml:space="preserve"> the right of Global or Mr. and Mrs. Fossett to participate in the proceeding</w:t>
      </w:r>
      <w:r w:rsidR="004467E6">
        <w:t xml:space="preserve">, </w:t>
      </w:r>
      <w:r w:rsidR="009D3B1B">
        <w:t>n</w:t>
      </w:r>
      <w:r w:rsidR="004467E6">
        <w:t>or finally determine</w:t>
      </w:r>
      <w:r w:rsidR="009D3B1B">
        <w:t>d</w:t>
      </w:r>
      <w:r w:rsidR="004467E6">
        <w:t xml:space="preserve"> whether or not Global’s proposal will have a significant impact on the quality of the human environment</w:t>
      </w:r>
      <w:r>
        <w:t>.</w:t>
      </w:r>
      <w:r w:rsidR="004467E6">
        <w:t xml:space="preserve">  Instead, it sought additional information, in the form of an EA submitted pursuant to </w:t>
      </w:r>
      <w:r w:rsidR="009D3B1B">
        <w:t>Sections</w:t>
      </w:r>
      <w:r w:rsidR="004467E6">
        <w:t xml:space="preserve"> 1.1307, 1.1308, and 1.1311 of the Commission’s rules,</w:t>
      </w:r>
      <w:r w:rsidR="004467E6">
        <w:rPr>
          <w:rStyle w:val="FootnoteReference"/>
        </w:rPr>
        <w:footnoteReference w:id="20"/>
      </w:r>
      <w:r w:rsidR="005B77FE">
        <w:t xml:space="preserve"> to inform the determination that the agency must make, under NEPA and the implementing regulations of the CEQ and the FCC, as to whether to issue a finding of no significant impact (FONSI) or to notify Global pursuant to </w:t>
      </w:r>
      <w:r w:rsidR="009D3B1B">
        <w:t>S</w:t>
      </w:r>
      <w:r w:rsidR="005B77FE">
        <w:t>ection 1.1308 of the Commission’s rules that its proposal requires further environmental processing.</w:t>
      </w:r>
      <w:r w:rsidR="005B77FE">
        <w:rPr>
          <w:rStyle w:val="FootnoteReference"/>
        </w:rPr>
        <w:footnoteReference w:id="21"/>
      </w:r>
      <w:r>
        <w:t xml:space="preserve">  </w:t>
      </w:r>
      <w:r w:rsidR="005B77FE">
        <w:t>Accordingly, the Decision requesting further information necessary to assess the environmental consequences of the ASR Application was interlocutory</w:t>
      </w:r>
      <w:r w:rsidR="009D3B1B">
        <w:t>,</w:t>
      </w:r>
      <w:r w:rsidR="005B77FE">
        <w:t xml:space="preserve"> just as any request for additional information necessary to process a pending application would be interlocutory</w:t>
      </w:r>
      <w:r w:rsidR="009D3B1B">
        <w:t>.  T</w:t>
      </w:r>
      <w:r w:rsidR="005B77FE">
        <w:t>he Petition for Reconsideration must</w:t>
      </w:r>
      <w:r w:rsidR="009D3B1B">
        <w:t xml:space="preserve"> therefore</w:t>
      </w:r>
      <w:r w:rsidR="005B77FE">
        <w:t xml:space="preserve"> be dismissed.</w:t>
      </w:r>
      <w:r>
        <w:rPr>
          <w:rStyle w:val="FootnoteReference"/>
        </w:rPr>
        <w:footnoteReference w:id="22"/>
      </w:r>
      <w:r w:rsidR="002908F0" w:rsidRPr="008015FC">
        <w:t xml:space="preserve"> </w:t>
      </w:r>
      <w:r w:rsidR="00156B9C" w:rsidRPr="008015FC">
        <w:t xml:space="preserve"> </w:t>
      </w:r>
    </w:p>
    <w:p w:rsidR="003A4BBD" w:rsidRDefault="00D11FE6" w:rsidP="008015FC">
      <w:pPr>
        <w:pStyle w:val="Heading1"/>
      </w:pPr>
      <w:r>
        <w:t>ordering clauses</w:t>
      </w:r>
      <w:r w:rsidR="00F5660C" w:rsidRPr="0015065D">
        <w:t xml:space="preserve">  </w:t>
      </w:r>
    </w:p>
    <w:p w:rsidR="00D03D15" w:rsidRPr="008015FC" w:rsidRDefault="00A93CBA" w:rsidP="00005C82">
      <w:pPr>
        <w:pStyle w:val="ParaNum"/>
      </w:pPr>
      <w:r w:rsidRPr="008015FC">
        <w:t>Accordingly, IT IS ORDERED that pursuant to Sections 4(i) and 405 of the Communications Act of 1934, as amended, 47 U.S.C. §§ 154(i), 405, and Section 1.106 of the Commission</w:t>
      </w:r>
      <w:r w:rsidR="003D08B8">
        <w:t>’</w:t>
      </w:r>
      <w:r w:rsidRPr="008015FC">
        <w:t xml:space="preserve">s rules, 47 C.F.R. § </w:t>
      </w:r>
      <w:r w:rsidR="001B3672" w:rsidRPr="008015FC">
        <w:t>1.106, the P</w:t>
      </w:r>
      <w:r w:rsidRPr="008015FC">
        <w:t xml:space="preserve">etition for </w:t>
      </w:r>
      <w:r w:rsidR="001B3672" w:rsidRPr="008015FC">
        <w:t>R</w:t>
      </w:r>
      <w:r w:rsidRPr="008015FC">
        <w:t xml:space="preserve">econsideration filed by </w:t>
      </w:r>
      <w:r w:rsidR="001B3672" w:rsidRPr="008015FC">
        <w:t>Global Towers, LLC</w:t>
      </w:r>
      <w:r w:rsidRPr="008015FC">
        <w:t xml:space="preserve"> IS</w:t>
      </w:r>
      <w:r w:rsidR="00B224FF" w:rsidRPr="008015FC">
        <w:t xml:space="preserve"> </w:t>
      </w:r>
      <w:r w:rsidR="003F4E63" w:rsidRPr="008015FC">
        <w:t>DISMISSED</w:t>
      </w:r>
      <w:r w:rsidR="00B224FF" w:rsidRPr="008015FC">
        <w:t>.</w:t>
      </w:r>
      <w:r w:rsidR="00643B43">
        <w:t xml:space="preserve">  </w:t>
      </w:r>
    </w:p>
    <w:p w:rsidR="00D03D15" w:rsidRPr="008015FC" w:rsidRDefault="00A957C3" w:rsidP="00005C82">
      <w:pPr>
        <w:pStyle w:val="ParaNum"/>
      </w:pPr>
      <w:r w:rsidRPr="008015FC">
        <w:t>IT IS FURTHER ORDERED</w:t>
      </w:r>
      <w:r w:rsidR="00827501" w:rsidRPr="008015FC">
        <w:t>, pursuant to Section 1.130</w:t>
      </w:r>
      <w:r w:rsidR="00BE2900" w:rsidRPr="008015FC">
        <w:t>7</w:t>
      </w:r>
      <w:r w:rsidR="00827501" w:rsidRPr="008015FC">
        <w:t>(c) of the Commission</w:t>
      </w:r>
      <w:r w:rsidR="003D08B8">
        <w:t>’</w:t>
      </w:r>
      <w:r w:rsidR="00827501" w:rsidRPr="008015FC">
        <w:t xml:space="preserve">s rules, 47 C.F.R. § 1.1307(c), </w:t>
      </w:r>
      <w:r w:rsidRPr="008015FC">
        <w:t xml:space="preserve">that </w:t>
      </w:r>
      <w:r w:rsidR="001B3672" w:rsidRPr="008015FC">
        <w:t>Global Towers, LLC prepare and submit an Environmental A</w:t>
      </w:r>
      <w:r w:rsidR="00827501" w:rsidRPr="008015FC">
        <w:t>ssessment</w:t>
      </w:r>
      <w:r w:rsidR="001B3672" w:rsidRPr="008015FC">
        <w:t xml:space="preserve"> with respect to the above-reference</w:t>
      </w:r>
      <w:r w:rsidR="00BE2900" w:rsidRPr="008015FC">
        <w:t>d</w:t>
      </w:r>
      <w:r w:rsidR="001B3672" w:rsidRPr="008015FC">
        <w:t xml:space="preserve"> </w:t>
      </w:r>
      <w:r w:rsidRPr="008015FC">
        <w:t>Antenna Structure Registration application.</w:t>
      </w:r>
    </w:p>
    <w:p w:rsidR="005509AB" w:rsidRDefault="005509AB">
      <w:pPr>
        <w:widowControl/>
      </w:pPr>
      <w:r>
        <w:br w:type="page"/>
      </w:r>
    </w:p>
    <w:p w:rsidR="00A93CBA" w:rsidRPr="008015FC" w:rsidRDefault="00630484" w:rsidP="00005C82">
      <w:pPr>
        <w:pStyle w:val="ParaNum"/>
      </w:pPr>
      <w:r w:rsidRPr="008015FC">
        <w:t>This action is taken under delegated authority pursuant to Sections 0.131 and 0.331 of the Commission</w:t>
      </w:r>
      <w:r w:rsidR="003D08B8">
        <w:t>’</w:t>
      </w:r>
      <w:r w:rsidRPr="008015FC">
        <w:t>s rules, 47 C.F.R. §§ 0.131, 0.331.</w:t>
      </w:r>
    </w:p>
    <w:p w:rsidR="004243ED" w:rsidRDefault="004243ED" w:rsidP="008015FC"/>
    <w:p w:rsidR="00BC6784" w:rsidRDefault="0083723C" w:rsidP="008015FC">
      <w:r>
        <w:tab/>
      </w:r>
      <w:r>
        <w:tab/>
      </w:r>
      <w:r>
        <w:tab/>
      </w:r>
      <w:r>
        <w:tab/>
      </w:r>
      <w:r>
        <w:tab/>
        <w:t>FEDERAL COMMUNICATIONS COMMISSION</w:t>
      </w:r>
    </w:p>
    <w:p w:rsidR="00BC6784" w:rsidRDefault="00BC6784" w:rsidP="008015FC"/>
    <w:p w:rsidR="00BC6784" w:rsidRDefault="00BC6784" w:rsidP="008015FC"/>
    <w:p w:rsidR="00BC6784" w:rsidRDefault="00BC6784" w:rsidP="008015FC"/>
    <w:p w:rsidR="00BC6784" w:rsidRDefault="0083723C" w:rsidP="008015FC">
      <w:r>
        <w:tab/>
      </w:r>
      <w:r>
        <w:tab/>
      </w:r>
      <w:r>
        <w:tab/>
      </w:r>
      <w:r>
        <w:tab/>
      </w:r>
      <w:r>
        <w:tab/>
      </w:r>
      <w:r w:rsidR="00155142">
        <w:t>Jeffrey S. Steinberg</w:t>
      </w:r>
    </w:p>
    <w:p w:rsidR="00BC6784" w:rsidRDefault="0083723C" w:rsidP="008015FC">
      <w:r>
        <w:tab/>
      </w:r>
      <w:r>
        <w:tab/>
      </w:r>
      <w:r>
        <w:tab/>
      </w:r>
      <w:r>
        <w:tab/>
      </w:r>
      <w:r>
        <w:tab/>
        <w:t xml:space="preserve">Deputy Chief, </w:t>
      </w:r>
      <w:r w:rsidR="00155142">
        <w:t>Spectrum &amp; Competition Policy</w:t>
      </w:r>
      <w:r>
        <w:t xml:space="preserve"> Division</w:t>
      </w:r>
    </w:p>
    <w:p w:rsidR="0083723C" w:rsidRDefault="0083723C" w:rsidP="008015FC">
      <w:r>
        <w:tab/>
      </w:r>
      <w:r>
        <w:tab/>
      </w:r>
      <w:r>
        <w:tab/>
      </w:r>
      <w:r>
        <w:tab/>
      </w:r>
      <w:r>
        <w:tab/>
        <w:t>Wireless Telecommunications Bureau</w:t>
      </w:r>
    </w:p>
    <w:sectPr w:rsidR="0083723C" w:rsidSect="00491E1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3BA" w:rsidRDefault="00C823BA">
      <w:r>
        <w:separator/>
      </w:r>
    </w:p>
  </w:endnote>
  <w:endnote w:type="continuationSeparator" w:id="0">
    <w:p w:rsidR="00C823BA" w:rsidRDefault="00C8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955" w:rsidRDefault="003879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B1B" w:rsidRDefault="001B41D9">
    <w:pPr>
      <w:pStyle w:val="Footer"/>
      <w:jc w:val="center"/>
    </w:pPr>
    <w:r>
      <w:rPr>
        <w:rStyle w:val="PageNumber"/>
      </w:rPr>
      <w:fldChar w:fldCharType="begin"/>
    </w:r>
    <w:r w:rsidR="009D3B1B">
      <w:rPr>
        <w:rStyle w:val="PageNumber"/>
      </w:rPr>
      <w:instrText xml:space="preserve"> PAGE </w:instrText>
    </w:r>
    <w:r>
      <w:rPr>
        <w:rStyle w:val="PageNumber"/>
      </w:rPr>
      <w:fldChar w:fldCharType="separate"/>
    </w:r>
    <w:r w:rsidR="00A64418">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955" w:rsidRDefault="003879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3BA" w:rsidRDefault="00C823BA">
      <w:pPr>
        <w:rPr>
          <w:sz w:val="20"/>
        </w:rPr>
      </w:pPr>
      <w:r>
        <w:rPr>
          <w:sz w:val="20"/>
        </w:rPr>
        <w:separator/>
      </w:r>
    </w:p>
  </w:footnote>
  <w:footnote w:type="continuationSeparator" w:id="0">
    <w:p w:rsidR="00C823BA" w:rsidRDefault="00C823BA">
      <w:pPr>
        <w:rPr>
          <w:sz w:val="20"/>
        </w:rPr>
      </w:pPr>
      <w:r>
        <w:rPr>
          <w:sz w:val="20"/>
        </w:rPr>
        <w:separator/>
      </w:r>
    </w:p>
    <w:p w:rsidR="00C823BA" w:rsidRDefault="00C823BA">
      <w:pPr>
        <w:rPr>
          <w:sz w:val="20"/>
        </w:rPr>
      </w:pPr>
      <w:r>
        <w:rPr>
          <w:sz w:val="20"/>
        </w:rPr>
        <w:t>(...continued from previous page)</w:t>
      </w:r>
    </w:p>
  </w:footnote>
  <w:footnote w:type="continuationNotice" w:id="1">
    <w:p w:rsidR="00C823BA" w:rsidRDefault="00C823BA">
      <w:pPr>
        <w:jc w:val="right"/>
        <w:rPr>
          <w:sz w:val="20"/>
        </w:rPr>
      </w:pPr>
      <w:r>
        <w:rPr>
          <w:sz w:val="20"/>
        </w:rPr>
        <w:t>(continued....)</w:t>
      </w:r>
    </w:p>
  </w:footnote>
  <w:footnote w:id="2">
    <w:p w:rsidR="009D3B1B" w:rsidRDefault="009D3B1B">
      <w:pPr>
        <w:pStyle w:val="FootnoteText"/>
      </w:pPr>
      <w:r>
        <w:rPr>
          <w:rStyle w:val="FootnoteReference"/>
        </w:rPr>
        <w:footnoteRef/>
      </w:r>
      <w:r>
        <w:t xml:space="preserve"> 47 </w:t>
      </w:r>
      <w:r w:rsidRPr="00051ECC">
        <w:t>C.F.R. § 17.4(</w:t>
      </w:r>
      <w:r>
        <w:t>a</w:t>
      </w:r>
      <w:r w:rsidRPr="00051ECC">
        <w:t>).</w:t>
      </w:r>
    </w:p>
  </w:footnote>
  <w:footnote w:id="3">
    <w:p w:rsidR="009D3B1B" w:rsidRDefault="009D3B1B" w:rsidP="00B74489">
      <w:pPr>
        <w:pStyle w:val="FootnoteText"/>
      </w:pPr>
      <w:r>
        <w:rPr>
          <w:rStyle w:val="FootnoteReference"/>
        </w:rPr>
        <w:footnoteRef/>
      </w:r>
      <w:r>
        <w:t xml:space="preserve"> </w:t>
      </w:r>
      <w:r w:rsidRPr="00764E2C">
        <w:rPr>
          <w:i/>
        </w:rPr>
        <w:t>See</w:t>
      </w:r>
      <w:r>
        <w:t xml:space="preserve"> 47 C.F.R. </w:t>
      </w:r>
      <w:r w:rsidRPr="00E12A8F">
        <w:t>§</w:t>
      </w:r>
      <w:r>
        <w:t xml:space="preserve"> 17.4(c).</w:t>
      </w:r>
    </w:p>
  </w:footnote>
  <w:footnote w:id="4">
    <w:p w:rsidR="009D3B1B" w:rsidRDefault="009D3B1B">
      <w:pPr>
        <w:pStyle w:val="FootnoteText"/>
      </w:pPr>
      <w:r>
        <w:rPr>
          <w:rStyle w:val="FootnoteReference"/>
        </w:rPr>
        <w:footnoteRef/>
      </w:r>
      <w:r>
        <w:t xml:space="preserve"> E-mail from Mania K. Baghdadi to William J. Sill, </w:t>
      </w:r>
      <w:r w:rsidRPr="00A52426">
        <w:rPr>
          <w:i/>
        </w:rPr>
        <w:t>et al</w:t>
      </w:r>
      <w:r>
        <w:t>., dated  November 13, 2012.  The Decision had previously been posted in the ASR system on November 9, 2012.</w:t>
      </w:r>
    </w:p>
  </w:footnote>
  <w:footnote w:id="5">
    <w:p w:rsidR="009D3B1B" w:rsidRDefault="009D3B1B" w:rsidP="008D5CFB">
      <w:pPr>
        <w:pStyle w:val="FootnoteText"/>
      </w:pPr>
      <w:r>
        <w:rPr>
          <w:rStyle w:val="FootnoteReference"/>
        </w:rPr>
        <w:footnoteRef/>
      </w:r>
      <w:r>
        <w:t xml:space="preserve"> Petition at 3-4.</w:t>
      </w:r>
    </w:p>
  </w:footnote>
  <w:footnote w:id="6">
    <w:p w:rsidR="009D3B1B" w:rsidRDefault="009D3B1B" w:rsidP="008D5CFB">
      <w:pPr>
        <w:pStyle w:val="FootnoteText"/>
      </w:pPr>
      <w:r>
        <w:rPr>
          <w:rStyle w:val="FootnoteReference"/>
        </w:rPr>
        <w:footnoteRef/>
      </w:r>
      <w:r>
        <w:t xml:space="preserve"> </w:t>
      </w:r>
      <w:r w:rsidRPr="009D3B1B">
        <w:rPr>
          <w:i/>
        </w:rPr>
        <w:t>Id.</w:t>
      </w:r>
      <w:r>
        <w:t xml:space="preserve"> at 4-8.</w:t>
      </w:r>
    </w:p>
  </w:footnote>
  <w:footnote w:id="7">
    <w:p w:rsidR="009D3B1B" w:rsidRDefault="009D3B1B" w:rsidP="008D5CFB">
      <w:pPr>
        <w:pStyle w:val="FootnoteText"/>
      </w:pPr>
      <w:r>
        <w:rPr>
          <w:rStyle w:val="FootnoteReference"/>
        </w:rPr>
        <w:footnoteRef/>
      </w:r>
      <w:r>
        <w:t xml:space="preserve"> </w:t>
      </w:r>
      <w:r w:rsidRPr="00850A68">
        <w:rPr>
          <w:i/>
        </w:rPr>
        <w:t>Id.</w:t>
      </w:r>
      <w:r>
        <w:rPr>
          <w:i/>
        </w:rPr>
        <w:t xml:space="preserve"> </w:t>
      </w:r>
      <w:r>
        <w:t>at 9-10.</w:t>
      </w:r>
    </w:p>
  </w:footnote>
  <w:footnote w:id="8">
    <w:p w:rsidR="009D3B1B" w:rsidRDefault="009D3B1B" w:rsidP="008D5CFB">
      <w:pPr>
        <w:pStyle w:val="FootnoteText"/>
      </w:pPr>
      <w:r>
        <w:rPr>
          <w:rStyle w:val="FootnoteReference"/>
        </w:rPr>
        <w:footnoteRef/>
      </w:r>
      <w:r>
        <w:t xml:space="preserve"> The e-mail was entered into the ASR system on December 27, 2012.</w:t>
      </w:r>
    </w:p>
  </w:footnote>
  <w:footnote w:id="9">
    <w:p w:rsidR="009D3B1B" w:rsidRDefault="009D3B1B" w:rsidP="008D5CFB">
      <w:pPr>
        <w:pStyle w:val="FootnoteText"/>
      </w:pPr>
      <w:r>
        <w:rPr>
          <w:rStyle w:val="FootnoteReference"/>
        </w:rPr>
        <w:footnoteRef/>
      </w:r>
      <w:r>
        <w:t xml:space="preserve"> Reply at 3.</w:t>
      </w:r>
    </w:p>
  </w:footnote>
  <w:footnote w:id="10">
    <w:p w:rsidR="009D3B1B" w:rsidRDefault="009D3B1B" w:rsidP="008D5CFB">
      <w:pPr>
        <w:pStyle w:val="FootnoteText"/>
      </w:pPr>
      <w:r>
        <w:rPr>
          <w:rStyle w:val="FootnoteReference"/>
        </w:rPr>
        <w:footnoteRef/>
      </w:r>
      <w:r>
        <w:t xml:space="preserve"> </w:t>
      </w:r>
      <w:r w:rsidRPr="00850A68">
        <w:rPr>
          <w:i/>
        </w:rPr>
        <w:t>Id.</w:t>
      </w:r>
      <w:r>
        <w:t xml:space="preserve"> at 5.</w:t>
      </w:r>
    </w:p>
  </w:footnote>
  <w:footnote w:id="11">
    <w:p w:rsidR="009D3B1B" w:rsidRDefault="009D3B1B">
      <w:pPr>
        <w:pStyle w:val="FootnoteText"/>
      </w:pPr>
      <w:r>
        <w:rPr>
          <w:rStyle w:val="FootnoteReference"/>
        </w:rPr>
        <w:footnoteRef/>
      </w:r>
      <w:r>
        <w:t xml:space="preserve"> 42 U.S.C. § 4321 </w:t>
      </w:r>
      <w:r w:rsidRPr="00764E2C">
        <w:rPr>
          <w:i/>
        </w:rPr>
        <w:t>et seq.</w:t>
      </w:r>
    </w:p>
  </w:footnote>
  <w:footnote w:id="12">
    <w:p w:rsidR="009D3B1B" w:rsidRDefault="009D3B1B">
      <w:pPr>
        <w:pStyle w:val="FootnoteText"/>
      </w:pPr>
      <w:r>
        <w:rPr>
          <w:rStyle w:val="FootnoteReference"/>
        </w:rPr>
        <w:footnoteRef/>
      </w:r>
      <w:r>
        <w:t xml:space="preserve"> </w:t>
      </w:r>
      <w:r w:rsidRPr="00764E2C">
        <w:rPr>
          <w:i/>
        </w:rPr>
        <w:t>See</w:t>
      </w:r>
      <w:r>
        <w:t xml:space="preserve"> </w:t>
      </w:r>
      <w:r w:rsidRPr="0073208E">
        <w:t>40 C.F.R. §§ 1501.4(a)-(b) (a federal agency shall determine whether a proposal</w:t>
      </w:r>
      <w:r>
        <w:t xml:space="preserve"> is of a type that</w:t>
      </w:r>
      <w:r w:rsidRPr="0073208E">
        <w:t xml:space="preserve"> normally requires an environmental impact statement</w:t>
      </w:r>
      <w:r>
        <w:t xml:space="preserve"> (EIS)</w:t>
      </w:r>
      <w:r w:rsidRPr="0073208E">
        <w:t xml:space="preserve"> or normally is categorically excluded and, if neither is applicable, the agency shall prepare an </w:t>
      </w:r>
      <w:r w:rsidR="00D161E0">
        <w:t>EA</w:t>
      </w:r>
      <w:r w:rsidRPr="0073208E">
        <w:t>)</w:t>
      </w:r>
      <w:r>
        <w:t>,</w:t>
      </w:r>
      <w:r w:rsidRPr="0073208E">
        <w:t xml:space="preserve"> 1507.3(b)(2) (agency shall</w:t>
      </w:r>
      <w:r>
        <w:t xml:space="preserve"> specify criteria for</w:t>
      </w:r>
      <w:r w:rsidRPr="0073208E">
        <w:t xml:space="preserve"> identify</w:t>
      </w:r>
      <w:r>
        <w:t>ing</w:t>
      </w:r>
      <w:r w:rsidRPr="0073208E">
        <w:t xml:space="preserve"> typical classes of action</w:t>
      </w:r>
      <w:r>
        <w:t xml:space="preserve"> that normally</w:t>
      </w:r>
      <w:r w:rsidRPr="0073208E">
        <w:t xml:space="preserve"> requir</w:t>
      </w:r>
      <w:r>
        <w:t>e an</w:t>
      </w:r>
      <w:r w:rsidRPr="0073208E">
        <w:t xml:space="preserve"> </w:t>
      </w:r>
      <w:r>
        <w:t>EIS</w:t>
      </w:r>
      <w:r w:rsidR="00981188">
        <w:t xml:space="preserve">, </w:t>
      </w:r>
      <w:r>
        <w:t>normally do</w:t>
      </w:r>
      <w:r w:rsidRPr="0073208E">
        <w:t xml:space="preserve"> not requir</w:t>
      </w:r>
      <w:r>
        <w:t>e</w:t>
      </w:r>
      <w:r w:rsidRPr="0073208E">
        <w:t xml:space="preserve"> either an </w:t>
      </w:r>
      <w:r>
        <w:t>EIS</w:t>
      </w:r>
      <w:r w:rsidRPr="0073208E">
        <w:t xml:space="preserve"> or an </w:t>
      </w:r>
      <w:r>
        <w:t>EA, and</w:t>
      </w:r>
      <w:r w:rsidR="00981188">
        <w:t xml:space="preserve"> </w:t>
      </w:r>
      <w:r>
        <w:t>normally</w:t>
      </w:r>
      <w:r w:rsidRPr="0073208E">
        <w:t xml:space="preserve"> requir</w:t>
      </w:r>
      <w:r>
        <w:t>e an</w:t>
      </w:r>
      <w:r w:rsidRPr="0073208E">
        <w:t xml:space="preserve"> </w:t>
      </w:r>
      <w:r>
        <w:t>EA</w:t>
      </w:r>
      <w:r w:rsidRPr="0073208E">
        <w:t xml:space="preserve"> but not necessarily </w:t>
      </w:r>
      <w:r>
        <w:t>an EIS</w:t>
      </w:r>
      <w:r w:rsidRPr="0073208E">
        <w:t>).</w:t>
      </w:r>
    </w:p>
  </w:footnote>
  <w:footnote w:id="13">
    <w:p w:rsidR="009D3B1B" w:rsidRDefault="009D3B1B">
      <w:pPr>
        <w:pStyle w:val="FootnoteText"/>
      </w:pPr>
      <w:r>
        <w:rPr>
          <w:rStyle w:val="FootnoteReference"/>
        </w:rPr>
        <w:footnoteRef/>
      </w:r>
      <w:r>
        <w:t xml:space="preserve"> 47 C.F.R. </w:t>
      </w:r>
      <w:r w:rsidRPr="00537147">
        <w:t>§</w:t>
      </w:r>
      <w:r w:rsidRPr="00423040">
        <w:t>§</w:t>
      </w:r>
      <w:r>
        <w:t xml:space="preserve"> 1.1307(a), (b); </w:t>
      </w:r>
      <w:r w:rsidRPr="00764E2C">
        <w:rPr>
          <w:i/>
        </w:rPr>
        <w:t>see also</w:t>
      </w:r>
      <w:r>
        <w:t xml:space="preserve"> </w:t>
      </w:r>
      <w:r w:rsidRPr="006629C8">
        <w:t>47 C.F.R. § 1.1307</w:t>
      </w:r>
      <w:r>
        <w:t xml:space="preserve">(d) Note (interim criteria for preparing an EA to address potential significant effects to migratory birds, pending final rules). </w:t>
      </w:r>
    </w:p>
  </w:footnote>
  <w:footnote w:id="14">
    <w:p w:rsidR="009D3B1B" w:rsidRDefault="009D3B1B">
      <w:pPr>
        <w:pStyle w:val="FootnoteText"/>
      </w:pPr>
      <w:r>
        <w:rPr>
          <w:rStyle w:val="FootnoteReference"/>
        </w:rPr>
        <w:footnoteRef/>
      </w:r>
      <w:r>
        <w:t xml:space="preserve"> </w:t>
      </w:r>
      <w:r w:rsidRPr="00B160FB">
        <w:t>47 C.F.R. § 1.1306(a).</w:t>
      </w:r>
    </w:p>
  </w:footnote>
  <w:footnote w:id="15">
    <w:p w:rsidR="009D3B1B" w:rsidRDefault="009D3B1B">
      <w:pPr>
        <w:pStyle w:val="FootnoteText"/>
      </w:pPr>
      <w:r>
        <w:rPr>
          <w:rStyle w:val="FootnoteReference"/>
        </w:rPr>
        <w:footnoteRef/>
      </w:r>
      <w:r>
        <w:t xml:space="preserve"> </w:t>
      </w:r>
      <w:r w:rsidRPr="00537147">
        <w:rPr>
          <w:i/>
        </w:rPr>
        <w:t>See</w:t>
      </w:r>
      <w:r w:rsidRPr="00537147">
        <w:t xml:space="preserve"> 47 C.F.R. §§ 1.1307(c), </w:t>
      </w:r>
      <w:r>
        <w:t>(</w:t>
      </w:r>
      <w:r w:rsidRPr="00537147">
        <w:t xml:space="preserve">d); Public Employees for Environmental Responsibility, </w:t>
      </w:r>
      <w:r w:rsidRPr="00537147">
        <w:rPr>
          <w:i/>
        </w:rPr>
        <w:t>Order</w:t>
      </w:r>
      <w:r w:rsidRPr="00537147">
        <w:t>, 16 FCC Rcd 2143</w:t>
      </w:r>
      <w:r>
        <w:t>9</w:t>
      </w:r>
      <w:r w:rsidRPr="00537147">
        <w:t xml:space="preserve">, 21441 ¶ 3 (2001). </w:t>
      </w:r>
      <w:r>
        <w:t xml:space="preserve"> </w:t>
      </w:r>
      <w:r w:rsidRPr="00537147">
        <w:t>These provisions satisfy Section 1508.4 of</w:t>
      </w:r>
      <w:r>
        <w:t xml:space="preserve"> the</w:t>
      </w:r>
      <w:r w:rsidRPr="00537147">
        <w:t xml:space="preserve"> C</w:t>
      </w:r>
      <w:r>
        <w:t xml:space="preserve">ouncil on </w:t>
      </w:r>
      <w:r w:rsidRPr="00537147">
        <w:t>E</w:t>
      </w:r>
      <w:r>
        <w:t xml:space="preserve">nvironmental </w:t>
      </w:r>
      <w:r w:rsidRPr="00537147">
        <w:t>Q</w:t>
      </w:r>
      <w:r>
        <w:t>uality’</w:t>
      </w:r>
      <w:r w:rsidRPr="00537147">
        <w:t xml:space="preserve">s rules, 40 C.F.R. § 1508.4, requiring that </w:t>
      </w:r>
      <w:r>
        <w:t>“</w:t>
      </w:r>
      <w:r w:rsidRPr="00537147">
        <w:t>[a]ny [categorical exclusion] pro</w:t>
      </w:r>
      <w:r>
        <w:t>cedures</w:t>
      </w:r>
      <w:r w:rsidRPr="00537147">
        <w:t xml:space="preserve"> shall provide for extraordinary circumstances in which a normally excluded action may have a significant environmental effect.</w:t>
      </w:r>
      <w:r>
        <w:t>”</w:t>
      </w:r>
    </w:p>
  </w:footnote>
  <w:footnote w:id="16">
    <w:p w:rsidR="009D3B1B" w:rsidRDefault="009D3B1B">
      <w:pPr>
        <w:pStyle w:val="FootnoteText"/>
      </w:pPr>
      <w:r>
        <w:rPr>
          <w:rStyle w:val="FootnoteReference"/>
        </w:rPr>
        <w:footnoteRef/>
      </w:r>
      <w:r>
        <w:t xml:space="preserve"> </w:t>
      </w:r>
      <w:r w:rsidRPr="00314708">
        <w:t>National Environmental Policy Act Compliance for Proposed Tower Registrations, Effects of Communicat</w:t>
      </w:r>
      <w:r>
        <w:t>i</w:t>
      </w:r>
      <w:r w:rsidRPr="00314708">
        <w:t xml:space="preserve">ons Towers on Migratory Birds, WT Docket Nos. 08-61, 03-187, </w:t>
      </w:r>
      <w:r w:rsidRPr="00314708">
        <w:rPr>
          <w:i/>
        </w:rPr>
        <w:t>Order on Remand</w:t>
      </w:r>
      <w:r w:rsidRPr="00314708">
        <w:t xml:space="preserve">, 26 FCC Rcd. 16700, </w:t>
      </w:r>
      <w:r w:rsidRPr="00DE5D23">
        <w:t>16719 ¶ 50</w:t>
      </w:r>
      <w:r w:rsidRPr="00314708">
        <w:t xml:space="preserve"> (2011)</w:t>
      </w:r>
      <w:r>
        <w:t xml:space="preserve">. </w:t>
      </w:r>
    </w:p>
  </w:footnote>
  <w:footnote w:id="17">
    <w:p w:rsidR="009D3B1B" w:rsidRDefault="009D3B1B" w:rsidP="008D5CFB">
      <w:pPr>
        <w:pStyle w:val="FootnoteText"/>
      </w:pPr>
      <w:r>
        <w:rPr>
          <w:rStyle w:val="FootnoteReference"/>
        </w:rPr>
        <w:footnoteRef/>
      </w:r>
      <w:r>
        <w:t xml:space="preserve"> 47 C.F.R. § 1.106(a)(1).</w:t>
      </w:r>
    </w:p>
  </w:footnote>
  <w:footnote w:id="18">
    <w:p w:rsidR="009D3B1B" w:rsidRDefault="009D3B1B" w:rsidP="008D5CFB">
      <w:pPr>
        <w:pStyle w:val="FootnoteText"/>
      </w:pPr>
      <w:r>
        <w:rPr>
          <w:rStyle w:val="FootnoteReference"/>
        </w:rPr>
        <w:footnoteRef/>
      </w:r>
      <w:r>
        <w:t xml:space="preserve"> In the Matter of Jet Fuel Broadcasting Application for a New AM Broadcast Station at Orchard Homes, Montana and Bott Communications, Inc., </w:t>
      </w:r>
      <w:r w:rsidRPr="00B64299">
        <w:t>A</w:t>
      </w:r>
      <w:r>
        <w:t xml:space="preserve">pplication for a New AM Broadcast Station at Black Hawk, South Dakota, </w:t>
      </w:r>
      <w:r w:rsidRPr="00B64299">
        <w:rPr>
          <w:i/>
        </w:rPr>
        <w:t>Memorandum Opinion and Order</w:t>
      </w:r>
      <w:r>
        <w:t>, 29 FCC Rcd 2471, 2471-72 ¶ 2</w:t>
      </w:r>
      <w:r w:rsidRPr="00B64299">
        <w:t xml:space="preserve"> </w:t>
      </w:r>
      <w:r>
        <w:t>(2014) (</w:t>
      </w:r>
      <w:r>
        <w:rPr>
          <w:i/>
        </w:rPr>
        <w:t>Jet Fuel Broadcasting</w:t>
      </w:r>
      <w:r>
        <w:t>) (affirming Bureau’s finding that grant of a comparative preference to a broadcast license applicant was interlocutory, and that a Petition for Reconsideration of the grant was therefore subject to dismissal, where petitioner would have further opportunity to challenge the competing application before any authorization could be awarded</w:t>
      </w:r>
      <w:r w:rsidRPr="00B64299">
        <w:t>).</w:t>
      </w:r>
    </w:p>
  </w:footnote>
  <w:footnote w:id="19">
    <w:p w:rsidR="009D3B1B" w:rsidRDefault="009D3B1B" w:rsidP="008D5CFB">
      <w:pPr>
        <w:pStyle w:val="FootnoteText"/>
      </w:pPr>
      <w:r>
        <w:rPr>
          <w:rStyle w:val="FootnoteReference"/>
        </w:rPr>
        <w:footnoteRef/>
      </w:r>
      <w:r>
        <w:t xml:space="preserve"> </w:t>
      </w:r>
      <w:r>
        <w:rPr>
          <w:i/>
        </w:rPr>
        <w:t>Id.</w:t>
      </w:r>
      <w:r>
        <w:t xml:space="preserve"> at 2471-72 ¶ 2, </w:t>
      </w:r>
      <w:r w:rsidRPr="00B64299">
        <w:rPr>
          <w:i/>
        </w:rPr>
        <w:t>citing</w:t>
      </w:r>
      <w:r>
        <w:t xml:space="preserve"> </w:t>
      </w:r>
      <w:r w:rsidRPr="00B64299">
        <w:rPr>
          <w:i/>
        </w:rPr>
        <w:t>Bennett v. Spear</w:t>
      </w:r>
      <w:r w:rsidRPr="00B64299">
        <w:t>, 520 U.S. 154, 177-78, 117 S.Ct. 1154, 1168 (1997).</w:t>
      </w:r>
    </w:p>
  </w:footnote>
  <w:footnote w:id="20">
    <w:p w:rsidR="009D3B1B" w:rsidRDefault="009D3B1B">
      <w:pPr>
        <w:pStyle w:val="FootnoteText"/>
      </w:pPr>
      <w:r>
        <w:rPr>
          <w:rStyle w:val="FootnoteReference"/>
        </w:rPr>
        <w:footnoteRef/>
      </w:r>
      <w:r>
        <w:t xml:space="preserve"> </w:t>
      </w:r>
      <w:r w:rsidRPr="004467E6">
        <w:t xml:space="preserve">47 C.F.R §§ 1.1307 (identifying actions that may have </w:t>
      </w:r>
      <w:r>
        <w:t xml:space="preserve">a </w:t>
      </w:r>
      <w:r w:rsidRPr="004467E6">
        <w:t>significant environmental effect</w:t>
      </w:r>
      <w:r>
        <w:t xml:space="preserve">, </w:t>
      </w:r>
      <w:r w:rsidRPr="004467E6">
        <w:t xml:space="preserve">for which an </w:t>
      </w:r>
      <w:r>
        <w:t>EA</w:t>
      </w:r>
      <w:r w:rsidRPr="004467E6">
        <w:t xml:space="preserve"> is routinely required</w:t>
      </w:r>
      <w:r w:rsidR="00C93048">
        <w:t xml:space="preserve"> to determine whether</w:t>
      </w:r>
      <w:r w:rsidRPr="004467E6">
        <w:t xml:space="preserve"> further environmental processing </w:t>
      </w:r>
      <w:r w:rsidR="00C93048">
        <w:t>is needed</w:t>
      </w:r>
      <w:r w:rsidRPr="004467E6">
        <w:t>, and providing that the processing bureau will require an</w:t>
      </w:r>
      <w:r>
        <w:t xml:space="preserve"> EA</w:t>
      </w:r>
      <w:r w:rsidRPr="004467E6">
        <w:t xml:space="preserve"> if it determines that an otherwise categorically excluded action may have a significant environmental effect)</w:t>
      </w:r>
      <w:r w:rsidR="00C93048">
        <w:t>,</w:t>
      </w:r>
      <w:r w:rsidRPr="004467E6">
        <w:t xml:space="preserve"> 1.1308(b) (an </w:t>
      </w:r>
      <w:r>
        <w:t>EA</w:t>
      </w:r>
      <w:r w:rsidRPr="004467E6">
        <w:t xml:space="preserve"> shall explain the environmental consequences of the proposal and shall set forth sufficient analysis for the agency to reach a determination that </w:t>
      </w:r>
      <w:r w:rsidR="00F45C26">
        <w:t xml:space="preserve">the </w:t>
      </w:r>
      <w:r w:rsidRPr="004467E6">
        <w:t>proposal will</w:t>
      </w:r>
      <w:r w:rsidR="00F45C26">
        <w:t xml:space="preserve"> </w:t>
      </w:r>
      <w:r w:rsidRPr="004467E6">
        <w:t>or will not have a significant environmental effect)</w:t>
      </w:r>
      <w:r w:rsidR="00C93048">
        <w:t>,</w:t>
      </w:r>
      <w:r w:rsidRPr="004467E6">
        <w:t xml:space="preserve"> 1.1311(b) (</w:t>
      </w:r>
      <w:r>
        <w:t xml:space="preserve">stating that </w:t>
      </w:r>
      <w:r w:rsidRPr="004467E6">
        <w:t>the</w:t>
      </w:r>
      <w:r>
        <w:t xml:space="preserve"> EA </w:t>
      </w:r>
      <w:r w:rsidRPr="004467E6">
        <w:t xml:space="preserve">shall deal specifically with any feature of the site </w:t>
      </w:r>
      <w:r>
        <w:t>that</w:t>
      </w:r>
      <w:r w:rsidRPr="004467E6">
        <w:t xml:space="preserve"> has special environmental significance </w:t>
      </w:r>
      <w:r>
        <w:t>and enumerating issues to be discussed in the EA</w:t>
      </w:r>
      <w:r w:rsidRPr="004467E6">
        <w:t>).</w:t>
      </w:r>
    </w:p>
  </w:footnote>
  <w:footnote w:id="21">
    <w:p w:rsidR="009D3B1B" w:rsidRDefault="009D3B1B">
      <w:pPr>
        <w:pStyle w:val="FootnoteText"/>
      </w:pPr>
      <w:r>
        <w:rPr>
          <w:rStyle w:val="FootnoteReference"/>
        </w:rPr>
        <w:footnoteRef/>
      </w:r>
      <w:r>
        <w:t xml:space="preserve"> </w:t>
      </w:r>
      <w:r w:rsidRPr="005B77FE">
        <w:t>42 U.S.C. § 4322(2)(C) (all federal agencies shall prepare a detailed statement for proposed major federal actions significantly affecting the quality of the human environment); 40 C.F.R. §§ 1501.4(c) (the agency</w:t>
      </w:r>
      <w:r w:rsidR="00C93048">
        <w:t xml:space="preserve"> shall</w:t>
      </w:r>
      <w:r>
        <w:t xml:space="preserve"> determine wh</w:t>
      </w:r>
      <w:r w:rsidRPr="005B77FE">
        <w:t xml:space="preserve">ether to prepare an </w:t>
      </w:r>
      <w:r>
        <w:t xml:space="preserve">EIS </w:t>
      </w:r>
      <w:r w:rsidRPr="005B77FE">
        <w:t xml:space="preserve">based on the </w:t>
      </w:r>
      <w:r>
        <w:t>EA</w:t>
      </w:r>
      <w:r w:rsidRPr="005B77FE">
        <w:t>)</w:t>
      </w:r>
      <w:r w:rsidR="00C93048">
        <w:t>,</w:t>
      </w:r>
      <w:r w:rsidRPr="005B77FE">
        <w:t xml:space="preserve"> 1508.9(a)(1) (an </w:t>
      </w:r>
      <w:r>
        <w:t>EA</w:t>
      </w:r>
      <w:r w:rsidRPr="005B77FE">
        <w:t xml:space="preserve"> is a document with sufficient evidence and analysis for the agency to determine whether to prepare an </w:t>
      </w:r>
      <w:r w:rsidR="00C93048">
        <w:t>EIS</w:t>
      </w:r>
      <w:r w:rsidRPr="005B77FE">
        <w:t xml:space="preserve"> or</w:t>
      </w:r>
      <w:r w:rsidR="00C93048">
        <w:t xml:space="preserve"> issue</w:t>
      </w:r>
      <w:r w:rsidRPr="005B77FE">
        <w:t xml:space="preserve"> a </w:t>
      </w:r>
      <w:r w:rsidR="00C93048">
        <w:t>FONSI</w:t>
      </w:r>
      <w:r w:rsidRPr="005B77FE">
        <w:t xml:space="preserve">); 47 C.F.R §§ 1.1308(c) (if the </w:t>
      </w:r>
      <w:r w:rsidR="00C93048">
        <w:t>FCC</w:t>
      </w:r>
      <w:r w:rsidRPr="005B77FE">
        <w:t xml:space="preserve"> determines, based on an independent review of the</w:t>
      </w:r>
      <w:r>
        <w:t xml:space="preserve"> EA</w:t>
      </w:r>
      <w:r w:rsidRPr="005B77FE">
        <w:t xml:space="preserve"> and any mandatory consultation, that the proposal will have a significant impact on the quality of the human environment</w:t>
      </w:r>
      <w:r>
        <w:t>,</w:t>
      </w:r>
      <w:r w:rsidRPr="005B77FE">
        <w:t xml:space="preserve"> it will publish a notice of intent to prepare an </w:t>
      </w:r>
      <w:r>
        <w:t>EIS</w:t>
      </w:r>
      <w:r w:rsidRPr="005B77FE">
        <w:t xml:space="preserve"> unless the applicant amends its application to reduce, minimize</w:t>
      </w:r>
      <w:r>
        <w:t>,</w:t>
      </w:r>
      <w:r w:rsidRPr="005B77FE">
        <w:t xml:space="preserve"> or el</w:t>
      </w:r>
      <w:r>
        <w:t>iminate environmental problems)</w:t>
      </w:r>
      <w:r w:rsidR="00C93048">
        <w:t>,</w:t>
      </w:r>
      <w:r w:rsidRPr="005B77FE">
        <w:t xml:space="preserve"> 1.1308(d) (if the </w:t>
      </w:r>
      <w:r w:rsidR="00C93048">
        <w:t>FCC</w:t>
      </w:r>
      <w:r w:rsidRPr="005B77FE">
        <w:t xml:space="preserve"> determines, based on an independent review of the </w:t>
      </w:r>
      <w:r>
        <w:t>EA</w:t>
      </w:r>
      <w:r w:rsidRPr="005B77FE">
        <w:t xml:space="preserve"> and any mandatory consultation, that the proposal will not have a significant environmental impact, it will make a finding of no significant impact).</w:t>
      </w:r>
    </w:p>
  </w:footnote>
  <w:footnote w:id="22">
    <w:p w:rsidR="009D3B1B" w:rsidRDefault="009D3B1B" w:rsidP="008D5CFB">
      <w:pPr>
        <w:pStyle w:val="FootnoteText"/>
      </w:pPr>
      <w:r>
        <w:rPr>
          <w:rStyle w:val="FootnoteReference"/>
        </w:rPr>
        <w:footnoteRef/>
      </w:r>
      <w:r>
        <w:t xml:space="preserve"> </w:t>
      </w:r>
      <w:r w:rsidRPr="008D5CFB">
        <w:rPr>
          <w:i/>
        </w:rPr>
        <w:t>Jet Fuel</w:t>
      </w:r>
      <w:r>
        <w:rPr>
          <w:i/>
        </w:rPr>
        <w:t xml:space="preserve"> Broadcasting</w:t>
      </w:r>
      <w:r>
        <w:t xml:space="preserve">, </w:t>
      </w:r>
      <w:r w:rsidRPr="00564052">
        <w:t>29 FCC Rcd at 2471-72  ¶¶ 2-3 (affirming that the Bureau’s Letter Decision was interlocutory where the Bureau</w:t>
      </w:r>
      <w:r w:rsidR="00C93048">
        <w:t>’</w:t>
      </w:r>
      <w:r w:rsidRPr="00564052">
        <w:t xml:space="preserve">s legal analysis of the competing application would not impair petitioner’s ability to challenge the applicant’s </w:t>
      </w:r>
      <w:r w:rsidR="00C93048">
        <w:t>S</w:t>
      </w:r>
      <w:r w:rsidRPr="00564052">
        <w:t>ection 307(b) preference because consummation of the application process would occur only upon dismissal or grant of the application)</w:t>
      </w:r>
      <w:r>
        <w:t xml:space="preserve">; George M. Arroyo, Dennis J. Kelly, Esq., </w:t>
      </w:r>
      <w:r w:rsidRPr="008358DF">
        <w:rPr>
          <w:i/>
        </w:rPr>
        <w:t>Letter</w:t>
      </w:r>
      <w:r>
        <w:t>, 24 FCC Rcd 11010, 11012 (Audio Div., M</w:t>
      </w:r>
      <w:r w:rsidR="00C93048">
        <w:t xml:space="preserve">edia </w:t>
      </w:r>
      <w:r>
        <w:t>B</w:t>
      </w:r>
      <w:r w:rsidR="00C93048">
        <w:t>ur.</w:t>
      </w:r>
      <w:r>
        <w:t xml:space="preserve"> 2009); Alden Communications Corp., </w:t>
      </w:r>
      <w:r w:rsidRPr="009B685B">
        <w:rPr>
          <w:i/>
        </w:rPr>
        <w:t>Memorandum Opinion and Order</w:t>
      </w:r>
      <w:r>
        <w:t>, 103 FCC 2d 1 (Rev. Bd. 1986).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955" w:rsidRDefault="003879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B1B" w:rsidRDefault="009D3B1B" w:rsidP="004669D7">
    <w:pPr>
      <w:pStyle w:val="Header"/>
      <w:rPr>
        <w:b w:val="0"/>
      </w:rPr>
    </w:pPr>
    <w:r>
      <w:tab/>
      <w:t>Federal Communications Commission</w:t>
    </w:r>
    <w:r>
      <w:tab/>
      <w:t>DA 14-</w:t>
    </w:r>
    <w:r w:rsidR="00B763F5">
      <w:t>1004</w:t>
    </w:r>
    <w:r>
      <w:t xml:space="preserve"> </w:t>
    </w:r>
  </w:p>
  <w:p w:rsidR="009D3B1B" w:rsidRDefault="006C2E8C">
    <w:pPr>
      <w:pStyle w:val="Header"/>
    </w:pPr>
    <w:r>
      <w:rPr>
        <w:noProof/>
        <w:snapToGrid/>
      </w:rPr>
      <mc:AlternateContent>
        <mc:Choice Requires="wps">
          <w:drawing>
            <wp:anchor distT="4294967293" distB="4294967293" distL="114300" distR="114300" simplePos="0" relativeHeight="251658240" behindDoc="0" locked="0" layoutInCell="0" allowOverlap="1" wp14:anchorId="54E6B94F" wp14:editId="325FE457">
              <wp:simplePos x="0" y="0"/>
              <wp:positionH relativeFrom="column">
                <wp:posOffset>0</wp:posOffset>
              </wp:positionH>
              <wp:positionV relativeFrom="paragraph">
                <wp:posOffset>22224</wp:posOffset>
              </wp:positionV>
              <wp:extent cx="59436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B1B" w:rsidRDefault="009D3B1B">
    <w:pPr>
      <w:pStyle w:val="Header"/>
      <w:rPr>
        <w:b w:val="0"/>
      </w:rPr>
    </w:pPr>
    <w:r>
      <w:tab/>
      <w:t>Federal Comm</w:t>
    </w:r>
    <w:r w:rsidR="00B763F5">
      <w:t>unications Commission</w:t>
    </w:r>
    <w:r w:rsidR="00B763F5">
      <w:tab/>
      <w:t>DA 14-1004</w:t>
    </w:r>
  </w:p>
  <w:p w:rsidR="009D3B1B" w:rsidRDefault="006C2E8C">
    <w:pPr>
      <w:pStyle w:val="Header"/>
    </w:pPr>
    <w:r>
      <w:rPr>
        <w:noProof/>
        <w:snapToGrid/>
      </w:rPr>
      <mc:AlternateContent>
        <mc:Choice Requires="wps">
          <w:drawing>
            <wp:anchor distT="4294967293" distB="4294967293" distL="114300" distR="114300" simplePos="0" relativeHeight="251657216"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12F30D1"/>
    <w:multiLevelType w:val="hybridMultilevel"/>
    <w:tmpl w:val="7B8E87B8"/>
    <w:lvl w:ilvl="0" w:tplc="8C2009A4">
      <w:start w:val="1"/>
      <w:numFmt w:val="decimal"/>
      <w:lvlText w:val="%1."/>
      <w:lvlJc w:val="left"/>
      <w:pPr>
        <w:tabs>
          <w:tab w:val="num" w:pos="1710"/>
        </w:tabs>
        <w:ind w:left="630" w:firstLine="720"/>
      </w:pPr>
      <w:rPr>
        <w:rFonts w:hint="default"/>
        <w:b w:val="0"/>
        <w:i w:val="0"/>
      </w:rPr>
    </w:lvl>
    <w:lvl w:ilvl="1" w:tplc="C4A2F03A">
      <w:start w:val="1"/>
      <w:numFmt w:val="decimal"/>
      <w:lvlText w:val="%2."/>
      <w:lvlJc w:val="left"/>
      <w:pPr>
        <w:tabs>
          <w:tab w:val="num" w:pos="2160"/>
        </w:tabs>
        <w:ind w:left="720" w:firstLine="720"/>
      </w:pPr>
      <w:rPr>
        <w:rFonts w:ascii="Times New Roman" w:hAnsi="Times New Roman" w:hint="default"/>
        <w:b w:val="0"/>
        <w:i w:val="0"/>
        <w:caps w:val="0"/>
        <w:strike w:val="0"/>
        <w:dstrike w:val="0"/>
        <w:vanish w:val="0"/>
        <w:sz w:val="22"/>
        <w:u w:val="none"/>
        <w:vertAlign w:val="baseline"/>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BF87263"/>
    <w:multiLevelType w:val="hybridMultilevel"/>
    <w:tmpl w:val="7B8E87B8"/>
    <w:lvl w:ilvl="0" w:tplc="8C2009A4">
      <w:start w:val="1"/>
      <w:numFmt w:val="decimal"/>
      <w:lvlText w:val="%1."/>
      <w:lvlJc w:val="left"/>
      <w:pPr>
        <w:tabs>
          <w:tab w:val="num" w:pos="1710"/>
        </w:tabs>
        <w:ind w:left="630" w:firstLine="720"/>
      </w:pPr>
      <w:rPr>
        <w:rFonts w:hint="default"/>
        <w:b w:val="0"/>
        <w:i w:val="0"/>
      </w:rPr>
    </w:lvl>
    <w:lvl w:ilvl="1" w:tplc="C4A2F03A">
      <w:start w:val="1"/>
      <w:numFmt w:val="decimal"/>
      <w:lvlText w:val="%2."/>
      <w:lvlJc w:val="left"/>
      <w:pPr>
        <w:tabs>
          <w:tab w:val="num" w:pos="2160"/>
        </w:tabs>
        <w:ind w:left="720" w:firstLine="720"/>
      </w:pPr>
      <w:rPr>
        <w:rFonts w:ascii="Times New Roman" w:hAnsi="Times New Roman" w:hint="default"/>
        <w:b w:val="0"/>
        <w:i w:val="0"/>
        <w:caps w:val="0"/>
        <w:strike w:val="0"/>
        <w:dstrike w:val="0"/>
        <w:vanish w:val="0"/>
        <w:sz w:val="22"/>
        <w:u w:val="none"/>
        <w:vertAlign w:val="baseline"/>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30394036"/>
    <w:multiLevelType w:val="hybridMultilevel"/>
    <w:tmpl w:val="7B8E87B8"/>
    <w:lvl w:ilvl="0" w:tplc="8C2009A4">
      <w:start w:val="1"/>
      <w:numFmt w:val="decimal"/>
      <w:lvlText w:val="%1."/>
      <w:lvlJc w:val="left"/>
      <w:pPr>
        <w:tabs>
          <w:tab w:val="num" w:pos="1710"/>
        </w:tabs>
        <w:ind w:left="630" w:firstLine="720"/>
      </w:pPr>
      <w:rPr>
        <w:rFonts w:hint="default"/>
        <w:b w:val="0"/>
        <w:i w:val="0"/>
      </w:rPr>
    </w:lvl>
    <w:lvl w:ilvl="1" w:tplc="C4A2F03A">
      <w:start w:val="1"/>
      <w:numFmt w:val="decimal"/>
      <w:lvlText w:val="%2."/>
      <w:lvlJc w:val="left"/>
      <w:pPr>
        <w:tabs>
          <w:tab w:val="num" w:pos="2160"/>
        </w:tabs>
        <w:ind w:left="720" w:firstLine="720"/>
      </w:pPr>
      <w:rPr>
        <w:rFonts w:ascii="Times New Roman" w:hAnsi="Times New Roman" w:hint="default"/>
        <w:b w:val="0"/>
        <w:i w:val="0"/>
        <w:caps w:val="0"/>
        <w:strike w:val="0"/>
        <w:dstrike w:val="0"/>
        <w:vanish w:val="0"/>
        <w:sz w:val="22"/>
        <w:u w:val="none"/>
        <w:vertAlign w:val="baseline"/>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341241F"/>
    <w:multiLevelType w:val="hybridMultilevel"/>
    <w:tmpl w:val="4C62BFF4"/>
    <w:lvl w:ilvl="0" w:tplc="D4E8681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lvl w:ilvl="1" w:tplc="B95A236C">
      <w:start w:val="1"/>
      <w:numFmt w:val="lowerLetter"/>
      <w:lvlText w:val="%2."/>
      <w:lvlJc w:val="left"/>
      <w:pPr>
        <w:ind w:left="1440" w:hanging="360"/>
      </w:pPr>
    </w:lvl>
    <w:lvl w:ilvl="2" w:tplc="45822366">
      <w:start w:val="1"/>
      <w:numFmt w:val="lowerRoman"/>
      <w:lvlText w:val="%3."/>
      <w:lvlJc w:val="right"/>
      <w:pPr>
        <w:ind w:left="2160" w:hanging="180"/>
      </w:pPr>
    </w:lvl>
    <w:lvl w:ilvl="3" w:tplc="7DCC61E2">
      <w:start w:val="1"/>
      <w:numFmt w:val="decimal"/>
      <w:lvlText w:val="%4."/>
      <w:lvlJc w:val="left"/>
      <w:pPr>
        <w:ind w:left="2880" w:hanging="360"/>
      </w:pPr>
    </w:lvl>
    <w:lvl w:ilvl="4" w:tplc="6F30FCB2">
      <w:start w:val="1"/>
      <w:numFmt w:val="lowerLetter"/>
      <w:lvlText w:val="%5."/>
      <w:lvlJc w:val="left"/>
      <w:pPr>
        <w:ind w:left="3600" w:hanging="360"/>
      </w:pPr>
    </w:lvl>
    <w:lvl w:ilvl="5" w:tplc="F55C7230">
      <w:start w:val="1"/>
      <w:numFmt w:val="lowerRoman"/>
      <w:lvlText w:val="%6."/>
      <w:lvlJc w:val="right"/>
      <w:pPr>
        <w:ind w:left="4320" w:hanging="180"/>
      </w:pPr>
    </w:lvl>
    <w:lvl w:ilvl="6" w:tplc="39C8316A">
      <w:start w:val="1"/>
      <w:numFmt w:val="decimal"/>
      <w:lvlText w:val="%7."/>
      <w:lvlJc w:val="left"/>
      <w:pPr>
        <w:ind w:left="5040" w:hanging="360"/>
      </w:pPr>
    </w:lvl>
    <w:lvl w:ilvl="7" w:tplc="18468E68">
      <w:start w:val="1"/>
      <w:numFmt w:val="lowerLetter"/>
      <w:lvlText w:val="%8."/>
      <w:lvlJc w:val="left"/>
      <w:pPr>
        <w:ind w:left="5760" w:hanging="360"/>
      </w:pPr>
    </w:lvl>
    <w:lvl w:ilvl="8" w:tplc="C1AA5258">
      <w:start w:val="1"/>
      <w:numFmt w:val="lowerRoman"/>
      <w:lvlText w:val="%9."/>
      <w:lvlJc w:val="right"/>
      <w:pPr>
        <w:ind w:left="6480" w:hanging="180"/>
      </w:pPr>
    </w:lvl>
  </w:abstractNum>
  <w:abstractNum w:abstractNumId="9">
    <w:nsid w:val="541F6B38"/>
    <w:multiLevelType w:val="multilevel"/>
    <w:tmpl w:val="02A855AE"/>
    <w:lvl w:ilvl="0">
      <w:start w:val="1"/>
      <w:numFmt w:val="upperRoman"/>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lvlText w:val="%2."/>
      <w:lvlJc w:val="left"/>
      <w:pPr>
        <w:tabs>
          <w:tab w:val="num" w:pos="1380"/>
        </w:tabs>
        <w:ind w:left="1380" w:hanging="720"/>
      </w:pPr>
      <w:rPr>
        <w:b/>
      </w:rPr>
    </w:lvl>
    <w:lvl w:ilvl="2">
      <w:start w:val="1"/>
      <w:numFmt w:val="decimal"/>
      <w:lvlText w:val="%3."/>
      <w:lvlJc w:val="left"/>
      <w:pPr>
        <w:tabs>
          <w:tab w:val="num" w:pos="2260"/>
        </w:tabs>
        <w:ind w:left="22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59BA0F8A"/>
    <w:multiLevelType w:val="hybridMultilevel"/>
    <w:tmpl w:val="5E322D42"/>
    <w:lvl w:ilvl="0" w:tplc="FBB02C54">
      <w:start w:val="1"/>
      <w:numFmt w:val="bullet"/>
      <w:lvlText w:val=""/>
      <w:lvlJc w:val="left"/>
      <w:pPr>
        <w:tabs>
          <w:tab w:val="num" w:pos="2520"/>
        </w:tabs>
        <w:ind w:left="2520" w:hanging="360"/>
      </w:pPr>
      <w:rPr>
        <w:rFonts w:ascii="Symbol" w:hAnsi="Symbol" w:hint="default"/>
      </w:rPr>
    </w:lvl>
    <w:lvl w:ilvl="1" w:tplc="06D45F24">
      <w:start w:val="1"/>
      <w:numFmt w:val="lowerLetter"/>
      <w:lvlText w:val="%2."/>
      <w:lvlJc w:val="left"/>
      <w:pPr>
        <w:ind w:left="1440" w:hanging="360"/>
      </w:pPr>
    </w:lvl>
    <w:lvl w:ilvl="2" w:tplc="81AAC5CC">
      <w:start w:val="1"/>
      <w:numFmt w:val="lowerRoman"/>
      <w:lvlText w:val="%3."/>
      <w:lvlJc w:val="right"/>
      <w:pPr>
        <w:ind w:left="2160" w:hanging="180"/>
      </w:pPr>
    </w:lvl>
    <w:lvl w:ilvl="3" w:tplc="B9B005A0">
      <w:start w:val="1"/>
      <w:numFmt w:val="decimal"/>
      <w:lvlText w:val="%4."/>
      <w:lvlJc w:val="left"/>
      <w:pPr>
        <w:ind w:left="2880" w:hanging="360"/>
      </w:pPr>
    </w:lvl>
    <w:lvl w:ilvl="4" w:tplc="25F46B5A">
      <w:start w:val="1"/>
      <w:numFmt w:val="lowerLetter"/>
      <w:lvlText w:val="%5."/>
      <w:lvlJc w:val="left"/>
      <w:pPr>
        <w:ind w:left="3600" w:hanging="360"/>
      </w:pPr>
    </w:lvl>
    <w:lvl w:ilvl="5" w:tplc="CF00CAF8">
      <w:start w:val="1"/>
      <w:numFmt w:val="lowerRoman"/>
      <w:lvlText w:val="%6."/>
      <w:lvlJc w:val="right"/>
      <w:pPr>
        <w:ind w:left="4320" w:hanging="180"/>
      </w:pPr>
    </w:lvl>
    <w:lvl w:ilvl="6" w:tplc="3C16A0C0">
      <w:start w:val="1"/>
      <w:numFmt w:val="decimal"/>
      <w:lvlText w:val="%7."/>
      <w:lvlJc w:val="left"/>
      <w:pPr>
        <w:ind w:left="5040" w:hanging="360"/>
      </w:pPr>
    </w:lvl>
    <w:lvl w:ilvl="7" w:tplc="7408E14A">
      <w:start w:val="1"/>
      <w:numFmt w:val="lowerLetter"/>
      <w:lvlText w:val="%8."/>
      <w:lvlJc w:val="left"/>
      <w:pPr>
        <w:ind w:left="5760" w:hanging="360"/>
      </w:pPr>
    </w:lvl>
    <w:lvl w:ilvl="8" w:tplc="7F9047F6">
      <w:start w:val="1"/>
      <w:numFmt w:val="lowerRoman"/>
      <w:lvlText w:val="%9."/>
      <w:lvlJc w:val="right"/>
      <w:pPr>
        <w:ind w:left="6480" w:hanging="18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9"/>
  </w:num>
  <w:num w:numId="2">
    <w:abstractNumId w:val="10"/>
  </w:num>
  <w:num w:numId="3">
    <w:abstractNumId w:val="8"/>
  </w:num>
  <w:num w:numId="4">
    <w:abstractNumId w:val="6"/>
  </w:num>
  <w:num w:numId="5">
    <w:abstractNumId w:val="4"/>
  </w:num>
  <w:num w:numId="6">
    <w:abstractNumId w:val="1"/>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5"/>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2"/>
  </w:num>
  <w:num w:numId="27">
    <w:abstractNumId w:val="11"/>
  </w:num>
  <w:num w:numId="28">
    <w:abstractNumId w:val="7"/>
  </w:num>
  <w:num w:numId="29">
    <w:abstractNumId w:val="3"/>
  </w:num>
  <w:num w:numId="3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CD6"/>
    <w:rsid w:val="0000516B"/>
    <w:rsid w:val="00005C82"/>
    <w:rsid w:val="00005D1B"/>
    <w:rsid w:val="000067F7"/>
    <w:rsid w:val="00007A44"/>
    <w:rsid w:val="000117C8"/>
    <w:rsid w:val="0001318B"/>
    <w:rsid w:val="000148CA"/>
    <w:rsid w:val="0001754B"/>
    <w:rsid w:val="0002030C"/>
    <w:rsid w:val="00022B06"/>
    <w:rsid w:val="000234F2"/>
    <w:rsid w:val="00024F25"/>
    <w:rsid w:val="0003189A"/>
    <w:rsid w:val="00034448"/>
    <w:rsid w:val="000371A2"/>
    <w:rsid w:val="0004154D"/>
    <w:rsid w:val="000512E1"/>
    <w:rsid w:val="00051ECC"/>
    <w:rsid w:val="000526E7"/>
    <w:rsid w:val="000548E7"/>
    <w:rsid w:val="0006638F"/>
    <w:rsid w:val="000700B2"/>
    <w:rsid w:val="00070EAC"/>
    <w:rsid w:val="000720B7"/>
    <w:rsid w:val="00072B33"/>
    <w:rsid w:val="00073C98"/>
    <w:rsid w:val="00076BB9"/>
    <w:rsid w:val="000806B2"/>
    <w:rsid w:val="00083A33"/>
    <w:rsid w:val="00086F14"/>
    <w:rsid w:val="00093682"/>
    <w:rsid w:val="00096FBE"/>
    <w:rsid w:val="000A1C0F"/>
    <w:rsid w:val="000A37FD"/>
    <w:rsid w:val="000A52A6"/>
    <w:rsid w:val="000A6A9F"/>
    <w:rsid w:val="000A7762"/>
    <w:rsid w:val="000B1C2C"/>
    <w:rsid w:val="000B3153"/>
    <w:rsid w:val="000B32F4"/>
    <w:rsid w:val="000B53A2"/>
    <w:rsid w:val="000B564C"/>
    <w:rsid w:val="000B7795"/>
    <w:rsid w:val="000C0C2D"/>
    <w:rsid w:val="000C6EFF"/>
    <w:rsid w:val="000D27B2"/>
    <w:rsid w:val="000D297E"/>
    <w:rsid w:val="000D393A"/>
    <w:rsid w:val="000D5284"/>
    <w:rsid w:val="000E02BC"/>
    <w:rsid w:val="000E09AA"/>
    <w:rsid w:val="000E4F7F"/>
    <w:rsid w:val="000E56F2"/>
    <w:rsid w:val="000E7DFC"/>
    <w:rsid w:val="000F00A2"/>
    <w:rsid w:val="000F2AE8"/>
    <w:rsid w:val="000F5D71"/>
    <w:rsid w:val="0010581E"/>
    <w:rsid w:val="00114D5E"/>
    <w:rsid w:val="00130AC6"/>
    <w:rsid w:val="0013157C"/>
    <w:rsid w:val="00131A6B"/>
    <w:rsid w:val="001327AB"/>
    <w:rsid w:val="00132897"/>
    <w:rsid w:val="00135274"/>
    <w:rsid w:val="001401E3"/>
    <w:rsid w:val="00140C8D"/>
    <w:rsid w:val="00147C11"/>
    <w:rsid w:val="0015065D"/>
    <w:rsid w:val="001512B3"/>
    <w:rsid w:val="00154343"/>
    <w:rsid w:val="00155142"/>
    <w:rsid w:val="00155743"/>
    <w:rsid w:val="00156B9C"/>
    <w:rsid w:val="00156DB3"/>
    <w:rsid w:val="00160EA2"/>
    <w:rsid w:val="00164333"/>
    <w:rsid w:val="0016766B"/>
    <w:rsid w:val="0017196C"/>
    <w:rsid w:val="001768B3"/>
    <w:rsid w:val="00176B48"/>
    <w:rsid w:val="0017763D"/>
    <w:rsid w:val="00192977"/>
    <w:rsid w:val="00195CDD"/>
    <w:rsid w:val="001963D8"/>
    <w:rsid w:val="001A0095"/>
    <w:rsid w:val="001A4978"/>
    <w:rsid w:val="001B3672"/>
    <w:rsid w:val="001B3786"/>
    <w:rsid w:val="001B41D9"/>
    <w:rsid w:val="001B6771"/>
    <w:rsid w:val="001C057C"/>
    <w:rsid w:val="001C10B5"/>
    <w:rsid w:val="001C2138"/>
    <w:rsid w:val="001C2DF5"/>
    <w:rsid w:val="001C61D0"/>
    <w:rsid w:val="001C62D6"/>
    <w:rsid w:val="001C7176"/>
    <w:rsid w:val="001D30AC"/>
    <w:rsid w:val="001D54CD"/>
    <w:rsid w:val="001E1315"/>
    <w:rsid w:val="001E317D"/>
    <w:rsid w:val="001E5BC1"/>
    <w:rsid w:val="001E5E96"/>
    <w:rsid w:val="00201972"/>
    <w:rsid w:val="002022A8"/>
    <w:rsid w:val="00213815"/>
    <w:rsid w:val="002138AA"/>
    <w:rsid w:val="0021441F"/>
    <w:rsid w:val="00215245"/>
    <w:rsid w:val="00216356"/>
    <w:rsid w:val="002213D8"/>
    <w:rsid w:val="00222829"/>
    <w:rsid w:val="002234A9"/>
    <w:rsid w:val="00223647"/>
    <w:rsid w:val="00227297"/>
    <w:rsid w:val="0023371B"/>
    <w:rsid w:val="00236310"/>
    <w:rsid w:val="00242BAE"/>
    <w:rsid w:val="00242F1E"/>
    <w:rsid w:val="00250845"/>
    <w:rsid w:val="002514D8"/>
    <w:rsid w:val="002521D7"/>
    <w:rsid w:val="00255F88"/>
    <w:rsid w:val="00261739"/>
    <w:rsid w:val="002649A8"/>
    <w:rsid w:val="00267084"/>
    <w:rsid w:val="0027023D"/>
    <w:rsid w:val="00271F4C"/>
    <w:rsid w:val="002741B8"/>
    <w:rsid w:val="002752AE"/>
    <w:rsid w:val="00277D05"/>
    <w:rsid w:val="002840B5"/>
    <w:rsid w:val="002908F0"/>
    <w:rsid w:val="00291287"/>
    <w:rsid w:val="00291884"/>
    <w:rsid w:val="002938B1"/>
    <w:rsid w:val="00297AAF"/>
    <w:rsid w:val="002A29C7"/>
    <w:rsid w:val="002A6DED"/>
    <w:rsid w:val="002B195D"/>
    <w:rsid w:val="002B4915"/>
    <w:rsid w:val="002B62BE"/>
    <w:rsid w:val="002B7ACB"/>
    <w:rsid w:val="002C26D7"/>
    <w:rsid w:val="002C2AC2"/>
    <w:rsid w:val="002C4381"/>
    <w:rsid w:val="002C43C8"/>
    <w:rsid w:val="002C5BB0"/>
    <w:rsid w:val="002C5C8F"/>
    <w:rsid w:val="002C5FE6"/>
    <w:rsid w:val="002C6243"/>
    <w:rsid w:val="002D7E4B"/>
    <w:rsid w:val="002E2084"/>
    <w:rsid w:val="002E6321"/>
    <w:rsid w:val="002F0E85"/>
    <w:rsid w:val="002F7688"/>
    <w:rsid w:val="003075EC"/>
    <w:rsid w:val="00307B13"/>
    <w:rsid w:val="00314708"/>
    <w:rsid w:val="00325BCF"/>
    <w:rsid w:val="003261B6"/>
    <w:rsid w:val="0032703B"/>
    <w:rsid w:val="0033253A"/>
    <w:rsid w:val="00332BC8"/>
    <w:rsid w:val="00340604"/>
    <w:rsid w:val="00340FE8"/>
    <w:rsid w:val="00342ED2"/>
    <w:rsid w:val="00351889"/>
    <w:rsid w:val="0036340A"/>
    <w:rsid w:val="00363B63"/>
    <w:rsid w:val="003713D2"/>
    <w:rsid w:val="0037181D"/>
    <w:rsid w:val="00371DAE"/>
    <w:rsid w:val="00372C3D"/>
    <w:rsid w:val="00376BB0"/>
    <w:rsid w:val="00376D63"/>
    <w:rsid w:val="003772A8"/>
    <w:rsid w:val="0038335C"/>
    <w:rsid w:val="00384859"/>
    <w:rsid w:val="00387955"/>
    <w:rsid w:val="00387D42"/>
    <w:rsid w:val="00393976"/>
    <w:rsid w:val="003968A4"/>
    <w:rsid w:val="0039731E"/>
    <w:rsid w:val="0039799F"/>
    <w:rsid w:val="00397DE9"/>
    <w:rsid w:val="003A4770"/>
    <w:rsid w:val="003A4BBD"/>
    <w:rsid w:val="003B6226"/>
    <w:rsid w:val="003C16D1"/>
    <w:rsid w:val="003C3988"/>
    <w:rsid w:val="003C3D95"/>
    <w:rsid w:val="003C662B"/>
    <w:rsid w:val="003C7B08"/>
    <w:rsid w:val="003D08B8"/>
    <w:rsid w:val="003D2545"/>
    <w:rsid w:val="003D35F9"/>
    <w:rsid w:val="003D393E"/>
    <w:rsid w:val="003D5F9F"/>
    <w:rsid w:val="003D699B"/>
    <w:rsid w:val="003E2314"/>
    <w:rsid w:val="003E28B1"/>
    <w:rsid w:val="003F0AFC"/>
    <w:rsid w:val="003F2E82"/>
    <w:rsid w:val="003F3FE8"/>
    <w:rsid w:val="003F4E63"/>
    <w:rsid w:val="003F7EB3"/>
    <w:rsid w:val="0040246A"/>
    <w:rsid w:val="004026F7"/>
    <w:rsid w:val="00404CD6"/>
    <w:rsid w:val="00406FF2"/>
    <w:rsid w:val="00410715"/>
    <w:rsid w:val="00420075"/>
    <w:rsid w:val="004221D8"/>
    <w:rsid w:val="004243ED"/>
    <w:rsid w:val="00425160"/>
    <w:rsid w:val="004255F7"/>
    <w:rsid w:val="004300A5"/>
    <w:rsid w:val="0043084C"/>
    <w:rsid w:val="00434720"/>
    <w:rsid w:val="00434A11"/>
    <w:rsid w:val="00436428"/>
    <w:rsid w:val="004412F8"/>
    <w:rsid w:val="004432B6"/>
    <w:rsid w:val="004467E6"/>
    <w:rsid w:val="004474FC"/>
    <w:rsid w:val="00454223"/>
    <w:rsid w:val="00454DFC"/>
    <w:rsid w:val="004573EC"/>
    <w:rsid w:val="00457B09"/>
    <w:rsid w:val="00457C65"/>
    <w:rsid w:val="00460F62"/>
    <w:rsid w:val="004669D7"/>
    <w:rsid w:val="00471659"/>
    <w:rsid w:val="00485A72"/>
    <w:rsid w:val="0048649A"/>
    <w:rsid w:val="00486BE1"/>
    <w:rsid w:val="00491E1E"/>
    <w:rsid w:val="00495A2C"/>
    <w:rsid w:val="004A0749"/>
    <w:rsid w:val="004A2434"/>
    <w:rsid w:val="004B1B6C"/>
    <w:rsid w:val="004C285D"/>
    <w:rsid w:val="004C3C03"/>
    <w:rsid w:val="004C72A9"/>
    <w:rsid w:val="004D0B86"/>
    <w:rsid w:val="004D11C7"/>
    <w:rsid w:val="004D1E8B"/>
    <w:rsid w:val="004D21AE"/>
    <w:rsid w:val="004D50D3"/>
    <w:rsid w:val="004D6D79"/>
    <w:rsid w:val="004E01ED"/>
    <w:rsid w:val="004E0304"/>
    <w:rsid w:val="004E4082"/>
    <w:rsid w:val="004E4A72"/>
    <w:rsid w:val="004E58C3"/>
    <w:rsid w:val="004E6BBB"/>
    <w:rsid w:val="004F2D48"/>
    <w:rsid w:val="004F5694"/>
    <w:rsid w:val="005012E3"/>
    <w:rsid w:val="00504703"/>
    <w:rsid w:val="00504A1E"/>
    <w:rsid w:val="005066F3"/>
    <w:rsid w:val="005105C0"/>
    <w:rsid w:val="00510D48"/>
    <w:rsid w:val="0051123E"/>
    <w:rsid w:val="0051138C"/>
    <w:rsid w:val="005135F3"/>
    <w:rsid w:val="00513DBB"/>
    <w:rsid w:val="00515AE5"/>
    <w:rsid w:val="00517EFC"/>
    <w:rsid w:val="00525EB7"/>
    <w:rsid w:val="005262B4"/>
    <w:rsid w:val="00536F12"/>
    <w:rsid w:val="00537147"/>
    <w:rsid w:val="00537E65"/>
    <w:rsid w:val="0054067A"/>
    <w:rsid w:val="0054413A"/>
    <w:rsid w:val="005448F8"/>
    <w:rsid w:val="0054593F"/>
    <w:rsid w:val="005507E7"/>
    <w:rsid w:val="005509AB"/>
    <w:rsid w:val="00552C5A"/>
    <w:rsid w:val="0055426F"/>
    <w:rsid w:val="00554D05"/>
    <w:rsid w:val="005559DD"/>
    <w:rsid w:val="00556F46"/>
    <w:rsid w:val="00557E32"/>
    <w:rsid w:val="00560CD8"/>
    <w:rsid w:val="005616D6"/>
    <w:rsid w:val="00562C16"/>
    <w:rsid w:val="00563A85"/>
    <w:rsid w:val="00564052"/>
    <w:rsid w:val="005640AC"/>
    <w:rsid w:val="00570855"/>
    <w:rsid w:val="00572668"/>
    <w:rsid w:val="00584970"/>
    <w:rsid w:val="005874C2"/>
    <w:rsid w:val="0059263F"/>
    <w:rsid w:val="00594241"/>
    <w:rsid w:val="005A0F10"/>
    <w:rsid w:val="005A39C1"/>
    <w:rsid w:val="005A5994"/>
    <w:rsid w:val="005B0EB1"/>
    <w:rsid w:val="005B18FF"/>
    <w:rsid w:val="005B3AC8"/>
    <w:rsid w:val="005B4E72"/>
    <w:rsid w:val="005B5C98"/>
    <w:rsid w:val="005B7673"/>
    <w:rsid w:val="005B77FE"/>
    <w:rsid w:val="005C3D45"/>
    <w:rsid w:val="005C4F41"/>
    <w:rsid w:val="005D2E45"/>
    <w:rsid w:val="005D3784"/>
    <w:rsid w:val="005D5ABA"/>
    <w:rsid w:val="005D6A77"/>
    <w:rsid w:val="005E32DF"/>
    <w:rsid w:val="005E6078"/>
    <w:rsid w:val="005E7133"/>
    <w:rsid w:val="005F11FB"/>
    <w:rsid w:val="005F5A36"/>
    <w:rsid w:val="005F68D6"/>
    <w:rsid w:val="00600287"/>
    <w:rsid w:val="00600935"/>
    <w:rsid w:val="006009D2"/>
    <w:rsid w:val="00605925"/>
    <w:rsid w:val="00610223"/>
    <w:rsid w:val="0061164C"/>
    <w:rsid w:val="00612C10"/>
    <w:rsid w:val="0061324B"/>
    <w:rsid w:val="0061367F"/>
    <w:rsid w:val="00616774"/>
    <w:rsid w:val="00621E08"/>
    <w:rsid w:val="00624FB6"/>
    <w:rsid w:val="00625BDD"/>
    <w:rsid w:val="00627FEA"/>
    <w:rsid w:val="00630484"/>
    <w:rsid w:val="00633242"/>
    <w:rsid w:val="00642F3C"/>
    <w:rsid w:val="00643B43"/>
    <w:rsid w:val="00645586"/>
    <w:rsid w:val="00647060"/>
    <w:rsid w:val="00650FAA"/>
    <w:rsid w:val="00653737"/>
    <w:rsid w:val="00653819"/>
    <w:rsid w:val="006547D2"/>
    <w:rsid w:val="0065520E"/>
    <w:rsid w:val="00656452"/>
    <w:rsid w:val="00660133"/>
    <w:rsid w:val="006629C8"/>
    <w:rsid w:val="0066464B"/>
    <w:rsid w:val="00666AB4"/>
    <w:rsid w:val="006732EF"/>
    <w:rsid w:val="00677DE6"/>
    <w:rsid w:val="00677FA3"/>
    <w:rsid w:val="00681334"/>
    <w:rsid w:val="00685B3B"/>
    <w:rsid w:val="006866EC"/>
    <w:rsid w:val="00692C95"/>
    <w:rsid w:val="00692D89"/>
    <w:rsid w:val="006A16AA"/>
    <w:rsid w:val="006A3714"/>
    <w:rsid w:val="006B4B4F"/>
    <w:rsid w:val="006C1DE4"/>
    <w:rsid w:val="006C208D"/>
    <w:rsid w:val="006C2E8C"/>
    <w:rsid w:val="006C303F"/>
    <w:rsid w:val="006C541A"/>
    <w:rsid w:val="006C5FE3"/>
    <w:rsid w:val="006D1F74"/>
    <w:rsid w:val="006D476E"/>
    <w:rsid w:val="006E53C3"/>
    <w:rsid w:val="006F2439"/>
    <w:rsid w:val="006F2DED"/>
    <w:rsid w:val="006F4BE7"/>
    <w:rsid w:val="006F5631"/>
    <w:rsid w:val="007009C8"/>
    <w:rsid w:val="0070502E"/>
    <w:rsid w:val="007050BC"/>
    <w:rsid w:val="007054AE"/>
    <w:rsid w:val="00707CE6"/>
    <w:rsid w:val="007106F1"/>
    <w:rsid w:val="007114A7"/>
    <w:rsid w:val="007136B6"/>
    <w:rsid w:val="0072013F"/>
    <w:rsid w:val="00721288"/>
    <w:rsid w:val="007212A3"/>
    <w:rsid w:val="00722DFA"/>
    <w:rsid w:val="0072427D"/>
    <w:rsid w:val="00731F00"/>
    <w:rsid w:val="0073208E"/>
    <w:rsid w:val="0073301B"/>
    <w:rsid w:val="00734E3F"/>
    <w:rsid w:val="00736B53"/>
    <w:rsid w:val="007379DF"/>
    <w:rsid w:val="0074062D"/>
    <w:rsid w:val="00751D62"/>
    <w:rsid w:val="00752D7D"/>
    <w:rsid w:val="00754C28"/>
    <w:rsid w:val="00757413"/>
    <w:rsid w:val="0075745F"/>
    <w:rsid w:val="00757565"/>
    <w:rsid w:val="00763FD7"/>
    <w:rsid w:val="00764E2C"/>
    <w:rsid w:val="007653DA"/>
    <w:rsid w:val="007700AF"/>
    <w:rsid w:val="00771B8D"/>
    <w:rsid w:val="00772411"/>
    <w:rsid w:val="00781F38"/>
    <w:rsid w:val="00793F69"/>
    <w:rsid w:val="00796982"/>
    <w:rsid w:val="007A443B"/>
    <w:rsid w:val="007B0A95"/>
    <w:rsid w:val="007B1BA7"/>
    <w:rsid w:val="007B1F21"/>
    <w:rsid w:val="007B3821"/>
    <w:rsid w:val="007B5574"/>
    <w:rsid w:val="007B588A"/>
    <w:rsid w:val="007B59F2"/>
    <w:rsid w:val="007B7877"/>
    <w:rsid w:val="007B7DC5"/>
    <w:rsid w:val="007C29C8"/>
    <w:rsid w:val="007C3182"/>
    <w:rsid w:val="007C4A11"/>
    <w:rsid w:val="007C691B"/>
    <w:rsid w:val="007C7E33"/>
    <w:rsid w:val="007D05AB"/>
    <w:rsid w:val="007D5E2F"/>
    <w:rsid w:val="007D684F"/>
    <w:rsid w:val="007D7FEB"/>
    <w:rsid w:val="007E0EDD"/>
    <w:rsid w:val="007E1EF9"/>
    <w:rsid w:val="007E2223"/>
    <w:rsid w:val="007E2468"/>
    <w:rsid w:val="007E4A73"/>
    <w:rsid w:val="007E4DDB"/>
    <w:rsid w:val="007E5E10"/>
    <w:rsid w:val="007E6164"/>
    <w:rsid w:val="007E6780"/>
    <w:rsid w:val="007F0E14"/>
    <w:rsid w:val="007F1AE3"/>
    <w:rsid w:val="007F45F6"/>
    <w:rsid w:val="007F7397"/>
    <w:rsid w:val="008015FC"/>
    <w:rsid w:val="00817D41"/>
    <w:rsid w:val="00824D2B"/>
    <w:rsid w:val="00826325"/>
    <w:rsid w:val="00827501"/>
    <w:rsid w:val="008329D3"/>
    <w:rsid w:val="00834E53"/>
    <w:rsid w:val="008358DF"/>
    <w:rsid w:val="0083723C"/>
    <w:rsid w:val="00841970"/>
    <w:rsid w:val="00842E3B"/>
    <w:rsid w:val="008445FB"/>
    <w:rsid w:val="00844FBC"/>
    <w:rsid w:val="008474BB"/>
    <w:rsid w:val="00850277"/>
    <w:rsid w:val="00850A68"/>
    <w:rsid w:val="00851537"/>
    <w:rsid w:val="00851CC6"/>
    <w:rsid w:val="00855DBB"/>
    <w:rsid w:val="00856BE9"/>
    <w:rsid w:val="008571A0"/>
    <w:rsid w:val="00857B3E"/>
    <w:rsid w:val="00862B47"/>
    <w:rsid w:val="008656A0"/>
    <w:rsid w:val="00873141"/>
    <w:rsid w:val="00874D3E"/>
    <w:rsid w:val="0088150A"/>
    <w:rsid w:val="00882A24"/>
    <w:rsid w:val="008843EF"/>
    <w:rsid w:val="008855C3"/>
    <w:rsid w:val="00886FE5"/>
    <w:rsid w:val="008935CE"/>
    <w:rsid w:val="008973F9"/>
    <w:rsid w:val="008A14FB"/>
    <w:rsid w:val="008A3CC6"/>
    <w:rsid w:val="008A4058"/>
    <w:rsid w:val="008A4479"/>
    <w:rsid w:val="008B17FD"/>
    <w:rsid w:val="008B7803"/>
    <w:rsid w:val="008C1328"/>
    <w:rsid w:val="008C2F07"/>
    <w:rsid w:val="008C3806"/>
    <w:rsid w:val="008C60C2"/>
    <w:rsid w:val="008D1741"/>
    <w:rsid w:val="008D5CFB"/>
    <w:rsid w:val="008E259E"/>
    <w:rsid w:val="008E4058"/>
    <w:rsid w:val="008E4B9F"/>
    <w:rsid w:val="008E5D74"/>
    <w:rsid w:val="009020BD"/>
    <w:rsid w:val="0090376E"/>
    <w:rsid w:val="00904A83"/>
    <w:rsid w:val="00905149"/>
    <w:rsid w:val="009070AB"/>
    <w:rsid w:val="00910994"/>
    <w:rsid w:val="00910A2C"/>
    <w:rsid w:val="00913360"/>
    <w:rsid w:val="0091626F"/>
    <w:rsid w:val="009207E5"/>
    <w:rsid w:val="00921A1C"/>
    <w:rsid w:val="00927E01"/>
    <w:rsid w:val="00936D7C"/>
    <w:rsid w:val="00937822"/>
    <w:rsid w:val="0095257F"/>
    <w:rsid w:val="009531A1"/>
    <w:rsid w:val="00956E89"/>
    <w:rsid w:val="00961155"/>
    <w:rsid w:val="009679E5"/>
    <w:rsid w:val="00972D8E"/>
    <w:rsid w:val="009743BD"/>
    <w:rsid w:val="0097782E"/>
    <w:rsid w:val="00980E4C"/>
    <w:rsid w:val="009810FC"/>
    <w:rsid w:val="00981188"/>
    <w:rsid w:val="00981692"/>
    <w:rsid w:val="0098539A"/>
    <w:rsid w:val="009864CB"/>
    <w:rsid w:val="00987E76"/>
    <w:rsid w:val="00997E09"/>
    <w:rsid w:val="009A21FD"/>
    <w:rsid w:val="009A63AE"/>
    <w:rsid w:val="009B38F3"/>
    <w:rsid w:val="009B401F"/>
    <w:rsid w:val="009B5F05"/>
    <w:rsid w:val="009B685B"/>
    <w:rsid w:val="009B696C"/>
    <w:rsid w:val="009C1447"/>
    <w:rsid w:val="009C3CCD"/>
    <w:rsid w:val="009C578F"/>
    <w:rsid w:val="009C63DA"/>
    <w:rsid w:val="009C6DF0"/>
    <w:rsid w:val="009D1898"/>
    <w:rsid w:val="009D3B1B"/>
    <w:rsid w:val="009D6C13"/>
    <w:rsid w:val="009D748B"/>
    <w:rsid w:val="009E0FE5"/>
    <w:rsid w:val="009E2A6F"/>
    <w:rsid w:val="009E3C81"/>
    <w:rsid w:val="009E5249"/>
    <w:rsid w:val="009E5D93"/>
    <w:rsid w:val="009E7684"/>
    <w:rsid w:val="009E7A95"/>
    <w:rsid w:val="009F020F"/>
    <w:rsid w:val="009F1695"/>
    <w:rsid w:val="009F37BB"/>
    <w:rsid w:val="009F38CB"/>
    <w:rsid w:val="009F7756"/>
    <w:rsid w:val="009F7AC4"/>
    <w:rsid w:val="00A040CA"/>
    <w:rsid w:val="00A05073"/>
    <w:rsid w:val="00A06632"/>
    <w:rsid w:val="00A17A1E"/>
    <w:rsid w:val="00A200D8"/>
    <w:rsid w:val="00A23773"/>
    <w:rsid w:val="00A27FA3"/>
    <w:rsid w:val="00A31223"/>
    <w:rsid w:val="00A3126E"/>
    <w:rsid w:val="00A32C1E"/>
    <w:rsid w:val="00A34AB5"/>
    <w:rsid w:val="00A34EBC"/>
    <w:rsid w:val="00A4072F"/>
    <w:rsid w:val="00A42852"/>
    <w:rsid w:val="00A43B94"/>
    <w:rsid w:val="00A45D73"/>
    <w:rsid w:val="00A52426"/>
    <w:rsid w:val="00A6042E"/>
    <w:rsid w:val="00A64418"/>
    <w:rsid w:val="00A64687"/>
    <w:rsid w:val="00A66FDE"/>
    <w:rsid w:val="00A67DB2"/>
    <w:rsid w:val="00A723BA"/>
    <w:rsid w:val="00A740BE"/>
    <w:rsid w:val="00A8071C"/>
    <w:rsid w:val="00A80F84"/>
    <w:rsid w:val="00A82113"/>
    <w:rsid w:val="00A90347"/>
    <w:rsid w:val="00A925D8"/>
    <w:rsid w:val="00A92840"/>
    <w:rsid w:val="00A93CBA"/>
    <w:rsid w:val="00A957C3"/>
    <w:rsid w:val="00A96366"/>
    <w:rsid w:val="00AA1FB1"/>
    <w:rsid w:val="00AA2087"/>
    <w:rsid w:val="00AA4F36"/>
    <w:rsid w:val="00AA559C"/>
    <w:rsid w:val="00AB2EE4"/>
    <w:rsid w:val="00AB495B"/>
    <w:rsid w:val="00AB4AAA"/>
    <w:rsid w:val="00AB4CD5"/>
    <w:rsid w:val="00AB6F39"/>
    <w:rsid w:val="00AC1652"/>
    <w:rsid w:val="00AC3F98"/>
    <w:rsid w:val="00AC7D92"/>
    <w:rsid w:val="00AD3EC2"/>
    <w:rsid w:val="00AD3F65"/>
    <w:rsid w:val="00AD468F"/>
    <w:rsid w:val="00AD6B99"/>
    <w:rsid w:val="00AD706B"/>
    <w:rsid w:val="00AE356F"/>
    <w:rsid w:val="00AE3BBA"/>
    <w:rsid w:val="00AE3F00"/>
    <w:rsid w:val="00AE7873"/>
    <w:rsid w:val="00AF3825"/>
    <w:rsid w:val="00AF5E9E"/>
    <w:rsid w:val="00B02AE9"/>
    <w:rsid w:val="00B039DE"/>
    <w:rsid w:val="00B05498"/>
    <w:rsid w:val="00B13C51"/>
    <w:rsid w:val="00B160FB"/>
    <w:rsid w:val="00B17A26"/>
    <w:rsid w:val="00B21A50"/>
    <w:rsid w:val="00B224FF"/>
    <w:rsid w:val="00B25921"/>
    <w:rsid w:val="00B261CA"/>
    <w:rsid w:val="00B31D74"/>
    <w:rsid w:val="00B33DD7"/>
    <w:rsid w:val="00B3401F"/>
    <w:rsid w:val="00B36B68"/>
    <w:rsid w:val="00B379A9"/>
    <w:rsid w:val="00B407EB"/>
    <w:rsid w:val="00B430A1"/>
    <w:rsid w:val="00B44706"/>
    <w:rsid w:val="00B45879"/>
    <w:rsid w:val="00B51A80"/>
    <w:rsid w:val="00B521D5"/>
    <w:rsid w:val="00B53BE0"/>
    <w:rsid w:val="00B6006C"/>
    <w:rsid w:val="00B606FA"/>
    <w:rsid w:val="00B61446"/>
    <w:rsid w:val="00B61C88"/>
    <w:rsid w:val="00B636AB"/>
    <w:rsid w:val="00B64299"/>
    <w:rsid w:val="00B654D5"/>
    <w:rsid w:val="00B704AE"/>
    <w:rsid w:val="00B72B3E"/>
    <w:rsid w:val="00B74489"/>
    <w:rsid w:val="00B75893"/>
    <w:rsid w:val="00B763F5"/>
    <w:rsid w:val="00B82236"/>
    <w:rsid w:val="00B86F06"/>
    <w:rsid w:val="00B87D30"/>
    <w:rsid w:val="00B900FE"/>
    <w:rsid w:val="00B90E68"/>
    <w:rsid w:val="00BA25F0"/>
    <w:rsid w:val="00BA3F3F"/>
    <w:rsid w:val="00BA73F8"/>
    <w:rsid w:val="00BB22E4"/>
    <w:rsid w:val="00BB30B4"/>
    <w:rsid w:val="00BB3B03"/>
    <w:rsid w:val="00BB4FA1"/>
    <w:rsid w:val="00BB6698"/>
    <w:rsid w:val="00BC0014"/>
    <w:rsid w:val="00BC0C22"/>
    <w:rsid w:val="00BC355B"/>
    <w:rsid w:val="00BC538F"/>
    <w:rsid w:val="00BC6784"/>
    <w:rsid w:val="00BD384F"/>
    <w:rsid w:val="00BE038F"/>
    <w:rsid w:val="00BE2900"/>
    <w:rsid w:val="00BE3062"/>
    <w:rsid w:val="00BE4B0B"/>
    <w:rsid w:val="00BE58CF"/>
    <w:rsid w:val="00BF1748"/>
    <w:rsid w:val="00BF225F"/>
    <w:rsid w:val="00BF344F"/>
    <w:rsid w:val="00C00C08"/>
    <w:rsid w:val="00C01EB4"/>
    <w:rsid w:val="00C05021"/>
    <w:rsid w:val="00C05A89"/>
    <w:rsid w:val="00C05FEB"/>
    <w:rsid w:val="00C07338"/>
    <w:rsid w:val="00C10A30"/>
    <w:rsid w:val="00C1181F"/>
    <w:rsid w:val="00C11DE1"/>
    <w:rsid w:val="00C144A9"/>
    <w:rsid w:val="00C173CB"/>
    <w:rsid w:val="00C2067A"/>
    <w:rsid w:val="00C273A6"/>
    <w:rsid w:val="00C27F59"/>
    <w:rsid w:val="00C3109F"/>
    <w:rsid w:val="00C31535"/>
    <w:rsid w:val="00C34BCD"/>
    <w:rsid w:val="00C35B47"/>
    <w:rsid w:val="00C36039"/>
    <w:rsid w:val="00C4089E"/>
    <w:rsid w:val="00C445A4"/>
    <w:rsid w:val="00C45E7E"/>
    <w:rsid w:val="00C56701"/>
    <w:rsid w:val="00C57F50"/>
    <w:rsid w:val="00C63C2F"/>
    <w:rsid w:val="00C6629E"/>
    <w:rsid w:val="00C7075A"/>
    <w:rsid w:val="00C727C2"/>
    <w:rsid w:val="00C73F25"/>
    <w:rsid w:val="00C7406F"/>
    <w:rsid w:val="00C748FD"/>
    <w:rsid w:val="00C823BA"/>
    <w:rsid w:val="00C83781"/>
    <w:rsid w:val="00C83BA0"/>
    <w:rsid w:val="00C90D55"/>
    <w:rsid w:val="00C9247B"/>
    <w:rsid w:val="00C92A59"/>
    <w:rsid w:val="00C93048"/>
    <w:rsid w:val="00C93790"/>
    <w:rsid w:val="00C94513"/>
    <w:rsid w:val="00C974AA"/>
    <w:rsid w:val="00CA3EDC"/>
    <w:rsid w:val="00CA6EA2"/>
    <w:rsid w:val="00CA6FBA"/>
    <w:rsid w:val="00CB2489"/>
    <w:rsid w:val="00CB5686"/>
    <w:rsid w:val="00CC1622"/>
    <w:rsid w:val="00CC38C2"/>
    <w:rsid w:val="00CC5E2E"/>
    <w:rsid w:val="00CC6771"/>
    <w:rsid w:val="00CD089F"/>
    <w:rsid w:val="00CD595B"/>
    <w:rsid w:val="00CD7C12"/>
    <w:rsid w:val="00CE1B59"/>
    <w:rsid w:val="00CE236C"/>
    <w:rsid w:val="00CE4BA3"/>
    <w:rsid w:val="00CE6116"/>
    <w:rsid w:val="00CF1E03"/>
    <w:rsid w:val="00CF3C19"/>
    <w:rsid w:val="00CF4768"/>
    <w:rsid w:val="00CF5391"/>
    <w:rsid w:val="00CF66E1"/>
    <w:rsid w:val="00CF7B67"/>
    <w:rsid w:val="00CF7C6E"/>
    <w:rsid w:val="00D01402"/>
    <w:rsid w:val="00D03D15"/>
    <w:rsid w:val="00D07D4B"/>
    <w:rsid w:val="00D10ACF"/>
    <w:rsid w:val="00D11FE6"/>
    <w:rsid w:val="00D14952"/>
    <w:rsid w:val="00D161E0"/>
    <w:rsid w:val="00D16553"/>
    <w:rsid w:val="00D17CA7"/>
    <w:rsid w:val="00D24FF5"/>
    <w:rsid w:val="00D26AEF"/>
    <w:rsid w:val="00D27F9F"/>
    <w:rsid w:val="00D34B48"/>
    <w:rsid w:val="00D37B6E"/>
    <w:rsid w:val="00D40EFC"/>
    <w:rsid w:val="00D4229E"/>
    <w:rsid w:val="00D445C2"/>
    <w:rsid w:val="00D451C9"/>
    <w:rsid w:val="00D50E7A"/>
    <w:rsid w:val="00D54FFC"/>
    <w:rsid w:val="00D66457"/>
    <w:rsid w:val="00D679AA"/>
    <w:rsid w:val="00D67E02"/>
    <w:rsid w:val="00D71428"/>
    <w:rsid w:val="00D7709F"/>
    <w:rsid w:val="00D84A28"/>
    <w:rsid w:val="00D901BC"/>
    <w:rsid w:val="00D932BD"/>
    <w:rsid w:val="00D95EE7"/>
    <w:rsid w:val="00D96399"/>
    <w:rsid w:val="00D97170"/>
    <w:rsid w:val="00DA5472"/>
    <w:rsid w:val="00DA5667"/>
    <w:rsid w:val="00DB0082"/>
    <w:rsid w:val="00DB0A3B"/>
    <w:rsid w:val="00DB1815"/>
    <w:rsid w:val="00DB2C9F"/>
    <w:rsid w:val="00DB2D7D"/>
    <w:rsid w:val="00DB3359"/>
    <w:rsid w:val="00DB6F91"/>
    <w:rsid w:val="00DB7F24"/>
    <w:rsid w:val="00DC17D3"/>
    <w:rsid w:val="00DC4F76"/>
    <w:rsid w:val="00DC50C4"/>
    <w:rsid w:val="00DD1D61"/>
    <w:rsid w:val="00DE1B29"/>
    <w:rsid w:val="00DE28E2"/>
    <w:rsid w:val="00DE2FA3"/>
    <w:rsid w:val="00DE5D23"/>
    <w:rsid w:val="00DE65EA"/>
    <w:rsid w:val="00DF38E6"/>
    <w:rsid w:val="00DF43AE"/>
    <w:rsid w:val="00DF56E0"/>
    <w:rsid w:val="00E013B2"/>
    <w:rsid w:val="00E0194F"/>
    <w:rsid w:val="00E12A8F"/>
    <w:rsid w:val="00E12DEF"/>
    <w:rsid w:val="00E157C0"/>
    <w:rsid w:val="00E22BDF"/>
    <w:rsid w:val="00E2326D"/>
    <w:rsid w:val="00E25436"/>
    <w:rsid w:val="00E25D95"/>
    <w:rsid w:val="00E2673B"/>
    <w:rsid w:val="00E270F9"/>
    <w:rsid w:val="00E27CFA"/>
    <w:rsid w:val="00E30040"/>
    <w:rsid w:val="00E3335C"/>
    <w:rsid w:val="00E34291"/>
    <w:rsid w:val="00E345FE"/>
    <w:rsid w:val="00E35B1B"/>
    <w:rsid w:val="00E45FC2"/>
    <w:rsid w:val="00E47AD3"/>
    <w:rsid w:val="00E502AE"/>
    <w:rsid w:val="00E53C56"/>
    <w:rsid w:val="00E541A4"/>
    <w:rsid w:val="00E553BA"/>
    <w:rsid w:val="00E570A3"/>
    <w:rsid w:val="00E57BCE"/>
    <w:rsid w:val="00E65B90"/>
    <w:rsid w:val="00E65C4B"/>
    <w:rsid w:val="00E678A9"/>
    <w:rsid w:val="00E7022E"/>
    <w:rsid w:val="00E71231"/>
    <w:rsid w:val="00E74149"/>
    <w:rsid w:val="00E77074"/>
    <w:rsid w:val="00E83ECD"/>
    <w:rsid w:val="00E86519"/>
    <w:rsid w:val="00E87629"/>
    <w:rsid w:val="00E87DB4"/>
    <w:rsid w:val="00E90005"/>
    <w:rsid w:val="00E90CE4"/>
    <w:rsid w:val="00E93CE4"/>
    <w:rsid w:val="00E95A89"/>
    <w:rsid w:val="00EA07B0"/>
    <w:rsid w:val="00EA2F46"/>
    <w:rsid w:val="00EA3F18"/>
    <w:rsid w:val="00EB27EE"/>
    <w:rsid w:val="00EC1CF7"/>
    <w:rsid w:val="00EC1FB1"/>
    <w:rsid w:val="00EC3E6B"/>
    <w:rsid w:val="00EC6B4C"/>
    <w:rsid w:val="00ED6E68"/>
    <w:rsid w:val="00EE607C"/>
    <w:rsid w:val="00EE767C"/>
    <w:rsid w:val="00EE7AF2"/>
    <w:rsid w:val="00EF0FA9"/>
    <w:rsid w:val="00EF1E44"/>
    <w:rsid w:val="00EF2A72"/>
    <w:rsid w:val="00EF45F8"/>
    <w:rsid w:val="00EF53CC"/>
    <w:rsid w:val="00EF6750"/>
    <w:rsid w:val="00F00B52"/>
    <w:rsid w:val="00F02676"/>
    <w:rsid w:val="00F07C5B"/>
    <w:rsid w:val="00F10462"/>
    <w:rsid w:val="00F113EB"/>
    <w:rsid w:val="00F11E3D"/>
    <w:rsid w:val="00F1310A"/>
    <w:rsid w:val="00F23136"/>
    <w:rsid w:val="00F27498"/>
    <w:rsid w:val="00F361D1"/>
    <w:rsid w:val="00F41211"/>
    <w:rsid w:val="00F41D94"/>
    <w:rsid w:val="00F43CC2"/>
    <w:rsid w:val="00F43CEE"/>
    <w:rsid w:val="00F4424D"/>
    <w:rsid w:val="00F4584B"/>
    <w:rsid w:val="00F45C26"/>
    <w:rsid w:val="00F47342"/>
    <w:rsid w:val="00F56275"/>
    <w:rsid w:val="00F5660C"/>
    <w:rsid w:val="00F65334"/>
    <w:rsid w:val="00F73609"/>
    <w:rsid w:val="00F74001"/>
    <w:rsid w:val="00F750B5"/>
    <w:rsid w:val="00F765CC"/>
    <w:rsid w:val="00F824B7"/>
    <w:rsid w:val="00F847DE"/>
    <w:rsid w:val="00F84975"/>
    <w:rsid w:val="00F8710B"/>
    <w:rsid w:val="00F87F25"/>
    <w:rsid w:val="00F91601"/>
    <w:rsid w:val="00F939F2"/>
    <w:rsid w:val="00F95B1C"/>
    <w:rsid w:val="00FA4BC4"/>
    <w:rsid w:val="00FB4D10"/>
    <w:rsid w:val="00FC0EA2"/>
    <w:rsid w:val="00FC13B7"/>
    <w:rsid w:val="00FC16E1"/>
    <w:rsid w:val="00FD009F"/>
    <w:rsid w:val="00FD1605"/>
    <w:rsid w:val="00FD292C"/>
    <w:rsid w:val="00FD76C9"/>
    <w:rsid w:val="00FD7BB3"/>
    <w:rsid w:val="00FE0FFD"/>
    <w:rsid w:val="00FE1B96"/>
    <w:rsid w:val="00FE2DCA"/>
    <w:rsid w:val="00FF3773"/>
    <w:rsid w:val="00FF3FE1"/>
    <w:rsid w:val="00FF73B4"/>
    <w:rsid w:val="00FF7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4418"/>
    <w:pPr>
      <w:widowControl w:val="0"/>
    </w:pPr>
    <w:rPr>
      <w:snapToGrid w:val="0"/>
      <w:kern w:val="28"/>
      <w:sz w:val="22"/>
    </w:rPr>
  </w:style>
  <w:style w:type="paragraph" w:styleId="Heading1">
    <w:name w:val="heading 1"/>
    <w:basedOn w:val="Normal"/>
    <w:next w:val="ParaNum"/>
    <w:qFormat/>
    <w:rsid w:val="00A64418"/>
    <w:pPr>
      <w:keepNext/>
      <w:numPr>
        <w:numId w:val="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64418"/>
    <w:pPr>
      <w:keepNext/>
      <w:numPr>
        <w:ilvl w:val="1"/>
        <w:numId w:val="5"/>
      </w:numPr>
      <w:spacing w:after="120"/>
      <w:outlineLvl w:val="1"/>
    </w:pPr>
    <w:rPr>
      <w:b/>
    </w:rPr>
  </w:style>
  <w:style w:type="paragraph" w:styleId="Heading3">
    <w:name w:val="heading 3"/>
    <w:basedOn w:val="Normal"/>
    <w:next w:val="ParaNum"/>
    <w:link w:val="Heading3Char"/>
    <w:qFormat/>
    <w:rsid w:val="00A64418"/>
    <w:pPr>
      <w:keepNext/>
      <w:numPr>
        <w:ilvl w:val="2"/>
        <w:numId w:val="5"/>
      </w:numPr>
      <w:tabs>
        <w:tab w:val="left" w:pos="2160"/>
      </w:tabs>
      <w:spacing w:after="120"/>
      <w:outlineLvl w:val="2"/>
    </w:pPr>
    <w:rPr>
      <w:b/>
    </w:rPr>
  </w:style>
  <w:style w:type="paragraph" w:styleId="Heading4">
    <w:name w:val="heading 4"/>
    <w:basedOn w:val="Normal"/>
    <w:next w:val="ParaNum"/>
    <w:qFormat/>
    <w:rsid w:val="00A64418"/>
    <w:pPr>
      <w:keepNext/>
      <w:numPr>
        <w:ilvl w:val="3"/>
        <w:numId w:val="5"/>
      </w:numPr>
      <w:tabs>
        <w:tab w:val="left" w:pos="2880"/>
      </w:tabs>
      <w:spacing w:after="120"/>
      <w:outlineLvl w:val="3"/>
    </w:pPr>
    <w:rPr>
      <w:b/>
    </w:rPr>
  </w:style>
  <w:style w:type="paragraph" w:styleId="Heading5">
    <w:name w:val="heading 5"/>
    <w:basedOn w:val="Normal"/>
    <w:next w:val="ParaNum"/>
    <w:qFormat/>
    <w:rsid w:val="00A64418"/>
    <w:pPr>
      <w:keepNext/>
      <w:numPr>
        <w:ilvl w:val="4"/>
        <w:numId w:val="5"/>
      </w:numPr>
      <w:tabs>
        <w:tab w:val="left" w:pos="3600"/>
      </w:tabs>
      <w:suppressAutoHyphens/>
      <w:spacing w:after="120"/>
      <w:outlineLvl w:val="4"/>
    </w:pPr>
    <w:rPr>
      <w:b/>
    </w:rPr>
  </w:style>
  <w:style w:type="paragraph" w:styleId="Heading6">
    <w:name w:val="heading 6"/>
    <w:basedOn w:val="Normal"/>
    <w:next w:val="ParaNum"/>
    <w:qFormat/>
    <w:rsid w:val="00A64418"/>
    <w:pPr>
      <w:numPr>
        <w:ilvl w:val="5"/>
        <w:numId w:val="5"/>
      </w:numPr>
      <w:tabs>
        <w:tab w:val="left" w:pos="4320"/>
      </w:tabs>
      <w:spacing w:after="120"/>
      <w:outlineLvl w:val="5"/>
    </w:pPr>
    <w:rPr>
      <w:b/>
    </w:rPr>
  </w:style>
  <w:style w:type="paragraph" w:styleId="Heading7">
    <w:name w:val="heading 7"/>
    <w:basedOn w:val="Normal"/>
    <w:next w:val="ParaNum"/>
    <w:qFormat/>
    <w:rsid w:val="00A64418"/>
    <w:pPr>
      <w:numPr>
        <w:ilvl w:val="6"/>
        <w:numId w:val="5"/>
      </w:numPr>
      <w:tabs>
        <w:tab w:val="left" w:pos="5040"/>
      </w:tabs>
      <w:spacing w:after="120"/>
      <w:ind w:left="5040" w:hanging="720"/>
      <w:outlineLvl w:val="6"/>
    </w:pPr>
    <w:rPr>
      <w:b/>
    </w:rPr>
  </w:style>
  <w:style w:type="paragraph" w:styleId="Heading8">
    <w:name w:val="heading 8"/>
    <w:basedOn w:val="Normal"/>
    <w:next w:val="ParaNum"/>
    <w:qFormat/>
    <w:rsid w:val="00A64418"/>
    <w:pPr>
      <w:numPr>
        <w:ilvl w:val="7"/>
        <w:numId w:val="5"/>
      </w:numPr>
      <w:tabs>
        <w:tab w:val="clear" w:pos="5400"/>
        <w:tab w:val="left" w:pos="5760"/>
      </w:tabs>
      <w:spacing w:after="120"/>
      <w:ind w:left="5760" w:hanging="720"/>
      <w:outlineLvl w:val="7"/>
    </w:pPr>
    <w:rPr>
      <w:b/>
    </w:rPr>
  </w:style>
  <w:style w:type="paragraph" w:styleId="Heading9">
    <w:name w:val="heading 9"/>
    <w:basedOn w:val="Normal"/>
    <w:next w:val="ParaNum"/>
    <w:qFormat/>
    <w:rsid w:val="00A64418"/>
    <w:pPr>
      <w:numPr>
        <w:ilvl w:val="8"/>
        <w:numId w:val="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6441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64418"/>
  </w:style>
  <w:style w:type="paragraph" w:styleId="Caption">
    <w:name w:val="caption"/>
    <w:basedOn w:val="Normal"/>
    <w:next w:val="Normal"/>
    <w:qFormat/>
    <w:rsid w:val="00491E1E"/>
    <w:pPr>
      <w:spacing w:before="120" w:after="120"/>
    </w:pPr>
    <w:rPr>
      <w:b/>
    </w:rPr>
  </w:style>
  <w:style w:type="paragraph" w:customStyle="1" w:styleId="ParaNum">
    <w:name w:val="ParaNum"/>
    <w:basedOn w:val="Normal"/>
    <w:rsid w:val="00A64418"/>
    <w:pPr>
      <w:numPr>
        <w:numId w:val="27"/>
      </w:numPr>
      <w:tabs>
        <w:tab w:val="clear" w:pos="1080"/>
        <w:tab w:val="num" w:pos="1440"/>
      </w:tabs>
      <w:spacing w:after="120"/>
    </w:p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ALTS FOOTNOTE,f"/>
    <w:link w:val="FootnoteTextChar"/>
    <w:rsid w:val="00A64418"/>
    <w:pPr>
      <w:spacing w:after="120"/>
    </w:pPr>
  </w:style>
  <w:style w:type="paragraph" w:customStyle="1" w:styleId="Bullet">
    <w:name w:val="Bullet"/>
    <w:basedOn w:val="Normal"/>
    <w:rsid w:val="00A64418"/>
    <w:pPr>
      <w:tabs>
        <w:tab w:val="left" w:pos="2160"/>
      </w:tabs>
      <w:spacing w:after="220"/>
      <w:ind w:left="2160" w:hanging="720"/>
    </w:pPr>
  </w:style>
  <w:style w:type="paragraph" w:styleId="BlockText">
    <w:name w:val="Block Text"/>
    <w:basedOn w:val="Normal"/>
    <w:rsid w:val="00A64418"/>
    <w:pPr>
      <w:spacing w:after="240"/>
      <w:ind w:left="1440" w:right="1440"/>
    </w:pPr>
  </w:style>
  <w:style w:type="paragraph" w:customStyle="1" w:styleId="TableFormat">
    <w:name w:val="TableFormat"/>
    <w:basedOn w:val="Bullet"/>
    <w:rsid w:val="00A64418"/>
    <w:pPr>
      <w:tabs>
        <w:tab w:val="clear" w:pos="2160"/>
        <w:tab w:val="left" w:pos="5040"/>
      </w:tabs>
      <w:ind w:left="5040" w:hanging="3600"/>
    </w:pPr>
  </w:style>
  <w:style w:type="character" w:styleId="FootnoteReference">
    <w:name w:val="footnote reference"/>
    <w:aliases w:val="Appel note de bas de p,Style 12,(NECG) Footnote Reference,Style 124,o,fr,Style 3,Style 17,FR,Style 13,Style 6,Footnote Reference/"/>
    <w:rsid w:val="00A64418"/>
    <w:rPr>
      <w:rFonts w:ascii="Times New Roman" w:hAnsi="Times New Roman"/>
      <w:dstrike w:val="0"/>
      <w:color w:val="auto"/>
      <w:sz w:val="20"/>
      <w:vertAlign w:val="superscript"/>
    </w:rPr>
  </w:style>
  <w:style w:type="paragraph" w:styleId="Header">
    <w:name w:val="header"/>
    <w:basedOn w:val="Normal"/>
    <w:autoRedefine/>
    <w:rsid w:val="00A64418"/>
    <w:pPr>
      <w:tabs>
        <w:tab w:val="center" w:pos="4680"/>
        <w:tab w:val="right" w:pos="9360"/>
      </w:tabs>
    </w:pPr>
    <w:rPr>
      <w:b/>
    </w:rPr>
  </w:style>
  <w:style w:type="paragraph" w:styleId="Footer">
    <w:name w:val="footer"/>
    <w:basedOn w:val="Normal"/>
    <w:rsid w:val="00A64418"/>
    <w:pPr>
      <w:tabs>
        <w:tab w:val="center" w:pos="4320"/>
        <w:tab w:val="right" w:pos="8640"/>
      </w:tabs>
    </w:pPr>
  </w:style>
  <w:style w:type="paragraph" w:styleId="TOC2">
    <w:name w:val="toc 2"/>
    <w:basedOn w:val="Normal"/>
    <w:next w:val="Normal"/>
    <w:semiHidden/>
    <w:rsid w:val="00A64418"/>
    <w:pPr>
      <w:tabs>
        <w:tab w:val="left" w:pos="720"/>
        <w:tab w:val="right" w:leader="dot" w:pos="9360"/>
      </w:tabs>
      <w:suppressAutoHyphens/>
      <w:ind w:left="720" w:right="720" w:hanging="360"/>
    </w:pPr>
    <w:rPr>
      <w:noProof/>
    </w:rPr>
  </w:style>
  <w:style w:type="paragraph" w:customStyle="1" w:styleId="NumberedList">
    <w:name w:val="Numbered List"/>
    <w:basedOn w:val="Normal"/>
    <w:rsid w:val="00491E1E"/>
    <w:pPr>
      <w:numPr>
        <w:numId w:val="3"/>
      </w:numPr>
      <w:tabs>
        <w:tab w:val="clear" w:pos="1080"/>
      </w:tabs>
      <w:spacing w:after="220"/>
      <w:ind w:firstLine="0"/>
    </w:pPr>
  </w:style>
  <w:style w:type="paragraph" w:styleId="TOC1">
    <w:name w:val="toc 1"/>
    <w:basedOn w:val="Normal"/>
    <w:next w:val="Normal"/>
    <w:semiHidden/>
    <w:rsid w:val="00A64418"/>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A6441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6441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6441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6441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6441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6441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64418"/>
    <w:pPr>
      <w:tabs>
        <w:tab w:val="left" w:pos="3240"/>
        <w:tab w:val="right" w:leader="dot" w:pos="9360"/>
      </w:tabs>
      <w:suppressAutoHyphens/>
      <w:ind w:left="3240" w:hanging="360"/>
    </w:pPr>
    <w:rPr>
      <w:noProof/>
    </w:rPr>
  </w:style>
  <w:style w:type="character" w:styleId="PageNumber">
    <w:name w:val="page number"/>
    <w:basedOn w:val="DefaultParagraphFont"/>
    <w:rsid w:val="00A64418"/>
  </w:style>
  <w:style w:type="paragraph" w:styleId="Title">
    <w:name w:val="Title"/>
    <w:basedOn w:val="Normal"/>
    <w:qFormat/>
    <w:rsid w:val="00491E1E"/>
    <w:pPr>
      <w:jc w:val="center"/>
    </w:pPr>
    <w:rPr>
      <w:b/>
    </w:rPr>
  </w:style>
  <w:style w:type="character" w:styleId="Hyperlink">
    <w:name w:val="Hyperlink"/>
    <w:rsid w:val="00A64418"/>
    <w:rPr>
      <w:color w:val="0000FF"/>
      <w:u w:val="single"/>
    </w:rPr>
  </w:style>
  <w:style w:type="paragraph" w:styleId="BalloonText">
    <w:name w:val="Balloon Text"/>
    <w:basedOn w:val="Normal"/>
    <w:semiHidden/>
    <w:rsid w:val="00491E1E"/>
    <w:rPr>
      <w:rFonts w:ascii="Tahoma" w:hAnsi="Tahoma" w:cs="Tahoma"/>
      <w:sz w:val="16"/>
      <w:szCs w:val="16"/>
    </w:rPr>
  </w:style>
  <w:style w:type="paragraph" w:styleId="DocumentMap">
    <w:name w:val="Document Map"/>
    <w:basedOn w:val="Normal"/>
    <w:semiHidden/>
    <w:rsid w:val="00491E1E"/>
    <w:pPr>
      <w:shd w:val="clear" w:color="auto" w:fill="000080"/>
    </w:pPr>
    <w:rPr>
      <w:rFonts w:ascii="Tahoma" w:hAnsi="Tahoma" w:cs="Tahoma"/>
      <w:sz w:val="20"/>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 Char"/>
    <w:link w:val="FootnoteText"/>
    <w:rsid w:val="00491E1E"/>
  </w:style>
  <w:style w:type="character" w:customStyle="1" w:styleId="apple-converted-space">
    <w:name w:val="apple-converted-space"/>
    <w:basedOn w:val="DefaultParagraphFont"/>
    <w:rsid w:val="00537147"/>
  </w:style>
  <w:style w:type="paragraph" w:styleId="CommentText">
    <w:name w:val="annotation text"/>
    <w:basedOn w:val="Normal"/>
    <w:link w:val="CommentTextChar"/>
    <w:uiPriority w:val="99"/>
    <w:semiHidden/>
    <w:unhideWhenUsed/>
    <w:rsid w:val="00E338F3"/>
    <w:rPr>
      <w:sz w:val="20"/>
    </w:rPr>
  </w:style>
  <w:style w:type="paragraph" w:customStyle="1" w:styleId="Default">
    <w:name w:val="Default"/>
    <w:rsid w:val="00A45D7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A45D73"/>
    <w:rPr>
      <w:sz w:val="16"/>
      <w:szCs w:val="16"/>
    </w:rPr>
  </w:style>
  <w:style w:type="paragraph" w:styleId="CommentSubject">
    <w:name w:val="annotation subject"/>
    <w:basedOn w:val="CommentText"/>
    <w:next w:val="CommentText"/>
    <w:link w:val="CommentSubjectChar"/>
    <w:rsid w:val="00A45D73"/>
    <w:rPr>
      <w:b/>
      <w:bCs/>
    </w:rPr>
  </w:style>
  <w:style w:type="character" w:customStyle="1" w:styleId="CommentTextChar">
    <w:name w:val="Comment Text Char"/>
    <w:basedOn w:val="DefaultParagraphFont"/>
    <w:link w:val="CommentText"/>
    <w:uiPriority w:val="99"/>
    <w:semiHidden/>
    <w:rsid w:val="00A45D73"/>
  </w:style>
  <w:style w:type="character" w:customStyle="1" w:styleId="CommentSubjectChar">
    <w:name w:val="Comment Subject Char"/>
    <w:basedOn w:val="CommentTextChar"/>
    <w:link w:val="CommentSubject"/>
    <w:rsid w:val="00A45D73"/>
    <w:rPr>
      <w:b/>
      <w:bCs/>
    </w:rPr>
  </w:style>
  <w:style w:type="paragraph" w:styleId="ListParagraph">
    <w:name w:val="List Paragraph"/>
    <w:basedOn w:val="Normal"/>
    <w:uiPriority w:val="34"/>
    <w:qFormat/>
    <w:rsid w:val="004243ED"/>
    <w:pPr>
      <w:ind w:left="720"/>
      <w:contextualSpacing/>
    </w:pPr>
  </w:style>
  <w:style w:type="character" w:styleId="FollowedHyperlink">
    <w:name w:val="FollowedHyperlink"/>
    <w:basedOn w:val="DefaultParagraphFont"/>
    <w:rsid w:val="00371DAE"/>
    <w:rPr>
      <w:color w:val="800080" w:themeColor="followedHyperlink"/>
      <w:u w:val="single"/>
    </w:rPr>
  </w:style>
  <w:style w:type="character" w:customStyle="1" w:styleId="Heading3Char">
    <w:name w:val="Heading 3 Char"/>
    <w:basedOn w:val="DefaultParagraphFont"/>
    <w:link w:val="Heading3"/>
    <w:rsid w:val="00B87D30"/>
    <w:rPr>
      <w:b/>
      <w:snapToGrid w:val="0"/>
      <w:kern w:val="28"/>
      <w:sz w:val="22"/>
    </w:rPr>
  </w:style>
  <w:style w:type="character" w:customStyle="1" w:styleId="searchterm">
    <w:name w:val="searchterm"/>
    <w:basedOn w:val="DefaultParagraphFont"/>
    <w:rsid w:val="00B64299"/>
  </w:style>
  <w:style w:type="paragraph" w:styleId="EndnoteText">
    <w:name w:val="endnote text"/>
    <w:basedOn w:val="Normal"/>
    <w:link w:val="EndnoteTextChar"/>
    <w:rsid w:val="00A64418"/>
    <w:rPr>
      <w:sz w:val="20"/>
    </w:rPr>
  </w:style>
  <w:style w:type="character" w:customStyle="1" w:styleId="EndnoteTextChar">
    <w:name w:val="Endnote Text Char"/>
    <w:basedOn w:val="DefaultParagraphFont"/>
    <w:link w:val="EndnoteText"/>
    <w:rsid w:val="00005C82"/>
    <w:rPr>
      <w:snapToGrid w:val="0"/>
      <w:kern w:val="28"/>
    </w:rPr>
  </w:style>
  <w:style w:type="character" w:styleId="EndnoteReference">
    <w:name w:val="endnote reference"/>
    <w:rsid w:val="00A64418"/>
    <w:rPr>
      <w:vertAlign w:val="superscript"/>
    </w:rPr>
  </w:style>
  <w:style w:type="paragraph" w:styleId="TOAHeading">
    <w:name w:val="toa heading"/>
    <w:basedOn w:val="Normal"/>
    <w:next w:val="Normal"/>
    <w:rsid w:val="00A64418"/>
    <w:pPr>
      <w:tabs>
        <w:tab w:val="right" w:pos="9360"/>
      </w:tabs>
      <w:suppressAutoHyphens/>
    </w:pPr>
  </w:style>
  <w:style w:type="character" w:customStyle="1" w:styleId="EquationCaption">
    <w:name w:val="_Equation Caption"/>
    <w:rsid w:val="00A64418"/>
  </w:style>
  <w:style w:type="paragraph" w:customStyle="1" w:styleId="Paratitle">
    <w:name w:val="Para title"/>
    <w:basedOn w:val="Normal"/>
    <w:rsid w:val="00A64418"/>
    <w:pPr>
      <w:tabs>
        <w:tab w:val="center" w:pos="9270"/>
      </w:tabs>
      <w:spacing w:after="240"/>
    </w:pPr>
    <w:rPr>
      <w:spacing w:val="-2"/>
    </w:rPr>
  </w:style>
  <w:style w:type="paragraph" w:customStyle="1" w:styleId="TOCTitle">
    <w:name w:val="TOC Title"/>
    <w:basedOn w:val="Normal"/>
    <w:rsid w:val="00A6441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64418"/>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4418"/>
    <w:pPr>
      <w:widowControl w:val="0"/>
    </w:pPr>
    <w:rPr>
      <w:snapToGrid w:val="0"/>
      <w:kern w:val="28"/>
      <w:sz w:val="22"/>
    </w:rPr>
  </w:style>
  <w:style w:type="paragraph" w:styleId="Heading1">
    <w:name w:val="heading 1"/>
    <w:basedOn w:val="Normal"/>
    <w:next w:val="ParaNum"/>
    <w:qFormat/>
    <w:rsid w:val="00A64418"/>
    <w:pPr>
      <w:keepNext/>
      <w:numPr>
        <w:numId w:val="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64418"/>
    <w:pPr>
      <w:keepNext/>
      <w:numPr>
        <w:ilvl w:val="1"/>
        <w:numId w:val="5"/>
      </w:numPr>
      <w:spacing w:after="120"/>
      <w:outlineLvl w:val="1"/>
    </w:pPr>
    <w:rPr>
      <w:b/>
    </w:rPr>
  </w:style>
  <w:style w:type="paragraph" w:styleId="Heading3">
    <w:name w:val="heading 3"/>
    <w:basedOn w:val="Normal"/>
    <w:next w:val="ParaNum"/>
    <w:link w:val="Heading3Char"/>
    <w:qFormat/>
    <w:rsid w:val="00A64418"/>
    <w:pPr>
      <w:keepNext/>
      <w:numPr>
        <w:ilvl w:val="2"/>
        <w:numId w:val="5"/>
      </w:numPr>
      <w:tabs>
        <w:tab w:val="left" w:pos="2160"/>
      </w:tabs>
      <w:spacing w:after="120"/>
      <w:outlineLvl w:val="2"/>
    </w:pPr>
    <w:rPr>
      <w:b/>
    </w:rPr>
  </w:style>
  <w:style w:type="paragraph" w:styleId="Heading4">
    <w:name w:val="heading 4"/>
    <w:basedOn w:val="Normal"/>
    <w:next w:val="ParaNum"/>
    <w:qFormat/>
    <w:rsid w:val="00A64418"/>
    <w:pPr>
      <w:keepNext/>
      <w:numPr>
        <w:ilvl w:val="3"/>
        <w:numId w:val="5"/>
      </w:numPr>
      <w:tabs>
        <w:tab w:val="left" w:pos="2880"/>
      </w:tabs>
      <w:spacing w:after="120"/>
      <w:outlineLvl w:val="3"/>
    </w:pPr>
    <w:rPr>
      <w:b/>
    </w:rPr>
  </w:style>
  <w:style w:type="paragraph" w:styleId="Heading5">
    <w:name w:val="heading 5"/>
    <w:basedOn w:val="Normal"/>
    <w:next w:val="ParaNum"/>
    <w:qFormat/>
    <w:rsid w:val="00A64418"/>
    <w:pPr>
      <w:keepNext/>
      <w:numPr>
        <w:ilvl w:val="4"/>
        <w:numId w:val="5"/>
      </w:numPr>
      <w:tabs>
        <w:tab w:val="left" w:pos="3600"/>
      </w:tabs>
      <w:suppressAutoHyphens/>
      <w:spacing w:after="120"/>
      <w:outlineLvl w:val="4"/>
    </w:pPr>
    <w:rPr>
      <w:b/>
    </w:rPr>
  </w:style>
  <w:style w:type="paragraph" w:styleId="Heading6">
    <w:name w:val="heading 6"/>
    <w:basedOn w:val="Normal"/>
    <w:next w:val="ParaNum"/>
    <w:qFormat/>
    <w:rsid w:val="00A64418"/>
    <w:pPr>
      <w:numPr>
        <w:ilvl w:val="5"/>
        <w:numId w:val="5"/>
      </w:numPr>
      <w:tabs>
        <w:tab w:val="left" w:pos="4320"/>
      </w:tabs>
      <w:spacing w:after="120"/>
      <w:outlineLvl w:val="5"/>
    </w:pPr>
    <w:rPr>
      <w:b/>
    </w:rPr>
  </w:style>
  <w:style w:type="paragraph" w:styleId="Heading7">
    <w:name w:val="heading 7"/>
    <w:basedOn w:val="Normal"/>
    <w:next w:val="ParaNum"/>
    <w:qFormat/>
    <w:rsid w:val="00A64418"/>
    <w:pPr>
      <w:numPr>
        <w:ilvl w:val="6"/>
        <w:numId w:val="5"/>
      </w:numPr>
      <w:tabs>
        <w:tab w:val="left" w:pos="5040"/>
      </w:tabs>
      <w:spacing w:after="120"/>
      <w:ind w:left="5040" w:hanging="720"/>
      <w:outlineLvl w:val="6"/>
    </w:pPr>
    <w:rPr>
      <w:b/>
    </w:rPr>
  </w:style>
  <w:style w:type="paragraph" w:styleId="Heading8">
    <w:name w:val="heading 8"/>
    <w:basedOn w:val="Normal"/>
    <w:next w:val="ParaNum"/>
    <w:qFormat/>
    <w:rsid w:val="00A64418"/>
    <w:pPr>
      <w:numPr>
        <w:ilvl w:val="7"/>
        <w:numId w:val="5"/>
      </w:numPr>
      <w:tabs>
        <w:tab w:val="clear" w:pos="5400"/>
        <w:tab w:val="left" w:pos="5760"/>
      </w:tabs>
      <w:spacing w:after="120"/>
      <w:ind w:left="5760" w:hanging="720"/>
      <w:outlineLvl w:val="7"/>
    </w:pPr>
    <w:rPr>
      <w:b/>
    </w:rPr>
  </w:style>
  <w:style w:type="paragraph" w:styleId="Heading9">
    <w:name w:val="heading 9"/>
    <w:basedOn w:val="Normal"/>
    <w:next w:val="ParaNum"/>
    <w:qFormat/>
    <w:rsid w:val="00A64418"/>
    <w:pPr>
      <w:numPr>
        <w:ilvl w:val="8"/>
        <w:numId w:val="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6441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64418"/>
  </w:style>
  <w:style w:type="paragraph" w:styleId="Caption">
    <w:name w:val="caption"/>
    <w:basedOn w:val="Normal"/>
    <w:next w:val="Normal"/>
    <w:qFormat/>
    <w:rsid w:val="00491E1E"/>
    <w:pPr>
      <w:spacing w:before="120" w:after="120"/>
    </w:pPr>
    <w:rPr>
      <w:b/>
    </w:rPr>
  </w:style>
  <w:style w:type="paragraph" w:customStyle="1" w:styleId="ParaNum">
    <w:name w:val="ParaNum"/>
    <w:basedOn w:val="Normal"/>
    <w:rsid w:val="00A64418"/>
    <w:pPr>
      <w:numPr>
        <w:numId w:val="27"/>
      </w:numPr>
      <w:tabs>
        <w:tab w:val="clear" w:pos="1080"/>
        <w:tab w:val="num" w:pos="1440"/>
      </w:tabs>
      <w:spacing w:after="120"/>
    </w:p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ALTS FOOTNOTE,f"/>
    <w:link w:val="FootnoteTextChar"/>
    <w:rsid w:val="00A64418"/>
    <w:pPr>
      <w:spacing w:after="120"/>
    </w:pPr>
  </w:style>
  <w:style w:type="paragraph" w:customStyle="1" w:styleId="Bullet">
    <w:name w:val="Bullet"/>
    <w:basedOn w:val="Normal"/>
    <w:rsid w:val="00A64418"/>
    <w:pPr>
      <w:tabs>
        <w:tab w:val="left" w:pos="2160"/>
      </w:tabs>
      <w:spacing w:after="220"/>
      <w:ind w:left="2160" w:hanging="720"/>
    </w:pPr>
  </w:style>
  <w:style w:type="paragraph" w:styleId="BlockText">
    <w:name w:val="Block Text"/>
    <w:basedOn w:val="Normal"/>
    <w:rsid w:val="00A64418"/>
    <w:pPr>
      <w:spacing w:after="240"/>
      <w:ind w:left="1440" w:right="1440"/>
    </w:pPr>
  </w:style>
  <w:style w:type="paragraph" w:customStyle="1" w:styleId="TableFormat">
    <w:name w:val="TableFormat"/>
    <w:basedOn w:val="Bullet"/>
    <w:rsid w:val="00A64418"/>
    <w:pPr>
      <w:tabs>
        <w:tab w:val="clear" w:pos="2160"/>
        <w:tab w:val="left" w:pos="5040"/>
      </w:tabs>
      <w:ind w:left="5040" w:hanging="3600"/>
    </w:pPr>
  </w:style>
  <w:style w:type="character" w:styleId="FootnoteReference">
    <w:name w:val="footnote reference"/>
    <w:aliases w:val="Appel note de bas de p,Style 12,(NECG) Footnote Reference,Style 124,o,fr,Style 3,Style 17,FR,Style 13,Style 6,Footnote Reference/"/>
    <w:rsid w:val="00A64418"/>
    <w:rPr>
      <w:rFonts w:ascii="Times New Roman" w:hAnsi="Times New Roman"/>
      <w:dstrike w:val="0"/>
      <w:color w:val="auto"/>
      <w:sz w:val="20"/>
      <w:vertAlign w:val="superscript"/>
    </w:rPr>
  </w:style>
  <w:style w:type="paragraph" w:styleId="Header">
    <w:name w:val="header"/>
    <w:basedOn w:val="Normal"/>
    <w:autoRedefine/>
    <w:rsid w:val="00A64418"/>
    <w:pPr>
      <w:tabs>
        <w:tab w:val="center" w:pos="4680"/>
        <w:tab w:val="right" w:pos="9360"/>
      </w:tabs>
    </w:pPr>
    <w:rPr>
      <w:b/>
    </w:rPr>
  </w:style>
  <w:style w:type="paragraph" w:styleId="Footer">
    <w:name w:val="footer"/>
    <w:basedOn w:val="Normal"/>
    <w:rsid w:val="00A64418"/>
    <w:pPr>
      <w:tabs>
        <w:tab w:val="center" w:pos="4320"/>
        <w:tab w:val="right" w:pos="8640"/>
      </w:tabs>
    </w:pPr>
  </w:style>
  <w:style w:type="paragraph" w:styleId="TOC2">
    <w:name w:val="toc 2"/>
    <w:basedOn w:val="Normal"/>
    <w:next w:val="Normal"/>
    <w:semiHidden/>
    <w:rsid w:val="00A64418"/>
    <w:pPr>
      <w:tabs>
        <w:tab w:val="left" w:pos="720"/>
        <w:tab w:val="right" w:leader="dot" w:pos="9360"/>
      </w:tabs>
      <w:suppressAutoHyphens/>
      <w:ind w:left="720" w:right="720" w:hanging="360"/>
    </w:pPr>
    <w:rPr>
      <w:noProof/>
    </w:rPr>
  </w:style>
  <w:style w:type="paragraph" w:customStyle="1" w:styleId="NumberedList">
    <w:name w:val="Numbered List"/>
    <w:basedOn w:val="Normal"/>
    <w:rsid w:val="00491E1E"/>
    <w:pPr>
      <w:numPr>
        <w:numId w:val="3"/>
      </w:numPr>
      <w:tabs>
        <w:tab w:val="clear" w:pos="1080"/>
      </w:tabs>
      <w:spacing w:after="220"/>
      <w:ind w:firstLine="0"/>
    </w:pPr>
  </w:style>
  <w:style w:type="paragraph" w:styleId="TOC1">
    <w:name w:val="toc 1"/>
    <w:basedOn w:val="Normal"/>
    <w:next w:val="Normal"/>
    <w:semiHidden/>
    <w:rsid w:val="00A64418"/>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A6441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6441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6441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6441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6441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6441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64418"/>
    <w:pPr>
      <w:tabs>
        <w:tab w:val="left" w:pos="3240"/>
        <w:tab w:val="right" w:leader="dot" w:pos="9360"/>
      </w:tabs>
      <w:suppressAutoHyphens/>
      <w:ind w:left="3240" w:hanging="360"/>
    </w:pPr>
    <w:rPr>
      <w:noProof/>
    </w:rPr>
  </w:style>
  <w:style w:type="character" w:styleId="PageNumber">
    <w:name w:val="page number"/>
    <w:basedOn w:val="DefaultParagraphFont"/>
    <w:rsid w:val="00A64418"/>
  </w:style>
  <w:style w:type="paragraph" w:styleId="Title">
    <w:name w:val="Title"/>
    <w:basedOn w:val="Normal"/>
    <w:qFormat/>
    <w:rsid w:val="00491E1E"/>
    <w:pPr>
      <w:jc w:val="center"/>
    </w:pPr>
    <w:rPr>
      <w:b/>
    </w:rPr>
  </w:style>
  <w:style w:type="character" w:styleId="Hyperlink">
    <w:name w:val="Hyperlink"/>
    <w:rsid w:val="00A64418"/>
    <w:rPr>
      <w:color w:val="0000FF"/>
      <w:u w:val="single"/>
    </w:rPr>
  </w:style>
  <w:style w:type="paragraph" w:styleId="BalloonText">
    <w:name w:val="Balloon Text"/>
    <w:basedOn w:val="Normal"/>
    <w:semiHidden/>
    <w:rsid w:val="00491E1E"/>
    <w:rPr>
      <w:rFonts w:ascii="Tahoma" w:hAnsi="Tahoma" w:cs="Tahoma"/>
      <w:sz w:val="16"/>
      <w:szCs w:val="16"/>
    </w:rPr>
  </w:style>
  <w:style w:type="paragraph" w:styleId="DocumentMap">
    <w:name w:val="Document Map"/>
    <w:basedOn w:val="Normal"/>
    <w:semiHidden/>
    <w:rsid w:val="00491E1E"/>
    <w:pPr>
      <w:shd w:val="clear" w:color="auto" w:fill="000080"/>
    </w:pPr>
    <w:rPr>
      <w:rFonts w:ascii="Tahoma" w:hAnsi="Tahoma" w:cs="Tahoma"/>
      <w:sz w:val="20"/>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 Char"/>
    <w:link w:val="FootnoteText"/>
    <w:rsid w:val="00491E1E"/>
  </w:style>
  <w:style w:type="character" w:customStyle="1" w:styleId="apple-converted-space">
    <w:name w:val="apple-converted-space"/>
    <w:basedOn w:val="DefaultParagraphFont"/>
    <w:rsid w:val="00537147"/>
  </w:style>
  <w:style w:type="paragraph" w:styleId="CommentText">
    <w:name w:val="annotation text"/>
    <w:basedOn w:val="Normal"/>
    <w:link w:val="CommentTextChar"/>
    <w:uiPriority w:val="99"/>
    <w:semiHidden/>
    <w:unhideWhenUsed/>
    <w:rsid w:val="00E338F3"/>
    <w:rPr>
      <w:sz w:val="20"/>
    </w:rPr>
  </w:style>
  <w:style w:type="paragraph" w:customStyle="1" w:styleId="Default">
    <w:name w:val="Default"/>
    <w:rsid w:val="00A45D7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A45D73"/>
    <w:rPr>
      <w:sz w:val="16"/>
      <w:szCs w:val="16"/>
    </w:rPr>
  </w:style>
  <w:style w:type="paragraph" w:styleId="CommentSubject">
    <w:name w:val="annotation subject"/>
    <w:basedOn w:val="CommentText"/>
    <w:next w:val="CommentText"/>
    <w:link w:val="CommentSubjectChar"/>
    <w:rsid w:val="00A45D73"/>
    <w:rPr>
      <w:b/>
      <w:bCs/>
    </w:rPr>
  </w:style>
  <w:style w:type="character" w:customStyle="1" w:styleId="CommentTextChar">
    <w:name w:val="Comment Text Char"/>
    <w:basedOn w:val="DefaultParagraphFont"/>
    <w:link w:val="CommentText"/>
    <w:uiPriority w:val="99"/>
    <w:semiHidden/>
    <w:rsid w:val="00A45D73"/>
  </w:style>
  <w:style w:type="character" w:customStyle="1" w:styleId="CommentSubjectChar">
    <w:name w:val="Comment Subject Char"/>
    <w:basedOn w:val="CommentTextChar"/>
    <w:link w:val="CommentSubject"/>
    <w:rsid w:val="00A45D73"/>
    <w:rPr>
      <w:b/>
      <w:bCs/>
    </w:rPr>
  </w:style>
  <w:style w:type="paragraph" w:styleId="ListParagraph">
    <w:name w:val="List Paragraph"/>
    <w:basedOn w:val="Normal"/>
    <w:uiPriority w:val="34"/>
    <w:qFormat/>
    <w:rsid w:val="004243ED"/>
    <w:pPr>
      <w:ind w:left="720"/>
      <w:contextualSpacing/>
    </w:pPr>
  </w:style>
  <w:style w:type="character" w:styleId="FollowedHyperlink">
    <w:name w:val="FollowedHyperlink"/>
    <w:basedOn w:val="DefaultParagraphFont"/>
    <w:rsid w:val="00371DAE"/>
    <w:rPr>
      <w:color w:val="800080" w:themeColor="followedHyperlink"/>
      <w:u w:val="single"/>
    </w:rPr>
  </w:style>
  <w:style w:type="character" w:customStyle="1" w:styleId="Heading3Char">
    <w:name w:val="Heading 3 Char"/>
    <w:basedOn w:val="DefaultParagraphFont"/>
    <w:link w:val="Heading3"/>
    <w:rsid w:val="00B87D30"/>
    <w:rPr>
      <w:b/>
      <w:snapToGrid w:val="0"/>
      <w:kern w:val="28"/>
      <w:sz w:val="22"/>
    </w:rPr>
  </w:style>
  <w:style w:type="character" w:customStyle="1" w:styleId="searchterm">
    <w:name w:val="searchterm"/>
    <w:basedOn w:val="DefaultParagraphFont"/>
    <w:rsid w:val="00B64299"/>
  </w:style>
  <w:style w:type="paragraph" w:styleId="EndnoteText">
    <w:name w:val="endnote text"/>
    <w:basedOn w:val="Normal"/>
    <w:link w:val="EndnoteTextChar"/>
    <w:rsid w:val="00A64418"/>
    <w:rPr>
      <w:sz w:val="20"/>
    </w:rPr>
  </w:style>
  <w:style w:type="character" w:customStyle="1" w:styleId="EndnoteTextChar">
    <w:name w:val="Endnote Text Char"/>
    <w:basedOn w:val="DefaultParagraphFont"/>
    <w:link w:val="EndnoteText"/>
    <w:rsid w:val="00005C82"/>
    <w:rPr>
      <w:snapToGrid w:val="0"/>
      <w:kern w:val="28"/>
    </w:rPr>
  </w:style>
  <w:style w:type="character" w:styleId="EndnoteReference">
    <w:name w:val="endnote reference"/>
    <w:rsid w:val="00A64418"/>
    <w:rPr>
      <w:vertAlign w:val="superscript"/>
    </w:rPr>
  </w:style>
  <w:style w:type="paragraph" w:styleId="TOAHeading">
    <w:name w:val="toa heading"/>
    <w:basedOn w:val="Normal"/>
    <w:next w:val="Normal"/>
    <w:rsid w:val="00A64418"/>
    <w:pPr>
      <w:tabs>
        <w:tab w:val="right" w:pos="9360"/>
      </w:tabs>
      <w:suppressAutoHyphens/>
    </w:pPr>
  </w:style>
  <w:style w:type="character" w:customStyle="1" w:styleId="EquationCaption">
    <w:name w:val="_Equation Caption"/>
    <w:rsid w:val="00A64418"/>
  </w:style>
  <w:style w:type="paragraph" w:customStyle="1" w:styleId="Paratitle">
    <w:name w:val="Para title"/>
    <w:basedOn w:val="Normal"/>
    <w:rsid w:val="00A64418"/>
    <w:pPr>
      <w:tabs>
        <w:tab w:val="center" w:pos="9270"/>
      </w:tabs>
      <w:spacing w:after="240"/>
    </w:pPr>
    <w:rPr>
      <w:spacing w:val="-2"/>
    </w:rPr>
  </w:style>
  <w:style w:type="paragraph" w:customStyle="1" w:styleId="TOCTitle">
    <w:name w:val="TOC Title"/>
    <w:basedOn w:val="Normal"/>
    <w:rsid w:val="00A6441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64418"/>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25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3</Pages>
  <Words>1464</Words>
  <Characters>8279</Characters>
  <Application>Microsoft Office Word</Application>
  <DocSecurity>0</DocSecurity>
  <Lines>144</Lines>
  <Paragraphs>43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9846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2014-07-16T00:06:00Z</cp:lastPrinted>
  <dcterms:created xsi:type="dcterms:W3CDTF">2014-07-16T22:39:00Z</dcterms:created>
  <dcterms:modified xsi:type="dcterms:W3CDTF">2014-07-16T22:39:00Z</dcterms:modified>
  <cp:category> </cp:category>
  <cp:contentStatus> </cp:contentStatus>
</cp:coreProperties>
</file>