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3B" w:rsidRPr="009A3026" w:rsidRDefault="00FB423B">
      <w:pPr>
        <w:jc w:val="center"/>
        <w:rPr>
          <w:b/>
          <w:szCs w:val="22"/>
        </w:rPr>
      </w:pPr>
      <w:bookmarkStart w:id="0" w:name="_GoBack"/>
      <w:bookmarkEnd w:id="0"/>
      <w:r w:rsidRPr="009A3026">
        <w:rPr>
          <w:b/>
          <w:szCs w:val="22"/>
        </w:rPr>
        <w:t>Before the</w:t>
      </w:r>
    </w:p>
    <w:p w:rsidR="00FB423B" w:rsidRPr="009A3026" w:rsidRDefault="00FB423B">
      <w:pPr>
        <w:jc w:val="center"/>
        <w:rPr>
          <w:b/>
          <w:szCs w:val="22"/>
        </w:rPr>
      </w:pPr>
      <w:r w:rsidRPr="009A3026">
        <w:rPr>
          <w:b/>
          <w:szCs w:val="22"/>
        </w:rPr>
        <w:t>Federal Communications Commission</w:t>
      </w:r>
    </w:p>
    <w:p w:rsidR="00FB423B" w:rsidRPr="009A3026" w:rsidRDefault="00FB423B" w:rsidP="00C07FBA">
      <w:pPr>
        <w:spacing w:after="240"/>
        <w:jc w:val="center"/>
        <w:rPr>
          <w:b/>
          <w:szCs w:val="22"/>
        </w:rPr>
      </w:pPr>
      <w:r w:rsidRPr="009A3026">
        <w:rPr>
          <w:b/>
          <w:szCs w:val="22"/>
        </w:rPr>
        <w:t>Washington, D.C. 20554</w:t>
      </w:r>
    </w:p>
    <w:p w:rsidR="00FB423B" w:rsidRPr="009A3026" w:rsidRDefault="00FB423B">
      <w:pPr>
        <w:rPr>
          <w:szCs w:val="22"/>
        </w:rPr>
      </w:pPr>
    </w:p>
    <w:tbl>
      <w:tblPr>
        <w:tblW w:w="9723" w:type="dxa"/>
        <w:tblLayout w:type="fixed"/>
        <w:tblLook w:val="0000" w:firstRow="0" w:lastRow="0" w:firstColumn="0" w:lastColumn="0" w:noHBand="0" w:noVBand="0"/>
      </w:tblPr>
      <w:tblGrid>
        <w:gridCol w:w="4734"/>
        <w:gridCol w:w="726"/>
        <w:gridCol w:w="4263"/>
      </w:tblGrid>
      <w:tr w:rsidR="00FB423B" w:rsidRPr="009A3026" w:rsidTr="00CE0252">
        <w:trPr>
          <w:trHeight w:val="975"/>
        </w:trPr>
        <w:tc>
          <w:tcPr>
            <w:tcW w:w="4734" w:type="dxa"/>
          </w:tcPr>
          <w:p w:rsidR="00FB423B" w:rsidRPr="009A3026" w:rsidRDefault="00FB423B">
            <w:pPr>
              <w:ind w:right="-18"/>
              <w:rPr>
                <w:szCs w:val="22"/>
              </w:rPr>
            </w:pPr>
            <w:r w:rsidRPr="009A3026">
              <w:rPr>
                <w:szCs w:val="22"/>
              </w:rPr>
              <w:t xml:space="preserve">In the </w:t>
            </w:r>
            <w:r w:rsidR="00C074CC" w:rsidRPr="009A3026">
              <w:rPr>
                <w:szCs w:val="22"/>
              </w:rPr>
              <w:t>M</w:t>
            </w:r>
            <w:r w:rsidRPr="009A3026">
              <w:rPr>
                <w:szCs w:val="22"/>
              </w:rPr>
              <w:t>atter of</w:t>
            </w:r>
          </w:p>
          <w:p w:rsidR="00FB423B" w:rsidRPr="009A3026" w:rsidRDefault="00FB423B">
            <w:pPr>
              <w:ind w:right="-18"/>
              <w:rPr>
                <w:szCs w:val="22"/>
              </w:rPr>
            </w:pPr>
          </w:p>
          <w:p w:rsidR="003F2953" w:rsidRPr="009A3026" w:rsidRDefault="00E9288D">
            <w:pPr>
              <w:ind w:right="-18"/>
              <w:rPr>
                <w:szCs w:val="22"/>
              </w:rPr>
            </w:pPr>
            <w:r>
              <w:rPr>
                <w:szCs w:val="22"/>
              </w:rPr>
              <w:t>J &amp; J Mortgages, LLP</w:t>
            </w:r>
          </w:p>
          <w:p w:rsidR="00D924BF" w:rsidRPr="009A3026" w:rsidRDefault="006D6C2B">
            <w:pPr>
              <w:ind w:right="-18"/>
              <w:rPr>
                <w:szCs w:val="22"/>
              </w:rPr>
            </w:pPr>
            <w:r>
              <w:rPr>
                <w:szCs w:val="22"/>
              </w:rPr>
              <w:t xml:space="preserve">Owner of </w:t>
            </w:r>
            <w:r w:rsidR="002B6F53">
              <w:rPr>
                <w:szCs w:val="22"/>
              </w:rPr>
              <w:t xml:space="preserve">Antenna Structure </w:t>
            </w:r>
            <w:r>
              <w:rPr>
                <w:szCs w:val="22"/>
              </w:rPr>
              <w:t>No. 1007824</w:t>
            </w:r>
            <w:r w:rsidR="00DB7F0D">
              <w:rPr>
                <w:szCs w:val="22"/>
              </w:rPr>
              <w:t xml:space="preserve"> </w:t>
            </w:r>
            <w:r w:rsidR="00D34C10">
              <w:rPr>
                <w:szCs w:val="22"/>
              </w:rPr>
              <w:t xml:space="preserve"> </w:t>
            </w:r>
          </w:p>
          <w:p w:rsidR="00A05F9A" w:rsidRDefault="00A05F9A">
            <w:pPr>
              <w:ind w:right="-18"/>
              <w:rPr>
                <w:szCs w:val="22"/>
              </w:rPr>
            </w:pPr>
          </w:p>
          <w:p w:rsidR="00DB7F0D" w:rsidRPr="009A3026" w:rsidRDefault="00E9288D" w:rsidP="00E9288D">
            <w:pPr>
              <w:ind w:right="-18"/>
              <w:rPr>
                <w:szCs w:val="22"/>
              </w:rPr>
            </w:pPr>
            <w:r>
              <w:rPr>
                <w:szCs w:val="22"/>
              </w:rPr>
              <w:t>Rincon</w:t>
            </w:r>
            <w:r w:rsidR="00DB7F0D" w:rsidRPr="00DB7F0D">
              <w:rPr>
                <w:szCs w:val="22"/>
              </w:rPr>
              <w:t xml:space="preserve">, </w:t>
            </w:r>
            <w:r>
              <w:rPr>
                <w:szCs w:val="22"/>
              </w:rPr>
              <w:t>NM</w:t>
            </w:r>
          </w:p>
        </w:tc>
        <w:tc>
          <w:tcPr>
            <w:tcW w:w="726" w:type="dxa"/>
          </w:tcPr>
          <w:p w:rsidR="00FB423B" w:rsidRPr="009A3026" w:rsidRDefault="00FB423B">
            <w:pPr>
              <w:rPr>
                <w:b/>
                <w:szCs w:val="22"/>
              </w:rPr>
            </w:pPr>
            <w:r w:rsidRPr="009A3026">
              <w:rPr>
                <w:b/>
                <w:szCs w:val="22"/>
              </w:rPr>
              <w:t>)</w:t>
            </w:r>
          </w:p>
          <w:p w:rsidR="00FB423B" w:rsidRPr="009A3026" w:rsidRDefault="00FB423B">
            <w:pPr>
              <w:rPr>
                <w:b/>
                <w:szCs w:val="22"/>
              </w:rPr>
            </w:pPr>
            <w:r w:rsidRPr="009A3026">
              <w:rPr>
                <w:b/>
                <w:szCs w:val="22"/>
              </w:rPr>
              <w:t>)</w:t>
            </w:r>
          </w:p>
          <w:p w:rsidR="00FB423B" w:rsidRPr="009A3026" w:rsidRDefault="00FB423B">
            <w:pPr>
              <w:rPr>
                <w:b/>
                <w:szCs w:val="22"/>
              </w:rPr>
            </w:pPr>
            <w:r w:rsidRPr="009A3026">
              <w:rPr>
                <w:b/>
                <w:szCs w:val="22"/>
              </w:rPr>
              <w:t>)</w:t>
            </w:r>
          </w:p>
          <w:p w:rsidR="00FB423B" w:rsidRPr="009A3026" w:rsidRDefault="00FB423B">
            <w:pPr>
              <w:rPr>
                <w:b/>
                <w:szCs w:val="22"/>
              </w:rPr>
            </w:pPr>
            <w:r w:rsidRPr="009A3026">
              <w:rPr>
                <w:b/>
                <w:szCs w:val="22"/>
              </w:rPr>
              <w:t>)</w:t>
            </w:r>
          </w:p>
          <w:p w:rsidR="00FB423B" w:rsidRPr="009A3026" w:rsidRDefault="00FB423B">
            <w:pPr>
              <w:rPr>
                <w:b/>
                <w:szCs w:val="22"/>
              </w:rPr>
            </w:pPr>
            <w:r w:rsidRPr="009A3026">
              <w:rPr>
                <w:b/>
                <w:szCs w:val="22"/>
              </w:rPr>
              <w:t>)</w:t>
            </w:r>
          </w:p>
          <w:p w:rsidR="00FB423B" w:rsidRPr="009A3026" w:rsidRDefault="00D924BF" w:rsidP="00D924BF">
            <w:pPr>
              <w:rPr>
                <w:b/>
                <w:szCs w:val="22"/>
              </w:rPr>
            </w:pPr>
            <w:r w:rsidRPr="009A3026">
              <w:rPr>
                <w:b/>
                <w:szCs w:val="22"/>
              </w:rPr>
              <w:t>)</w:t>
            </w:r>
          </w:p>
          <w:p w:rsidR="00D354DB" w:rsidRPr="009A3026" w:rsidRDefault="00D354DB" w:rsidP="00D924BF">
            <w:pPr>
              <w:rPr>
                <w:b/>
                <w:szCs w:val="22"/>
              </w:rPr>
            </w:pPr>
          </w:p>
        </w:tc>
        <w:tc>
          <w:tcPr>
            <w:tcW w:w="4263" w:type="dxa"/>
          </w:tcPr>
          <w:p w:rsidR="00FB423B" w:rsidRPr="009A3026" w:rsidRDefault="00FB423B">
            <w:pPr>
              <w:rPr>
                <w:szCs w:val="22"/>
              </w:rPr>
            </w:pPr>
          </w:p>
          <w:p w:rsidR="00D354DB" w:rsidRPr="009A3026" w:rsidRDefault="009D320E" w:rsidP="00D627FA">
            <w:pPr>
              <w:tabs>
                <w:tab w:val="left" w:pos="1995"/>
              </w:tabs>
              <w:rPr>
                <w:szCs w:val="22"/>
              </w:rPr>
            </w:pPr>
            <w:r w:rsidRPr="009A3026">
              <w:rPr>
                <w:szCs w:val="22"/>
              </w:rPr>
              <w:t xml:space="preserve">       </w:t>
            </w:r>
          </w:p>
          <w:p w:rsidR="00FB423B" w:rsidRPr="009A3026" w:rsidRDefault="009D320E" w:rsidP="00D32C61">
            <w:pPr>
              <w:tabs>
                <w:tab w:val="left" w:pos="1332"/>
              </w:tabs>
              <w:ind w:left="342"/>
              <w:rPr>
                <w:spacing w:val="-2"/>
                <w:szCs w:val="22"/>
              </w:rPr>
            </w:pPr>
            <w:r w:rsidRPr="009A3026">
              <w:rPr>
                <w:szCs w:val="22"/>
              </w:rPr>
              <w:t xml:space="preserve"> </w:t>
            </w:r>
            <w:r w:rsidR="00C074CC" w:rsidRPr="009A3026">
              <w:rPr>
                <w:szCs w:val="22"/>
              </w:rPr>
              <w:t>File No.</w:t>
            </w:r>
            <w:r w:rsidR="0077291F" w:rsidRPr="009A3026">
              <w:rPr>
                <w:szCs w:val="22"/>
              </w:rPr>
              <w:t>:</w:t>
            </w:r>
            <w:r w:rsidR="00D32C61">
              <w:rPr>
                <w:szCs w:val="22"/>
              </w:rPr>
              <w:t xml:space="preserve">  </w:t>
            </w:r>
            <w:r w:rsidR="00C074CC" w:rsidRPr="009A3026">
              <w:rPr>
                <w:szCs w:val="22"/>
              </w:rPr>
              <w:t>EB-</w:t>
            </w:r>
            <w:r w:rsidR="00932C52" w:rsidRPr="009A3026">
              <w:rPr>
                <w:szCs w:val="22"/>
              </w:rPr>
              <w:t>FIELDWR</w:t>
            </w:r>
            <w:r w:rsidR="00AC0E29" w:rsidRPr="009A3026">
              <w:rPr>
                <w:szCs w:val="22"/>
              </w:rPr>
              <w:t>-</w:t>
            </w:r>
            <w:r w:rsidR="00E9288D">
              <w:t>14-00013655</w:t>
            </w:r>
          </w:p>
          <w:p w:rsidR="00D924BF" w:rsidRPr="009A3026" w:rsidRDefault="00F27678" w:rsidP="0067763F">
            <w:pPr>
              <w:tabs>
                <w:tab w:val="left" w:pos="1242"/>
              </w:tabs>
              <w:ind w:left="342"/>
              <w:rPr>
                <w:szCs w:val="22"/>
              </w:rPr>
            </w:pPr>
            <w:r>
              <w:rPr>
                <w:szCs w:val="22"/>
              </w:rPr>
              <w:t xml:space="preserve"> </w:t>
            </w:r>
            <w:r w:rsidR="00DB7F0D" w:rsidRPr="00DB7F0D">
              <w:rPr>
                <w:szCs w:val="22"/>
              </w:rPr>
              <w:t>Citation No.:  C2014329</w:t>
            </w:r>
            <w:r w:rsidR="00E9288D">
              <w:rPr>
                <w:szCs w:val="22"/>
              </w:rPr>
              <w:t>4</w:t>
            </w:r>
            <w:r w:rsidR="00DB7F0D" w:rsidRPr="00DB7F0D">
              <w:rPr>
                <w:szCs w:val="22"/>
              </w:rPr>
              <w:t>00</w:t>
            </w:r>
            <w:r w:rsidR="00D32C61">
              <w:rPr>
                <w:szCs w:val="22"/>
              </w:rPr>
              <w:t>0</w:t>
            </w:r>
            <w:r w:rsidR="0067763F">
              <w:rPr>
                <w:szCs w:val="22"/>
              </w:rPr>
              <w:t>2</w:t>
            </w:r>
          </w:p>
        </w:tc>
      </w:tr>
    </w:tbl>
    <w:p w:rsidR="00D924BF" w:rsidRPr="009A3026" w:rsidRDefault="00D924BF" w:rsidP="00CE0252">
      <w:pPr>
        <w:spacing w:before="120" w:after="240"/>
        <w:jc w:val="center"/>
        <w:rPr>
          <w:b/>
          <w:spacing w:val="-2"/>
          <w:szCs w:val="22"/>
        </w:rPr>
      </w:pPr>
      <w:r w:rsidRPr="009A3026">
        <w:rPr>
          <w:b/>
          <w:spacing w:val="-2"/>
          <w:szCs w:val="22"/>
        </w:rPr>
        <w:t>CITATION</w:t>
      </w:r>
      <w:r w:rsidR="00C440DC" w:rsidRPr="009A3026">
        <w:rPr>
          <w:b/>
          <w:spacing w:val="-2"/>
          <w:szCs w:val="22"/>
        </w:rPr>
        <w:t xml:space="preserve"> AND ORDER</w:t>
      </w:r>
    </w:p>
    <w:p w:rsidR="00D924BF" w:rsidRPr="009A3026" w:rsidRDefault="001D2BA1" w:rsidP="00DC685D">
      <w:pPr>
        <w:jc w:val="center"/>
        <w:rPr>
          <w:b/>
          <w:szCs w:val="22"/>
        </w:rPr>
      </w:pPr>
      <w:r>
        <w:rPr>
          <w:b/>
          <w:szCs w:val="22"/>
        </w:rPr>
        <w:t xml:space="preserve">Antenna Structure Lighting and Registration </w:t>
      </w:r>
    </w:p>
    <w:p w:rsidR="0077311A" w:rsidRPr="00F612FF" w:rsidRDefault="0077311A" w:rsidP="00B6034F">
      <w:pPr>
        <w:tabs>
          <w:tab w:val="left" w:pos="5760"/>
        </w:tabs>
        <w:rPr>
          <w:b/>
          <w:color w:val="FF0000"/>
          <w:szCs w:val="22"/>
        </w:rPr>
      </w:pPr>
    </w:p>
    <w:p w:rsidR="00FB423B" w:rsidRPr="00305DE4" w:rsidRDefault="00FB423B" w:rsidP="00B6034F">
      <w:pPr>
        <w:tabs>
          <w:tab w:val="left" w:pos="5760"/>
        </w:tabs>
        <w:rPr>
          <w:b/>
          <w:color w:val="000000"/>
          <w:szCs w:val="22"/>
        </w:rPr>
      </w:pPr>
      <w:r w:rsidRPr="00305DE4">
        <w:rPr>
          <w:b/>
          <w:color w:val="000000"/>
          <w:szCs w:val="22"/>
        </w:rPr>
        <w:t xml:space="preserve">Adopted:  </w:t>
      </w:r>
      <w:r w:rsidR="0067763F">
        <w:rPr>
          <w:b/>
          <w:color w:val="000000"/>
          <w:szCs w:val="22"/>
        </w:rPr>
        <w:t>July 23, 2014</w:t>
      </w:r>
      <w:r w:rsidRPr="00305DE4">
        <w:rPr>
          <w:b/>
          <w:color w:val="000000"/>
          <w:szCs w:val="22"/>
        </w:rPr>
        <w:tab/>
      </w:r>
      <w:r w:rsidR="00D354DB" w:rsidRPr="00305DE4">
        <w:rPr>
          <w:b/>
          <w:color w:val="000000"/>
          <w:szCs w:val="22"/>
        </w:rPr>
        <w:t xml:space="preserve">        </w:t>
      </w:r>
      <w:r w:rsidRPr="00305DE4">
        <w:rPr>
          <w:b/>
          <w:color w:val="000000"/>
          <w:szCs w:val="22"/>
        </w:rPr>
        <w:t xml:space="preserve">Released:  </w:t>
      </w:r>
      <w:r w:rsidR="0067763F">
        <w:rPr>
          <w:b/>
          <w:color w:val="000000"/>
          <w:szCs w:val="22"/>
        </w:rPr>
        <w:t>July 24, 2014</w:t>
      </w:r>
    </w:p>
    <w:p w:rsidR="00FB423B" w:rsidRPr="009A3026" w:rsidRDefault="00FB423B" w:rsidP="00B6034F">
      <w:pPr>
        <w:tabs>
          <w:tab w:val="left" w:pos="5760"/>
        </w:tabs>
        <w:rPr>
          <w:b/>
          <w:szCs w:val="22"/>
        </w:rPr>
      </w:pPr>
    </w:p>
    <w:p w:rsidR="00FB423B" w:rsidRPr="009A3026" w:rsidRDefault="00FB423B" w:rsidP="00A31EDB">
      <w:pPr>
        <w:tabs>
          <w:tab w:val="left" w:pos="5760"/>
        </w:tabs>
        <w:spacing w:after="240"/>
        <w:rPr>
          <w:szCs w:val="22"/>
        </w:rPr>
      </w:pPr>
      <w:r w:rsidRPr="009A3026">
        <w:rPr>
          <w:szCs w:val="22"/>
        </w:rPr>
        <w:t xml:space="preserve">By the </w:t>
      </w:r>
      <w:r w:rsidR="00D627FA" w:rsidRPr="009A3026">
        <w:rPr>
          <w:szCs w:val="22"/>
        </w:rPr>
        <w:t>D</w:t>
      </w:r>
      <w:r w:rsidR="00C97B3B" w:rsidRPr="009A3026">
        <w:rPr>
          <w:szCs w:val="22"/>
        </w:rPr>
        <w:t>istrict Director</w:t>
      </w:r>
      <w:r w:rsidR="00E82EAD" w:rsidRPr="009A3026">
        <w:rPr>
          <w:szCs w:val="22"/>
        </w:rPr>
        <w:t xml:space="preserve">, </w:t>
      </w:r>
      <w:r w:rsidR="00E9288D">
        <w:rPr>
          <w:szCs w:val="22"/>
        </w:rPr>
        <w:t>San Diego</w:t>
      </w:r>
      <w:r w:rsidR="00E82EAD" w:rsidRPr="009A3026">
        <w:rPr>
          <w:szCs w:val="22"/>
        </w:rPr>
        <w:t xml:space="preserve"> Office, Western</w:t>
      </w:r>
      <w:r w:rsidR="00AC0E29" w:rsidRPr="009A3026">
        <w:rPr>
          <w:szCs w:val="22"/>
        </w:rPr>
        <w:t xml:space="preserve"> Region</w:t>
      </w:r>
      <w:r w:rsidR="00D924BF" w:rsidRPr="009A3026">
        <w:rPr>
          <w:szCs w:val="22"/>
        </w:rPr>
        <w:t>, Enforcement Bureau</w:t>
      </w:r>
      <w:r w:rsidRPr="009A3026">
        <w:rPr>
          <w:spacing w:val="-2"/>
          <w:szCs w:val="22"/>
        </w:rPr>
        <w:t>:</w:t>
      </w:r>
    </w:p>
    <w:p w:rsidR="00D924BF" w:rsidRPr="009A3026" w:rsidRDefault="00D924BF" w:rsidP="00ED1B5E">
      <w:pPr>
        <w:pStyle w:val="Heading1"/>
        <w:keepNext w:val="0"/>
        <w:widowControl/>
        <w:suppressAutoHyphens w:val="0"/>
        <w:rPr>
          <w:szCs w:val="22"/>
        </w:rPr>
      </w:pPr>
      <w:r w:rsidRPr="009A3026">
        <w:rPr>
          <w:szCs w:val="22"/>
        </w:rPr>
        <w:t>INTRODUCTION</w:t>
      </w:r>
    </w:p>
    <w:p w:rsidR="001D2BA1" w:rsidRPr="00741AFD" w:rsidRDefault="00D924BF" w:rsidP="00ED1B5E">
      <w:pPr>
        <w:pStyle w:val="ParaNum"/>
        <w:widowControl/>
        <w:tabs>
          <w:tab w:val="clear" w:pos="1080"/>
          <w:tab w:val="num" w:pos="1440"/>
        </w:tabs>
        <w:spacing w:after="120"/>
        <w:jc w:val="left"/>
      </w:pPr>
      <w:r w:rsidRPr="009A3026">
        <w:t xml:space="preserve">This is an </w:t>
      </w:r>
      <w:r w:rsidR="00C074CC" w:rsidRPr="009A3026">
        <w:t>official</w:t>
      </w:r>
      <w:r w:rsidR="00C97B3B" w:rsidRPr="009A3026">
        <w:t xml:space="preserve"> </w:t>
      </w:r>
      <w:r w:rsidR="00C97B3B" w:rsidRPr="00741AFD">
        <w:rPr>
          <w:b/>
        </w:rPr>
        <w:t>CITATION</w:t>
      </w:r>
      <w:r w:rsidR="0077311A" w:rsidRPr="00741AFD">
        <w:rPr>
          <w:b/>
        </w:rPr>
        <w:t xml:space="preserve"> AND ORDER</w:t>
      </w:r>
      <w:r w:rsidR="00C97B3B" w:rsidRPr="009A3026">
        <w:t xml:space="preserve"> (Citation)</w:t>
      </w:r>
      <w:r w:rsidR="00C074CC" w:rsidRPr="009A3026">
        <w:t xml:space="preserve"> </w:t>
      </w:r>
      <w:r w:rsidR="0033398A" w:rsidRPr="009A3026">
        <w:t>issued pursuant to S</w:t>
      </w:r>
      <w:r w:rsidRPr="009A3026">
        <w:t>ection 503(b)(5) of the Communica</w:t>
      </w:r>
      <w:r w:rsidR="00C97B3B" w:rsidRPr="009A3026">
        <w:t>tions Act of 1934, as amended (</w:t>
      </w:r>
      <w:r w:rsidR="009D320E" w:rsidRPr="009A3026">
        <w:t xml:space="preserve">Communications Act or </w:t>
      </w:r>
      <w:r w:rsidRPr="009A3026">
        <w:t>Act),</w:t>
      </w:r>
      <w:r w:rsidR="00435F6C" w:rsidRPr="00435F6C">
        <w:rPr>
          <w:vertAlign w:val="superscript"/>
        </w:rPr>
        <w:footnoteReference w:id="2"/>
      </w:r>
      <w:r w:rsidR="00435F6C" w:rsidRPr="00435F6C">
        <w:t xml:space="preserve"> </w:t>
      </w:r>
      <w:r w:rsidRPr="009A3026">
        <w:t>to</w:t>
      </w:r>
      <w:r w:rsidR="001E2A37" w:rsidRPr="009A3026">
        <w:t xml:space="preserve"> </w:t>
      </w:r>
      <w:r w:rsidR="00E9288D">
        <w:t xml:space="preserve">J &amp; J Mortgages, LLP (J &amp; J Mortgages), </w:t>
      </w:r>
      <w:r w:rsidR="00AC3941">
        <w:t>owner o</w:t>
      </w:r>
      <w:r w:rsidR="004B7D7A" w:rsidRPr="009A3026">
        <w:t xml:space="preserve">f </w:t>
      </w:r>
      <w:r w:rsidR="00DB7F0D">
        <w:t>antenna structure</w:t>
      </w:r>
      <w:r w:rsidR="00EA30DE">
        <w:t xml:space="preserve"> </w:t>
      </w:r>
      <w:r w:rsidR="00AC3941">
        <w:t xml:space="preserve">number </w:t>
      </w:r>
      <w:r w:rsidR="00AC3941" w:rsidRPr="00AC3941">
        <w:t xml:space="preserve">1007824 </w:t>
      </w:r>
      <w:r w:rsidR="00EA30DE">
        <w:t>(</w:t>
      </w:r>
      <w:r w:rsidR="00AC3941">
        <w:t>A</w:t>
      </w:r>
      <w:r w:rsidR="00EA30DE">
        <w:t xml:space="preserve">ntenna </w:t>
      </w:r>
      <w:r w:rsidR="00AC3941">
        <w:t>S</w:t>
      </w:r>
      <w:r w:rsidR="00EA30DE">
        <w:t>tructure)</w:t>
      </w:r>
      <w:r w:rsidR="00DB7F0D">
        <w:t xml:space="preserve"> located in </w:t>
      </w:r>
      <w:r w:rsidR="00E9288D">
        <w:t xml:space="preserve">Rincon, New Mexico.  </w:t>
      </w:r>
      <w:r w:rsidR="00DB7F0D">
        <w:t xml:space="preserve">  </w:t>
      </w:r>
      <w:r w:rsidR="009D320E" w:rsidRPr="009A3026">
        <w:t xml:space="preserve"> Specifically, </w:t>
      </w:r>
      <w:r w:rsidR="00E9288D">
        <w:t xml:space="preserve">J &amp; J Mortgages </w:t>
      </w:r>
      <w:r w:rsidR="009D320E" w:rsidRPr="009A3026">
        <w:t>is being cited for</w:t>
      </w:r>
      <w:r w:rsidR="004B7D7A" w:rsidRPr="009A3026">
        <w:t xml:space="preserve"> </w:t>
      </w:r>
      <w:r w:rsidR="00C03D0E" w:rsidRPr="009A3026">
        <w:t>failing to</w:t>
      </w:r>
      <w:r w:rsidR="00D34C10">
        <w:t>:</w:t>
      </w:r>
      <w:r w:rsidR="00C03D0E" w:rsidRPr="009A3026">
        <w:t xml:space="preserve"> </w:t>
      </w:r>
      <w:r w:rsidR="00521983">
        <w:t xml:space="preserve"> </w:t>
      </w:r>
      <w:r w:rsidR="006D738D">
        <w:t>(</w:t>
      </w:r>
      <w:r w:rsidR="00E9288D">
        <w:t>1</w:t>
      </w:r>
      <w:r w:rsidR="006D738D">
        <w:t>)</w:t>
      </w:r>
      <w:r w:rsidR="0002286A">
        <w:t xml:space="preserve"> </w:t>
      </w:r>
      <w:r w:rsidR="00AC3941">
        <w:t>observe the required A</w:t>
      </w:r>
      <w:r w:rsidR="00CD7998">
        <w:t xml:space="preserve">ntenna </w:t>
      </w:r>
      <w:r w:rsidR="00AC3941">
        <w:t>S</w:t>
      </w:r>
      <w:r w:rsidR="00CD7998">
        <w:t>tructure lighting at least on</w:t>
      </w:r>
      <w:r w:rsidR="00A520F3">
        <w:t xml:space="preserve">ce each 24 hours visually or </w:t>
      </w:r>
      <w:r w:rsidR="00932B07">
        <w:t>use</w:t>
      </w:r>
      <w:r w:rsidR="00A520F3">
        <w:t xml:space="preserve"> an automatic</w:t>
      </w:r>
      <w:r w:rsidR="00932B07">
        <w:t xml:space="preserve"> indicator or alarm system</w:t>
      </w:r>
      <w:r w:rsidR="00A520F3">
        <w:t xml:space="preserve"> </w:t>
      </w:r>
      <w:r w:rsidR="00D2249B">
        <w:t>to</w:t>
      </w:r>
      <w:r w:rsidR="00A520F3">
        <w:t xml:space="preserve"> detect</w:t>
      </w:r>
      <w:r w:rsidR="00D2249B">
        <w:t xml:space="preserve"> </w:t>
      </w:r>
      <w:r w:rsidR="00A520F3">
        <w:t>a lighting failure</w:t>
      </w:r>
      <w:r w:rsidR="00932B07">
        <w:t>;</w:t>
      </w:r>
      <w:r w:rsidR="00CD7998">
        <w:t xml:space="preserve"> </w:t>
      </w:r>
      <w:r w:rsidR="0002286A">
        <w:t>(</w:t>
      </w:r>
      <w:r w:rsidR="006D6C2B">
        <w:t>2</w:t>
      </w:r>
      <w:r w:rsidR="0002286A" w:rsidRPr="0002286A">
        <w:t>)</w:t>
      </w:r>
      <w:r w:rsidR="00CD7998" w:rsidRPr="00CD7998">
        <w:t xml:space="preserve"> </w:t>
      </w:r>
      <w:r w:rsidR="00CD7998">
        <w:t xml:space="preserve">have all </w:t>
      </w:r>
      <w:r w:rsidR="00932B07">
        <w:t xml:space="preserve">obstruction </w:t>
      </w:r>
      <w:r w:rsidR="00CD7998">
        <w:t xml:space="preserve">lighting on the </w:t>
      </w:r>
      <w:r w:rsidR="00AC3941">
        <w:t>A</w:t>
      </w:r>
      <w:r w:rsidR="00CD7998" w:rsidRPr="009A3026">
        <w:t xml:space="preserve">ntenna </w:t>
      </w:r>
      <w:r w:rsidR="00AC3941">
        <w:t>S</w:t>
      </w:r>
      <w:r w:rsidR="00CD7998" w:rsidRPr="009A3026">
        <w:t>tructure</w:t>
      </w:r>
      <w:r w:rsidR="00CD7998">
        <w:t xml:space="preserve"> functioning</w:t>
      </w:r>
      <w:r w:rsidR="006D6C2B">
        <w:t>;</w:t>
      </w:r>
      <w:r w:rsidR="0002286A" w:rsidRPr="0002286A">
        <w:t xml:space="preserve"> </w:t>
      </w:r>
      <w:r w:rsidR="003319D9">
        <w:t xml:space="preserve">and </w:t>
      </w:r>
      <w:r w:rsidR="0002286A" w:rsidRPr="00741AFD">
        <w:rPr>
          <w:szCs w:val="22"/>
        </w:rPr>
        <w:t>(</w:t>
      </w:r>
      <w:r w:rsidR="006D6C2B">
        <w:rPr>
          <w:szCs w:val="22"/>
        </w:rPr>
        <w:t>3</w:t>
      </w:r>
      <w:r w:rsidR="0002286A" w:rsidRPr="00741AFD">
        <w:rPr>
          <w:szCs w:val="22"/>
        </w:rPr>
        <w:t xml:space="preserve">) notify the Commission </w:t>
      </w:r>
      <w:r w:rsidR="004D27A5">
        <w:rPr>
          <w:szCs w:val="22"/>
        </w:rPr>
        <w:t xml:space="preserve">immediately upon </w:t>
      </w:r>
      <w:r w:rsidR="006D6C2B">
        <w:rPr>
          <w:szCs w:val="22"/>
        </w:rPr>
        <w:t>a</w:t>
      </w:r>
      <w:r w:rsidR="004D27A5">
        <w:rPr>
          <w:szCs w:val="22"/>
        </w:rPr>
        <w:t>ny</w:t>
      </w:r>
      <w:r w:rsidR="006D6C2B">
        <w:rPr>
          <w:szCs w:val="22"/>
        </w:rPr>
        <w:t xml:space="preserve"> change in ownership of the </w:t>
      </w:r>
      <w:r w:rsidR="00AC3941">
        <w:rPr>
          <w:szCs w:val="22"/>
        </w:rPr>
        <w:t>A</w:t>
      </w:r>
      <w:r w:rsidR="006D6C2B">
        <w:rPr>
          <w:szCs w:val="22"/>
        </w:rPr>
        <w:t xml:space="preserve">ntenna </w:t>
      </w:r>
      <w:r w:rsidR="00AC3941">
        <w:rPr>
          <w:szCs w:val="22"/>
        </w:rPr>
        <w:t>S</w:t>
      </w:r>
      <w:r w:rsidR="006D6C2B">
        <w:rPr>
          <w:szCs w:val="22"/>
        </w:rPr>
        <w:t>tructure</w:t>
      </w:r>
      <w:r w:rsidR="00932B07">
        <w:rPr>
          <w:szCs w:val="22"/>
        </w:rPr>
        <w:t>;</w:t>
      </w:r>
      <w:r w:rsidR="006D6C2B">
        <w:rPr>
          <w:szCs w:val="22"/>
        </w:rPr>
        <w:t xml:space="preserve"> </w:t>
      </w:r>
      <w:r w:rsidR="00741AFD" w:rsidRPr="00741AFD">
        <w:t>in violation of Sections</w:t>
      </w:r>
      <w:r w:rsidR="006D6C2B">
        <w:t xml:space="preserve"> 17.47(a),</w:t>
      </w:r>
      <w:r w:rsidR="00CD7998">
        <w:t xml:space="preserve"> 17.51(b),</w:t>
      </w:r>
      <w:r w:rsidR="006D6C2B">
        <w:t xml:space="preserve"> and 17.57</w:t>
      </w:r>
      <w:r w:rsidR="00741AFD" w:rsidRPr="00741AFD">
        <w:t xml:space="preserve"> of the Commission’s rules (Rules), respectively</w:t>
      </w:r>
      <w:r w:rsidR="00741AFD">
        <w:t>.</w:t>
      </w:r>
      <w:r w:rsidRPr="009A3026">
        <w:rPr>
          <w:vertAlign w:val="superscript"/>
        </w:rPr>
        <w:footnoteReference w:id="3"/>
      </w:r>
      <w:r w:rsidR="00741AFD">
        <w:t xml:space="preserve">   </w:t>
      </w:r>
      <w:r w:rsidR="00612DDD">
        <w:t xml:space="preserve"> </w:t>
      </w:r>
    </w:p>
    <w:p w:rsidR="009D320E" w:rsidRPr="001D2BA1" w:rsidRDefault="00CF2D8E" w:rsidP="00ED1B5E">
      <w:pPr>
        <w:pStyle w:val="ParaNum"/>
        <w:widowControl/>
        <w:spacing w:after="120"/>
        <w:jc w:val="left"/>
        <w:rPr>
          <w:kern w:val="2"/>
        </w:rPr>
      </w:pPr>
      <w:r w:rsidRPr="001D2BA1">
        <w:rPr>
          <w:kern w:val="2"/>
        </w:rPr>
        <w:tab/>
      </w:r>
      <w:r w:rsidR="009D320E" w:rsidRPr="001D2BA1">
        <w:rPr>
          <w:kern w:val="2"/>
          <w:u w:val="single"/>
        </w:rPr>
        <w:t>Notice of Duty to Comply With Laws</w:t>
      </w:r>
      <w:r w:rsidR="009D320E" w:rsidRPr="001D2BA1">
        <w:rPr>
          <w:kern w:val="2"/>
        </w:rPr>
        <w:t xml:space="preserve">: </w:t>
      </w:r>
      <w:r w:rsidR="00521983">
        <w:rPr>
          <w:kern w:val="2"/>
        </w:rPr>
        <w:t xml:space="preserve"> </w:t>
      </w:r>
      <w:r w:rsidR="00E9288D">
        <w:rPr>
          <w:kern w:val="2"/>
        </w:rPr>
        <w:t xml:space="preserve">J &amp; J Mortgages </w:t>
      </w:r>
      <w:r w:rsidR="009D320E" w:rsidRPr="009A3026">
        <w:t xml:space="preserve">should </w:t>
      </w:r>
      <w:r w:rsidR="00533619" w:rsidRPr="009A3026">
        <w:t xml:space="preserve">take immediate steps to come into compliance, and to avoid any </w:t>
      </w:r>
      <w:r w:rsidR="009D320E" w:rsidRPr="009A3026">
        <w:t>recurrence of the misconduct</w:t>
      </w:r>
      <w:r w:rsidR="00D15FA1" w:rsidRPr="009A3026">
        <w:t xml:space="preserve">, </w:t>
      </w:r>
      <w:r w:rsidR="00223F60">
        <w:t xml:space="preserve">including </w:t>
      </w:r>
      <w:r w:rsidR="006D6C2B">
        <w:t xml:space="preserve">either visually observing the </w:t>
      </w:r>
      <w:r w:rsidR="00AC3941">
        <w:t>A</w:t>
      </w:r>
      <w:r w:rsidR="006D6C2B">
        <w:t xml:space="preserve">ntenna </w:t>
      </w:r>
      <w:r w:rsidR="00AC3941">
        <w:t>S</w:t>
      </w:r>
      <w:r w:rsidR="006D6C2B">
        <w:t xml:space="preserve">tructure once every 24 hours or </w:t>
      </w:r>
      <w:r w:rsidR="001A641E">
        <w:t>using</w:t>
      </w:r>
      <w:r w:rsidR="00932B07" w:rsidRPr="00932B07">
        <w:t xml:space="preserve"> an automatic indicator or alarm system to detect a lighting failure</w:t>
      </w:r>
      <w:r w:rsidR="00932B07">
        <w:t>;</w:t>
      </w:r>
      <w:r w:rsidR="001E22A2">
        <w:t xml:space="preserve"> </w:t>
      </w:r>
      <w:r w:rsidR="00932B07">
        <w:t>correct</w:t>
      </w:r>
      <w:r w:rsidR="001A641E">
        <w:t>ing</w:t>
      </w:r>
      <w:r w:rsidR="000464B5">
        <w:t xml:space="preserve"> any </w:t>
      </w:r>
      <w:r w:rsidR="00AC3941">
        <w:t>Antenna S</w:t>
      </w:r>
      <w:r w:rsidR="00223F60">
        <w:t xml:space="preserve">tructure </w:t>
      </w:r>
      <w:r w:rsidR="00932B07">
        <w:t xml:space="preserve">obstruction </w:t>
      </w:r>
      <w:r w:rsidR="00D21EED">
        <w:t xml:space="preserve">lighting failure; </w:t>
      </w:r>
      <w:r w:rsidR="001E22A2">
        <w:t>and chang</w:t>
      </w:r>
      <w:r w:rsidR="001A641E">
        <w:t>ing</w:t>
      </w:r>
      <w:r w:rsidR="001E22A2">
        <w:t xml:space="preserve"> the ownership of the </w:t>
      </w:r>
      <w:r w:rsidR="00AC3941">
        <w:t>A</w:t>
      </w:r>
      <w:r w:rsidR="001E22A2">
        <w:t xml:space="preserve">ntenna </w:t>
      </w:r>
      <w:r w:rsidR="00AC3941">
        <w:t>S</w:t>
      </w:r>
      <w:r w:rsidR="001E22A2">
        <w:t xml:space="preserve">tructure in the Commission’s antenna </w:t>
      </w:r>
      <w:r w:rsidR="00100314">
        <w:t>structure registration</w:t>
      </w:r>
      <w:r w:rsidR="00932B07">
        <w:t xml:space="preserve"> (ASR)</w:t>
      </w:r>
      <w:r w:rsidR="00100314">
        <w:t xml:space="preserve"> database.  </w:t>
      </w:r>
      <w:r w:rsidR="00E9288D">
        <w:t xml:space="preserve">J &amp; J Mortgages </w:t>
      </w:r>
      <w:r w:rsidR="009D320E" w:rsidRPr="001D2BA1">
        <w:rPr>
          <w:kern w:val="2"/>
        </w:rPr>
        <w:t xml:space="preserve">is hereby on notice that if it subsequently engages in any conduct of the type described in this Citation, including any violation </w:t>
      </w:r>
      <w:r w:rsidR="007A4CE2" w:rsidRPr="001D2BA1">
        <w:rPr>
          <w:kern w:val="2"/>
        </w:rPr>
        <w:t>of</w:t>
      </w:r>
      <w:r w:rsidR="009D320E" w:rsidRPr="001D2BA1">
        <w:rPr>
          <w:kern w:val="2"/>
        </w:rPr>
        <w:t xml:space="preserve"> Section</w:t>
      </w:r>
      <w:r w:rsidR="007A4CE2" w:rsidRPr="001D2BA1">
        <w:rPr>
          <w:kern w:val="2"/>
        </w:rPr>
        <w:t>s</w:t>
      </w:r>
      <w:r w:rsidR="009D320E" w:rsidRPr="001D2BA1">
        <w:rPr>
          <w:kern w:val="2"/>
        </w:rPr>
        <w:t xml:space="preserve"> </w:t>
      </w:r>
      <w:r w:rsidR="00100314">
        <w:t>17.47(a)</w:t>
      </w:r>
      <w:r w:rsidR="00B45B20">
        <w:t xml:space="preserve">, </w:t>
      </w:r>
      <w:r w:rsidR="00B45B20" w:rsidRPr="009A3026">
        <w:t>17.</w:t>
      </w:r>
      <w:r w:rsidR="00B45B20">
        <w:t>51(b),</w:t>
      </w:r>
      <w:r w:rsidR="00100314">
        <w:t xml:space="preserve"> or </w:t>
      </w:r>
      <w:r w:rsidR="003319D9">
        <w:t xml:space="preserve">17.57 </w:t>
      </w:r>
      <w:r w:rsidR="009D320E" w:rsidRPr="001D2BA1">
        <w:rPr>
          <w:kern w:val="2"/>
        </w:rPr>
        <w:t xml:space="preserve">of the Rules, it may be subject to </w:t>
      </w:r>
      <w:r w:rsidR="009D320E" w:rsidRPr="001D2BA1">
        <w:rPr>
          <w:kern w:val="2"/>
        </w:rPr>
        <w:lastRenderedPageBreak/>
        <w:t>civil and criminal penalties, including but not limited to substantial monetary fines (forfeitures).  Such forfeitures may be based on both the conduct that led to this Citation and the conduct following it.</w:t>
      </w:r>
      <w:r w:rsidR="009D320E" w:rsidRPr="009A3026">
        <w:rPr>
          <w:rStyle w:val="FootnoteReference"/>
          <w:kern w:val="2"/>
          <w:szCs w:val="22"/>
        </w:rPr>
        <w:footnoteReference w:id="4"/>
      </w:r>
    </w:p>
    <w:p w:rsidR="009D320E" w:rsidRPr="009A3026" w:rsidRDefault="00CF2D8E" w:rsidP="00ED1B5E">
      <w:pPr>
        <w:pStyle w:val="ParaNum"/>
        <w:widowControl/>
        <w:jc w:val="left"/>
        <w:rPr>
          <w:szCs w:val="22"/>
        </w:rPr>
      </w:pPr>
      <w:bookmarkStart w:id="1" w:name="_Ref337821764"/>
      <w:r w:rsidRPr="009A3026">
        <w:rPr>
          <w:szCs w:val="22"/>
        </w:rPr>
        <w:tab/>
      </w:r>
      <w:r w:rsidR="009D320E" w:rsidRPr="009A3026">
        <w:rPr>
          <w:szCs w:val="22"/>
          <w:u w:val="single"/>
        </w:rPr>
        <w:t>Your Response Required</w:t>
      </w:r>
      <w:r w:rsidR="009D320E" w:rsidRPr="009A3026">
        <w:rPr>
          <w:szCs w:val="22"/>
        </w:rPr>
        <w:t>:  Pursuant to Sections 4(i), 4(j), and 403 of the Communications Act,</w:t>
      </w:r>
      <w:r w:rsidR="009D320E" w:rsidRPr="009A3026">
        <w:rPr>
          <w:rStyle w:val="FootnoteReference"/>
          <w:kern w:val="2"/>
          <w:szCs w:val="22"/>
        </w:rPr>
        <w:footnoteReference w:id="5"/>
      </w:r>
      <w:r w:rsidR="009D320E" w:rsidRPr="009A3026">
        <w:rPr>
          <w:szCs w:val="22"/>
        </w:rPr>
        <w:t xml:space="preserve"> we also direct</w:t>
      </w:r>
      <w:r w:rsidR="00ED5DB5" w:rsidRPr="009A3026">
        <w:rPr>
          <w:szCs w:val="22"/>
        </w:rPr>
        <w:t xml:space="preserve"> </w:t>
      </w:r>
      <w:r w:rsidR="00100314">
        <w:rPr>
          <w:szCs w:val="22"/>
        </w:rPr>
        <w:t xml:space="preserve">J &amp; J Mortgages </w:t>
      </w:r>
      <w:r w:rsidR="009D320E" w:rsidRPr="009A3026">
        <w:rPr>
          <w:szCs w:val="22"/>
        </w:rPr>
        <w:t xml:space="preserve">to </w:t>
      </w:r>
      <w:r w:rsidR="00533619" w:rsidRPr="009A3026">
        <w:rPr>
          <w:szCs w:val="22"/>
        </w:rPr>
        <w:t xml:space="preserve">respond </w:t>
      </w:r>
      <w:r w:rsidR="009D320E" w:rsidRPr="009A3026">
        <w:rPr>
          <w:szCs w:val="22"/>
        </w:rPr>
        <w:t xml:space="preserve">in writing, within thirty (30) calendar days after the release date of this Citation, and signed under penalty of perjury, </w:t>
      </w:r>
      <w:r w:rsidR="00533619" w:rsidRPr="009A3026">
        <w:rPr>
          <w:szCs w:val="22"/>
        </w:rPr>
        <w:t>with</w:t>
      </w:r>
      <w:r w:rsidR="00E858E5" w:rsidRPr="009A3026">
        <w:rPr>
          <w:szCs w:val="22"/>
        </w:rPr>
        <w:t xml:space="preserve"> </w:t>
      </w:r>
      <w:r w:rsidR="00533619" w:rsidRPr="009A3026">
        <w:rPr>
          <w:szCs w:val="22"/>
        </w:rPr>
        <w:t>des</w:t>
      </w:r>
      <w:r w:rsidR="00F63F59" w:rsidRPr="009A3026">
        <w:rPr>
          <w:szCs w:val="22"/>
        </w:rPr>
        <w:t>c</w:t>
      </w:r>
      <w:r w:rsidR="00533619" w:rsidRPr="009A3026">
        <w:rPr>
          <w:szCs w:val="22"/>
        </w:rPr>
        <w:t>riptions of the specific action(s) taken</w:t>
      </w:r>
      <w:r w:rsidR="00EC242A">
        <w:rPr>
          <w:szCs w:val="22"/>
        </w:rPr>
        <w:t xml:space="preserve"> or planned</w:t>
      </w:r>
      <w:r w:rsidR="00533619" w:rsidRPr="009A3026">
        <w:rPr>
          <w:szCs w:val="22"/>
        </w:rPr>
        <w:t xml:space="preserve"> to</w:t>
      </w:r>
      <w:r w:rsidR="00D21EED">
        <w:rPr>
          <w:szCs w:val="22"/>
        </w:rPr>
        <w:t xml:space="preserve"> correct the violations</w:t>
      </w:r>
      <w:r w:rsidR="00EC242A">
        <w:rPr>
          <w:szCs w:val="22"/>
        </w:rPr>
        <w:t xml:space="preserve"> and</w:t>
      </w:r>
      <w:r w:rsidR="00533619" w:rsidRPr="009A3026">
        <w:rPr>
          <w:szCs w:val="22"/>
        </w:rPr>
        <w:t xml:space="preserve"> preclude recurrence of the violations, an</w:t>
      </w:r>
      <w:r w:rsidR="00E858E5" w:rsidRPr="009A3026">
        <w:rPr>
          <w:szCs w:val="22"/>
        </w:rPr>
        <w:t xml:space="preserve">d </w:t>
      </w:r>
      <w:r w:rsidR="00533619" w:rsidRPr="009A3026">
        <w:rPr>
          <w:szCs w:val="22"/>
        </w:rPr>
        <w:t>also a timeline for completion of any correction action(s).</w:t>
      </w:r>
      <w:bookmarkEnd w:id="1"/>
      <w:r w:rsidR="0052361C" w:rsidRPr="009A3026">
        <w:rPr>
          <w:szCs w:val="22"/>
        </w:rPr>
        <w:t xml:space="preserve"> </w:t>
      </w:r>
    </w:p>
    <w:p w:rsidR="00D924BF" w:rsidRPr="009A3026" w:rsidRDefault="00D924BF" w:rsidP="00ED1B5E">
      <w:pPr>
        <w:pStyle w:val="Heading1"/>
        <w:keepNext w:val="0"/>
        <w:widowControl/>
        <w:suppressAutoHyphens w:val="0"/>
        <w:jc w:val="left"/>
        <w:rPr>
          <w:szCs w:val="22"/>
        </w:rPr>
      </w:pPr>
      <w:r w:rsidRPr="009A3026">
        <w:rPr>
          <w:szCs w:val="22"/>
        </w:rPr>
        <w:t>background</w:t>
      </w:r>
    </w:p>
    <w:p w:rsidR="007049D7" w:rsidRDefault="007049D7" w:rsidP="00ED1B5E">
      <w:pPr>
        <w:pStyle w:val="ParaNum"/>
        <w:widowControl/>
        <w:tabs>
          <w:tab w:val="clear" w:pos="1080"/>
          <w:tab w:val="num" w:pos="1440"/>
        </w:tabs>
        <w:spacing w:after="120"/>
        <w:jc w:val="left"/>
        <w:rPr>
          <w:szCs w:val="22"/>
        </w:rPr>
      </w:pPr>
      <w:r>
        <w:t xml:space="preserve">On January 22, 2014, the Commission’s San Diego </w:t>
      </w:r>
      <w:r w:rsidR="007D098B">
        <w:t xml:space="preserve">Office </w:t>
      </w:r>
      <w:r>
        <w:t xml:space="preserve">received a complaint that </w:t>
      </w:r>
      <w:r w:rsidR="00AC3941">
        <w:t>the A</w:t>
      </w:r>
      <w:r>
        <w:t xml:space="preserve">ntenna </w:t>
      </w:r>
      <w:r w:rsidR="00AC3941">
        <w:t>S</w:t>
      </w:r>
      <w:r>
        <w:t>tructure</w:t>
      </w:r>
      <w:r>
        <w:rPr>
          <w:szCs w:val="22"/>
        </w:rPr>
        <w:t xml:space="preserve"> did not have any obstruction lighting that was functioning during the daytime and that the</w:t>
      </w:r>
      <w:r w:rsidR="00B854EE">
        <w:rPr>
          <w:szCs w:val="22"/>
        </w:rPr>
        <w:t xml:space="preserve"> structure</w:t>
      </w:r>
      <w:r>
        <w:rPr>
          <w:szCs w:val="22"/>
        </w:rPr>
        <w:t xml:space="preserve"> was not painted.  A </w:t>
      </w:r>
      <w:r w:rsidR="00D21EED">
        <w:rPr>
          <w:szCs w:val="22"/>
        </w:rPr>
        <w:t>review</w:t>
      </w:r>
      <w:r>
        <w:rPr>
          <w:szCs w:val="22"/>
        </w:rPr>
        <w:t xml:space="preserve"> of the Com</w:t>
      </w:r>
      <w:r w:rsidR="006B6F2E">
        <w:rPr>
          <w:szCs w:val="22"/>
        </w:rPr>
        <w:t>m</w:t>
      </w:r>
      <w:r>
        <w:rPr>
          <w:szCs w:val="22"/>
        </w:rPr>
        <w:t xml:space="preserve">ission’s ASR database found that the </w:t>
      </w:r>
      <w:r w:rsidR="00AC3941">
        <w:rPr>
          <w:szCs w:val="22"/>
        </w:rPr>
        <w:t>Antenna S</w:t>
      </w:r>
      <w:r w:rsidR="001C1CD0">
        <w:rPr>
          <w:szCs w:val="22"/>
        </w:rPr>
        <w:t>tructure</w:t>
      </w:r>
      <w:r>
        <w:rPr>
          <w:szCs w:val="22"/>
        </w:rPr>
        <w:t xml:space="preserve"> was required to </w:t>
      </w:r>
      <w:r w:rsidR="00D21EED">
        <w:rPr>
          <w:szCs w:val="22"/>
        </w:rPr>
        <w:t>comply with</w:t>
      </w:r>
      <w:r w:rsidR="001C1CD0">
        <w:rPr>
          <w:szCs w:val="22"/>
        </w:rPr>
        <w:t xml:space="preserve"> FCC Paragraphs B, D, and H</w:t>
      </w:r>
      <w:r w:rsidR="00B45B20">
        <w:rPr>
          <w:szCs w:val="22"/>
        </w:rPr>
        <w:t>, specifically, t</w:t>
      </w:r>
      <w:r w:rsidR="000E3079">
        <w:rPr>
          <w:color w:val="000000"/>
          <w:szCs w:val="22"/>
        </w:rPr>
        <w:t xml:space="preserve">he </w:t>
      </w:r>
      <w:r w:rsidR="00AC3941">
        <w:rPr>
          <w:color w:val="000000"/>
          <w:szCs w:val="22"/>
        </w:rPr>
        <w:t>Antenna S</w:t>
      </w:r>
      <w:r w:rsidR="000E3079">
        <w:rPr>
          <w:color w:val="000000"/>
          <w:szCs w:val="22"/>
        </w:rPr>
        <w:t>tructure must have high intensity obstruction lighting operating continuously, as required by Sections 17.21(a) and 17.51(b) of the Commission’s Rules (Rules),</w:t>
      </w:r>
      <w:r w:rsidR="000E3079" w:rsidRPr="0096100F">
        <w:rPr>
          <w:rStyle w:val="FootnoteReference"/>
          <w:color w:val="000000"/>
          <w:szCs w:val="22"/>
        </w:rPr>
        <w:footnoteReference w:id="6"/>
      </w:r>
      <w:r w:rsidR="000E3079">
        <w:rPr>
          <w:color w:val="000000"/>
          <w:szCs w:val="22"/>
        </w:rPr>
        <w:t xml:space="preserve"> </w:t>
      </w:r>
      <w:r w:rsidR="004D43F0">
        <w:rPr>
          <w:color w:val="000000"/>
          <w:szCs w:val="22"/>
        </w:rPr>
        <w:t xml:space="preserve">with three or more high intensity light units at the top of the structure, and have three or more high intensity light units at two-thirds and </w:t>
      </w:r>
      <w:r w:rsidR="00D21EED">
        <w:rPr>
          <w:color w:val="000000"/>
          <w:szCs w:val="22"/>
        </w:rPr>
        <w:t xml:space="preserve">at </w:t>
      </w:r>
      <w:r w:rsidR="004D43F0">
        <w:rPr>
          <w:color w:val="000000"/>
          <w:szCs w:val="22"/>
        </w:rPr>
        <w:t xml:space="preserve">one-third of the structure’s height.   </w:t>
      </w:r>
      <w:r>
        <w:rPr>
          <w:szCs w:val="22"/>
        </w:rPr>
        <w:t>On the same date, it was determined that</w:t>
      </w:r>
      <w:r w:rsidR="00435F6C">
        <w:rPr>
          <w:szCs w:val="22"/>
        </w:rPr>
        <w:t xml:space="preserve"> the</w:t>
      </w:r>
      <w:r>
        <w:rPr>
          <w:szCs w:val="22"/>
        </w:rPr>
        <w:t xml:space="preserve"> Commission’s ASR database listed Rio Grande Christian Br</w:t>
      </w:r>
      <w:r w:rsidR="00AC3941">
        <w:rPr>
          <w:szCs w:val="22"/>
        </w:rPr>
        <w:t>oadcasting as the owner of the A</w:t>
      </w:r>
      <w:r>
        <w:rPr>
          <w:szCs w:val="22"/>
        </w:rPr>
        <w:t xml:space="preserve">ntenna </w:t>
      </w:r>
      <w:r w:rsidR="00AC3941">
        <w:rPr>
          <w:szCs w:val="22"/>
        </w:rPr>
        <w:t>S</w:t>
      </w:r>
      <w:r>
        <w:rPr>
          <w:szCs w:val="22"/>
        </w:rPr>
        <w:t>tructure</w:t>
      </w:r>
      <w:r w:rsidR="00435F6C">
        <w:rPr>
          <w:szCs w:val="22"/>
        </w:rPr>
        <w:t>, but t</w:t>
      </w:r>
      <w:r w:rsidR="00435F6C" w:rsidRPr="00435F6C">
        <w:rPr>
          <w:szCs w:val="22"/>
        </w:rPr>
        <w:t>hat J &amp; J Mortgages was the</w:t>
      </w:r>
      <w:r w:rsidR="00435F6C">
        <w:rPr>
          <w:szCs w:val="22"/>
        </w:rPr>
        <w:t xml:space="preserve"> current</w:t>
      </w:r>
      <w:r w:rsidR="00435F6C" w:rsidRPr="00435F6C">
        <w:rPr>
          <w:szCs w:val="22"/>
        </w:rPr>
        <w:t xml:space="preserve"> owner of the </w:t>
      </w:r>
      <w:r w:rsidR="00AC3941">
        <w:rPr>
          <w:szCs w:val="22"/>
        </w:rPr>
        <w:t>Antenna S</w:t>
      </w:r>
      <w:r w:rsidR="00435F6C" w:rsidRPr="00435F6C">
        <w:rPr>
          <w:szCs w:val="22"/>
        </w:rPr>
        <w:t>tructure</w:t>
      </w:r>
      <w:r>
        <w:rPr>
          <w:szCs w:val="22"/>
        </w:rPr>
        <w:t xml:space="preserve">.  Also, </w:t>
      </w:r>
      <w:r w:rsidR="00435F6C" w:rsidRPr="00435F6C">
        <w:rPr>
          <w:szCs w:val="22"/>
        </w:rPr>
        <w:t xml:space="preserve">J &amp; J Mortgages </w:t>
      </w:r>
      <w:r w:rsidR="001C1CD0">
        <w:rPr>
          <w:szCs w:val="22"/>
        </w:rPr>
        <w:t>was</w:t>
      </w:r>
      <w:r>
        <w:rPr>
          <w:szCs w:val="22"/>
        </w:rPr>
        <w:t xml:space="preserve"> contacted on the same date and notified of the complaint that the daytime antenna structure lighting was not functioning properly.  </w:t>
      </w:r>
    </w:p>
    <w:p w:rsidR="00D04790" w:rsidRPr="00D04790" w:rsidRDefault="009602F6" w:rsidP="00ED1B5E">
      <w:pPr>
        <w:pStyle w:val="ParaNum"/>
        <w:widowControl/>
        <w:tabs>
          <w:tab w:val="clear" w:pos="1080"/>
          <w:tab w:val="num" w:pos="1440"/>
        </w:tabs>
        <w:spacing w:after="120"/>
        <w:jc w:val="left"/>
        <w:rPr>
          <w:szCs w:val="22"/>
        </w:rPr>
      </w:pPr>
      <w:r>
        <w:rPr>
          <w:szCs w:val="22"/>
        </w:rPr>
        <w:t xml:space="preserve">On February 13, 2014, </w:t>
      </w:r>
      <w:r w:rsidR="0067108A">
        <w:rPr>
          <w:szCs w:val="22"/>
        </w:rPr>
        <w:t xml:space="preserve">a Letter of Inquiry </w:t>
      </w:r>
      <w:r w:rsidR="00D95C28">
        <w:rPr>
          <w:szCs w:val="22"/>
        </w:rPr>
        <w:t xml:space="preserve">(LOI) </w:t>
      </w:r>
      <w:r w:rsidR="0067108A">
        <w:rPr>
          <w:szCs w:val="22"/>
        </w:rPr>
        <w:t xml:space="preserve">was issued to </w:t>
      </w:r>
      <w:r w:rsidR="00435F6C" w:rsidRPr="00435F6C">
        <w:rPr>
          <w:szCs w:val="22"/>
        </w:rPr>
        <w:t xml:space="preserve">J &amp; J Mortgages </w:t>
      </w:r>
      <w:r w:rsidR="00D95C28">
        <w:rPr>
          <w:szCs w:val="22"/>
        </w:rPr>
        <w:t xml:space="preserve">regarding the </w:t>
      </w:r>
      <w:r w:rsidR="00AC3941">
        <w:rPr>
          <w:szCs w:val="22"/>
        </w:rPr>
        <w:t>A</w:t>
      </w:r>
      <w:r w:rsidR="00D95C28">
        <w:rPr>
          <w:szCs w:val="22"/>
        </w:rPr>
        <w:t xml:space="preserve">ntenna </w:t>
      </w:r>
      <w:r w:rsidR="00AC3941">
        <w:rPr>
          <w:szCs w:val="22"/>
        </w:rPr>
        <w:t>S</w:t>
      </w:r>
      <w:r w:rsidR="00D95C28">
        <w:rPr>
          <w:szCs w:val="22"/>
        </w:rPr>
        <w:t>tructure.</w:t>
      </w:r>
      <w:r w:rsidR="00435F6C" w:rsidRPr="00435F6C">
        <w:rPr>
          <w:szCs w:val="22"/>
          <w:vertAlign w:val="superscript"/>
        </w:rPr>
        <w:footnoteReference w:id="7"/>
      </w:r>
      <w:r w:rsidR="00D95C28">
        <w:rPr>
          <w:szCs w:val="22"/>
        </w:rPr>
        <w:t xml:space="preserve">  </w:t>
      </w:r>
      <w:r w:rsidR="00DF3C54">
        <w:rPr>
          <w:szCs w:val="22"/>
        </w:rPr>
        <w:t xml:space="preserve">In </w:t>
      </w:r>
      <w:r w:rsidR="00A31EDB">
        <w:rPr>
          <w:szCs w:val="22"/>
        </w:rPr>
        <w:t>its LOI</w:t>
      </w:r>
      <w:r w:rsidR="00DF3C54">
        <w:rPr>
          <w:szCs w:val="22"/>
        </w:rPr>
        <w:t xml:space="preserve"> </w:t>
      </w:r>
      <w:r w:rsidR="00A31EDB">
        <w:rPr>
          <w:szCs w:val="22"/>
        </w:rPr>
        <w:t>R</w:t>
      </w:r>
      <w:r w:rsidR="00DF3C54">
        <w:rPr>
          <w:szCs w:val="22"/>
        </w:rPr>
        <w:t>esponse, J &amp; J Mortgages stated that</w:t>
      </w:r>
      <w:r w:rsidR="001A641E">
        <w:rPr>
          <w:szCs w:val="22"/>
        </w:rPr>
        <w:t xml:space="preserve"> it has</w:t>
      </w:r>
      <w:r w:rsidR="00AC3941">
        <w:rPr>
          <w:szCs w:val="22"/>
        </w:rPr>
        <w:t xml:space="preserve"> been the owner of the A</w:t>
      </w:r>
      <w:r w:rsidR="00B45B20">
        <w:rPr>
          <w:szCs w:val="22"/>
        </w:rPr>
        <w:t xml:space="preserve">ntenna </w:t>
      </w:r>
      <w:r w:rsidR="00AC3941">
        <w:rPr>
          <w:szCs w:val="22"/>
        </w:rPr>
        <w:t>S</w:t>
      </w:r>
      <w:r w:rsidR="00B45B20">
        <w:rPr>
          <w:szCs w:val="22"/>
        </w:rPr>
        <w:t>tructure since 1999,</w:t>
      </w:r>
      <w:r w:rsidR="00DF3C54">
        <w:rPr>
          <w:szCs w:val="22"/>
        </w:rPr>
        <w:t xml:space="preserve"> </w:t>
      </w:r>
      <w:r w:rsidR="00CF5B98">
        <w:rPr>
          <w:szCs w:val="22"/>
        </w:rPr>
        <w:t xml:space="preserve">that </w:t>
      </w:r>
      <w:r w:rsidR="00DF3C54">
        <w:rPr>
          <w:szCs w:val="22"/>
        </w:rPr>
        <w:t xml:space="preserve">all the lighting </w:t>
      </w:r>
      <w:r w:rsidR="00A21635">
        <w:rPr>
          <w:szCs w:val="22"/>
        </w:rPr>
        <w:t xml:space="preserve">would </w:t>
      </w:r>
      <w:r w:rsidR="00DF3C54">
        <w:rPr>
          <w:szCs w:val="22"/>
        </w:rPr>
        <w:t xml:space="preserve">be </w:t>
      </w:r>
      <w:r w:rsidR="00CF5B98">
        <w:rPr>
          <w:szCs w:val="22"/>
        </w:rPr>
        <w:t>repaired</w:t>
      </w:r>
      <w:r w:rsidR="00DF3C54">
        <w:rPr>
          <w:szCs w:val="22"/>
        </w:rPr>
        <w:t xml:space="preserve"> by the end of March</w:t>
      </w:r>
      <w:r w:rsidR="00CF5B98">
        <w:rPr>
          <w:szCs w:val="22"/>
        </w:rPr>
        <w:t>,</w:t>
      </w:r>
      <w:r w:rsidR="00DF3C54">
        <w:rPr>
          <w:szCs w:val="22"/>
        </w:rPr>
        <w:t xml:space="preserve"> and that a monitoring device for the </w:t>
      </w:r>
      <w:r w:rsidR="00B854EE">
        <w:rPr>
          <w:szCs w:val="22"/>
        </w:rPr>
        <w:t>structure</w:t>
      </w:r>
      <w:r w:rsidR="00DF3C54">
        <w:rPr>
          <w:szCs w:val="22"/>
        </w:rPr>
        <w:t xml:space="preserve"> lighting was being installed</w:t>
      </w:r>
      <w:r w:rsidR="00855B83">
        <w:rPr>
          <w:szCs w:val="22"/>
        </w:rPr>
        <w:t>.</w:t>
      </w:r>
      <w:r w:rsidR="00435F6C" w:rsidRPr="00435F6C">
        <w:rPr>
          <w:szCs w:val="22"/>
          <w:vertAlign w:val="superscript"/>
        </w:rPr>
        <w:t xml:space="preserve"> </w:t>
      </w:r>
      <w:r w:rsidR="00435F6C" w:rsidRPr="00435F6C">
        <w:rPr>
          <w:szCs w:val="22"/>
          <w:vertAlign w:val="superscript"/>
        </w:rPr>
        <w:footnoteReference w:id="8"/>
      </w:r>
      <w:r w:rsidR="00855B83">
        <w:rPr>
          <w:szCs w:val="22"/>
        </w:rPr>
        <w:t xml:space="preserve">  J &amp; J Mortgages </w:t>
      </w:r>
      <w:r w:rsidR="00A31EDB">
        <w:rPr>
          <w:szCs w:val="22"/>
        </w:rPr>
        <w:t xml:space="preserve">also stated that it </w:t>
      </w:r>
      <w:r w:rsidR="00855B83">
        <w:rPr>
          <w:szCs w:val="22"/>
        </w:rPr>
        <w:t xml:space="preserve">was not aware of how often the </w:t>
      </w:r>
      <w:r w:rsidR="00AC3941">
        <w:rPr>
          <w:szCs w:val="22"/>
        </w:rPr>
        <w:t>A</w:t>
      </w:r>
      <w:r w:rsidR="00855B83">
        <w:rPr>
          <w:szCs w:val="22"/>
        </w:rPr>
        <w:t xml:space="preserve">ntenna </w:t>
      </w:r>
      <w:r w:rsidR="00AC3941">
        <w:rPr>
          <w:szCs w:val="22"/>
        </w:rPr>
        <w:t>S</w:t>
      </w:r>
      <w:r w:rsidR="00855B83">
        <w:rPr>
          <w:szCs w:val="22"/>
        </w:rPr>
        <w:t>tructure lighting was checked to insure t</w:t>
      </w:r>
      <w:r w:rsidR="00A31EDB">
        <w:rPr>
          <w:szCs w:val="22"/>
        </w:rPr>
        <w:t>hat it was functioning properly, and that it was</w:t>
      </w:r>
      <w:r w:rsidR="004E1D0A">
        <w:rPr>
          <w:szCs w:val="22"/>
        </w:rPr>
        <w:t xml:space="preserve"> unable to change the </w:t>
      </w:r>
      <w:r w:rsidR="00AC3941">
        <w:rPr>
          <w:szCs w:val="22"/>
        </w:rPr>
        <w:t>A</w:t>
      </w:r>
      <w:r w:rsidR="004E1D0A">
        <w:rPr>
          <w:szCs w:val="22"/>
        </w:rPr>
        <w:t xml:space="preserve">ntenna </w:t>
      </w:r>
      <w:r w:rsidR="00AC3941">
        <w:rPr>
          <w:szCs w:val="22"/>
        </w:rPr>
        <w:t>S</w:t>
      </w:r>
      <w:r w:rsidR="004E1D0A">
        <w:rPr>
          <w:szCs w:val="22"/>
        </w:rPr>
        <w:t xml:space="preserve">tructure’s owner </w:t>
      </w:r>
      <w:r w:rsidR="005172FE">
        <w:rPr>
          <w:szCs w:val="22"/>
        </w:rPr>
        <w:t xml:space="preserve">listed in the Commission’s ASR database </w:t>
      </w:r>
      <w:r w:rsidR="004E1D0A">
        <w:rPr>
          <w:szCs w:val="22"/>
        </w:rPr>
        <w:t xml:space="preserve">to J &amp; J Mortgages due to </w:t>
      </w:r>
      <w:r w:rsidR="00B649E4">
        <w:rPr>
          <w:szCs w:val="22"/>
        </w:rPr>
        <w:t>a</w:t>
      </w:r>
      <w:r w:rsidR="009A5654">
        <w:rPr>
          <w:szCs w:val="22"/>
        </w:rPr>
        <w:t xml:space="preserve"> </w:t>
      </w:r>
      <w:r w:rsidR="004E1D0A">
        <w:rPr>
          <w:szCs w:val="22"/>
        </w:rPr>
        <w:t xml:space="preserve">computer </w:t>
      </w:r>
      <w:r w:rsidR="009A5654">
        <w:rPr>
          <w:szCs w:val="22"/>
        </w:rPr>
        <w:t>error</w:t>
      </w:r>
      <w:r w:rsidR="00DF3C54">
        <w:rPr>
          <w:szCs w:val="22"/>
        </w:rPr>
        <w:t>.</w:t>
      </w:r>
      <w:r w:rsidR="00A31EDB">
        <w:rPr>
          <w:rStyle w:val="FootnoteReference"/>
          <w:szCs w:val="22"/>
        </w:rPr>
        <w:footnoteReference w:id="9"/>
      </w:r>
      <w:r w:rsidR="00C44319">
        <w:rPr>
          <w:szCs w:val="22"/>
        </w:rPr>
        <w:t xml:space="preserve">  </w:t>
      </w:r>
    </w:p>
    <w:p w:rsidR="00B642FD" w:rsidRPr="00741AFD" w:rsidRDefault="00612DDD" w:rsidP="00ED1B5E">
      <w:pPr>
        <w:pStyle w:val="ParaNum"/>
        <w:widowControl/>
        <w:tabs>
          <w:tab w:val="clear" w:pos="1080"/>
          <w:tab w:val="num" w:pos="1440"/>
        </w:tabs>
        <w:jc w:val="left"/>
        <w:rPr>
          <w:szCs w:val="22"/>
        </w:rPr>
      </w:pPr>
      <w:r w:rsidRPr="00D04790">
        <w:rPr>
          <w:szCs w:val="22"/>
        </w:rPr>
        <w:t>On February</w:t>
      </w:r>
      <w:r w:rsidR="004E1D0A">
        <w:rPr>
          <w:szCs w:val="22"/>
        </w:rPr>
        <w:t xml:space="preserve"> 25, 2014, an agent from the San Diego office </w:t>
      </w:r>
      <w:r w:rsidR="00D21EED">
        <w:rPr>
          <w:szCs w:val="22"/>
        </w:rPr>
        <w:t>observed</w:t>
      </w:r>
      <w:r w:rsidR="004E1D0A">
        <w:rPr>
          <w:szCs w:val="22"/>
        </w:rPr>
        <w:t xml:space="preserve"> during the daytime that only one of three</w:t>
      </w:r>
      <w:r w:rsidR="001C1CD0">
        <w:rPr>
          <w:szCs w:val="22"/>
        </w:rPr>
        <w:t xml:space="preserve"> </w:t>
      </w:r>
      <w:r w:rsidR="004E1D0A">
        <w:rPr>
          <w:szCs w:val="22"/>
        </w:rPr>
        <w:t>light</w:t>
      </w:r>
      <w:r w:rsidR="00D21EED">
        <w:rPr>
          <w:szCs w:val="22"/>
        </w:rPr>
        <w:t>s</w:t>
      </w:r>
      <w:r w:rsidR="004E1D0A">
        <w:rPr>
          <w:szCs w:val="22"/>
        </w:rPr>
        <w:t xml:space="preserve"> was functioning at the top of the </w:t>
      </w:r>
      <w:r w:rsidR="00AC3941">
        <w:rPr>
          <w:szCs w:val="22"/>
        </w:rPr>
        <w:t>A</w:t>
      </w:r>
      <w:r w:rsidR="00B854EE">
        <w:rPr>
          <w:szCs w:val="22"/>
        </w:rPr>
        <w:t xml:space="preserve">ntenna </w:t>
      </w:r>
      <w:r w:rsidR="00AC3941">
        <w:rPr>
          <w:szCs w:val="22"/>
        </w:rPr>
        <w:t>S</w:t>
      </w:r>
      <w:r w:rsidR="00B854EE">
        <w:rPr>
          <w:szCs w:val="22"/>
        </w:rPr>
        <w:t>tructure</w:t>
      </w:r>
      <w:r w:rsidR="004E1D0A">
        <w:rPr>
          <w:szCs w:val="22"/>
        </w:rPr>
        <w:t xml:space="preserve"> and </w:t>
      </w:r>
      <w:r w:rsidR="00D21EED">
        <w:rPr>
          <w:szCs w:val="22"/>
        </w:rPr>
        <w:t xml:space="preserve">only one of three </w:t>
      </w:r>
      <w:r w:rsidR="00D21EED">
        <w:rPr>
          <w:szCs w:val="22"/>
        </w:rPr>
        <w:lastRenderedPageBreak/>
        <w:t xml:space="preserve">lights was functioning </w:t>
      </w:r>
      <w:r w:rsidR="004E1D0A">
        <w:rPr>
          <w:szCs w:val="22"/>
        </w:rPr>
        <w:t xml:space="preserve">at two-thirds of the </w:t>
      </w:r>
      <w:r w:rsidR="00AC3941">
        <w:rPr>
          <w:szCs w:val="22"/>
        </w:rPr>
        <w:t>Antenna S</w:t>
      </w:r>
      <w:r w:rsidR="004E1D0A">
        <w:rPr>
          <w:szCs w:val="22"/>
        </w:rPr>
        <w:t>tructure</w:t>
      </w:r>
      <w:r w:rsidR="00D21EED">
        <w:rPr>
          <w:szCs w:val="22"/>
        </w:rPr>
        <w:t xml:space="preserve"> height</w:t>
      </w:r>
      <w:r w:rsidR="004E1D0A">
        <w:rPr>
          <w:szCs w:val="22"/>
        </w:rPr>
        <w:t xml:space="preserve">.  No </w:t>
      </w:r>
      <w:r w:rsidR="001C1CD0">
        <w:rPr>
          <w:szCs w:val="22"/>
        </w:rPr>
        <w:t xml:space="preserve">strobe </w:t>
      </w:r>
      <w:r w:rsidR="004E1D0A">
        <w:rPr>
          <w:szCs w:val="22"/>
        </w:rPr>
        <w:t>lights were</w:t>
      </w:r>
      <w:r w:rsidR="00D21EED">
        <w:rPr>
          <w:szCs w:val="22"/>
        </w:rPr>
        <w:t xml:space="preserve"> observed</w:t>
      </w:r>
      <w:r w:rsidR="004E1D0A">
        <w:rPr>
          <w:szCs w:val="22"/>
        </w:rPr>
        <w:t xml:space="preserve"> functioning at one-third of the </w:t>
      </w:r>
      <w:r w:rsidR="00AC3941">
        <w:rPr>
          <w:szCs w:val="22"/>
        </w:rPr>
        <w:t>A</w:t>
      </w:r>
      <w:r w:rsidR="004E1D0A">
        <w:rPr>
          <w:szCs w:val="22"/>
        </w:rPr>
        <w:t xml:space="preserve">ntenna </w:t>
      </w:r>
      <w:r w:rsidR="00AC3941">
        <w:rPr>
          <w:szCs w:val="22"/>
        </w:rPr>
        <w:t>S</w:t>
      </w:r>
      <w:r w:rsidR="004E1D0A">
        <w:rPr>
          <w:szCs w:val="22"/>
        </w:rPr>
        <w:t xml:space="preserve">tructure </w:t>
      </w:r>
      <w:r w:rsidR="00D21EED">
        <w:rPr>
          <w:szCs w:val="22"/>
        </w:rPr>
        <w:t>height</w:t>
      </w:r>
      <w:r w:rsidR="004E1D0A">
        <w:rPr>
          <w:szCs w:val="22"/>
        </w:rPr>
        <w:t xml:space="preserve">.  </w:t>
      </w:r>
    </w:p>
    <w:p w:rsidR="00D924BF" w:rsidRPr="009A3026" w:rsidRDefault="00D924BF" w:rsidP="00ED1B5E">
      <w:pPr>
        <w:pStyle w:val="Heading1"/>
        <w:keepNext w:val="0"/>
        <w:widowControl/>
        <w:suppressAutoHyphens w:val="0"/>
        <w:jc w:val="left"/>
        <w:rPr>
          <w:szCs w:val="22"/>
        </w:rPr>
      </w:pPr>
      <w:r w:rsidRPr="009A3026">
        <w:rPr>
          <w:szCs w:val="22"/>
        </w:rPr>
        <w:t>applicable law and violations</w:t>
      </w:r>
    </w:p>
    <w:p w:rsidR="00700067" w:rsidRPr="00700067" w:rsidRDefault="000E7A46" w:rsidP="00ED1B5E">
      <w:pPr>
        <w:pStyle w:val="ParaNum"/>
        <w:widowControl/>
        <w:spacing w:after="120"/>
        <w:rPr>
          <w:szCs w:val="22"/>
        </w:rPr>
      </w:pPr>
      <w:r>
        <w:t xml:space="preserve">     </w:t>
      </w:r>
      <w:r w:rsidR="007E6060" w:rsidRPr="009A3026">
        <w:t>Section</w:t>
      </w:r>
      <w:r w:rsidR="00E07CCD">
        <w:t xml:space="preserve"> </w:t>
      </w:r>
      <w:r w:rsidR="007E6060" w:rsidRPr="009A3026">
        <w:t>17.4</w:t>
      </w:r>
      <w:r w:rsidR="004D43F0">
        <w:t>7</w:t>
      </w:r>
      <w:r w:rsidR="007E6060" w:rsidRPr="009A3026">
        <w:t>(a) of the Rules</w:t>
      </w:r>
      <w:r w:rsidR="00E07CCD">
        <w:t xml:space="preserve"> </w:t>
      </w:r>
      <w:r w:rsidR="004D43F0">
        <w:t xml:space="preserve">requires that the lighting on </w:t>
      </w:r>
      <w:r w:rsidR="00E07CCD">
        <w:t>an antenna s</w:t>
      </w:r>
      <w:r w:rsidR="00E07CCD" w:rsidRPr="00E07CCD">
        <w:t xml:space="preserve">tructure </w:t>
      </w:r>
      <w:r w:rsidR="004D43F0">
        <w:t xml:space="preserve">must be observed at least once every 24 hours either visually or </w:t>
      </w:r>
      <w:r w:rsidR="004D43F0" w:rsidRPr="00700067">
        <w:rPr>
          <w:szCs w:val="22"/>
        </w:rPr>
        <w:t xml:space="preserve">by </w:t>
      </w:r>
      <w:r w:rsidR="002158C8">
        <w:rPr>
          <w:szCs w:val="22"/>
        </w:rPr>
        <w:t>using an automatic indicator or alarm system that will detect any light outages and notify the owner of any such light outage</w:t>
      </w:r>
      <w:r w:rsidR="00700067" w:rsidRPr="00700067">
        <w:rPr>
          <w:szCs w:val="22"/>
        </w:rPr>
        <w:t>.</w:t>
      </w:r>
      <w:r w:rsidR="00700067">
        <w:rPr>
          <w:rStyle w:val="FootnoteReference"/>
          <w:szCs w:val="22"/>
        </w:rPr>
        <w:footnoteReference w:id="10"/>
      </w:r>
      <w:r w:rsidR="00700067" w:rsidRPr="00700067">
        <w:rPr>
          <w:szCs w:val="22"/>
        </w:rPr>
        <w:t xml:space="preserve">  Section 17.51(b) of the Rules requires that all high intensity and medium intensity lighting shall be exhibited continuously.</w:t>
      </w:r>
      <w:r w:rsidR="00700067">
        <w:rPr>
          <w:rStyle w:val="FootnoteReference"/>
          <w:szCs w:val="22"/>
        </w:rPr>
        <w:footnoteReference w:id="11"/>
      </w:r>
      <w:r w:rsidR="00700067" w:rsidRPr="00700067">
        <w:rPr>
          <w:szCs w:val="22"/>
        </w:rPr>
        <w:t xml:space="preserve">  </w:t>
      </w:r>
      <w:r w:rsidR="004D43F0">
        <w:t xml:space="preserve"> </w:t>
      </w:r>
      <w:r w:rsidR="00700067" w:rsidRPr="00700067">
        <w:rPr>
          <w:szCs w:val="22"/>
        </w:rPr>
        <w:t xml:space="preserve">Section 17.57 of the Rules requires </w:t>
      </w:r>
      <w:r w:rsidR="009A5654">
        <w:rPr>
          <w:szCs w:val="22"/>
        </w:rPr>
        <w:t xml:space="preserve">the owner of </w:t>
      </w:r>
      <w:r w:rsidR="00700067" w:rsidRPr="00700067">
        <w:rPr>
          <w:szCs w:val="22"/>
        </w:rPr>
        <w:t xml:space="preserve">an antenna structure to </w:t>
      </w:r>
      <w:r w:rsidR="009A5654">
        <w:rPr>
          <w:szCs w:val="22"/>
        </w:rPr>
        <w:t xml:space="preserve">immediately </w:t>
      </w:r>
      <w:r w:rsidR="00700067" w:rsidRPr="00700067">
        <w:rPr>
          <w:szCs w:val="22"/>
        </w:rPr>
        <w:t xml:space="preserve">notify the Commission </w:t>
      </w:r>
      <w:r w:rsidR="009A5654">
        <w:rPr>
          <w:szCs w:val="22"/>
        </w:rPr>
        <w:t xml:space="preserve">upon any change in ownership information </w:t>
      </w:r>
      <w:r w:rsidR="002158C8">
        <w:rPr>
          <w:szCs w:val="22"/>
        </w:rPr>
        <w:t>either using FCC Form 854 or by using the Commission’s ASR online system</w:t>
      </w:r>
      <w:r w:rsidR="00700067" w:rsidRPr="00700067">
        <w:rPr>
          <w:szCs w:val="22"/>
        </w:rPr>
        <w:t>.</w:t>
      </w:r>
      <w:r w:rsidR="00700067" w:rsidRPr="006D738D">
        <w:rPr>
          <w:szCs w:val="22"/>
          <w:vertAlign w:val="superscript"/>
        </w:rPr>
        <w:footnoteReference w:id="12"/>
      </w:r>
    </w:p>
    <w:p w:rsidR="00D924BF" w:rsidRPr="006D738D" w:rsidRDefault="004E1D0A" w:rsidP="00ED1B5E">
      <w:pPr>
        <w:pStyle w:val="ParaNum"/>
        <w:widowControl/>
        <w:tabs>
          <w:tab w:val="clear" w:pos="1080"/>
          <w:tab w:val="num" w:pos="1440"/>
        </w:tabs>
        <w:jc w:val="left"/>
      </w:pPr>
      <w:r>
        <w:t xml:space="preserve"> </w:t>
      </w:r>
      <w:r w:rsidR="00155165">
        <w:t xml:space="preserve">The record in this case shows that </w:t>
      </w:r>
      <w:r w:rsidR="00B45B20">
        <w:t xml:space="preserve">J &amp; J Mortgages stated </w:t>
      </w:r>
      <w:r w:rsidR="00155165">
        <w:t>in</w:t>
      </w:r>
      <w:r w:rsidR="00A31EDB">
        <w:t xml:space="preserve"> its</w:t>
      </w:r>
      <w:r w:rsidR="00155165">
        <w:t xml:space="preserve"> </w:t>
      </w:r>
      <w:r w:rsidR="00A31EDB">
        <w:t>LOI R</w:t>
      </w:r>
      <w:r w:rsidR="00155165">
        <w:t xml:space="preserve">esponse </w:t>
      </w:r>
      <w:r w:rsidR="00B45B20">
        <w:t xml:space="preserve">that they had not been observing the </w:t>
      </w:r>
      <w:r w:rsidR="00AC3941">
        <w:t>A</w:t>
      </w:r>
      <w:r w:rsidR="00B45B20">
        <w:t xml:space="preserve">ntenna </w:t>
      </w:r>
      <w:r w:rsidR="00AC3941">
        <w:t>S</w:t>
      </w:r>
      <w:r w:rsidR="00B45B20">
        <w:t xml:space="preserve">tructure </w:t>
      </w:r>
      <w:r w:rsidR="003C5E0D">
        <w:t xml:space="preserve">lighting </w:t>
      </w:r>
      <w:r w:rsidR="00B45B20">
        <w:t xml:space="preserve">at least once every 24 hours either visually or </w:t>
      </w:r>
      <w:r w:rsidR="00B45B20" w:rsidRPr="00700067">
        <w:rPr>
          <w:szCs w:val="22"/>
        </w:rPr>
        <w:t xml:space="preserve">by </w:t>
      </w:r>
      <w:r w:rsidR="003C5E0D">
        <w:rPr>
          <w:szCs w:val="22"/>
        </w:rPr>
        <w:t xml:space="preserve">using an automatic indicator or alarm system that would detect </w:t>
      </w:r>
      <w:r w:rsidR="00B45B20" w:rsidRPr="00700067">
        <w:rPr>
          <w:szCs w:val="22"/>
        </w:rPr>
        <w:t>any failure of such lights to insure that all such lights are functioning properly as required</w:t>
      </w:r>
      <w:r w:rsidR="003C5E0D">
        <w:rPr>
          <w:szCs w:val="22"/>
        </w:rPr>
        <w:t xml:space="preserve">.  </w:t>
      </w:r>
      <w:r w:rsidR="00B45B20">
        <w:rPr>
          <w:szCs w:val="22"/>
        </w:rPr>
        <w:t xml:space="preserve"> </w:t>
      </w:r>
      <w:r w:rsidR="00155165">
        <w:rPr>
          <w:szCs w:val="22"/>
        </w:rPr>
        <w:t>O</w:t>
      </w:r>
      <w:r w:rsidR="00155165">
        <w:t>n</w:t>
      </w:r>
      <w:r w:rsidR="00155165" w:rsidRPr="009A3026">
        <w:t xml:space="preserve"> February </w:t>
      </w:r>
      <w:r w:rsidR="00155165">
        <w:t>25, 2014, a San Diego</w:t>
      </w:r>
      <w:r w:rsidR="00155165" w:rsidRPr="009A3026">
        <w:t xml:space="preserve"> Office </w:t>
      </w:r>
      <w:r w:rsidR="00155165">
        <w:t xml:space="preserve">agent </w:t>
      </w:r>
      <w:r w:rsidR="00155165" w:rsidRPr="009A3026">
        <w:t xml:space="preserve">observed </w:t>
      </w:r>
      <w:r w:rsidR="00155165">
        <w:t xml:space="preserve">during the daytime that only one of three lights was </w:t>
      </w:r>
      <w:r w:rsidR="00D21EED">
        <w:t>functioning</w:t>
      </w:r>
      <w:r w:rsidR="00155165">
        <w:t xml:space="preserve"> at the top of the </w:t>
      </w:r>
      <w:r w:rsidR="00AC3941">
        <w:t>A</w:t>
      </w:r>
      <w:r w:rsidR="00155165">
        <w:t xml:space="preserve">ntenna </w:t>
      </w:r>
      <w:r w:rsidR="00AC3941">
        <w:t>S</w:t>
      </w:r>
      <w:r w:rsidR="00155165">
        <w:t>tructure</w:t>
      </w:r>
      <w:r w:rsidR="00D21EED">
        <w:t>, that only one of three lights</w:t>
      </w:r>
      <w:r w:rsidR="00155165">
        <w:t xml:space="preserve"> </w:t>
      </w:r>
      <w:r w:rsidR="00D21EED">
        <w:t xml:space="preserve">was functioning at </w:t>
      </w:r>
      <w:r w:rsidR="00155165">
        <w:t xml:space="preserve">two-thirds of the </w:t>
      </w:r>
      <w:r w:rsidR="00AC3941">
        <w:t>A</w:t>
      </w:r>
      <w:r w:rsidR="00155165">
        <w:t xml:space="preserve">ntenna </w:t>
      </w:r>
      <w:r w:rsidR="00AC3941">
        <w:t>S</w:t>
      </w:r>
      <w:r w:rsidR="00155165">
        <w:t>tructure</w:t>
      </w:r>
      <w:r w:rsidR="00D21EED">
        <w:t xml:space="preserve"> height, </w:t>
      </w:r>
      <w:r w:rsidR="00155165">
        <w:t>ground, and that no lights we</w:t>
      </w:r>
      <w:r w:rsidR="00AC3941">
        <w:t>re working at one-third of the A</w:t>
      </w:r>
      <w:r w:rsidR="00155165">
        <w:t xml:space="preserve">ntenna </w:t>
      </w:r>
      <w:r w:rsidR="00AC3941">
        <w:t>S</w:t>
      </w:r>
      <w:r w:rsidR="00155165">
        <w:t>tructure height</w:t>
      </w:r>
      <w:r w:rsidR="00D21EED">
        <w:t>.</w:t>
      </w:r>
      <w:r w:rsidR="00155165">
        <w:t xml:space="preserve">  </w:t>
      </w:r>
      <w:r w:rsidR="00B45B20">
        <w:rPr>
          <w:szCs w:val="22"/>
        </w:rPr>
        <w:t xml:space="preserve">Also, J &amp; J Mortgages stated </w:t>
      </w:r>
      <w:r w:rsidR="00155165">
        <w:rPr>
          <w:szCs w:val="22"/>
        </w:rPr>
        <w:t xml:space="preserve">in </w:t>
      </w:r>
      <w:r w:rsidR="00A31EDB">
        <w:rPr>
          <w:szCs w:val="22"/>
        </w:rPr>
        <w:t>its LOI R</w:t>
      </w:r>
      <w:r w:rsidR="00155165">
        <w:rPr>
          <w:szCs w:val="22"/>
        </w:rPr>
        <w:t xml:space="preserve">esponse </w:t>
      </w:r>
      <w:r w:rsidR="00B45B20">
        <w:rPr>
          <w:szCs w:val="22"/>
        </w:rPr>
        <w:t xml:space="preserve">that they had not updated the Commission’s ASR database to indicate that </w:t>
      </w:r>
      <w:r w:rsidR="00A31EDB">
        <w:rPr>
          <w:szCs w:val="22"/>
        </w:rPr>
        <w:t>it is</w:t>
      </w:r>
      <w:r w:rsidR="00B45B20">
        <w:rPr>
          <w:szCs w:val="22"/>
        </w:rPr>
        <w:t xml:space="preserve"> the owner of the </w:t>
      </w:r>
      <w:r w:rsidR="00AC3941">
        <w:rPr>
          <w:szCs w:val="22"/>
        </w:rPr>
        <w:t>A</w:t>
      </w:r>
      <w:r w:rsidR="00B45B20">
        <w:rPr>
          <w:szCs w:val="22"/>
        </w:rPr>
        <w:t xml:space="preserve">ntenna </w:t>
      </w:r>
      <w:r w:rsidR="00AC3941">
        <w:rPr>
          <w:szCs w:val="22"/>
        </w:rPr>
        <w:t>S</w:t>
      </w:r>
      <w:r w:rsidR="00B45B20">
        <w:rPr>
          <w:szCs w:val="22"/>
        </w:rPr>
        <w:t>tructure</w:t>
      </w:r>
      <w:r w:rsidR="00661FE0">
        <w:rPr>
          <w:szCs w:val="22"/>
        </w:rPr>
        <w:t>, and a</w:t>
      </w:r>
      <w:r w:rsidR="003319D9">
        <w:t>s of t</w:t>
      </w:r>
      <w:r w:rsidR="00D34C10">
        <w:t>h</w:t>
      </w:r>
      <w:r w:rsidR="003319D9">
        <w:t xml:space="preserve">e date of this Citation and Order, </w:t>
      </w:r>
      <w:r w:rsidR="00661FE0">
        <w:t xml:space="preserve">the </w:t>
      </w:r>
      <w:r w:rsidR="003319D9">
        <w:t xml:space="preserve">structure </w:t>
      </w:r>
      <w:r w:rsidR="00661FE0">
        <w:t xml:space="preserve">is still registered </w:t>
      </w:r>
      <w:r w:rsidR="003319D9">
        <w:t>wit</w:t>
      </w:r>
      <w:r w:rsidR="00D34C10">
        <w:t>h</w:t>
      </w:r>
      <w:r w:rsidR="003319D9">
        <w:t xml:space="preserve"> </w:t>
      </w:r>
      <w:r w:rsidR="00D34C10">
        <w:t>the</w:t>
      </w:r>
      <w:r w:rsidR="003319D9">
        <w:t xml:space="preserve"> Commission</w:t>
      </w:r>
      <w:r w:rsidR="00661FE0">
        <w:t xml:space="preserve"> under the name of the previous owner of the structure.  </w:t>
      </w:r>
      <w:r w:rsidR="00A67980" w:rsidRPr="009A3026">
        <w:t xml:space="preserve">Based on the foregoing evidence, we </w:t>
      </w:r>
      <w:r w:rsidR="006563B7" w:rsidRPr="009A3026">
        <w:t xml:space="preserve">find that </w:t>
      </w:r>
      <w:r>
        <w:t xml:space="preserve">J &amp; J Mortgages </w:t>
      </w:r>
      <w:r w:rsidR="006563B7" w:rsidRPr="009A3026">
        <w:t>violated</w:t>
      </w:r>
      <w:r w:rsidR="00D34C10">
        <w:t xml:space="preserve"> </w:t>
      </w:r>
      <w:r>
        <w:t>Se</w:t>
      </w:r>
      <w:r w:rsidR="004F2609" w:rsidRPr="003319D9">
        <w:rPr>
          <w:szCs w:val="22"/>
        </w:rPr>
        <w:t>ctions 17.4</w:t>
      </w:r>
      <w:r>
        <w:rPr>
          <w:szCs w:val="22"/>
        </w:rPr>
        <w:t>7</w:t>
      </w:r>
      <w:r w:rsidR="004F2609" w:rsidRPr="003319D9">
        <w:rPr>
          <w:szCs w:val="22"/>
        </w:rPr>
        <w:t xml:space="preserve">(a), </w:t>
      </w:r>
      <w:r>
        <w:rPr>
          <w:szCs w:val="22"/>
        </w:rPr>
        <w:t xml:space="preserve">17.51(b), and 17.57 </w:t>
      </w:r>
      <w:r w:rsidR="004F2609" w:rsidRPr="003319D9">
        <w:rPr>
          <w:szCs w:val="22"/>
        </w:rPr>
        <w:t xml:space="preserve">of the </w:t>
      </w:r>
      <w:r w:rsidR="00904FCC">
        <w:rPr>
          <w:szCs w:val="22"/>
        </w:rPr>
        <w:t>Rules</w:t>
      </w:r>
      <w:r w:rsidR="004F2609" w:rsidRPr="003319D9">
        <w:rPr>
          <w:szCs w:val="22"/>
        </w:rPr>
        <w:t>.</w:t>
      </w:r>
      <w:r w:rsidR="00D34C10" w:rsidRPr="00D34C10">
        <w:rPr>
          <w:vertAlign w:val="superscript"/>
        </w:rPr>
        <w:footnoteReference w:id="13"/>
      </w:r>
    </w:p>
    <w:p w:rsidR="00D924BF" w:rsidRPr="009A3026" w:rsidRDefault="00D924BF" w:rsidP="00ED1B5E">
      <w:pPr>
        <w:pStyle w:val="Heading1"/>
        <w:keepNext w:val="0"/>
        <w:widowControl/>
        <w:suppressAutoHyphens w:val="0"/>
        <w:jc w:val="left"/>
        <w:rPr>
          <w:szCs w:val="22"/>
        </w:rPr>
      </w:pPr>
      <w:r w:rsidRPr="009A3026">
        <w:rPr>
          <w:szCs w:val="22"/>
        </w:rPr>
        <w:t>REQUEST FOR INFORMATION</w:t>
      </w:r>
    </w:p>
    <w:p w:rsidR="009244A8" w:rsidRPr="009A3026" w:rsidRDefault="00A02EDB" w:rsidP="00ED1B5E">
      <w:pPr>
        <w:pStyle w:val="ParaNum"/>
        <w:widowControl/>
        <w:jc w:val="left"/>
      </w:pPr>
      <w:r w:rsidRPr="009A3026">
        <w:t xml:space="preserve">       </w:t>
      </w:r>
      <w:r w:rsidR="00452B22" w:rsidRPr="009A3026">
        <w:t xml:space="preserve">Pursuant to </w:t>
      </w:r>
      <w:r w:rsidR="00285B4B" w:rsidRPr="009A3026">
        <w:t>S</w:t>
      </w:r>
      <w:r w:rsidR="00452B22" w:rsidRPr="009A3026">
        <w:t>ections 4(i), 4(j), and 403 of the</w:t>
      </w:r>
      <w:r w:rsidR="00886821">
        <w:t xml:space="preserve"> </w:t>
      </w:r>
      <w:r w:rsidR="00452B22" w:rsidRPr="009A3026">
        <w:t>Act,</w:t>
      </w:r>
      <w:bookmarkStart w:id="2" w:name="_ftnref1"/>
      <w:r w:rsidR="00452B22" w:rsidRPr="009A3026">
        <w:rPr>
          <w:rStyle w:val="FootnoteReference"/>
          <w:szCs w:val="22"/>
        </w:rPr>
        <w:footnoteReference w:id="14"/>
      </w:r>
      <w:bookmarkEnd w:id="2"/>
      <w:r w:rsidR="00452B22" w:rsidRPr="009A3026">
        <w:t xml:space="preserve"> </w:t>
      </w:r>
      <w:r w:rsidR="004E1D0A">
        <w:t xml:space="preserve">J &amp; J Mortgages </w:t>
      </w:r>
      <w:r w:rsidR="00452B22" w:rsidRPr="009A3026">
        <w:t xml:space="preserve">is directed to </w:t>
      </w:r>
      <w:r w:rsidR="00A67980" w:rsidRPr="009A3026">
        <w:t>confirm in writ</w:t>
      </w:r>
      <w:r w:rsidR="001D18D3" w:rsidRPr="009A3026">
        <w:t>ing</w:t>
      </w:r>
      <w:r w:rsidR="00C73F80">
        <w:t xml:space="preserve"> that it has taken</w:t>
      </w:r>
      <w:r w:rsidR="00326A08" w:rsidRPr="009A3026">
        <w:t xml:space="preserve"> the</w:t>
      </w:r>
      <w:r w:rsidR="00C73F80">
        <w:t xml:space="preserve"> necessary</w:t>
      </w:r>
      <w:r w:rsidR="00326A08" w:rsidRPr="009A3026">
        <w:t xml:space="preserve"> measures and made the corrections </w:t>
      </w:r>
      <w:r w:rsidR="001D18D3" w:rsidRPr="009A3026">
        <w:t>to ensure that it does n</w:t>
      </w:r>
      <w:r w:rsidR="00326A08" w:rsidRPr="009A3026">
        <w:t>ot continue to vi</w:t>
      </w:r>
      <w:r w:rsidR="00BE4CC6">
        <w:t>olate the r</w:t>
      </w:r>
      <w:r w:rsidR="00326A08" w:rsidRPr="009A3026">
        <w:t>ules discussed above</w:t>
      </w:r>
      <w:r w:rsidR="00C73F80">
        <w:t>,</w:t>
      </w:r>
      <w:r w:rsidR="00326A08" w:rsidRPr="009A3026">
        <w:t xml:space="preserve"> </w:t>
      </w:r>
      <w:r w:rsidR="00A67980" w:rsidRPr="009A3026">
        <w:t xml:space="preserve">and </w:t>
      </w:r>
      <w:r w:rsidR="00452B22" w:rsidRPr="009A3026">
        <w:t xml:space="preserve">provide the information requested </w:t>
      </w:r>
      <w:r w:rsidR="000C4DAC" w:rsidRPr="009A3026">
        <w:t xml:space="preserve">below within thirty </w:t>
      </w:r>
      <w:r w:rsidR="00452B22" w:rsidRPr="009A3026">
        <w:t>(30) calendar days after the release date of this Citation.</w:t>
      </w:r>
      <w:r w:rsidR="00E858E5" w:rsidRPr="009A3026">
        <w:t xml:space="preserve"> </w:t>
      </w:r>
      <w:r w:rsidR="00452B22" w:rsidRPr="009A3026">
        <w:t> </w:t>
      </w:r>
      <w:r w:rsidR="008E6D96" w:rsidRPr="009A3026">
        <w:rPr>
          <w:szCs w:val="22"/>
        </w:rPr>
        <w:t xml:space="preserve">A failure to respond in writing, or the provision of an inadequate, incomplete, or misleading response, may subject </w:t>
      </w:r>
      <w:r w:rsidR="004E1D0A">
        <w:rPr>
          <w:szCs w:val="22"/>
        </w:rPr>
        <w:t>J &amp; J Mortgages</w:t>
      </w:r>
      <w:r w:rsidR="009244A8" w:rsidRPr="009A3026">
        <w:rPr>
          <w:szCs w:val="22"/>
        </w:rPr>
        <w:t xml:space="preserve"> to additional sanctions.</w:t>
      </w:r>
    </w:p>
    <w:p w:rsidR="00BE4CC6" w:rsidRDefault="009244A8" w:rsidP="00ED1B5E">
      <w:pPr>
        <w:pStyle w:val="ParaNum"/>
        <w:widowControl/>
        <w:numPr>
          <w:ilvl w:val="0"/>
          <w:numId w:val="44"/>
        </w:numPr>
        <w:spacing w:after="120"/>
        <w:jc w:val="left"/>
        <w:rPr>
          <w:szCs w:val="22"/>
        </w:rPr>
      </w:pPr>
      <w:r w:rsidRPr="009A3026">
        <w:rPr>
          <w:szCs w:val="22"/>
        </w:rPr>
        <w:t xml:space="preserve">Provide </w:t>
      </w:r>
      <w:r w:rsidR="00326A08" w:rsidRPr="009A3026">
        <w:rPr>
          <w:szCs w:val="22"/>
        </w:rPr>
        <w:t xml:space="preserve">the plan </w:t>
      </w:r>
      <w:r w:rsidR="00563403">
        <w:rPr>
          <w:szCs w:val="22"/>
        </w:rPr>
        <w:t xml:space="preserve">for </w:t>
      </w:r>
      <w:r w:rsidR="001F68AA">
        <w:rPr>
          <w:szCs w:val="22"/>
        </w:rPr>
        <w:t>repairing the required lighting.</w:t>
      </w:r>
      <w:r w:rsidR="00BE4CC6">
        <w:rPr>
          <w:szCs w:val="22"/>
        </w:rPr>
        <w:t xml:space="preserve">  Include a time-frame</w:t>
      </w:r>
      <w:r w:rsidR="00D32C61">
        <w:rPr>
          <w:szCs w:val="22"/>
        </w:rPr>
        <w:t xml:space="preserve"> for such </w:t>
      </w:r>
      <w:r w:rsidR="000464B5">
        <w:rPr>
          <w:szCs w:val="22"/>
        </w:rPr>
        <w:t>repairs.</w:t>
      </w:r>
    </w:p>
    <w:p w:rsidR="001F68AA" w:rsidRDefault="00465CDC" w:rsidP="00ED1B5E">
      <w:pPr>
        <w:pStyle w:val="ParaNum"/>
        <w:widowControl/>
        <w:numPr>
          <w:ilvl w:val="0"/>
          <w:numId w:val="44"/>
        </w:numPr>
        <w:jc w:val="left"/>
      </w:pPr>
      <w:r w:rsidRPr="009A3026">
        <w:t xml:space="preserve">Provide </w:t>
      </w:r>
      <w:r w:rsidR="00326A08" w:rsidRPr="009A3026">
        <w:t xml:space="preserve">the plan </w:t>
      </w:r>
      <w:r w:rsidR="001F68AA">
        <w:t xml:space="preserve">observing the antenna structure lighting at least once every 24 hours either visually or </w:t>
      </w:r>
      <w:r w:rsidR="00621CDC">
        <w:t xml:space="preserve">by </w:t>
      </w:r>
      <w:r w:rsidR="001F68AA">
        <w:t xml:space="preserve">using an automatic indicator or alarm </w:t>
      </w:r>
      <w:r w:rsidR="002158C8">
        <w:t xml:space="preserve">system </w:t>
      </w:r>
      <w:r w:rsidR="001F68AA">
        <w:t>that will notify</w:t>
      </w:r>
      <w:r w:rsidR="00A21635">
        <w:t xml:space="preserve"> J &amp; J Mortgages</w:t>
      </w:r>
      <w:r w:rsidR="001F68AA">
        <w:t xml:space="preserve"> of a light outage on the </w:t>
      </w:r>
      <w:r w:rsidR="00AC3941">
        <w:t>A</w:t>
      </w:r>
      <w:r w:rsidR="001F68AA">
        <w:t xml:space="preserve">ntenna </w:t>
      </w:r>
      <w:r w:rsidR="00AC3941">
        <w:t>S</w:t>
      </w:r>
      <w:r w:rsidR="001F68AA">
        <w:t xml:space="preserve">tructure.  </w:t>
      </w:r>
      <w:r w:rsidR="00796846">
        <w:t xml:space="preserve">If </w:t>
      </w:r>
      <w:r w:rsidR="00A21635">
        <w:t>J &amp; J Mortgages</w:t>
      </w:r>
      <w:r w:rsidR="00796846">
        <w:t xml:space="preserve"> </w:t>
      </w:r>
      <w:r w:rsidR="00A21635">
        <w:t>is</w:t>
      </w:r>
      <w:r w:rsidR="00796846">
        <w:t xml:space="preserve"> using an automatic means to monitor</w:t>
      </w:r>
      <w:r w:rsidR="00CF5B98">
        <w:t xml:space="preserve"> the antenna structure lighting, p</w:t>
      </w:r>
      <w:r w:rsidR="001F68AA">
        <w:t xml:space="preserve">rovide detailed information on how a lighting outage will be detected and how </w:t>
      </w:r>
      <w:r w:rsidR="00B367FE">
        <w:t>J &amp; J Mortgages</w:t>
      </w:r>
      <w:r w:rsidR="001F68AA">
        <w:t xml:space="preserve"> will be notified of the outage.   Include a time-frame for when an automatic monitoring system will be installed.</w:t>
      </w:r>
    </w:p>
    <w:p w:rsidR="00563403" w:rsidRDefault="00563403" w:rsidP="00ED1B5E">
      <w:pPr>
        <w:pStyle w:val="ParaNum"/>
        <w:widowControl/>
        <w:numPr>
          <w:ilvl w:val="0"/>
          <w:numId w:val="44"/>
        </w:numPr>
        <w:spacing w:after="120"/>
        <w:jc w:val="left"/>
      </w:pPr>
      <w:r w:rsidRPr="001F68AA">
        <w:rPr>
          <w:szCs w:val="22"/>
        </w:rPr>
        <w:t xml:space="preserve">Provide the plan for updating the </w:t>
      </w:r>
      <w:r w:rsidR="00F972C0">
        <w:rPr>
          <w:szCs w:val="22"/>
        </w:rPr>
        <w:t xml:space="preserve">ownership information of the </w:t>
      </w:r>
      <w:r w:rsidR="00AC3941">
        <w:rPr>
          <w:szCs w:val="22"/>
        </w:rPr>
        <w:t>A</w:t>
      </w:r>
      <w:r w:rsidR="00F972C0">
        <w:rPr>
          <w:szCs w:val="22"/>
        </w:rPr>
        <w:t xml:space="preserve">ntenna </w:t>
      </w:r>
      <w:r w:rsidR="00AC3941">
        <w:rPr>
          <w:szCs w:val="22"/>
        </w:rPr>
        <w:t>S</w:t>
      </w:r>
      <w:r w:rsidR="00F972C0">
        <w:rPr>
          <w:szCs w:val="22"/>
        </w:rPr>
        <w:t>tructure in the Commission’s ASR database</w:t>
      </w:r>
      <w:r w:rsidR="00DB6436">
        <w:rPr>
          <w:szCs w:val="22"/>
        </w:rPr>
        <w:t xml:space="preserve"> either by filing FCC Form 854 or using the ASR online system</w:t>
      </w:r>
      <w:r w:rsidR="00F972C0">
        <w:rPr>
          <w:szCs w:val="22"/>
        </w:rPr>
        <w:t xml:space="preserve">.  </w:t>
      </w:r>
      <w:r w:rsidRPr="001F68AA">
        <w:rPr>
          <w:szCs w:val="22"/>
        </w:rPr>
        <w:t xml:space="preserve">Include </w:t>
      </w:r>
      <w:r w:rsidR="00424036">
        <w:rPr>
          <w:szCs w:val="22"/>
        </w:rPr>
        <w:t xml:space="preserve">a copy of the completed FCC Form 854 or a copy of your online filing in </w:t>
      </w:r>
      <w:r w:rsidR="00B367FE">
        <w:rPr>
          <w:szCs w:val="22"/>
        </w:rPr>
        <w:t xml:space="preserve">J &amp; J Mortgages’ </w:t>
      </w:r>
      <w:r w:rsidR="00424036">
        <w:rPr>
          <w:szCs w:val="22"/>
        </w:rPr>
        <w:t xml:space="preserve">response.   </w:t>
      </w:r>
    </w:p>
    <w:p w:rsidR="008E6D96" w:rsidRPr="009A3026" w:rsidRDefault="008E6D96" w:rsidP="00ED1B5E"/>
    <w:p w:rsidR="00A67980" w:rsidRPr="009A3026" w:rsidRDefault="00A67980" w:rsidP="00ED1B5E">
      <w:pPr>
        <w:pStyle w:val="Heading1"/>
        <w:keepNext w:val="0"/>
        <w:widowControl/>
        <w:suppressAutoHyphens w:val="0"/>
        <w:jc w:val="left"/>
        <w:rPr>
          <w:b w:val="0"/>
          <w:kern w:val="2"/>
          <w:szCs w:val="22"/>
        </w:rPr>
      </w:pPr>
      <w:r w:rsidRPr="009A3026">
        <w:rPr>
          <w:kern w:val="2"/>
          <w:szCs w:val="22"/>
        </w:rPr>
        <w:t>RESPONDING TO THIS CITATION</w:t>
      </w:r>
    </w:p>
    <w:p w:rsidR="00A67980" w:rsidRPr="009A3026" w:rsidRDefault="00A67980" w:rsidP="00ED1B5E">
      <w:pPr>
        <w:pStyle w:val="ParaNum"/>
        <w:widowControl/>
        <w:tabs>
          <w:tab w:val="clear" w:pos="1080"/>
        </w:tabs>
        <w:spacing w:after="120"/>
        <w:jc w:val="left"/>
        <w:rPr>
          <w:kern w:val="2"/>
          <w:szCs w:val="22"/>
        </w:rPr>
      </w:pPr>
      <w:r w:rsidRPr="009A3026">
        <w:rPr>
          <w:szCs w:val="22"/>
        </w:rPr>
        <w:t>In</w:t>
      </w:r>
      <w:r w:rsidRPr="009A3026">
        <w:rPr>
          <w:kern w:val="2"/>
          <w:szCs w:val="22"/>
        </w:rPr>
        <w:t xml:space="preserve"> addition to the required written information described in</w:t>
      </w:r>
      <w:r w:rsidR="00BE4CC6">
        <w:rPr>
          <w:kern w:val="2"/>
          <w:szCs w:val="22"/>
        </w:rPr>
        <w:t xml:space="preserve"> paragraphs 3 and 9</w:t>
      </w:r>
      <w:r w:rsidRPr="009A3026">
        <w:rPr>
          <w:kern w:val="2"/>
          <w:szCs w:val="22"/>
        </w:rPr>
        <w:t xml:space="preserve">, above, </w:t>
      </w:r>
      <w:r w:rsidR="006D2D90">
        <w:rPr>
          <w:kern w:val="2"/>
          <w:szCs w:val="22"/>
        </w:rPr>
        <w:t xml:space="preserve">J &amp; J Mortgages </w:t>
      </w:r>
      <w:r w:rsidRPr="009A3026">
        <w:rPr>
          <w:kern w:val="2"/>
          <w:szCs w:val="22"/>
        </w:rPr>
        <w:t xml:space="preserve">may, if it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A67980" w:rsidRPr="009A3026" w:rsidRDefault="00A67980" w:rsidP="00ED1B5E">
      <w:pPr>
        <w:pStyle w:val="ParaNum"/>
        <w:widowControl/>
        <w:tabs>
          <w:tab w:val="clear" w:pos="1080"/>
        </w:tabs>
        <w:spacing w:after="120"/>
        <w:jc w:val="left"/>
        <w:rPr>
          <w:kern w:val="2"/>
          <w:szCs w:val="22"/>
        </w:rPr>
      </w:pPr>
      <w:r w:rsidRPr="009A3026">
        <w:rPr>
          <w:kern w:val="2"/>
          <w:szCs w:val="22"/>
        </w:rPr>
        <w:t xml:space="preserve">If </w:t>
      </w:r>
      <w:r w:rsidR="00B367FE">
        <w:rPr>
          <w:kern w:val="2"/>
          <w:szCs w:val="22"/>
        </w:rPr>
        <w:t xml:space="preserve">J &amp; J Mortgages </w:t>
      </w:r>
      <w:r w:rsidRPr="009A3026">
        <w:rPr>
          <w:kern w:val="2"/>
          <w:szCs w:val="22"/>
        </w:rPr>
        <w:t xml:space="preserve">would like to arrange a teleconference or personal interview, please contact </w:t>
      </w:r>
      <w:r w:rsidR="00513E92">
        <w:rPr>
          <w:kern w:val="2"/>
          <w:szCs w:val="22"/>
        </w:rPr>
        <w:t>James T. Lyon</w:t>
      </w:r>
      <w:r w:rsidRPr="009A3026">
        <w:rPr>
          <w:kern w:val="2"/>
          <w:szCs w:val="22"/>
        </w:rPr>
        <w:t xml:space="preserve"> at </w:t>
      </w:r>
      <w:r w:rsidRPr="009A3026">
        <w:rPr>
          <w:szCs w:val="22"/>
        </w:rPr>
        <w:t>(</w:t>
      </w:r>
      <w:r w:rsidR="00513E92">
        <w:rPr>
          <w:szCs w:val="22"/>
        </w:rPr>
        <w:t>858</w:t>
      </w:r>
      <w:r w:rsidRPr="009A3026">
        <w:rPr>
          <w:szCs w:val="22"/>
        </w:rPr>
        <w:t xml:space="preserve">) </w:t>
      </w:r>
      <w:r w:rsidR="00513E92">
        <w:rPr>
          <w:szCs w:val="22"/>
        </w:rPr>
        <w:t>496-5111</w:t>
      </w:r>
      <w:r w:rsidRPr="009A3026">
        <w:rPr>
          <w:kern w:val="2"/>
          <w:szCs w:val="22"/>
        </w:rPr>
        <w:t xml:space="preserve">.  Such teleconference or interview must take place within thirty (30) </w:t>
      </w:r>
      <w:r w:rsidR="00CD254F" w:rsidRPr="009A3026">
        <w:rPr>
          <w:kern w:val="2"/>
          <w:szCs w:val="22"/>
        </w:rPr>
        <w:t xml:space="preserve">calendar </w:t>
      </w:r>
      <w:r w:rsidRPr="009A3026">
        <w:rPr>
          <w:kern w:val="2"/>
          <w:szCs w:val="22"/>
        </w:rPr>
        <w:t xml:space="preserve">days of the date of this Citation.  If </w:t>
      </w:r>
      <w:r w:rsidR="00B367FE">
        <w:rPr>
          <w:kern w:val="2"/>
          <w:szCs w:val="22"/>
        </w:rPr>
        <w:t>J &amp; J Mortgages</w:t>
      </w:r>
      <w:r w:rsidRPr="009A3026">
        <w:rPr>
          <w:kern w:val="2"/>
          <w:szCs w:val="22"/>
        </w:rPr>
        <w:t xml:space="preserve"> would like to submit a written response, including any supporting documentation, </w:t>
      </w:r>
      <w:r w:rsidR="00B367FE">
        <w:rPr>
          <w:kern w:val="2"/>
          <w:szCs w:val="22"/>
        </w:rPr>
        <w:t xml:space="preserve"> </w:t>
      </w:r>
      <w:r w:rsidR="00B367FE">
        <w:rPr>
          <w:kern w:val="2"/>
          <w:szCs w:val="22"/>
          <w:u w:val="single"/>
        </w:rPr>
        <w:t>J &amp; J Mortgages</w:t>
      </w:r>
      <w:r w:rsidRPr="009A3026">
        <w:rPr>
          <w:kern w:val="2"/>
          <w:szCs w:val="22"/>
        </w:rPr>
        <w:t xml:space="preserve"> must send the response within thirty (30) calendar days of the date of this Citation to the contact and address provided in paragraph 1</w:t>
      </w:r>
      <w:r w:rsidR="00CB5840">
        <w:rPr>
          <w:kern w:val="2"/>
          <w:szCs w:val="22"/>
        </w:rPr>
        <w:t>2</w:t>
      </w:r>
      <w:r w:rsidRPr="009A3026">
        <w:rPr>
          <w:kern w:val="2"/>
          <w:szCs w:val="22"/>
        </w:rPr>
        <w:t xml:space="preserve">, below.   </w:t>
      </w:r>
    </w:p>
    <w:p w:rsidR="00A67980" w:rsidRPr="009A3026" w:rsidRDefault="00A67980" w:rsidP="00ED1B5E">
      <w:pPr>
        <w:pStyle w:val="ParaNum"/>
        <w:widowControl/>
        <w:tabs>
          <w:tab w:val="clear" w:pos="1080"/>
        </w:tabs>
        <w:jc w:val="left"/>
        <w:rPr>
          <w:kern w:val="2"/>
          <w:szCs w:val="22"/>
        </w:rPr>
      </w:pPr>
      <w:r w:rsidRPr="009A3026">
        <w:rPr>
          <w:kern w:val="2"/>
          <w:szCs w:val="22"/>
        </w:rPr>
        <w:t xml:space="preserve">All written communications, including the information requested in paragraphs </w:t>
      </w:r>
      <w:r w:rsidR="00EC44CF" w:rsidRPr="009A3026">
        <w:rPr>
          <w:kern w:val="2"/>
          <w:szCs w:val="22"/>
        </w:rPr>
        <w:t>3</w:t>
      </w:r>
      <w:r w:rsidRPr="009A3026">
        <w:rPr>
          <w:kern w:val="2"/>
          <w:szCs w:val="22"/>
        </w:rPr>
        <w:t xml:space="preserve"> and</w:t>
      </w:r>
      <w:r w:rsidR="00C73F80">
        <w:rPr>
          <w:kern w:val="2"/>
          <w:szCs w:val="22"/>
        </w:rPr>
        <w:t xml:space="preserve"> </w:t>
      </w:r>
      <w:r w:rsidR="00AF6DE9">
        <w:rPr>
          <w:kern w:val="2"/>
          <w:szCs w:val="22"/>
        </w:rPr>
        <w:t>9</w:t>
      </w:r>
      <w:r w:rsidRPr="009A3026">
        <w:rPr>
          <w:kern w:val="2"/>
          <w:szCs w:val="22"/>
        </w:rPr>
        <w:t>, above, should be provided to the address below.</w:t>
      </w:r>
    </w:p>
    <w:p w:rsidR="00A67980" w:rsidRPr="009A3026" w:rsidRDefault="00A67980" w:rsidP="00ED1B5E">
      <w:pPr>
        <w:pStyle w:val="ParaNum"/>
        <w:widowControl/>
        <w:numPr>
          <w:ilvl w:val="0"/>
          <w:numId w:val="0"/>
        </w:numPr>
        <w:spacing w:after="0"/>
        <w:ind w:left="720"/>
        <w:jc w:val="left"/>
        <w:rPr>
          <w:szCs w:val="22"/>
        </w:rPr>
      </w:pPr>
      <w:r w:rsidRPr="009A3026">
        <w:rPr>
          <w:szCs w:val="22"/>
        </w:rPr>
        <w:tab/>
      </w:r>
      <w:r w:rsidRPr="009A3026">
        <w:rPr>
          <w:szCs w:val="22"/>
        </w:rPr>
        <w:tab/>
        <w:t>Federal Communications Commission</w:t>
      </w:r>
    </w:p>
    <w:p w:rsidR="00A67980" w:rsidRPr="009A3026" w:rsidRDefault="00A67980" w:rsidP="00ED1B5E">
      <w:pPr>
        <w:pStyle w:val="ParaNum"/>
        <w:widowControl/>
        <w:numPr>
          <w:ilvl w:val="0"/>
          <w:numId w:val="0"/>
        </w:numPr>
        <w:spacing w:after="0"/>
        <w:ind w:firstLine="720"/>
        <w:jc w:val="left"/>
        <w:rPr>
          <w:szCs w:val="22"/>
        </w:rPr>
      </w:pPr>
      <w:r w:rsidRPr="009A3026">
        <w:rPr>
          <w:szCs w:val="22"/>
        </w:rPr>
        <w:tab/>
      </w:r>
      <w:r w:rsidRPr="009A3026">
        <w:rPr>
          <w:szCs w:val="22"/>
        </w:rPr>
        <w:tab/>
      </w:r>
      <w:r w:rsidR="00CC55E8">
        <w:rPr>
          <w:szCs w:val="22"/>
        </w:rPr>
        <w:t>San Diego</w:t>
      </w:r>
      <w:r w:rsidRPr="009A3026">
        <w:rPr>
          <w:szCs w:val="22"/>
        </w:rPr>
        <w:t xml:space="preserve"> </w:t>
      </w:r>
      <w:r w:rsidR="008E6D96" w:rsidRPr="009A3026">
        <w:rPr>
          <w:szCs w:val="22"/>
        </w:rPr>
        <w:t xml:space="preserve">District </w:t>
      </w:r>
      <w:r w:rsidRPr="009A3026">
        <w:rPr>
          <w:szCs w:val="22"/>
        </w:rPr>
        <w:t>Office</w:t>
      </w:r>
    </w:p>
    <w:p w:rsidR="00A67980" w:rsidRPr="009A3026" w:rsidRDefault="00CC55E8" w:rsidP="00ED1B5E">
      <w:pPr>
        <w:pStyle w:val="ParaNum"/>
        <w:widowControl/>
        <w:numPr>
          <w:ilvl w:val="0"/>
          <w:numId w:val="0"/>
        </w:numPr>
        <w:spacing w:after="0"/>
        <w:ind w:left="2160"/>
        <w:jc w:val="left"/>
        <w:rPr>
          <w:szCs w:val="22"/>
        </w:rPr>
      </w:pPr>
      <w:r>
        <w:rPr>
          <w:szCs w:val="22"/>
        </w:rPr>
        <w:t>4542 Ruffner Street</w:t>
      </w:r>
      <w:r w:rsidR="00C1595F" w:rsidRPr="009A3026">
        <w:rPr>
          <w:szCs w:val="22"/>
        </w:rPr>
        <w:t xml:space="preserve">, Suite </w:t>
      </w:r>
      <w:r>
        <w:rPr>
          <w:szCs w:val="22"/>
        </w:rPr>
        <w:t>370</w:t>
      </w:r>
    </w:p>
    <w:p w:rsidR="00A67980" w:rsidRPr="009A3026" w:rsidRDefault="00CC55E8" w:rsidP="00ED1B5E">
      <w:pPr>
        <w:pStyle w:val="ParaNum"/>
        <w:widowControl/>
        <w:numPr>
          <w:ilvl w:val="0"/>
          <w:numId w:val="0"/>
        </w:numPr>
        <w:spacing w:after="0"/>
        <w:ind w:left="2160"/>
        <w:jc w:val="left"/>
        <w:rPr>
          <w:szCs w:val="22"/>
        </w:rPr>
      </w:pPr>
      <w:r>
        <w:rPr>
          <w:szCs w:val="22"/>
        </w:rPr>
        <w:t xml:space="preserve">San Diego, </w:t>
      </w:r>
      <w:r w:rsidR="00C1595F" w:rsidRPr="009A3026">
        <w:rPr>
          <w:szCs w:val="22"/>
        </w:rPr>
        <w:t>C</w:t>
      </w:r>
      <w:r w:rsidR="008E6D96" w:rsidRPr="009A3026">
        <w:rPr>
          <w:szCs w:val="22"/>
        </w:rPr>
        <w:t xml:space="preserve">alifornia </w:t>
      </w:r>
      <w:r w:rsidR="00C1595F" w:rsidRPr="009A3026">
        <w:rPr>
          <w:szCs w:val="22"/>
        </w:rPr>
        <w:t>9</w:t>
      </w:r>
      <w:r>
        <w:rPr>
          <w:szCs w:val="22"/>
        </w:rPr>
        <w:t>2111</w:t>
      </w:r>
    </w:p>
    <w:p w:rsidR="00A67980" w:rsidRPr="009A3026" w:rsidRDefault="00A67980" w:rsidP="00ED1B5E">
      <w:pPr>
        <w:pStyle w:val="ParaNum"/>
        <w:widowControl/>
        <w:numPr>
          <w:ilvl w:val="0"/>
          <w:numId w:val="0"/>
        </w:numPr>
        <w:ind w:left="720"/>
        <w:jc w:val="left"/>
        <w:rPr>
          <w:b/>
          <w:szCs w:val="22"/>
          <w:lang w:val="es-ES"/>
        </w:rPr>
      </w:pPr>
      <w:r w:rsidRPr="009A3026">
        <w:rPr>
          <w:szCs w:val="22"/>
        </w:rPr>
        <w:tab/>
      </w:r>
      <w:r w:rsidRPr="009A3026">
        <w:rPr>
          <w:szCs w:val="22"/>
        </w:rPr>
        <w:tab/>
      </w:r>
      <w:r w:rsidRPr="009A3026">
        <w:rPr>
          <w:b/>
          <w:szCs w:val="22"/>
          <w:lang w:val="es-ES"/>
        </w:rPr>
        <w:t xml:space="preserve">Re: </w:t>
      </w:r>
      <w:r w:rsidR="009A3026" w:rsidRPr="009A3026">
        <w:rPr>
          <w:b/>
          <w:szCs w:val="22"/>
        </w:rPr>
        <w:t>EB-FIELDWR-1</w:t>
      </w:r>
      <w:r w:rsidR="00CC55E8">
        <w:rPr>
          <w:b/>
          <w:szCs w:val="22"/>
        </w:rPr>
        <w:t>4</w:t>
      </w:r>
      <w:r w:rsidR="009A3026" w:rsidRPr="009A3026">
        <w:rPr>
          <w:b/>
          <w:szCs w:val="22"/>
        </w:rPr>
        <w:t>-000</w:t>
      </w:r>
      <w:r w:rsidR="00CC55E8">
        <w:rPr>
          <w:b/>
          <w:szCs w:val="22"/>
        </w:rPr>
        <w:t>13655</w:t>
      </w:r>
    </w:p>
    <w:p w:rsidR="00A67980" w:rsidRPr="009A3026" w:rsidRDefault="00A67980" w:rsidP="00ED1B5E">
      <w:pPr>
        <w:pStyle w:val="ParaNum"/>
        <w:widowControl/>
        <w:tabs>
          <w:tab w:val="clear" w:pos="1080"/>
        </w:tabs>
        <w:spacing w:after="120"/>
        <w:jc w:val="left"/>
        <w:rPr>
          <w:kern w:val="2"/>
          <w:szCs w:val="22"/>
        </w:rPr>
      </w:pPr>
      <w:r w:rsidRPr="009A3026">
        <w:rPr>
          <w:kern w:val="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r w:rsidR="00C006E0" w:rsidRPr="00C006E0">
        <w:rPr>
          <w:kern w:val="2"/>
          <w:szCs w:val="22"/>
        </w:rPr>
        <w:t>fcc504@fcc.gov</w:t>
      </w:r>
      <w:r w:rsidRPr="009A3026">
        <w:rPr>
          <w:kern w:val="2"/>
          <w:szCs w:val="22"/>
        </w:rPr>
        <w:t xml:space="preserve"> or call the FCC’s Consumer &amp; Governmental Affairs Bureau:</w:t>
      </w:r>
    </w:p>
    <w:p w:rsidR="00A67980" w:rsidRPr="009A3026" w:rsidRDefault="00A67980" w:rsidP="00ED1B5E">
      <w:pPr>
        <w:rPr>
          <w:kern w:val="2"/>
          <w:szCs w:val="22"/>
        </w:rPr>
      </w:pPr>
      <w:r w:rsidRPr="009A3026">
        <w:rPr>
          <w:kern w:val="2"/>
          <w:szCs w:val="22"/>
        </w:rPr>
        <w:t xml:space="preserve">      </w:t>
      </w:r>
      <w:r w:rsidRPr="009A3026">
        <w:rPr>
          <w:kern w:val="2"/>
          <w:szCs w:val="22"/>
        </w:rPr>
        <w:tab/>
      </w:r>
      <w:r w:rsidRPr="009A3026">
        <w:rPr>
          <w:kern w:val="2"/>
          <w:szCs w:val="22"/>
        </w:rPr>
        <w:tab/>
        <w:t xml:space="preserve">For sign language interpreters, CART, and other reasonable accommodations: </w:t>
      </w:r>
    </w:p>
    <w:p w:rsidR="00A67980" w:rsidRPr="009A3026" w:rsidRDefault="00A67980" w:rsidP="00ED1B5E">
      <w:pPr>
        <w:spacing w:after="120"/>
        <w:rPr>
          <w:kern w:val="2"/>
          <w:szCs w:val="22"/>
        </w:rPr>
      </w:pPr>
      <w:r w:rsidRPr="009A3026">
        <w:rPr>
          <w:kern w:val="2"/>
          <w:szCs w:val="22"/>
        </w:rPr>
        <w:tab/>
      </w:r>
      <w:r w:rsidRPr="009A3026">
        <w:rPr>
          <w:kern w:val="2"/>
          <w:szCs w:val="22"/>
        </w:rPr>
        <w:tab/>
        <w:t>202-418-0530 (voice), 202-418-0432 (tty);</w:t>
      </w:r>
    </w:p>
    <w:p w:rsidR="00A67980" w:rsidRPr="009A3026" w:rsidRDefault="00A67980" w:rsidP="00ED1B5E">
      <w:pPr>
        <w:spacing w:after="120"/>
        <w:rPr>
          <w:b/>
          <w:kern w:val="2"/>
          <w:szCs w:val="22"/>
        </w:rPr>
      </w:pPr>
      <w:r w:rsidRPr="009A3026">
        <w:rPr>
          <w:kern w:val="2"/>
          <w:szCs w:val="22"/>
        </w:rPr>
        <w:t xml:space="preserve">      </w:t>
      </w:r>
      <w:r w:rsidRPr="009A3026">
        <w:rPr>
          <w:kern w:val="2"/>
          <w:szCs w:val="22"/>
        </w:rPr>
        <w:tab/>
      </w:r>
      <w:r w:rsidRPr="009A3026">
        <w:rPr>
          <w:kern w:val="2"/>
          <w:szCs w:val="22"/>
        </w:rPr>
        <w:tab/>
        <w:t xml:space="preserve">For accessible format materials (braille, large print, electronic files, and audio format): </w:t>
      </w:r>
      <w:r w:rsidRPr="009A3026">
        <w:rPr>
          <w:kern w:val="2"/>
          <w:szCs w:val="22"/>
        </w:rPr>
        <w:tab/>
      </w:r>
      <w:r w:rsidRPr="009A3026">
        <w:rPr>
          <w:kern w:val="2"/>
          <w:szCs w:val="22"/>
        </w:rPr>
        <w:tab/>
      </w:r>
      <w:r w:rsidRPr="009A3026">
        <w:rPr>
          <w:kern w:val="2"/>
          <w:szCs w:val="22"/>
        </w:rPr>
        <w:tab/>
        <w:t>202-418-0531 (voice), 202-418-7365 (tty).</w:t>
      </w:r>
      <w:r w:rsidRPr="009A3026">
        <w:rPr>
          <w:b/>
          <w:kern w:val="2"/>
          <w:szCs w:val="22"/>
        </w:rPr>
        <w:t xml:space="preserve">  </w:t>
      </w:r>
    </w:p>
    <w:p w:rsidR="00A67980" w:rsidRPr="009A3026" w:rsidRDefault="00A67980" w:rsidP="00ED1B5E">
      <w:pPr>
        <w:pStyle w:val="ParaNum"/>
        <w:widowControl/>
        <w:tabs>
          <w:tab w:val="clear" w:pos="1080"/>
        </w:tabs>
        <w:jc w:val="left"/>
        <w:rPr>
          <w:szCs w:val="22"/>
        </w:rPr>
      </w:pPr>
      <w:r w:rsidRPr="009A3026">
        <w:rPr>
          <w:kern w:val="2"/>
          <w:szCs w:val="22"/>
        </w:rPr>
        <w:t>Please</w:t>
      </w:r>
      <w:r w:rsidRPr="009A3026">
        <w:rPr>
          <w:szCs w:val="22"/>
        </w:rPr>
        <w:t xml:space="preserve"> be advised that it is a violation of Section 1.17 of the</w:t>
      </w:r>
      <w:r w:rsidR="00C006E0">
        <w:rPr>
          <w:szCs w:val="22"/>
        </w:rPr>
        <w:t xml:space="preserve"> R</w:t>
      </w:r>
      <w:r w:rsidRPr="009A3026">
        <w:rPr>
          <w:szCs w:val="22"/>
        </w:rPr>
        <w:t>ules (47 C.F.R. § 1.17) for any person or a staff member of that person to make any false or misleading written or oral statement of fact.  Specifically, no person shall:</w:t>
      </w:r>
    </w:p>
    <w:p w:rsidR="00A67980" w:rsidRPr="009A3026" w:rsidRDefault="00A67980" w:rsidP="00ED1B5E">
      <w:pPr>
        <w:pStyle w:val="ParaNum"/>
        <w:widowControl/>
        <w:numPr>
          <w:ilvl w:val="0"/>
          <w:numId w:val="0"/>
        </w:numPr>
        <w:spacing w:after="120"/>
        <w:ind w:left="1440" w:right="720"/>
        <w:jc w:val="left"/>
        <w:rPr>
          <w:kern w:val="2"/>
          <w:szCs w:val="22"/>
        </w:rPr>
      </w:pPr>
      <w:r w:rsidRPr="009A3026">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A67980" w:rsidRPr="009A3026" w:rsidRDefault="00A67980" w:rsidP="00ED1B5E">
      <w:pPr>
        <w:pStyle w:val="ParaNum"/>
        <w:widowControl/>
        <w:numPr>
          <w:ilvl w:val="0"/>
          <w:numId w:val="0"/>
        </w:numPr>
        <w:ind w:left="1440" w:right="720"/>
        <w:jc w:val="left"/>
        <w:rPr>
          <w:kern w:val="2"/>
          <w:szCs w:val="22"/>
        </w:rPr>
      </w:pPr>
      <w:r w:rsidRPr="009A3026">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9A3026">
        <w:rPr>
          <w:rStyle w:val="FootnoteReference"/>
          <w:kern w:val="2"/>
          <w:szCs w:val="22"/>
        </w:rPr>
        <w:footnoteReference w:id="15"/>
      </w:r>
    </w:p>
    <w:p w:rsidR="00A67980" w:rsidRPr="009A3026" w:rsidRDefault="00A67980" w:rsidP="00ED1B5E">
      <w:pPr>
        <w:pStyle w:val="ParaNum"/>
        <w:widowControl/>
        <w:tabs>
          <w:tab w:val="clear" w:pos="1080"/>
        </w:tabs>
        <w:spacing w:after="120"/>
        <w:jc w:val="left"/>
        <w:rPr>
          <w:kern w:val="2"/>
          <w:szCs w:val="22"/>
        </w:rPr>
      </w:pPr>
      <w:r w:rsidRPr="009A3026">
        <w:rPr>
          <w:kern w:val="2"/>
          <w:szCs w:val="22"/>
        </w:rPr>
        <w:t>Further, the knowing and willful making of any false statement, or the concealment of any material fact, in reply to this Citation is punishable by fine or imprisonment under 18 U.S.C. § 1001.</w:t>
      </w:r>
    </w:p>
    <w:p w:rsidR="00A67980" w:rsidRPr="009A3026" w:rsidRDefault="00A67980" w:rsidP="00ED1B5E">
      <w:pPr>
        <w:pStyle w:val="ParaNum"/>
        <w:widowControl/>
        <w:tabs>
          <w:tab w:val="clear" w:pos="1080"/>
        </w:tabs>
        <w:spacing w:after="120"/>
        <w:jc w:val="left"/>
        <w:rPr>
          <w:kern w:val="2"/>
          <w:szCs w:val="22"/>
        </w:rPr>
      </w:pPr>
      <w:r w:rsidRPr="009A3026">
        <w:rPr>
          <w:kern w:val="2"/>
          <w:szCs w:val="22"/>
        </w:rPr>
        <w:t xml:space="preserve">If you violate Section 1.17 of the </w:t>
      </w:r>
      <w:r w:rsidR="00C006E0">
        <w:rPr>
          <w:kern w:val="2"/>
          <w:szCs w:val="22"/>
        </w:rPr>
        <w:t>Rules</w:t>
      </w:r>
      <w:r w:rsidRPr="009A3026">
        <w:rPr>
          <w:kern w:val="2"/>
          <w:szCs w:val="22"/>
        </w:rPr>
        <w:t xml:space="preserve"> or the criminal statute referenced above, you may be subject to further legal action, including monetary fines pursuant to Section 503 of the Act.</w:t>
      </w:r>
      <w:r w:rsidRPr="009A3026">
        <w:rPr>
          <w:rStyle w:val="FootnoteReference"/>
          <w:kern w:val="2"/>
          <w:szCs w:val="22"/>
        </w:rPr>
        <w:footnoteReference w:id="16"/>
      </w:r>
    </w:p>
    <w:p w:rsidR="00A67980" w:rsidRPr="009A3026" w:rsidRDefault="00A67980" w:rsidP="00ED1B5E">
      <w:pPr>
        <w:pStyle w:val="ParaNum"/>
        <w:widowControl/>
        <w:tabs>
          <w:tab w:val="clear" w:pos="1080"/>
        </w:tabs>
        <w:jc w:val="left"/>
        <w:rPr>
          <w:kern w:val="2"/>
          <w:szCs w:val="22"/>
        </w:rPr>
      </w:pPr>
      <w:r w:rsidRPr="009A3026">
        <w:rPr>
          <w:kern w:val="2"/>
          <w:szCs w:val="22"/>
        </w:rPr>
        <w:t xml:space="preserve">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Act and the </w:t>
      </w:r>
      <w:r w:rsidR="00C006E0">
        <w:rPr>
          <w:kern w:val="2"/>
          <w:szCs w:val="22"/>
        </w:rPr>
        <w:t>R</w:t>
      </w:r>
      <w:r w:rsidRPr="009A3026">
        <w:rPr>
          <w:kern w:val="2"/>
          <w:szCs w:val="22"/>
        </w:rPr>
        <w:t>ules.</w:t>
      </w:r>
    </w:p>
    <w:p w:rsidR="00A67980" w:rsidRPr="009A3026" w:rsidRDefault="00A67980" w:rsidP="00ED1B5E">
      <w:pPr>
        <w:spacing w:after="220"/>
        <w:rPr>
          <w:b/>
          <w:kern w:val="2"/>
          <w:szCs w:val="22"/>
          <w:u w:val="single"/>
        </w:rPr>
      </w:pPr>
      <w:r w:rsidRPr="009A3026">
        <w:rPr>
          <w:b/>
          <w:kern w:val="2"/>
          <w:szCs w:val="22"/>
        </w:rPr>
        <w:t>VI.</w:t>
      </w:r>
      <w:r w:rsidRPr="009A3026">
        <w:rPr>
          <w:b/>
          <w:kern w:val="2"/>
          <w:szCs w:val="22"/>
        </w:rPr>
        <w:tab/>
        <w:t>FUTURE VIOLATIONS</w:t>
      </w:r>
    </w:p>
    <w:p w:rsidR="0034617D" w:rsidRPr="009A3026" w:rsidRDefault="00A67980" w:rsidP="00ED1B5E">
      <w:pPr>
        <w:pStyle w:val="ParaNum"/>
        <w:widowControl/>
        <w:tabs>
          <w:tab w:val="clear" w:pos="1080"/>
        </w:tabs>
        <w:jc w:val="left"/>
        <w:rPr>
          <w:kern w:val="2"/>
          <w:szCs w:val="22"/>
        </w:rPr>
      </w:pPr>
      <w:r w:rsidRPr="009A3026">
        <w:rPr>
          <w:kern w:val="2"/>
          <w:szCs w:val="22"/>
        </w:rPr>
        <w:t>If, after receipt of this Citation,</w:t>
      </w:r>
      <w:r w:rsidR="009A3026" w:rsidRPr="009A3026">
        <w:rPr>
          <w:kern w:val="2"/>
          <w:szCs w:val="22"/>
        </w:rPr>
        <w:t xml:space="preserve"> </w:t>
      </w:r>
      <w:r w:rsidR="0090014D">
        <w:rPr>
          <w:kern w:val="2"/>
          <w:szCs w:val="22"/>
        </w:rPr>
        <w:t xml:space="preserve">J &amp; J Mortgages </w:t>
      </w:r>
      <w:r w:rsidRPr="009A3026">
        <w:rPr>
          <w:kern w:val="2"/>
          <w:szCs w:val="22"/>
        </w:rPr>
        <w:t>again violates</w:t>
      </w:r>
      <w:r w:rsidR="00BE4CC6">
        <w:rPr>
          <w:kern w:val="2"/>
          <w:szCs w:val="22"/>
        </w:rPr>
        <w:t xml:space="preserve"> </w:t>
      </w:r>
      <w:r w:rsidR="00767554" w:rsidRPr="009A3026">
        <w:rPr>
          <w:szCs w:val="22"/>
        </w:rPr>
        <w:t>Sections 17.4</w:t>
      </w:r>
      <w:r w:rsidR="0090014D">
        <w:rPr>
          <w:szCs w:val="22"/>
        </w:rPr>
        <w:t>7</w:t>
      </w:r>
      <w:r w:rsidR="00767554" w:rsidRPr="009A3026">
        <w:rPr>
          <w:szCs w:val="22"/>
        </w:rPr>
        <w:t>(a), 17.</w:t>
      </w:r>
      <w:r w:rsidR="0090014D">
        <w:rPr>
          <w:szCs w:val="22"/>
        </w:rPr>
        <w:t xml:space="preserve">51(b), or </w:t>
      </w:r>
      <w:r w:rsidR="00BE4CC6">
        <w:rPr>
          <w:szCs w:val="22"/>
        </w:rPr>
        <w:t>17.57</w:t>
      </w:r>
      <w:r w:rsidR="00767554" w:rsidRPr="009A3026">
        <w:rPr>
          <w:szCs w:val="22"/>
        </w:rPr>
        <w:t xml:space="preserve"> </w:t>
      </w:r>
      <w:r w:rsidR="00F70B3E" w:rsidRPr="009A3026">
        <w:rPr>
          <w:szCs w:val="22"/>
        </w:rPr>
        <w:t>of the Rules</w:t>
      </w:r>
      <w:r w:rsidRPr="009A3026">
        <w:rPr>
          <w:kern w:val="2"/>
          <w:szCs w:val="22"/>
        </w:rPr>
        <w:t xml:space="preserve"> by engaging in conduct of the type described herein, the Commission may impose monetary forfeitures not to exceed $</w:t>
      </w:r>
      <w:r w:rsidR="001345EA">
        <w:rPr>
          <w:kern w:val="2"/>
          <w:szCs w:val="22"/>
        </w:rPr>
        <w:t>15</w:t>
      </w:r>
      <w:r w:rsidRPr="009A3026">
        <w:rPr>
          <w:kern w:val="2"/>
          <w:szCs w:val="22"/>
        </w:rPr>
        <w:t xml:space="preserve">,000 </w:t>
      </w:r>
      <w:r w:rsidRPr="009A3026">
        <w:rPr>
          <w:szCs w:val="22"/>
        </w:rPr>
        <w:t>for each such violation or each day of a continuing violation, and up to $1</w:t>
      </w:r>
      <w:r w:rsidR="00C006E0">
        <w:rPr>
          <w:szCs w:val="22"/>
        </w:rPr>
        <w:t>2</w:t>
      </w:r>
      <w:r w:rsidRPr="009A3026">
        <w:rPr>
          <w:szCs w:val="22"/>
        </w:rPr>
        <w:t>2,500 for any single act or failure to act.</w:t>
      </w:r>
      <w:r w:rsidRPr="009A3026">
        <w:rPr>
          <w:szCs w:val="22"/>
          <w:vertAlign w:val="superscript"/>
        </w:rPr>
        <w:footnoteReference w:id="17"/>
      </w:r>
      <w:r w:rsidR="00EC44CF" w:rsidRPr="009A3026">
        <w:t xml:space="preserve"> </w:t>
      </w:r>
      <w:r w:rsidRPr="009A3026">
        <w:rPr>
          <w:szCs w:val="22"/>
        </w:rPr>
        <w:t xml:space="preserve"> Further, as discussed above, such forfeitures may be based on both the conduct that led to the Citation and the conduct following it.</w:t>
      </w:r>
      <w:r w:rsidRPr="009A3026">
        <w:rPr>
          <w:rStyle w:val="FootnoteReference"/>
          <w:szCs w:val="22"/>
        </w:rPr>
        <w:footnoteReference w:id="18"/>
      </w:r>
      <w:r w:rsidRPr="009A3026">
        <w:rPr>
          <w:szCs w:val="22"/>
        </w:rPr>
        <w:t xml:space="preserve">  In addition, violations of the Act or the Rules also can result in seizure of equipment through </w:t>
      </w:r>
      <w:r w:rsidRPr="009A3026">
        <w:rPr>
          <w:i/>
          <w:szCs w:val="22"/>
        </w:rPr>
        <w:t>in rem</w:t>
      </w:r>
      <w:r w:rsidRPr="009A3026">
        <w:rPr>
          <w:szCs w:val="22"/>
        </w:rPr>
        <w:t xml:space="preserve"> forfeiture actions,</w:t>
      </w:r>
      <w:r w:rsidRPr="009A3026">
        <w:rPr>
          <w:rStyle w:val="FootnoteReference"/>
          <w:szCs w:val="22"/>
        </w:rPr>
        <w:footnoteReference w:id="19"/>
      </w:r>
      <w:r w:rsidRPr="009A3026">
        <w:rPr>
          <w:szCs w:val="22"/>
        </w:rPr>
        <w:t xml:space="preserve"> as well as criminal sanctions, including imprisonment.</w:t>
      </w:r>
      <w:r w:rsidRPr="009A3026">
        <w:rPr>
          <w:rStyle w:val="FootnoteReference"/>
          <w:szCs w:val="22"/>
        </w:rPr>
        <w:footnoteReference w:id="20"/>
      </w:r>
      <w:r w:rsidRPr="009A3026">
        <w:rPr>
          <w:kern w:val="2"/>
          <w:szCs w:val="22"/>
        </w:rPr>
        <w:t xml:space="preserve"> </w:t>
      </w:r>
    </w:p>
    <w:p w:rsidR="00DD7A38" w:rsidRPr="00621CDC" w:rsidRDefault="00D924BF" w:rsidP="00ED1B5E">
      <w:pPr>
        <w:pStyle w:val="Heading1"/>
        <w:keepNext w:val="0"/>
        <w:widowControl/>
        <w:numPr>
          <w:ilvl w:val="0"/>
          <w:numId w:val="46"/>
        </w:numPr>
        <w:suppressAutoHyphens w:val="0"/>
        <w:jc w:val="left"/>
        <w:rPr>
          <w:szCs w:val="22"/>
        </w:rPr>
      </w:pPr>
      <w:r w:rsidRPr="009A3026">
        <w:t>ORDERING CLAUSES</w:t>
      </w:r>
    </w:p>
    <w:p w:rsidR="00E62839" w:rsidRDefault="00DD7A38" w:rsidP="00ED1B5E">
      <w:pPr>
        <w:pStyle w:val="ParaNum"/>
        <w:widowControl/>
        <w:jc w:val="left"/>
        <w:rPr>
          <w:kern w:val="2"/>
        </w:rPr>
      </w:pPr>
      <w:r w:rsidRPr="009A3026">
        <w:rPr>
          <w:b/>
          <w:kern w:val="2"/>
        </w:rPr>
        <w:t xml:space="preserve">    </w:t>
      </w:r>
      <w:r w:rsidR="000E7A46">
        <w:rPr>
          <w:b/>
          <w:kern w:val="2"/>
        </w:rPr>
        <w:t xml:space="preserve">  </w:t>
      </w:r>
      <w:r w:rsidR="00F70B3E" w:rsidRPr="009A3026">
        <w:rPr>
          <w:b/>
          <w:kern w:val="2"/>
        </w:rPr>
        <w:t>IT</w:t>
      </w:r>
      <w:r w:rsidR="00F70B3E" w:rsidRPr="009A3026">
        <w:rPr>
          <w:kern w:val="2"/>
        </w:rPr>
        <w:t xml:space="preserve"> </w:t>
      </w:r>
      <w:r w:rsidR="00F70B3E" w:rsidRPr="009A3026">
        <w:rPr>
          <w:b/>
          <w:kern w:val="2"/>
        </w:rPr>
        <w:t>IS ORDERED</w:t>
      </w:r>
      <w:r w:rsidR="00F70B3E" w:rsidRPr="009A3026">
        <w:rPr>
          <w:kern w:val="2"/>
        </w:rPr>
        <w:t xml:space="preserve"> that, pursuant to Sections 4(i), 4(j), and 403 of the Communications Act, </w:t>
      </w:r>
      <w:r w:rsidR="00145053">
        <w:t xml:space="preserve">J &amp; J Mortgages </w:t>
      </w:r>
      <w:r w:rsidR="00F70B3E" w:rsidRPr="009A3026">
        <w:rPr>
          <w:kern w:val="2"/>
        </w:rPr>
        <w:t xml:space="preserve">must provide the written information requested in paragraphs 3 and </w:t>
      </w:r>
      <w:r w:rsidR="00C006E0">
        <w:rPr>
          <w:kern w:val="2"/>
        </w:rPr>
        <w:t>9</w:t>
      </w:r>
      <w:r w:rsidR="00F70B3E" w:rsidRPr="009A3026">
        <w:rPr>
          <w:kern w:val="2"/>
        </w:rPr>
        <w:t>, above</w:t>
      </w:r>
      <w:r w:rsidR="00EC44CF" w:rsidRPr="009A3026">
        <w:rPr>
          <w:kern w:val="2"/>
        </w:rPr>
        <w:t>.</w:t>
      </w:r>
      <w:r w:rsidR="00F70B3E" w:rsidRPr="009A3026">
        <w:rPr>
          <w:kern w:val="2"/>
        </w:rPr>
        <w:t xml:space="preserve">  The response to the request for information must be provided in writing, signed under penalty of perjury by an authorized official at </w:t>
      </w:r>
      <w:r w:rsidR="00145053">
        <w:rPr>
          <w:kern w:val="2"/>
        </w:rPr>
        <w:t>J &amp; J Mortgages</w:t>
      </w:r>
      <w:r w:rsidR="000B7411" w:rsidRPr="009A3026">
        <w:rPr>
          <w:kern w:val="2"/>
        </w:rPr>
        <w:t xml:space="preserve"> </w:t>
      </w:r>
      <w:r w:rsidR="00CD254F" w:rsidRPr="009A3026">
        <w:t>with personal knowledge of the information and representations provided in the written response</w:t>
      </w:r>
      <w:r w:rsidR="00F70B3E" w:rsidRPr="009A3026">
        <w:rPr>
          <w:kern w:val="2"/>
        </w:rPr>
        <w:t>, and must be received by the FCC within thirty (30) calendar days after the release date of this Citation and Order.</w:t>
      </w:r>
    </w:p>
    <w:p w:rsidR="00174BF5" w:rsidRDefault="00174BF5" w:rsidP="00ED1B5E">
      <w:pPr>
        <w:pStyle w:val="ParaNum"/>
        <w:widowControl/>
        <w:numPr>
          <w:ilvl w:val="0"/>
          <w:numId w:val="0"/>
        </w:numPr>
        <w:ind w:firstLine="720"/>
        <w:jc w:val="left"/>
        <w:rPr>
          <w:kern w:val="2"/>
        </w:rPr>
      </w:pPr>
    </w:p>
    <w:p w:rsidR="00DC685D" w:rsidRDefault="00DC685D" w:rsidP="00ED1B5E">
      <w:pPr>
        <w:pStyle w:val="ParaNum"/>
        <w:widowControl/>
        <w:numPr>
          <w:ilvl w:val="0"/>
          <w:numId w:val="0"/>
        </w:numPr>
        <w:ind w:firstLine="720"/>
        <w:jc w:val="left"/>
        <w:rPr>
          <w:kern w:val="2"/>
        </w:rPr>
      </w:pPr>
    </w:p>
    <w:p w:rsidR="00ED1B5E" w:rsidRDefault="00ED1B5E" w:rsidP="00ED1B5E">
      <w:pPr>
        <w:pStyle w:val="ParaNum"/>
        <w:widowControl/>
        <w:numPr>
          <w:ilvl w:val="0"/>
          <w:numId w:val="0"/>
        </w:numPr>
        <w:ind w:firstLine="720"/>
        <w:jc w:val="left"/>
        <w:rPr>
          <w:kern w:val="2"/>
        </w:rPr>
      </w:pPr>
    </w:p>
    <w:p w:rsidR="00D924BF" w:rsidRDefault="00452B22" w:rsidP="00ED1B5E">
      <w:pPr>
        <w:pStyle w:val="ParaNum"/>
        <w:widowControl/>
        <w:tabs>
          <w:tab w:val="clear" w:pos="1080"/>
          <w:tab w:val="num" w:pos="1440"/>
        </w:tabs>
        <w:jc w:val="left"/>
        <w:rPr>
          <w:szCs w:val="22"/>
        </w:rPr>
      </w:pPr>
      <w:r w:rsidRPr="00197ABE">
        <w:rPr>
          <w:b/>
          <w:szCs w:val="22"/>
        </w:rPr>
        <w:t>IT</w:t>
      </w:r>
      <w:r w:rsidRPr="00197ABE">
        <w:rPr>
          <w:szCs w:val="22"/>
        </w:rPr>
        <w:t xml:space="preserve"> </w:t>
      </w:r>
      <w:r w:rsidRPr="00197ABE">
        <w:rPr>
          <w:b/>
          <w:bCs/>
          <w:szCs w:val="22"/>
        </w:rPr>
        <w:t xml:space="preserve">IS FURTHER ORDERED </w:t>
      </w:r>
      <w:r w:rsidRPr="00197ABE">
        <w:rPr>
          <w:szCs w:val="22"/>
        </w:rPr>
        <w:t xml:space="preserve">that a copy of this Citation and Order shall be sent both by First Class U.S. Mail and Certified Mail, Return Receipt Requested, to </w:t>
      </w:r>
      <w:r w:rsidR="00197ABE" w:rsidRPr="00197ABE">
        <w:rPr>
          <w:szCs w:val="22"/>
        </w:rPr>
        <w:t xml:space="preserve">J &amp; J Mortgages, El Paso, Texas.  </w:t>
      </w:r>
    </w:p>
    <w:p w:rsidR="00D924BF" w:rsidRPr="009A3026" w:rsidRDefault="00D924BF" w:rsidP="00ED1B5E">
      <w:pPr>
        <w:rPr>
          <w:b/>
          <w:bCs/>
          <w:szCs w:val="22"/>
        </w:rPr>
      </w:pPr>
    </w:p>
    <w:p w:rsidR="00D924BF" w:rsidRPr="009A3026" w:rsidRDefault="00D924BF" w:rsidP="00ED1B5E">
      <w:pPr>
        <w:ind w:left="3600"/>
        <w:rPr>
          <w:b/>
          <w:bCs/>
          <w:szCs w:val="22"/>
        </w:rPr>
      </w:pPr>
      <w:r w:rsidRPr="009A3026">
        <w:rPr>
          <w:b/>
          <w:bCs/>
          <w:szCs w:val="22"/>
        </w:rPr>
        <w:t>FEDERAL COMMUNICATIONS COMMISSION</w:t>
      </w:r>
    </w:p>
    <w:p w:rsidR="00D924BF" w:rsidRPr="009A3026" w:rsidRDefault="00D924BF" w:rsidP="00ED1B5E">
      <w:pPr>
        <w:ind w:left="3600"/>
        <w:rPr>
          <w:b/>
          <w:bCs/>
          <w:szCs w:val="22"/>
        </w:rPr>
      </w:pPr>
    </w:p>
    <w:p w:rsidR="00D924BF" w:rsidRPr="009A3026" w:rsidRDefault="00D924BF" w:rsidP="00ED1B5E">
      <w:pPr>
        <w:ind w:left="3600"/>
        <w:rPr>
          <w:bCs/>
          <w:szCs w:val="22"/>
        </w:rPr>
      </w:pPr>
    </w:p>
    <w:p w:rsidR="00854531" w:rsidRPr="009A3026" w:rsidRDefault="00854531" w:rsidP="00ED1B5E">
      <w:pPr>
        <w:ind w:left="3600"/>
        <w:rPr>
          <w:bCs/>
          <w:szCs w:val="22"/>
        </w:rPr>
      </w:pPr>
    </w:p>
    <w:p w:rsidR="00C006E0" w:rsidRDefault="00C006E0" w:rsidP="00ED1B5E">
      <w:pPr>
        <w:ind w:left="3600"/>
        <w:rPr>
          <w:bCs/>
          <w:szCs w:val="22"/>
        </w:rPr>
      </w:pPr>
    </w:p>
    <w:p w:rsidR="00D924BF" w:rsidRPr="009A3026" w:rsidRDefault="006B37E3" w:rsidP="00ED1B5E">
      <w:pPr>
        <w:ind w:left="3600"/>
        <w:rPr>
          <w:szCs w:val="22"/>
        </w:rPr>
      </w:pPr>
      <w:r>
        <w:rPr>
          <w:bCs/>
          <w:szCs w:val="22"/>
        </w:rPr>
        <w:t>James T. Lyon</w:t>
      </w:r>
    </w:p>
    <w:p w:rsidR="00D924BF" w:rsidRPr="009A3026" w:rsidRDefault="0073699E" w:rsidP="00ED1B5E">
      <w:pPr>
        <w:ind w:left="3600"/>
        <w:rPr>
          <w:szCs w:val="22"/>
        </w:rPr>
      </w:pPr>
      <w:r w:rsidRPr="009A3026">
        <w:rPr>
          <w:szCs w:val="22"/>
        </w:rPr>
        <w:t>District Director</w:t>
      </w:r>
    </w:p>
    <w:p w:rsidR="00153F63" w:rsidRPr="009A3026" w:rsidRDefault="006B37E3" w:rsidP="00ED1B5E">
      <w:pPr>
        <w:ind w:left="3600"/>
        <w:rPr>
          <w:szCs w:val="22"/>
        </w:rPr>
      </w:pPr>
      <w:r>
        <w:rPr>
          <w:szCs w:val="22"/>
        </w:rPr>
        <w:t>San Diego</w:t>
      </w:r>
      <w:r w:rsidR="00153F63" w:rsidRPr="009A3026">
        <w:rPr>
          <w:szCs w:val="22"/>
        </w:rPr>
        <w:t xml:space="preserve"> Office</w:t>
      </w:r>
    </w:p>
    <w:p w:rsidR="00E35276" w:rsidRPr="009A3026" w:rsidRDefault="00D966A0" w:rsidP="00ED1B5E">
      <w:pPr>
        <w:ind w:left="3600"/>
        <w:rPr>
          <w:szCs w:val="22"/>
          <w:highlight w:val="yellow"/>
        </w:rPr>
      </w:pPr>
      <w:r w:rsidRPr="009A3026">
        <w:rPr>
          <w:szCs w:val="22"/>
        </w:rPr>
        <w:t xml:space="preserve">Western </w:t>
      </w:r>
      <w:r w:rsidR="00E35276" w:rsidRPr="009A3026">
        <w:rPr>
          <w:szCs w:val="22"/>
        </w:rPr>
        <w:t>Region</w:t>
      </w:r>
    </w:p>
    <w:p w:rsidR="00D924BF" w:rsidRDefault="0077291F" w:rsidP="00ED1B5E">
      <w:pPr>
        <w:ind w:left="3600"/>
        <w:rPr>
          <w:szCs w:val="22"/>
        </w:rPr>
      </w:pPr>
      <w:r w:rsidRPr="009A3026">
        <w:rPr>
          <w:szCs w:val="22"/>
        </w:rPr>
        <w:t>Enforcement Bureau</w:t>
      </w:r>
    </w:p>
    <w:p w:rsidR="00DB6436" w:rsidRDefault="00DB6436" w:rsidP="00ED1B5E">
      <w:pPr>
        <w:rPr>
          <w:szCs w:val="22"/>
        </w:rPr>
      </w:pPr>
    </w:p>
    <w:p w:rsidR="00DB6436" w:rsidRDefault="00DB6436" w:rsidP="00ED1B5E">
      <w:pPr>
        <w:rPr>
          <w:szCs w:val="22"/>
        </w:rPr>
      </w:pPr>
    </w:p>
    <w:p w:rsidR="00DB6436" w:rsidRDefault="00DB6436" w:rsidP="00ED1B5E">
      <w:pPr>
        <w:rPr>
          <w:szCs w:val="22"/>
        </w:rPr>
      </w:pPr>
    </w:p>
    <w:p w:rsidR="00DB6436" w:rsidRDefault="00DB6436" w:rsidP="00ED1B5E">
      <w:pPr>
        <w:rPr>
          <w:szCs w:val="22"/>
        </w:rPr>
      </w:pPr>
    </w:p>
    <w:p w:rsidR="00DB6436" w:rsidRDefault="00DB6436" w:rsidP="00ED1B5E">
      <w:pPr>
        <w:rPr>
          <w:szCs w:val="22"/>
        </w:rPr>
      </w:pPr>
    </w:p>
    <w:sectPr w:rsidR="00DB6436" w:rsidSect="00C07F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2B" w:rsidRDefault="007B742B">
      <w:r>
        <w:separator/>
      </w:r>
    </w:p>
  </w:endnote>
  <w:endnote w:type="continuationSeparator" w:id="0">
    <w:p w:rsidR="007B742B" w:rsidRDefault="007B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B0" w:rsidRDefault="009B5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E4" w:rsidRDefault="00305DE4">
    <w:pPr>
      <w:pStyle w:val="Footer"/>
      <w:jc w:val="center"/>
    </w:pPr>
    <w:r>
      <w:fldChar w:fldCharType="begin"/>
    </w:r>
    <w:r>
      <w:instrText xml:space="preserve"> PAGE   \* MERGEFORMAT </w:instrText>
    </w:r>
    <w:r>
      <w:fldChar w:fldCharType="separate"/>
    </w:r>
    <w:r w:rsidR="00602BEE">
      <w:rPr>
        <w:noProof/>
      </w:rPr>
      <w:t>2</w:t>
    </w:r>
    <w:r>
      <w:rPr>
        <w:noProof/>
      </w:rPr>
      <w:fldChar w:fldCharType="end"/>
    </w:r>
  </w:p>
  <w:p w:rsidR="00CE7D51" w:rsidRDefault="00CE7D51">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B0" w:rsidRDefault="009B5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2B" w:rsidRDefault="007B742B">
      <w:pPr>
        <w:rPr>
          <w:sz w:val="20"/>
        </w:rPr>
      </w:pPr>
      <w:r>
        <w:rPr>
          <w:sz w:val="20"/>
        </w:rPr>
        <w:separator/>
      </w:r>
    </w:p>
  </w:footnote>
  <w:footnote w:type="continuationSeparator" w:id="0">
    <w:p w:rsidR="007B742B" w:rsidRDefault="007B742B">
      <w:pPr>
        <w:rPr>
          <w:sz w:val="20"/>
        </w:rPr>
      </w:pPr>
      <w:r>
        <w:rPr>
          <w:sz w:val="20"/>
        </w:rPr>
        <w:separator/>
      </w:r>
    </w:p>
    <w:p w:rsidR="007B742B" w:rsidRDefault="007B742B">
      <w:pPr>
        <w:rPr>
          <w:sz w:val="20"/>
        </w:rPr>
      </w:pPr>
      <w:r>
        <w:rPr>
          <w:sz w:val="20"/>
        </w:rPr>
        <w:t>(...continued from previous page)</w:t>
      </w:r>
    </w:p>
  </w:footnote>
  <w:footnote w:type="continuationNotice" w:id="1">
    <w:p w:rsidR="007B742B" w:rsidRDefault="007B742B">
      <w:pPr>
        <w:jc w:val="right"/>
        <w:rPr>
          <w:sz w:val="20"/>
        </w:rPr>
      </w:pPr>
      <w:r>
        <w:rPr>
          <w:sz w:val="20"/>
        </w:rPr>
        <w:t>(continued....)</w:t>
      </w:r>
    </w:p>
  </w:footnote>
  <w:footnote w:id="2">
    <w:p w:rsidR="00435F6C" w:rsidRPr="00E62839" w:rsidRDefault="00435F6C" w:rsidP="00435F6C">
      <w:pPr>
        <w:pStyle w:val="FootnoteText"/>
        <w:jc w:val="left"/>
      </w:pPr>
      <w:r>
        <w:rPr>
          <w:rStyle w:val="FootnoteReference"/>
        </w:rPr>
        <w:footnoteRef/>
      </w:r>
      <w:r>
        <w:t xml:space="preserve"> 47 U.S.C. § </w:t>
      </w:r>
      <w:r w:rsidRPr="00F264CB">
        <w:t>503(b)(5).</w:t>
      </w:r>
      <w:r w:rsidRPr="00741AFD">
        <w:t xml:space="preserve"> Section 503(b)(5) of the Act provides that a Citation is not required in the case of violations of Section 303(q) of the Act, 47 U.S.C. § 303(q), if the person/entity involved is a nonlicensee tower owner who has previously received notice of the obligations imposed by Section 303(q) from the Commission or the permittee or licensee who uses that tower.  In this case, however, we are providing a Citation to</w:t>
      </w:r>
      <w:r>
        <w:t xml:space="preserve"> J</w:t>
      </w:r>
      <w:r w:rsidR="00D21EED">
        <w:t xml:space="preserve"> </w:t>
      </w:r>
      <w:r>
        <w:t>&amp;</w:t>
      </w:r>
      <w:r w:rsidR="00D21EED">
        <w:t xml:space="preserve"> </w:t>
      </w:r>
      <w:r>
        <w:t>J Mortgages</w:t>
      </w:r>
      <w:r w:rsidRPr="00741AFD">
        <w:t xml:space="preserve"> because such notice may not have been previously provided.</w:t>
      </w:r>
      <w:r>
        <w:t xml:space="preserve">  </w:t>
      </w:r>
      <w:r>
        <w:rPr>
          <w:i/>
        </w:rPr>
        <w:t>See North Chapel Investments</w:t>
      </w:r>
      <w:r>
        <w:t>, Citation and Order, 27 FCC Rcd 4813 (Enf. Bur. 2012) (citation issued to nonlicensee antenna structure owner which may not have had notice of its obligations concerning its antenna structures).</w:t>
      </w:r>
    </w:p>
  </w:footnote>
  <w:footnote w:id="3">
    <w:p w:rsidR="00CE7D51" w:rsidRPr="00F264CB" w:rsidRDefault="00CE7D51" w:rsidP="008033B0">
      <w:pPr>
        <w:pStyle w:val="FootnoteText"/>
        <w:jc w:val="left"/>
        <w:rPr>
          <w:color w:val="000000"/>
        </w:rPr>
      </w:pPr>
      <w:r w:rsidRPr="00F264CB">
        <w:rPr>
          <w:rStyle w:val="FootnoteReference"/>
        </w:rPr>
        <w:footnoteRef/>
      </w:r>
      <w:r>
        <w:t xml:space="preserve"> 47 C.F.R.</w:t>
      </w:r>
      <w:r w:rsidRPr="00F264CB">
        <w:t xml:space="preserve"> §§</w:t>
      </w:r>
      <w:r>
        <w:t xml:space="preserve"> </w:t>
      </w:r>
      <w:r w:rsidR="00741AFD">
        <w:t>17.4</w:t>
      </w:r>
      <w:r w:rsidR="00100314">
        <w:t>7(a)</w:t>
      </w:r>
      <w:r w:rsidR="00741AFD">
        <w:t>,</w:t>
      </w:r>
      <w:r w:rsidR="00CD7998">
        <w:t xml:space="preserve"> 17.51(b), </w:t>
      </w:r>
      <w:r w:rsidR="00741AFD">
        <w:t>17.57.</w:t>
      </w:r>
      <w:r w:rsidR="00BE4CC6" w:rsidRPr="00BE4CC6">
        <w:t xml:space="preserve"> </w:t>
      </w:r>
    </w:p>
  </w:footnote>
  <w:footnote w:id="4">
    <w:p w:rsidR="00CE7D51" w:rsidRDefault="00CE7D51" w:rsidP="008033B0">
      <w:pPr>
        <w:pStyle w:val="FootnoteText"/>
        <w:jc w:val="left"/>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47 U.S.C </w:t>
      </w:r>
      <w:r w:rsidRPr="00800FB3">
        <w:rPr>
          <w:kern w:val="20"/>
          <w:szCs w:val="24"/>
        </w:rPr>
        <w:t>§ 503(b)(5).</w:t>
      </w:r>
      <w:r w:rsidRPr="00800FB3">
        <w:rPr>
          <w:kern w:val="20"/>
        </w:rPr>
        <w:t xml:space="preserve">  </w:t>
      </w:r>
      <w:r>
        <w:rPr>
          <w:i/>
          <w:iCs/>
          <w:kern w:val="20"/>
        </w:rPr>
        <w:t>See also</w:t>
      </w:r>
      <w:r w:rsidRPr="00800FB3">
        <w:rPr>
          <w:iCs/>
          <w:kern w:val="20"/>
        </w:rPr>
        <w:t xml:space="preserve"> </w:t>
      </w:r>
      <w:r w:rsidRPr="00800FB3">
        <w:rPr>
          <w:kern w:val="20"/>
        </w:rPr>
        <w:t>S. Rep. No. 95-580, 95th Cong., 1st Sess. at 9 (1977) (</w:t>
      </w:r>
      <w:r>
        <w:rPr>
          <w:kern w:val="20"/>
        </w:rPr>
        <w:t>I</w:t>
      </w:r>
      <w:r w:rsidRPr="00800FB3">
        <w:rPr>
          <w:kern w:val="20"/>
        </w:rPr>
        <w:t>f a person or entity that has been issued a citation by the Commission thereafter engages in the conduct for which the citation of violation was sent, the subsequent notice of apparent liability “</w:t>
      </w:r>
      <w:r w:rsidRPr="00800FB3">
        <w:rPr>
          <w:i/>
          <w:kern w:val="20"/>
        </w:rPr>
        <w:t>would attach not only for the conduct occurring subsequently but also for the conduct for which the citation was originally sent</w:t>
      </w:r>
      <w:r w:rsidRPr="00800FB3">
        <w:rPr>
          <w:kern w:val="20"/>
        </w:rPr>
        <w:t>.”</w:t>
      </w:r>
      <w:r>
        <w:rPr>
          <w:kern w:val="20"/>
        </w:rPr>
        <w:t>)</w:t>
      </w:r>
      <w:r w:rsidRPr="00800FB3">
        <w:rPr>
          <w:kern w:val="20"/>
        </w:rPr>
        <w:t xml:space="preserve"> (emphasis added).</w:t>
      </w:r>
    </w:p>
  </w:footnote>
  <w:footnote w:id="5">
    <w:p w:rsidR="00CE7D51" w:rsidRDefault="00CE7D51" w:rsidP="008033B0">
      <w:pPr>
        <w:pStyle w:val="FootnoteText"/>
        <w:jc w:val="left"/>
      </w:pPr>
      <w:r w:rsidRPr="00800FB3">
        <w:rPr>
          <w:rStyle w:val="FootnoteReference"/>
          <w:kern w:val="20"/>
        </w:rPr>
        <w:footnoteRef/>
      </w:r>
      <w:r w:rsidRPr="00800FB3">
        <w:rPr>
          <w:kern w:val="20"/>
        </w:rPr>
        <w:t xml:space="preserve"> 47 U.S.C. §§ 154(i),</w:t>
      </w:r>
      <w:r>
        <w:rPr>
          <w:kern w:val="20"/>
        </w:rPr>
        <w:t xml:space="preserve"> 154</w:t>
      </w:r>
      <w:r w:rsidRPr="00800FB3">
        <w:rPr>
          <w:kern w:val="20"/>
        </w:rPr>
        <w:t>(j), 403.</w:t>
      </w:r>
    </w:p>
  </w:footnote>
  <w:footnote w:id="6">
    <w:p w:rsidR="000E3079" w:rsidRPr="0096100F" w:rsidRDefault="000E3079" w:rsidP="000E3079">
      <w:pPr>
        <w:pStyle w:val="FootnoteText"/>
      </w:pPr>
      <w:r w:rsidRPr="0096100F">
        <w:rPr>
          <w:rStyle w:val="FootnoteReference"/>
        </w:rPr>
        <w:footnoteRef/>
      </w:r>
      <w:r w:rsidRPr="0096100F">
        <w:t xml:space="preserve"> 47 C.F.R.</w:t>
      </w:r>
      <w:r>
        <w:t xml:space="preserve"> </w:t>
      </w:r>
      <w:r w:rsidRPr="0096100F">
        <w:t>§§ 17.21(a), 17</w:t>
      </w:r>
      <w:r>
        <w:t>.</w:t>
      </w:r>
      <w:r w:rsidRPr="0096100F">
        <w:t xml:space="preserve">51(a).  </w:t>
      </w:r>
    </w:p>
  </w:footnote>
  <w:footnote w:id="7">
    <w:p w:rsidR="00435F6C" w:rsidRPr="00A160A4" w:rsidRDefault="00435F6C" w:rsidP="00435F6C">
      <w:pPr>
        <w:pStyle w:val="FootnoteText"/>
        <w:jc w:val="left"/>
      </w:pPr>
      <w:r w:rsidRPr="00A160A4">
        <w:rPr>
          <w:rStyle w:val="FootnoteReference"/>
        </w:rPr>
        <w:footnoteRef/>
      </w:r>
      <w:r w:rsidRPr="00A160A4">
        <w:t xml:space="preserve"> </w:t>
      </w:r>
      <w:r w:rsidRPr="00A160A4">
        <w:rPr>
          <w:i/>
        </w:rPr>
        <w:t xml:space="preserve">See </w:t>
      </w:r>
      <w:r>
        <w:rPr>
          <w:i/>
        </w:rPr>
        <w:t>Edgar Miles</w:t>
      </w:r>
      <w:r w:rsidRPr="00A160A4">
        <w:t xml:space="preserve">, </w:t>
      </w:r>
      <w:r>
        <w:t xml:space="preserve">Letter of Inquiry (Feb 13, 2014) </w:t>
      </w:r>
      <w:r w:rsidRPr="00A160A4">
        <w:t xml:space="preserve">(on file in </w:t>
      </w:r>
      <w:r w:rsidRPr="00435F6C">
        <w:t>EB-FIELDWR-14-00013655</w:t>
      </w:r>
      <w:r>
        <w:t>) (LOI).</w:t>
      </w:r>
      <w:r w:rsidR="00A31EDB">
        <w:t xml:space="preserve">  Mr. Miles is a principal of J &amp; J Mortgages.</w:t>
      </w:r>
    </w:p>
  </w:footnote>
  <w:footnote w:id="8">
    <w:p w:rsidR="00435F6C" w:rsidRDefault="00435F6C" w:rsidP="00435F6C">
      <w:pPr>
        <w:pStyle w:val="FootnoteText"/>
        <w:jc w:val="left"/>
      </w:pPr>
      <w:r>
        <w:rPr>
          <w:rStyle w:val="FootnoteReference"/>
        </w:rPr>
        <w:footnoteRef/>
      </w:r>
      <w:r>
        <w:t xml:space="preserve"> Response of J</w:t>
      </w:r>
      <w:r w:rsidR="00A31EDB">
        <w:t xml:space="preserve"> </w:t>
      </w:r>
      <w:r>
        <w:t>&amp;</w:t>
      </w:r>
      <w:r w:rsidR="00A31EDB">
        <w:t xml:space="preserve"> </w:t>
      </w:r>
      <w:r>
        <w:t>J Mortgages, LP</w:t>
      </w:r>
      <w:r w:rsidRPr="00E46C62">
        <w:t>,</w:t>
      </w:r>
      <w:r>
        <w:t xml:space="preserve"> to San Diego Office at 1 </w:t>
      </w:r>
      <w:r w:rsidRPr="00E46C62">
        <w:t>(</w:t>
      </w:r>
      <w:r>
        <w:t>Apr. 7, 2014</w:t>
      </w:r>
      <w:r w:rsidRPr="00E46C62">
        <w:t xml:space="preserve">) (on </w:t>
      </w:r>
      <w:r>
        <w:t xml:space="preserve">file in EB-FIELDWR-14-00013655) (LOI Response).  </w:t>
      </w:r>
      <w:r w:rsidRPr="00435F6C">
        <w:t>J</w:t>
      </w:r>
      <w:r w:rsidR="00A31EDB">
        <w:t xml:space="preserve"> </w:t>
      </w:r>
      <w:r w:rsidRPr="00435F6C">
        <w:t>&amp;</w:t>
      </w:r>
      <w:r w:rsidR="00A31EDB">
        <w:t xml:space="preserve"> </w:t>
      </w:r>
      <w:r w:rsidRPr="00435F6C">
        <w:t xml:space="preserve">J Mortgages </w:t>
      </w:r>
      <w:r>
        <w:t>also s</w:t>
      </w:r>
      <w:r w:rsidR="00A31EDB">
        <w:t>t</w:t>
      </w:r>
      <w:r>
        <w:t>ated that it notified the Federal Aviation Ad</w:t>
      </w:r>
      <w:r w:rsidR="00A31EDB">
        <w:t>ministration (FAA)</w:t>
      </w:r>
      <w:r>
        <w:t>, pursuant to S</w:t>
      </w:r>
      <w:r w:rsidR="00A31EDB">
        <w:t>e</w:t>
      </w:r>
      <w:r>
        <w:t xml:space="preserve">ction 17.48 of the Rules, </w:t>
      </w:r>
      <w:r w:rsidRPr="00435F6C">
        <w:t>47 C.F.R. § 17.</w:t>
      </w:r>
      <w:r>
        <w:t xml:space="preserve">48, of the light outage.    We remind </w:t>
      </w:r>
      <w:r w:rsidRPr="00435F6C">
        <w:t xml:space="preserve">J&amp;J Mortgages </w:t>
      </w:r>
      <w:r w:rsidR="00AC3941">
        <w:t>that as the A</w:t>
      </w:r>
      <w:r>
        <w:t xml:space="preserve">ntenna </w:t>
      </w:r>
      <w:r w:rsidR="00AC3941">
        <w:t>S</w:t>
      </w:r>
      <w:r>
        <w:t>tructure owner,</w:t>
      </w:r>
      <w:r w:rsidR="00FA15B9">
        <w:t xml:space="preserve"> it must</w:t>
      </w:r>
      <w:r w:rsidRPr="00435F6C">
        <w:t xml:space="preserve"> report immediately by telephone or telegraph to the nearest Flight Service Station or office of the FAA any observed or otherwise known extinguishment or improper functioning of any top steady burning light or any flashing obstruction light, regardless of its position on the antenna structure, not corrected within 30 minutes</w:t>
      </w:r>
      <w:r w:rsidR="00A31EDB">
        <w:t xml:space="preserve">. </w:t>
      </w:r>
    </w:p>
  </w:footnote>
  <w:footnote w:id="9">
    <w:p w:rsidR="00A31EDB" w:rsidRDefault="00A31EDB">
      <w:pPr>
        <w:pStyle w:val="FootnoteText"/>
      </w:pPr>
      <w:r>
        <w:rPr>
          <w:rStyle w:val="FootnoteReference"/>
        </w:rPr>
        <w:footnoteRef/>
      </w:r>
      <w:r>
        <w:t xml:space="preserve"> </w:t>
      </w:r>
      <w:r w:rsidRPr="00A31EDB">
        <w:t>LOI Response</w:t>
      </w:r>
      <w:r>
        <w:t xml:space="preserve"> at 1–2. </w:t>
      </w:r>
    </w:p>
  </w:footnote>
  <w:footnote w:id="10">
    <w:p w:rsidR="00700067" w:rsidRDefault="00700067">
      <w:pPr>
        <w:pStyle w:val="FootnoteText"/>
      </w:pPr>
      <w:r>
        <w:rPr>
          <w:rStyle w:val="FootnoteReference"/>
        </w:rPr>
        <w:footnoteRef/>
      </w:r>
      <w:r>
        <w:t xml:space="preserve"> 47 C.F.R. </w:t>
      </w:r>
      <w:r w:rsidRPr="0096100F">
        <w:t>§</w:t>
      </w:r>
      <w:r>
        <w:t xml:space="preserve"> 17.47(a)</w:t>
      </w:r>
    </w:p>
  </w:footnote>
  <w:footnote w:id="11">
    <w:p w:rsidR="00700067" w:rsidRDefault="00700067">
      <w:pPr>
        <w:pStyle w:val="FootnoteText"/>
      </w:pPr>
      <w:r>
        <w:rPr>
          <w:rStyle w:val="FootnoteReference"/>
        </w:rPr>
        <w:footnoteRef/>
      </w:r>
      <w:r>
        <w:t xml:space="preserve"> 47 C.F.R. </w:t>
      </w:r>
      <w:r w:rsidRPr="0096100F">
        <w:t>§</w:t>
      </w:r>
      <w:r>
        <w:t xml:space="preserve"> 17.51(b)</w:t>
      </w:r>
    </w:p>
  </w:footnote>
  <w:footnote w:id="12">
    <w:p w:rsidR="00700067" w:rsidRDefault="00700067" w:rsidP="00700067">
      <w:pPr>
        <w:pStyle w:val="FootnoteText"/>
        <w:jc w:val="left"/>
      </w:pPr>
      <w:r>
        <w:rPr>
          <w:rStyle w:val="FootnoteReference"/>
        </w:rPr>
        <w:footnoteRef/>
      </w:r>
      <w:r>
        <w:t xml:space="preserve"> 47 C.F.R. § 17.57.</w:t>
      </w:r>
    </w:p>
  </w:footnote>
  <w:footnote w:id="13">
    <w:p w:rsidR="00D34C10" w:rsidRPr="00F264CB" w:rsidRDefault="00D34C10" w:rsidP="008033B0">
      <w:pPr>
        <w:pStyle w:val="FootnoteText"/>
        <w:jc w:val="left"/>
        <w:rPr>
          <w:color w:val="000000"/>
        </w:rPr>
      </w:pPr>
      <w:r w:rsidRPr="00F264CB">
        <w:rPr>
          <w:rStyle w:val="FootnoteReference"/>
        </w:rPr>
        <w:footnoteRef/>
      </w:r>
      <w:r>
        <w:t xml:space="preserve"> 47 C.F.R.</w:t>
      </w:r>
      <w:r w:rsidRPr="00F264CB">
        <w:t xml:space="preserve"> §§</w:t>
      </w:r>
      <w:r>
        <w:t xml:space="preserve"> 17.4</w:t>
      </w:r>
      <w:r w:rsidR="004E1D0A">
        <w:t>7</w:t>
      </w:r>
      <w:r>
        <w:t xml:space="preserve"> (a), 17.</w:t>
      </w:r>
      <w:r w:rsidR="004E1D0A">
        <w:t>51(b)</w:t>
      </w:r>
      <w:r>
        <w:t>, 17.57.</w:t>
      </w:r>
    </w:p>
  </w:footnote>
  <w:footnote w:id="14">
    <w:p w:rsidR="00CE7D51" w:rsidRDefault="00CE7D51" w:rsidP="008033B0">
      <w:pPr>
        <w:pStyle w:val="FootnoteText"/>
        <w:jc w:val="left"/>
      </w:pPr>
      <w:r>
        <w:rPr>
          <w:rStyle w:val="FootnoteReference"/>
        </w:rPr>
        <w:footnoteRef/>
      </w:r>
      <w:r>
        <w:t xml:space="preserve"> 47 U.S.C. §§ 154(i), 154(j), 403.</w:t>
      </w:r>
    </w:p>
  </w:footnote>
  <w:footnote w:id="15">
    <w:p w:rsidR="00CE7D51" w:rsidRDefault="00CE7D51" w:rsidP="008033B0">
      <w:pPr>
        <w:pStyle w:val="FootnoteText"/>
        <w:jc w:val="left"/>
      </w:pPr>
      <w:r w:rsidRPr="00800FB3">
        <w:rPr>
          <w:rStyle w:val="FootnoteReference"/>
          <w:kern w:val="20"/>
        </w:rPr>
        <w:footnoteRef/>
      </w:r>
      <w:r w:rsidRPr="00800FB3">
        <w:rPr>
          <w:kern w:val="20"/>
        </w:rPr>
        <w:t xml:space="preserve"> 47 C.F.R. </w:t>
      </w:r>
      <w:r w:rsidRPr="00800FB3">
        <w:rPr>
          <w:kern w:val="20"/>
          <w:szCs w:val="24"/>
        </w:rPr>
        <w:t>§ 1.17.</w:t>
      </w:r>
    </w:p>
  </w:footnote>
  <w:footnote w:id="16">
    <w:p w:rsidR="00CE7D51" w:rsidRDefault="00CE7D51" w:rsidP="008033B0">
      <w:pPr>
        <w:pStyle w:val="FootnoteText"/>
        <w:jc w:val="left"/>
      </w:pPr>
      <w:r>
        <w:rPr>
          <w:rStyle w:val="FootnoteReference"/>
        </w:rPr>
        <w:footnoteRef/>
      </w:r>
      <w:r>
        <w:t xml:space="preserve"> 47 U.S.C. § 503.</w:t>
      </w:r>
    </w:p>
  </w:footnote>
  <w:footnote w:id="17">
    <w:p w:rsidR="00CE7D51" w:rsidRDefault="00CE7D51" w:rsidP="008033B0">
      <w:pPr>
        <w:pStyle w:val="FootnoteText"/>
        <w:jc w:val="left"/>
      </w:pPr>
      <w:r w:rsidRPr="009E153C">
        <w:rPr>
          <w:rStyle w:val="FootnoteReference"/>
        </w:rPr>
        <w:footnoteRef/>
      </w:r>
      <w:r w:rsidRPr="009E153C">
        <w:t xml:space="preserve"> </w:t>
      </w:r>
      <w:r w:rsidRPr="009E153C">
        <w:rPr>
          <w:i/>
        </w:rPr>
        <w:t xml:space="preserve">See </w:t>
      </w:r>
      <w:r>
        <w:t xml:space="preserve">47 U.S.C. </w:t>
      </w:r>
      <w:r w:rsidRPr="009E153C">
        <w:t>§</w:t>
      </w:r>
      <w:r>
        <w:t>§</w:t>
      </w:r>
      <w:r w:rsidRPr="009E153C">
        <w:t xml:space="preserve"> </w:t>
      </w:r>
      <w:r>
        <w:t>401, 501, 503; 47 C.F.R. § 1.80(b)(7</w:t>
      </w:r>
      <w:r w:rsidRPr="009E153C">
        <w:t>).  This amount is subject to further adjustment for inflation (</w:t>
      </w:r>
      <w:r w:rsidRPr="009E153C">
        <w:rPr>
          <w:i/>
        </w:rPr>
        <w:t xml:space="preserve">see </w:t>
      </w:r>
      <w:r>
        <w:t>47 C.F.R. § 1.80(b)(9</w:t>
      </w:r>
      <w:r w:rsidRPr="009E153C">
        <w:t xml:space="preserve">)), and the forfeiture amount applicable to any violation will be determined based on the statutory amount designated at the time of the violation.    </w:t>
      </w:r>
    </w:p>
  </w:footnote>
  <w:footnote w:id="18">
    <w:p w:rsidR="00CE7D51" w:rsidRDefault="00CE7D51" w:rsidP="008033B0">
      <w:pPr>
        <w:pStyle w:val="FootnoteText"/>
        <w:jc w:val="left"/>
      </w:pPr>
      <w:r>
        <w:rPr>
          <w:rStyle w:val="FootnoteReference"/>
        </w:rPr>
        <w:footnoteRef/>
      </w:r>
      <w:r>
        <w:t xml:space="preserve"> </w:t>
      </w:r>
      <w:r w:rsidRPr="00221BC9">
        <w:rPr>
          <w:i/>
        </w:rPr>
        <w:t>See</w:t>
      </w:r>
      <w:r>
        <w:t xml:space="preserve"> </w:t>
      </w:r>
      <w:r w:rsidR="00C006E0">
        <w:rPr>
          <w:i/>
        </w:rPr>
        <w:t xml:space="preserve">supra </w:t>
      </w:r>
      <w:r>
        <w:t>para</w:t>
      </w:r>
      <w:r w:rsidR="00C006E0">
        <w:t>.</w:t>
      </w:r>
      <w:r>
        <w:t xml:space="preserve"> 2.  </w:t>
      </w:r>
    </w:p>
  </w:footnote>
  <w:footnote w:id="19">
    <w:p w:rsidR="00CE7D51" w:rsidRDefault="00CE7D51" w:rsidP="008033B0">
      <w:pPr>
        <w:pStyle w:val="FootnoteText"/>
        <w:jc w:val="left"/>
      </w:pPr>
      <w:r>
        <w:rPr>
          <w:rStyle w:val="FootnoteReference"/>
        </w:rPr>
        <w:footnoteRef/>
      </w:r>
      <w:r>
        <w:t xml:space="preserve"> </w:t>
      </w:r>
      <w:r w:rsidRPr="00CE0827">
        <w:rPr>
          <w:i/>
          <w:iCs/>
        </w:rPr>
        <w:t>See</w:t>
      </w:r>
      <w:r w:rsidRPr="00CE0827">
        <w:t xml:space="preserve"> 47 U.S.C. § 510.</w:t>
      </w:r>
    </w:p>
  </w:footnote>
  <w:footnote w:id="20">
    <w:p w:rsidR="00CE7D51" w:rsidRDefault="00CE7D51" w:rsidP="008033B0">
      <w:pPr>
        <w:pStyle w:val="FootnoteText"/>
        <w:jc w:val="left"/>
      </w:pPr>
      <w:r>
        <w:rPr>
          <w:rStyle w:val="FootnoteReference"/>
        </w:rPr>
        <w:footnoteRef/>
      </w:r>
      <w:r>
        <w:t xml:space="preserve"> </w:t>
      </w:r>
      <w:r w:rsidRPr="00CE0827">
        <w:rPr>
          <w:i/>
          <w:iCs/>
        </w:rPr>
        <w:t xml:space="preserve">See </w:t>
      </w:r>
      <w:r>
        <w:t xml:space="preserve">47 U.S.C. </w:t>
      </w:r>
      <w:r w:rsidRPr="00CE0827">
        <w:t>§§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B0" w:rsidRDefault="009B5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1" w:rsidRDefault="00CE7D51">
    <w:pPr>
      <w:pStyle w:val="Header"/>
      <w:tabs>
        <w:tab w:val="clear" w:pos="4320"/>
        <w:tab w:val="clear" w:pos="8640"/>
        <w:tab w:val="center" w:pos="4680"/>
        <w:tab w:val="right" w:pos="9360"/>
      </w:tabs>
      <w:rPr>
        <w:b/>
      </w:rPr>
    </w:pPr>
    <w:r>
      <w:rPr>
        <w:b/>
      </w:rPr>
      <w:tab/>
      <w:t>Federal</w:t>
    </w:r>
    <w:r w:rsidR="00D433CD">
      <w:rPr>
        <w:b/>
      </w:rPr>
      <w:t xml:space="preserve"> Communications Commission</w:t>
    </w:r>
    <w:r w:rsidR="00D433CD">
      <w:rPr>
        <w:b/>
      </w:rPr>
      <w:tab/>
      <w:t>DA 14</w:t>
    </w:r>
    <w:r>
      <w:rPr>
        <w:b/>
      </w:rPr>
      <w:t>-</w:t>
    </w:r>
    <w:r w:rsidR="0067763F">
      <w:rPr>
        <w:b/>
      </w:rPr>
      <w:t>1037</w:t>
    </w:r>
    <w:r>
      <w:rPr>
        <w:b/>
      </w:rPr>
      <w:t xml:space="preserve"> </w:t>
    </w:r>
  </w:p>
  <w:p w:rsidR="00CE7D51" w:rsidRDefault="008700CA">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C149289" wp14:editId="5C46558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CE7D51" w:rsidRDefault="00CE7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1" w:rsidRDefault="00CE7D51">
    <w:pPr>
      <w:pStyle w:val="Header"/>
      <w:tabs>
        <w:tab w:val="clear" w:pos="4320"/>
        <w:tab w:val="clear" w:pos="8640"/>
        <w:tab w:val="center" w:pos="4680"/>
        <w:tab w:val="right" w:pos="9360"/>
      </w:tabs>
      <w:rPr>
        <w:b/>
      </w:rPr>
    </w:pPr>
    <w:r>
      <w:rPr>
        <w:b/>
      </w:rPr>
      <w:tab/>
      <w:t>Federa</w:t>
    </w:r>
    <w:r w:rsidR="00305DE4">
      <w:rPr>
        <w:b/>
      </w:rPr>
      <w:t>l Communications Commission</w:t>
    </w:r>
    <w:r w:rsidR="00305DE4">
      <w:rPr>
        <w:b/>
      </w:rPr>
      <w:tab/>
      <w:t>DA 1</w:t>
    </w:r>
    <w:r w:rsidR="00D433CD">
      <w:rPr>
        <w:b/>
      </w:rPr>
      <w:t>4-</w:t>
    </w:r>
    <w:r w:rsidR="0067763F">
      <w:rPr>
        <w:b/>
      </w:rPr>
      <w:t>1037</w:t>
    </w:r>
    <w:r>
      <w:rPr>
        <w:b/>
      </w:rPr>
      <w:t xml:space="preserve"> </w:t>
    </w:r>
  </w:p>
  <w:p w:rsidR="00CE7D51" w:rsidRDefault="008700CA">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0886889"/>
    <w:multiLevelType w:val="hybridMultilevel"/>
    <w:tmpl w:val="5AA26BB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BF6331"/>
    <w:multiLevelType w:val="hybridMultilevel"/>
    <w:tmpl w:val="46D4BF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B048C"/>
    <w:multiLevelType w:val="hybridMultilevel"/>
    <w:tmpl w:val="5D946088"/>
    <w:lvl w:ilvl="0" w:tplc="E3A0196C">
      <w:start w:val="1"/>
      <w:numFmt w:val="decimal"/>
      <w:lvlText w:val="%1."/>
      <w:lvlJc w:val="left"/>
      <w:pPr>
        <w:tabs>
          <w:tab w:val="num" w:pos="360"/>
        </w:tabs>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0364164"/>
    <w:multiLevelType w:val="hybridMultilevel"/>
    <w:tmpl w:val="E41A7F08"/>
    <w:lvl w:ilvl="0" w:tplc="140088BA">
      <w:start w:val="52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69B26956"/>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480"/>
        </w:tabs>
        <w:ind w:left="5760" w:firstLine="0"/>
      </w:pPr>
      <w:rPr>
        <w:rFonts w:hint="default"/>
        <w:b/>
        <w:i w:val="0"/>
        <w:sz w:val="22"/>
      </w:rPr>
    </w:lvl>
  </w:abstractNum>
  <w:abstractNum w:abstractNumId="21">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F625FB2"/>
    <w:multiLevelType w:val="hybridMultilevel"/>
    <w:tmpl w:val="F514913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FB837BF"/>
    <w:multiLevelType w:val="hybridMultilevel"/>
    <w:tmpl w:val="57DE5A72"/>
    <w:lvl w:ilvl="0" w:tplc="53425E2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8"/>
  </w:num>
  <w:num w:numId="3">
    <w:abstractNumId w:val="5"/>
  </w:num>
  <w:num w:numId="4">
    <w:abstractNumId w:val="20"/>
  </w:num>
  <w:num w:numId="5">
    <w:abstractNumId w:val="8"/>
  </w:num>
  <w:num w:numId="6">
    <w:abstractNumId w:val="24"/>
  </w:num>
  <w:num w:numId="7">
    <w:abstractNumId w:val="17"/>
  </w:num>
  <w:num w:numId="8">
    <w:abstractNumId w:val="9"/>
  </w:num>
  <w:num w:numId="9">
    <w:abstractNumId w:val="23"/>
  </w:num>
  <w:num w:numId="10">
    <w:abstractNumId w:val="15"/>
  </w:num>
  <w:num w:numId="11">
    <w:abstractNumId w:val="14"/>
  </w:num>
  <w:num w:numId="12">
    <w:abstractNumId w:val="10"/>
  </w:num>
  <w:num w:numId="13">
    <w:abstractNumId w:val="16"/>
  </w:num>
  <w:num w:numId="14">
    <w:abstractNumId w:val="22"/>
  </w:num>
  <w:num w:numId="15">
    <w:abstractNumId w:val="3"/>
  </w:num>
  <w:num w:numId="16">
    <w:abstractNumId w:val="4"/>
  </w:num>
  <w:num w:numId="17">
    <w:abstractNumId w:val="12"/>
  </w:num>
  <w:num w:numId="18">
    <w:abstractNumId w:val="0"/>
  </w:num>
  <w:num w:numId="19">
    <w:abstractNumId w:val="13"/>
  </w:num>
  <w:num w:numId="20">
    <w:abstractNumId w:val="18"/>
  </w:num>
  <w:num w:numId="21">
    <w:abstractNumId w:val="19"/>
  </w:num>
  <w:num w:numId="22">
    <w:abstractNumId w:val="6"/>
  </w:num>
  <w:num w:numId="23">
    <w:abstractNumId w:val="16"/>
  </w:num>
  <w:num w:numId="24">
    <w:abstractNumId w:val="16"/>
  </w:num>
  <w:num w:numId="25">
    <w:abstractNumId w:val="16"/>
  </w:num>
  <w:num w:numId="26">
    <w:abstractNumId w:val="16"/>
  </w:num>
  <w:num w:numId="27">
    <w:abstractNumId w:val="16"/>
    <w:lvlOverride w:ilvl="0">
      <w:startOverride w:val="1"/>
    </w:lvlOverride>
  </w:num>
  <w:num w:numId="28">
    <w:abstractNumId w:val="16"/>
  </w:num>
  <w:num w:numId="29">
    <w:abstractNumId w:val="21"/>
  </w:num>
  <w:num w:numId="30">
    <w:abstractNumId w:val="20"/>
  </w:num>
  <w:num w:numId="31">
    <w:abstractNumId w:val="16"/>
  </w:num>
  <w:num w:numId="32">
    <w:abstractNumId w:val="16"/>
  </w:num>
  <w:num w:numId="33">
    <w:abstractNumId w:val="11"/>
  </w:num>
  <w:num w:numId="34">
    <w:abstractNumId w:val="16"/>
  </w:num>
  <w:num w:numId="35">
    <w:abstractNumId w:val="16"/>
  </w:num>
  <w:num w:numId="36">
    <w:abstractNumId w:val="16"/>
  </w:num>
  <w:num w:numId="37">
    <w:abstractNumId w:val="16"/>
  </w:num>
  <w:num w:numId="38">
    <w:abstractNumId w:val="16"/>
  </w:num>
  <w:num w:numId="39">
    <w:abstractNumId w:val="7"/>
  </w:num>
  <w:num w:numId="40">
    <w:abstractNumId w:val="1"/>
  </w:num>
  <w:num w:numId="41">
    <w:abstractNumId w:val="26"/>
  </w:num>
  <w:num w:numId="42">
    <w:abstractNumId w:val="2"/>
  </w:num>
  <w:num w:numId="43">
    <w:abstractNumId w:val="16"/>
    <w:lvlOverride w:ilvl="0">
      <w:startOverride w:val="1"/>
    </w:lvlOverride>
  </w:num>
  <w:num w:numId="44">
    <w:abstractNumId w:val="27"/>
  </w:num>
  <w:num w:numId="45">
    <w:abstractNumId w:val="16"/>
    <w:lvlOverride w:ilvl="0">
      <w:startOverride w:val="1"/>
    </w:lvlOverride>
  </w:num>
  <w:num w:numId="4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BF"/>
    <w:rsid w:val="00010788"/>
    <w:rsid w:val="0002286A"/>
    <w:rsid w:val="00031C63"/>
    <w:rsid w:val="000357D7"/>
    <w:rsid w:val="0003581F"/>
    <w:rsid w:val="00035B7B"/>
    <w:rsid w:val="000370E1"/>
    <w:rsid w:val="00040170"/>
    <w:rsid w:val="0004237C"/>
    <w:rsid w:val="00042CE1"/>
    <w:rsid w:val="000464B5"/>
    <w:rsid w:val="000A35F5"/>
    <w:rsid w:val="000A699C"/>
    <w:rsid w:val="000B7411"/>
    <w:rsid w:val="000C16F4"/>
    <w:rsid w:val="000C4DAC"/>
    <w:rsid w:val="000C5171"/>
    <w:rsid w:val="000C681F"/>
    <w:rsid w:val="000C7AF1"/>
    <w:rsid w:val="000D21BF"/>
    <w:rsid w:val="000E3079"/>
    <w:rsid w:val="000E684B"/>
    <w:rsid w:val="000E7A46"/>
    <w:rsid w:val="00100314"/>
    <w:rsid w:val="00101BB9"/>
    <w:rsid w:val="00102005"/>
    <w:rsid w:val="001107B6"/>
    <w:rsid w:val="00113085"/>
    <w:rsid w:val="00113962"/>
    <w:rsid w:val="00121E85"/>
    <w:rsid w:val="001245E2"/>
    <w:rsid w:val="001345EA"/>
    <w:rsid w:val="00134680"/>
    <w:rsid w:val="00145053"/>
    <w:rsid w:val="00145572"/>
    <w:rsid w:val="001523D3"/>
    <w:rsid w:val="00153171"/>
    <w:rsid w:val="00153BFE"/>
    <w:rsid w:val="00153F63"/>
    <w:rsid w:val="00155165"/>
    <w:rsid w:val="00162003"/>
    <w:rsid w:val="00167408"/>
    <w:rsid w:val="001714B8"/>
    <w:rsid w:val="00173A61"/>
    <w:rsid w:val="00174BF5"/>
    <w:rsid w:val="00177B58"/>
    <w:rsid w:val="00182649"/>
    <w:rsid w:val="00197ABE"/>
    <w:rsid w:val="001A641E"/>
    <w:rsid w:val="001B79C7"/>
    <w:rsid w:val="001C1CD0"/>
    <w:rsid w:val="001D18D3"/>
    <w:rsid w:val="001D2BA1"/>
    <w:rsid w:val="001E22A2"/>
    <w:rsid w:val="001E2A37"/>
    <w:rsid w:val="001E3B16"/>
    <w:rsid w:val="001F68AA"/>
    <w:rsid w:val="001F6FB5"/>
    <w:rsid w:val="002158C8"/>
    <w:rsid w:val="00215EC3"/>
    <w:rsid w:val="0021657B"/>
    <w:rsid w:val="00223F60"/>
    <w:rsid w:val="00236F8E"/>
    <w:rsid w:val="00256FD1"/>
    <w:rsid w:val="002656B1"/>
    <w:rsid w:val="002664D1"/>
    <w:rsid w:val="00267F96"/>
    <w:rsid w:val="00270BEC"/>
    <w:rsid w:val="00284100"/>
    <w:rsid w:val="00285B4B"/>
    <w:rsid w:val="00286AAE"/>
    <w:rsid w:val="00293304"/>
    <w:rsid w:val="002934E5"/>
    <w:rsid w:val="00296254"/>
    <w:rsid w:val="002A64D4"/>
    <w:rsid w:val="002B122A"/>
    <w:rsid w:val="002B2A6B"/>
    <w:rsid w:val="002B6F53"/>
    <w:rsid w:val="002C6A36"/>
    <w:rsid w:val="002E1898"/>
    <w:rsid w:val="002E5119"/>
    <w:rsid w:val="002F4A6C"/>
    <w:rsid w:val="00303FDD"/>
    <w:rsid w:val="00304733"/>
    <w:rsid w:val="00305973"/>
    <w:rsid w:val="00305DE4"/>
    <w:rsid w:val="00315604"/>
    <w:rsid w:val="00316797"/>
    <w:rsid w:val="00326A08"/>
    <w:rsid w:val="003319D9"/>
    <w:rsid w:val="0033398A"/>
    <w:rsid w:val="0033525D"/>
    <w:rsid w:val="00345060"/>
    <w:rsid w:val="0034617D"/>
    <w:rsid w:val="00360817"/>
    <w:rsid w:val="0036183E"/>
    <w:rsid w:val="00365607"/>
    <w:rsid w:val="00367141"/>
    <w:rsid w:val="00367BFF"/>
    <w:rsid w:val="003808DE"/>
    <w:rsid w:val="00385989"/>
    <w:rsid w:val="00385FE0"/>
    <w:rsid w:val="00390263"/>
    <w:rsid w:val="003911FF"/>
    <w:rsid w:val="003931CE"/>
    <w:rsid w:val="00397854"/>
    <w:rsid w:val="003A2791"/>
    <w:rsid w:val="003B2A02"/>
    <w:rsid w:val="003C5E0D"/>
    <w:rsid w:val="003C6FED"/>
    <w:rsid w:val="003D2A49"/>
    <w:rsid w:val="003E6BF6"/>
    <w:rsid w:val="003F07C2"/>
    <w:rsid w:val="003F2953"/>
    <w:rsid w:val="00402E86"/>
    <w:rsid w:val="00404549"/>
    <w:rsid w:val="00406360"/>
    <w:rsid w:val="004157D2"/>
    <w:rsid w:val="00417D75"/>
    <w:rsid w:val="00424036"/>
    <w:rsid w:val="004264BA"/>
    <w:rsid w:val="00432AC0"/>
    <w:rsid w:val="00434E9F"/>
    <w:rsid w:val="00435F6C"/>
    <w:rsid w:val="0044013E"/>
    <w:rsid w:val="00444ADD"/>
    <w:rsid w:val="00447A7C"/>
    <w:rsid w:val="00452A51"/>
    <w:rsid w:val="00452B22"/>
    <w:rsid w:val="00465CDC"/>
    <w:rsid w:val="004751FD"/>
    <w:rsid w:val="00492DB8"/>
    <w:rsid w:val="004B0382"/>
    <w:rsid w:val="004B7D7A"/>
    <w:rsid w:val="004C0BB4"/>
    <w:rsid w:val="004C77EB"/>
    <w:rsid w:val="004D0EA4"/>
    <w:rsid w:val="004D27A5"/>
    <w:rsid w:val="004D43F0"/>
    <w:rsid w:val="004D72C2"/>
    <w:rsid w:val="004E1D0A"/>
    <w:rsid w:val="004E77CD"/>
    <w:rsid w:val="004F2609"/>
    <w:rsid w:val="004F36E8"/>
    <w:rsid w:val="004F7CA0"/>
    <w:rsid w:val="004F7E43"/>
    <w:rsid w:val="005064B4"/>
    <w:rsid w:val="005067B0"/>
    <w:rsid w:val="00510987"/>
    <w:rsid w:val="0051135E"/>
    <w:rsid w:val="00513E92"/>
    <w:rsid w:val="005172FE"/>
    <w:rsid w:val="00521983"/>
    <w:rsid w:val="0052361C"/>
    <w:rsid w:val="00530EEA"/>
    <w:rsid w:val="00531DB5"/>
    <w:rsid w:val="005327CB"/>
    <w:rsid w:val="00533619"/>
    <w:rsid w:val="005337CF"/>
    <w:rsid w:val="00544946"/>
    <w:rsid w:val="00544AC0"/>
    <w:rsid w:val="005501FF"/>
    <w:rsid w:val="00563403"/>
    <w:rsid w:val="00571F33"/>
    <w:rsid w:val="00587EF7"/>
    <w:rsid w:val="005A3228"/>
    <w:rsid w:val="005A5B42"/>
    <w:rsid w:val="005B2FF5"/>
    <w:rsid w:val="005B38D1"/>
    <w:rsid w:val="005C5504"/>
    <w:rsid w:val="005D63C9"/>
    <w:rsid w:val="005E102D"/>
    <w:rsid w:val="005F4A02"/>
    <w:rsid w:val="00602BEE"/>
    <w:rsid w:val="00605158"/>
    <w:rsid w:val="00612DDD"/>
    <w:rsid w:val="00621CDC"/>
    <w:rsid w:val="00641842"/>
    <w:rsid w:val="006473FD"/>
    <w:rsid w:val="00650FE6"/>
    <w:rsid w:val="00655C65"/>
    <w:rsid w:val="006563B7"/>
    <w:rsid w:val="00661FE0"/>
    <w:rsid w:val="006639A4"/>
    <w:rsid w:val="00665DA3"/>
    <w:rsid w:val="0067108A"/>
    <w:rsid w:val="0067253E"/>
    <w:rsid w:val="006764C5"/>
    <w:rsid w:val="0067763F"/>
    <w:rsid w:val="006828E5"/>
    <w:rsid w:val="00684954"/>
    <w:rsid w:val="006A0C1D"/>
    <w:rsid w:val="006A13A1"/>
    <w:rsid w:val="006A6281"/>
    <w:rsid w:val="006B37E3"/>
    <w:rsid w:val="006B6F2E"/>
    <w:rsid w:val="006D2D90"/>
    <w:rsid w:val="006D3009"/>
    <w:rsid w:val="006D5521"/>
    <w:rsid w:val="006D6C2B"/>
    <w:rsid w:val="006D738D"/>
    <w:rsid w:val="006E0715"/>
    <w:rsid w:val="006E1E0C"/>
    <w:rsid w:val="006E2EF4"/>
    <w:rsid w:val="006E3EB4"/>
    <w:rsid w:val="006E6111"/>
    <w:rsid w:val="006F493F"/>
    <w:rsid w:val="00700067"/>
    <w:rsid w:val="007049D7"/>
    <w:rsid w:val="007357AF"/>
    <w:rsid w:val="0073699E"/>
    <w:rsid w:val="00737C32"/>
    <w:rsid w:val="00741AFD"/>
    <w:rsid w:val="00751219"/>
    <w:rsid w:val="00755718"/>
    <w:rsid w:val="00755B50"/>
    <w:rsid w:val="00767554"/>
    <w:rsid w:val="0077291F"/>
    <w:rsid w:val="0077311A"/>
    <w:rsid w:val="00782889"/>
    <w:rsid w:val="00782BCF"/>
    <w:rsid w:val="0078776C"/>
    <w:rsid w:val="00796846"/>
    <w:rsid w:val="007A4CE2"/>
    <w:rsid w:val="007A51D0"/>
    <w:rsid w:val="007B0A3C"/>
    <w:rsid w:val="007B17AE"/>
    <w:rsid w:val="007B2367"/>
    <w:rsid w:val="007B5A84"/>
    <w:rsid w:val="007B742B"/>
    <w:rsid w:val="007C6AEC"/>
    <w:rsid w:val="007D098B"/>
    <w:rsid w:val="007D5BB8"/>
    <w:rsid w:val="007E1CF7"/>
    <w:rsid w:val="007E3FFF"/>
    <w:rsid w:val="007E6060"/>
    <w:rsid w:val="008033B0"/>
    <w:rsid w:val="008269AC"/>
    <w:rsid w:val="00830BEF"/>
    <w:rsid w:val="008369EF"/>
    <w:rsid w:val="0085198A"/>
    <w:rsid w:val="00854531"/>
    <w:rsid w:val="00855B83"/>
    <w:rsid w:val="008700CA"/>
    <w:rsid w:val="008807C9"/>
    <w:rsid w:val="00886821"/>
    <w:rsid w:val="00887AAB"/>
    <w:rsid w:val="00887C50"/>
    <w:rsid w:val="008A5B3D"/>
    <w:rsid w:val="008B39C0"/>
    <w:rsid w:val="008B4061"/>
    <w:rsid w:val="008B4597"/>
    <w:rsid w:val="008C22C2"/>
    <w:rsid w:val="008C47CF"/>
    <w:rsid w:val="008D2353"/>
    <w:rsid w:val="008E35C2"/>
    <w:rsid w:val="008E3DF7"/>
    <w:rsid w:val="008E4CCE"/>
    <w:rsid w:val="008E6467"/>
    <w:rsid w:val="008E65F3"/>
    <w:rsid w:val="008E6CE0"/>
    <w:rsid w:val="008E6D96"/>
    <w:rsid w:val="008E7804"/>
    <w:rsid w:val="008F1A26"/>
    <w:rsid w:val="008F28B5"/>
    <w:rsid w:val="0090014D"/>
    <w:rsid w:val="00904DA3"/>
    <w:rsid w:val="00904FCC"/>
    <w:rsid w:val="00906E84"/>
    <w:rsid w:val="009244A8"/>
    <w:rsid w:val="00932B07"/>
    <w:rsid w:val="00932C52"/>
    <w:rsid w:val="00933991"/>
    <w:rsid w:val="009430FB"/>
    <w:rsid w:val="00943811"/>
    <w:rsid w:val="00951D64"/>
    <w:rsid w:val="009537A8"/>
    <w:rsid w:val="0095436B"/>
    <w:rsid w:val="009602F6"/>
    <w:rsid w:val="009629C5"/>
    <w:rsid w:val="00962D53"/>
    <w:rsid w:val="00965369"/>
    <w:rsid w:val="00965DD5"/>
    <w:rsid w:val="00974AD9"/>
    <w:rsid w:val="00976289"/>
    <w:rsid w:val="00982096"/>
    <w:rsid w:val="0098238B"/>
    <w:rsid w:val="0099280B"/>
    <w:rsid w:val="009967BF"/>
    <w:rsid w:val="009A1F3F"/>
    <w:rsid w:val="009A3026"/>
    <w:rsid w:val="009A5654"/>
    <w:rsid w:val="009B3EDF"/>
    <w:rsid w:val="009B55B0"/>
    <w:rsid w:val="009B6F7A"/>
    <w:rsid w:val="009C3BB0"/>
    <w:rsid w:val="009D1054"/>
    <w:rsid w:val="009D320E"/>
    <w:rsid w:val="009D3EF2"/>
    <w:rsid w:val="009D508C"/>
    <w:rsid w:val="009E7F90"/>
    <w:rsid w:val="009F5A8F"/>
    <w:rsid w:val="009F7D43"/>
    <w:rsid w:val="00A02EDB"/>
    <w:rsid w:val="00A05F9A"/>
    <w:rsid w:val="00A111C8"/>
    <w:rsid w:val="00A160A4"/>
    <w:rsid w:val="00A21635"/>
    <w:rsid w:val="00A31EDB"/>
    <w:rsid w:val="00A32930"/>
    <w:rsid w:val="00A34DB1"/>
    <w:rsid w:val="00A40220"/>
    <w:rsid w:val="00A42595"/>
    <w:rsid w:val="00A520F3"/>
    <w:rsid w:val="00A533CE"/>
    <w:rsid w:val="00A66687"/>
    <w:rsid w:val="00A67980"/>
    <w:rsid w:val="00A81C34"/>
    <w:rsid w:val="00A94721"/>
    <w:rsid w:val="00A9541A"/>
    <w:rsid w:val="00A97F33"/>
    <w:rsid w:val="00AA4624"/>
    <w:rsid w:val="00AB193E"/>
    <w:rsid w:val="00AB29C2"/>
    <w:rsid w:val="00AB60C1"/>
    <w:rsid w:val="00AB6DF6"/>
    <w:rsid w:val="00AC0E29"/>
    <w:rsid w:val="00AC3941"/>
    <w:rsid w:val="00AC509B"/>
    <w:rsid w:val="00AD612E"/>
    <w:rsid w:val="00AE07C9"/>
    <w:rsid w:val="00AE385E"/>
    <w:rsid w:val="00AE75EE"/>
    <w:rsid w:val="00AF0AF5"/>
    <w:rsid w:val="00AF6DE9"/>
    <w:rsid w:val="00B0735A"/>
    <w:rsid w:val="00B07CBF"/>
    <w:rsid w:val="00B07DF0"/>
    <w:rsid w:val="00B24BBC"/>
    <w:rsid w:val="00B26FFA"/>
    <w:rsid w:val="00B33611"/>
    <w:rsid w:val="00B34829"/>
    <w:rsid w:val="00B35416"/>
    <w:rsid w:val="00B367FE"/>
    <w:rsid w:val="00B430BD"/>
    <w:rsid w:val="00B45B20"/>
    <w:rsid w:val="00B6034F"/>
    <w:rsid w:val="00B642FD"/>
    <w:rsid w:val="00B649E4"/>
    <w:rsid w:val="00B65C80"/>
    <w:rsid w:val="00B70BF5"/>
    <w:rsid w:val="00B74E33"/>
    <w:rsid w:val="00B74EDF"/>
    <w:rsid w:val="00B81B0B"/>
    <w:rsid w:val="00B82353"/>
    <w:rsid w:val="00B854EE"/>
    <w:rsid w:val="00B87795"/>
    <w:rsid w:val="00BB2BA7"/>
    <w:rsid w:val="00BB590D"/>
    <w:rsid w:val="00BD0C70"/>
    <w:rsid w:val="00BD5166"/>
    <w:rsid w:val="00BE4695"/>
    <w:rsid w:val="00BE4CC6"/>
    <w:rsid w:val="00BE6478"/>
    <w:rsid w:val="00BF6C3E"/>
    <w:rsid w:val="00BF78E4"/>
    <w:rsid w:val="00C006E0"/>
    <w:rsid w:val="00C028AF"/>
    <w:rsid w:val="00C03D0E"/>
    <w:rsid w:val="00C0486D"/>
    <w:rsid w:val="00C074CC"/>
    <w:rsid w:val="00C07FBA"/>
    <w:rsid w:val="00C120F1"/>
    <w:rsid w:val="00C1595F"/>
    <w:rsid w:val="00C16087"/>
    <w:rsid w:val="00C20671"/>
    <w:rsid w:val="00C247C8"/>
    <w:rsid w:val="00C26865"/>
    <w:rsid w:val="00C35A72"/>
    <w:rsid w:val="00C40FC3"/>
    <w:rsid w:val="00C440DC"/>
    <w:rsid w:val="00C44319"/>
    <w:rsid w:val="00C6542B"/>
    <w:rsid w:val="00C659C9"/>
    <w:rsid w:val="00C73F80"/>
    <w:rsid w:val="00C813DC"/>
    <w:rsid w:val="00C827F7"/>
    <w:rsid w:val="00C97B3B"/>
    <w:rsid w:val="00CB1FC4"/>
    <w:rsid w:val="00CB5840"/>
    <w:rsid w:val="00CB7C4C"/>
    <w:rsid w:val="00CC55E8"/>
    <w:rsid w:val="00CD254F"/>
    <w:rsid w:val="00CD4947"/>
    <w:rsid w:val="00CD7998"/>
    <w:rsid w:val="00CE0252"/>
    <w:rsid w:val="00CE7D51"/>
    <w:rsid w:val="00CF2D8E"/>
    <w:rsid w:val="00CF5B98"/>
    <w:rsid w:val="00D01711"/>
    <w:rsid w:val="00D04790"/>
    <w:rsid w:val="00D15FA1"/>
    <w:rsid w:val="00D17F70"/>
    <w:rsid w:val="00D20919"/>
    <w:rsid w:val="00D2168E"/>
    <w:rsid w:val="00D21EED"/>
    <w:rsid w:val="00D2249B"/>
    <w:rsid w:val="00D25D34"/>
    <w:rsid w:val="00D27AD3"/>
    <w:rsid w:val="00D312E7"/>
    <w:rsid w:val="00D32C61"/>
    <w:rsid w:val="00D32EA9"/>
    <w:rsid w:val="00D34C10"/>
    <w:rsid w:val="00D354DB"/>
    <w:rsid w:val="00D373EB"/>
    <w:rsid w:val="00D433CD"/>
    <w:rsid w:val="00D43FFF"/>
    <w:rsid w:val="00D45030"/>
    <w:rsid w:val="00D47EDB"/>
    <w:rsid w:val="00D57546"/>
    <w:rsid w:val="00D60A90"/>
    <w:rsid w:val="00D627FA"/>
    <w:rsid w:val="00D63D47"/>
    <w:rsid w:val="00D675D0"/>
    <w:rsid w:val="00D70ECD"/>
    <w:rsid w:val="00D75695"/>
    <w:rsid w:val="00D76E5C"/>
    <w:rsid w:val="00D77CEC"/>
    <w:rsid w:val="00D77DA4"/>
    <w:rsid w:val="00D8708D"/>
    <w:rsid w:val="00D8785C"/>
    <w:rsid w:val="00D924BF"/>
    <w:rsid w:val="00D95C28"/>
    <w:rsid w:val="00D966A0"/>
    <w:rsid w:val="00D971AE"/>
    <w:rsid w:val="00DA0818"/>
    <w:rsid w:val="00DB6197"/>
    <w:rsid w:val="00DB6436"/>
    <w:rsid w:val="00DB7F0D"/>
    <w:rsid w:val="00DC3A19"/>
    <w:rsid w:val="00DC685D"/>
    <w:rsid w:val="00DD7A38"/>
    <w:rsid w:val="00DE1B28"/>
    <w:rsid w:val="00DE3A22"/>
    <w:rsid w:val="00DE524B"/>
    <w:rsid w:val="00DE7DEA"/>
    <w:rsid w:val="00DF2247"/>
    <w:rsid w:val="00DF3C54"/>
    <w:rsid w:val="00DF5897"/>
    <w:rsid w:val="00E04A3C"/>
    <w:rsid w:val="00E07CCD"/>
    <w:rsid w:val="00E11567"/>
    <w:rsid w:val="00E134C6"/>
    <w:rsid w:val="00E20489"/>
    <w:rsid w:val="00E21EBB"/>
    <w:rsid w:val="00E22581"/>
    <w:rsid w:val="00E254FA"/>
    <w:rsid w:val="00E35276"/>
    <w:rsid w:val="00E42BF6"/>
    <w:rsid w:val="00E46C62"/>
    <w:rsid w:val="00E511D9"/>
    <w:rsid w:val="00E62839"/>
    <w:rsid w:val="00E65E40"/>
    <w:rsid w:val="00E82EAD"/>
    <w:rsid w:val="00E83C67"/>
    <w:rsid w:val="00E845E5"/>
    <w:rsid w:val="00E858E5"/>
    <w:rsid w:val="00E86B82"/>
    <w:rsid w:val="00E9288D"/>
    <w:rsid w:val="00E93272"/>
    <w:rsid w:val="00EA30DE"/>
    <w:rsid w:val="00EB6A1F"/>
    <w:rsid w:val="00EC0370"/>
    <w:rsid w:val="00EC04C8"/>
    <w:rsid w:val="00EC0981"/>
    <w:rsid w:val="00EC1644"/>
    <w:rsid w:val="00EC242A"/>
    <w:rsid w:val="00EC44CF"/>
    <w:rsid w:val="00ED0756"/>
    <w:rsid w:val="00ED1B5E"/>
    <w:rsid w:val="00ED5DB5"/>
    <w:rsid w:val="00F12B3A"/>
    <w:rsid w:val="00F15076"/>
    <w:rsid w:val="00F2026C"/>
    <w:rsid w:val="00F25256"/>
    <w:rsid w:val="00F27678"/>
    <w:rsid w:val="00F31BFE"/>
    <w:rsid w:val="00F32FBD"/>
    <w:rsid w:val="00F4010E"/>
    <w:rsid w:val="00F437F4"/>
    <w:rsid w:val="00F52415"/>
    <w:rsid w:val="00F56E0D"/>
    <w:rsid w:val="00F612FF"/>
    <w:rsid w:val="00F63F59"/>
    <w:rsid w:val="00F65135"/>
    <w:rsid w:val="00F70B3E"/>
    <w:rsid w:val="00F74104"/>
    <w:rsid w:val="00F771BB"/>
    <w:rsid w:val="00F77B1D"/>
    <w:rsid w:val="00F816A9"/>
    <w:rsid w:val="00F836F7"/>
    <w:rsid w:val="00F848EC"/>
    <w:rsid w:val="00F92A71"/>
    <w:rsid w:val="00F93A85"/>
    <w:rsid w:val="00F95515"/>
    <w:rsid w:val="00F972C0"/>
    <w:rsid w:val="00FA15B9"/>
    <w:rsid w:val="00FB423B"/>
    <w:rsid w:val="00FD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D924BF"/>
    <w:rPr>
      <w:lang w:val="en-US" w:eastAsia="en-US" w:bidi="ar-SA"/>
    </w:rPr>
  </w:style>
  <w:style w:type="character" w:styleId="Hyperlink">
    <w:name w:val="Hyperlink"/>
    <w:rsid w:val="00E83C67"/>
    <w:rPr>
      <w:color w:val="0000FF"/>
      <w:u w:val="single"/>
    </w:rPr>
  </w:style>
  <w:style w:type="paragraph" w:styleId="BalloonText">
    <w:name w:val="Balloon Text"/>
    <w:basedOn w:val="Normal"/>
    <w:link w:val="BalloonTextChar"/>
    <w:uiPriority w:val="99"/>
    <w:semiHidden/>
    <w:rsid w:val="00C074CC"/>
    <w:rPr>
      <w:rFonts w:ascii="Tahoma" w:hAnsi="Tahoma" w:cs="Tahoma"/>
      <w:sz w:val="16"/>
      <w:szCs w:val="16"/>
    </w:rPr>
  </w:style>
  <w:style w:type="character" w:styleId="CommentReference">
    <w:name w:val="annotation reference"/>
    <w:semiHidden/>
    <w:rsid w:val="00031C63"/>
    <w:rPr>
      <w:sz w:val="16"/>
      <w:szCs w:val="16"/>
    </w:rPr>
  </w:style>
  <w:style w:type="paragraph" w:styleId="CommentText">
    <w:name w:val="annotation text"/>
    <w:basedOn w:val="Normal"/>
    <w:semiHidden/>
    <w:rsid w:val="00031C63"/>
    <w:rPr>
      <w:sz w:val="20"/>
    </w:rPr>
  </w:style>
  <w:style w:type="paragraph" w:styleId="CommentSubject">
    <w:name w:val="annotation subject"/>
    <w:basedOn w:val="CommentText"/>
    <w:next w:val="CommentText"/>
    <w:semiHidden/>
    <w:rsid w:val="00031C63"/>
    <w:rPr>
      <w:b/>
      <w:bCs/>
    </w:rPr>
  </w:style>
  <w:style w:type="character" w:customStyle="1" w:styleId="ParaNumChar">
    <w:name w:val="ParaNum Char"/>
    <w:link w:val="ParaNum"/>
    <w:uiPriority w:val="99"/>
    <w:rsid w:val="008269AC"/>
    <w:rPr>
      <w:sz w:val="22"/>
      <w:lang w:val="en-US" w:eastAsia="en-US" w:bidi="ar-SA"/>
    </w:rPr>
  </w:style>
  <w:style w:type="character" w:styleId="FollowedHyperlink">
    <w:name w:val="FollowedHyperlink"/>
    <w:rsid w:val="00305973"/>
    <w:rPr>
      <w:color w:val="800080"/>
      <w:u w:val="single"/>
    </w:rPr>
  </w:style>
  <w:style w:type="character" w:customStyle="1" w:styleId="ALTSFOOTNOTEChar">
    <w:name w:val="ALTS FOOTNOTE Char"/>
    <w:aliases w:val="fn Char,Footnote Text Char2 Char Char"/>
    <w:uiPriority w:val="99"/>
    <w:locked/>
    <w:rsid w:val="009D320E"/>
    <w:rPr>
      <w:rFonts w:cs="Times New Roman"/>
      <w:lang w:val="en-US" w:eastAsia="en-US"/>
    </w:rPr>
  </w:style>
  <w:style w:type="character" w:customStyle="1" w:styleId="Heading3Char">
    <w:name w:val="Heading 3 Char"/>
    <w:link w:val="Heading3"/>
    <w:rsid w:val="00BE6478"/>
    <w:rPr>
      <w:b/>
      <w:sz w:val="22"/>
    </w:rPr>
  </w:style>
  <w:style w:type="paragraph" w:styleId="ListParagraph">
    <w:name w:val="List Paragraph"/>
    <w:basedOn w:val="Normal"/>
    <w:qFormat/>
    <w:rsid w:val="00BE6478"/>
    <w:pPr>
      <w:ind w:left="720"/>
    </w:pPr>
    <w:rPr>
      <w:rFonts w:eastAsia="MS Mincho"/>
      <w:sz w:val="24"/>
    </w:rPr>
  </w:style>
  <w:style w:type="paragraph" w:styleId="EndnoteText">
    <w:name w:val="endnote text"/>
    <w:basedOn w:val="Normal"/>
    <w:link w:val="EndnoteTextChar"/>
    <w:rsid w:val="00C659C9"/>
    <w:rPr>
      <w:sz w:val="20"/>
    </w:rPr>
  </w:style>
  <w:style w:type="character" w:customStyle="1" w:styleId="EndnoteTextChar">
    <w:name w:val="Endnote Text Char"/>
    <w:basedOn w:val="DefaultParagraphFont"/>
    <w:link w:val="EndnoteText"/>
    <w:rsid w:val="00C659C9"/>
  </w:style>
  <w:style w:type="character" w:styleId="EndnoteReference">
    <w:name w:val="endnote reference"/>
    <w:rsid w:val="00C659C9"/>
    <w:rPr>
      <w:vertAlign w:val="superscript"/>
    </w:rPr>
  </w:style>
  <w:style w:type="character" w:customStyle="1" w:styleId="FooterChar">
    <w:name w:val="Footer Char"/>
    <w:link w:val="Footer"/>
    <w:uiPriority w:val="99"/>
    <w:rsid w:val="00974AD9"/>
    <w:rPr>
      <w:sz w:val="22"/>
    </w:rPr>
  </w:style>
  <w:style w:type="character" w:customStyle="1" w:styleId="BalloonTextChar">
    <w:name w:val="Balloon Text Char"/>
    <w:link w:val="BalloonText"/>
    <w:uiPriority w:val="99"/>
    <w:semiHidden/>
    <w:rsid w:val="005A3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D924BF"/>
    <w:rPr>
      <w:lang w:val="en-US" w:eastAsia="en-US" w:bidi="ar-SA"/>
    </w:rPr>
  </w:style>
  <w:style w:type="character" w:styleId="Hyperlink">
    <w:name w:val="Hyperlink"/>
    <w:rsid w:val="00E83C67"/>
    <w:rPr>
      <w:color w:val="0000FF"/>
      <w:u w:val="single"/>
    </w:rPr>
  </w:style>
  <w:style w:type="paragraph" w:styleId="BalloonText">
    <w:name w:val="Balloon Text"/>
    <w:basedOn w:val="Normal"/>
    <w:link w:val="BalloonTextChar"/>
    <w:uiPriority w:val="99"/>
    <w:semiHidden/>
    <w:rsid w:val="00C074CC"/>
    <w:rPr>
      <w:rFonts w:ascii="Tahoma" w:hAnsi="Tahoma" w:cs="Tahoma"/>
      <w:sz w:val="16"/>
      <w:szCs w:val="16"/>
    </w:rPr>
  </w:style>
  <w:style w:type="character" w:styleId="CommentReference">
    <w:name w:val="annotation reference"/>
    <w:semiHidden/>
    <w:rsid w:val="00031C63"/>
    <w:rPr>
      <w:sz w:val="16"/>
      <w:szCs w:val="16"/>
    </w:rPr>
  </w:style>
  <w:style w:type="paragraph" w:styleId="CommentText">
    <w:name w:val="annotation text"/>
    <w:basedOn w:val="Normal"/>
    <w:semiHidden/>
    <w:rsid w:val="00031C63"/>
    <w:rPr>
      <w:sz w:val="20"/>
    </w:rPr>
  </w:style>
  <w:style w:type="paragraph" w:styleId="CommentSubject">
    <w:name w:val="annotation subject"/>
    <w:basedOn w:val="CommentText"/>
    <w:next w:val="CommentText"/>
    <w:semiHidden/>
    <w:rsid w:val="00031C63"/>
    <w:rPr>
      <w:b/>
      <w:bCs/>
    </w:rPr>
  </w:style>
  <w:style w:type="character" w:customStyle="1" w:styleId="ParaNumChar">
    <w:name w:val="ParaNum Char"/>
    <w:link w:val="ParaNum"/>
    <w:uiPriority w:val="99"/>
    <w:rsid w:val="008269AC"/>
    <w:rPr>
      <w:sz w:val="22"/>
      <w:lang w:val="en-US" w:eastAsia="en-US" w:bidi="ar-SA"/>
    </w:rPr>
  </w:style>
  <w:style w:type="character" w:styleId="FollowedHyperlink">
    <w:name w:val="FollowedHyperlink"/>
    <w:rsid w:val="00305973"/>
    <w:rPr>
      <w:color w:val="800080"/>
      <w:u w:val="single"/>
    </w:rPr>
  </w:style>
  <w:style w:type="character" w:customStyle="1" w:styleId="ALTSFOOTNOTEChar">
    <w:name w:val="ALTS FOOTNOTE Char"/>
    <w:aliases w:val="fn Char,Footnote Text Char2 Char Char"/>
    <w:uiPriority w:val="99"/>
    <w:locked/>
    <w:rsid w:val="009D320E"/>
    <w:rPr>
      <w:rFonts w:cs="Times New Roman"/>
      <w:lang w:val="en-US" w:eastAsia="en-US"/>
    </w:rPr>
  </w:style>
  <w:style w:type="character" w:customStyle="1" w:styleId="Heading3Char">
    <w:name w:val="Heading 3 Char"/>
    <w:link w:val="Heading3"/>
    <w:rsid w:val="00BE6478"/>
    <w:rPr>
      <w:b/>
      <w:sz w:val="22"/>
    </w:rPr>
  </w:style>
  <w:style w:type="paragraph" w:styleId="ListParagraph">
    <w:name w:val="List Paragraph"/>
    <w:basedOn w:val="Normal"/>
    <w:qFormat/>
    <w:rsid w:val="00BE6478"/>
    <w:pPr>
      <w:ind w:left="720"/>
    </w:pPr>
    <w:rPr>
      <w:rFonts w:eastAsia="MS Mincho"/>
      <w:sz w:val="24"/>
    </w:rPr>
  </w:style>
  <w:style w:type="paragraph" w:styleId="EndnoteText">
    <w:name w:val="endnote text"/>
    <w:basedOn w:val="Normal"/>
    <w:link w:val="EndnoteTextChar"/>
    <w:rsid w:val="00C659C9"/>
    <w:rPr>
      <w:sz w:val="20"/>
    </w:rPr>
  </w:style>
  <w:style w:type="character" w:customStyle="1" w:styleId="EndnoteTextChar">
    <w:name w:val="Endnote Text Char"/>
    <w:basedOn w:val="DefaultParagraphFont"/>
    <w:link w:val="EndnoteText"/>
    <w:rsid w:val="00C659C9"/>
  </w:style>
  <w:style w:type="character" w:styleId="EndnoteReference">
    <w:name w:val="endnote reference"/>
    <w:rsid w:val="00C659C9"/>
    <w:rPr>
      <w:vertAlign w:val="superscript"/>
    </w:rPr>
  </w:style>
  <w:style w:type="character" w:customStyle="1" w:styleId="FooterChar">
    <w:name w:val="Footer Char"/>
    <w:link w:val="Footer"/>
    <w:uiPriority w:val="99"/>
    <w:rsid w:val="00974AD9"/>
    <w:rPr>
      <w:sz w:val="22"/>
    </w:rPr>
  </w:style>
  <w:style w:type="character" w:customStyle="1" w:styleId="BalloonTextChar">
    <w:name w:val="Balloon Text Char"/>
    <w:link w:val="BalloonText"/>
    <w:uiPriority w:val="99"/>
    <w:semiHidden/>
    <w:rsid w:val="005A3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4334">
      <w:bodyDiv w:val="1"/>
      <w:marLeft w:val="30"/>
      <w:marRight w:val="30"/>
      <w:marTop w:val="30"/>
      <w:marBottom w:val="30"/>
      <w:divBdr>
        <w:top w:val="none" w:sz="0" w:space="0" w:color="auto"/>
        <w:left w:val="none" w:sz="0" w:space="0" w:color="auto"/>
        <w:bottom w:val="none" w:sz="0" w:space="0" w:color="auto"/>
        <w:right w:val="none" w:sz="0" w:space="0" w:color="auto"/>
      </w:divBdr>
      <w:divsChild>
        <w:div w:id="632905622">
          <w:marLeft w:val="0"/>
          <w:marRight w:val="0"/>
          <w:marTop w:val="0"/>
          <w:marBottom w:val="0"/>
          <w:divBdr>
            <w:top w:val="none" w:sz="0" w:space="0" w:color="auto"/>
            <w:left w:val="none" w:sz="0" w:space="0" w:color="auto"/>
            <w:bottom w:val="none" w:sz="0" w:space="0" w:color="auto"/>
            <w:right w:val="none" w:sz="0" w:space="0" w:color="auto"/>
          </w:divBdr>
          <w:divsChild>
            <w:div w:id="1969310045">
              <w:marLeft w:val="45"/>
              <w:marRight w:val="45"/>
              <w:marTop w:val="45"/>
              <w:marBottom w:val="45"/>
              <w:divBdr>
                <w:top w:val="none" w:sz="0" w:space="0" w:color="auto"/>
                <w:left w:val="none" w:sz="0" w:space="0" w:color="auto"/>
                <w:bottom w:val="none" w:sz="0" w:space="0" w:color="auto"/>
                <w:right w:val="none" w:sz="0" w:space="0" w:color="auto"/>
              </w:divBdr>
              <w:divsChild>
                <w:div w:id="329795929">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0"/>
                      <w:marRight w:val="0"/>
                      <w:marTop w:val="0"/>
                      <w:marBottom w:val="0"/>
                      <w:divBdr>
                        <w:top w:val="none" w:sz="0" w:space="0" w:color="auto"/>
                        <w:left w:val="none" w:sz="0" w:space="0" w:color="auto"/>
                        <w:bottom w:val="none" w:sz="0" w:space="0" w:color="auto"/>
                        <w:right w:val="none" w:sz="0" w:space="0" w:color="auto"/>
                      </w:divBdr>
                    </w:div>
                    <w:div w:id="20765810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2163</Words>
  <Characters>11023</Characters>
  <Application>Microsoft Office Word</Application>
  <DocSecurity>0</DocSecurity>
  <Lines>198</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2014-07-24T02:02:00Z</dcterms:created>
  <dcterms:modified xsi:type="dcterms:W3CDTF">2014-07-24T02:02:00Z</dcterms:modified>
  <cp:category> </cp:category>
  <cp:contentStatus> </cp:contentStatus>
</cp:coreProperties>
</file>