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0" w:rsidRPr="00150FBA" w:rsidRDefault="00211460" w:rsidP="00211460">
      <w:pPr>
        <w:jc w:val="center"/>
        <w:rPr>
          <w:b/>
          <w:szCs w:val="22"/>
        </w:rPr>
      </w:pPr>
      <w:bookmarkStart w:id="0" w:name="_GoBack"/>
      <w:bookmarkEnd w:id="0"/>
      <w:r w:rsidRPr="00150FBA">
        <w:rPr>
          <w:b/>
          <w:szCs w:val="22"/>
        </w:rPr>
        <w:t>Before the</w:t>
      </w:r>
    </w:p>
    <w:p w:rsidR="00211460" w:rsidRPr="00150FBA" w:rsidRDefault="00211460" w:rsidP="00211460">
      <w:pPr>
        <w:jc w:val="center"/>
        <w:rPr>
          <w:b/>
          <w:szCs w:val="22"/>
        </w:rPr>
      </w:pPr>
      <w:r w:rsidRPr="00150FBA">
        <w:rPr>
          <w:b/>
          <w:szCs w:val="22"/>
        </w:rPr>
        <w:t>Federal Communications Commission</w:t>
      </w:r>
    </w:p>
    <w:p w:rsidR="00211460" w:rsidRPr="00150FBA" w:rsidRDefault="00211460" w:rsidP="00211460">
      <w:pPr>
        <w:jc w:val="center"/>
        <w:rPr>
          <w:szCs w:val="22"/>
        </w:rPr>
      </w:pPr>
      <w:r w:rsidRPr="00150FBA">
        <w:rPr>
          <w:b/>
          <w:szCs w:val="22"/>
        </w:rPr>
        <w:t>Washington, D.C.  20554</w:t>
      </w:r>
    </w:p>
    <w:p w:rsidR="00E94291" w:rsidRPr="00150FBA" w:rsidRDefault="00E94291" w:rsidP="00211460">
      <w:pPr>
        <w:rPr>
          <w:szCs w:val="22"/>
        </w:rPr>
      </w:pPr>
    </w:p>
    <w:tbl>
      <w:tblPr>
        <w:tblW w:w="9648" w:type="dxa"/>
        <w:tblLayout w:type="fixed"/>
        <w:tblLook w:val="0000" w:firstRow="0" w:lastRow="0" w:firstColumn="0" w:lastColumn="0" w:noHBand="0" w:noVBand="0"/>
      </w:tblPr>
      <w:tblGrid>
        <w:gridCol w:w="4698"/>
        <w:gridCol w:w="720"/>
        <w:gridCol w:w="4230"/>
      </w:tblGrid>
      <w:tr w:rsidR="00974482" w:rsidRPr="00150FBA">
        <w:tc>
          <w:tcPr>
            <w:tcW w:w="4698" w:type="dxa"/>
          </w:tcPr>
          <w:p w:rsidR="00974482" w:rsidRPr="00150FBA" w:rsidRDefault="00974482" w:rsidP="00410E1D">
            <w:pPr>
              <w:ind w:right="-18"/>
              <w:rPr>
                <w:szCs w:val="22"/>
              </w:rPr>
            </w:pPr>
            <w:r w:rsidRPr="00150FBA">
              <w:rPr>
                <w:szCs w:val="22"/>
              </w:rPr>
              <w:t xml:space="preserve">In </w:t>
            </w:r>
            <w:r w:rsidR="00C44110">
              <w:rPr>
                <w:szCs w:val="22"/>
              </w:rPr>
              <w:t>th</w:t>
            </w:r>
            <w:r w:rsidRPr="00150FBA">
              <w:rPr>
                <w:szCs w:val="22"/>
              </w:rPr>
              <w:t>e</w:t>
            </w:r>
            <w:r w:rsidR="00C44110">
              <w:rPr>
                <w:szCs w:val="22"/>
              </w:rPr>
              <w:t xml:space="preserve"> Matter of</w:t>
            </w:r>
            <w:r w:rsidRPr="00150FBA">
              <w:rPr>
                <w:szCs w:val="22"/>
              </w:rPr>
              <w:t xml:space="preserve">  </w:t>
            </w:r>
          </w:p>
          <w:p w:rsidR="00974482" w:rsidRPr="00150FBA" w:rsidRDefault="00974482" w:rsidP="00410E1D">
            <w:pPr>
              <w:ind w:right="-18"/>
              <w:rPr>
                <w:szCs w:val="22"/>
              </w:rPr>
            </w:pPr>
          </w:p>
          <w:p w:rsidR="00974482" w:rsidRPr="00150FBA" w:rsidRDefault="00974482" w:rsidP="00410E1D">
            <w:pPr>
              <w:ind w:right="-18"/>
              <w:rPr>
                <w:b/>
                <w:szCs w:val="22"/>
              </w:rPr>
            </w:pPr>
            <w:r w:rsidRPr="00150FBA">
              <w:rPr>
                <w:b/>
                <w:szCs w:val="22"/>
              </w:rPr>
              <w:t>Emmis Radio License, LLC</w:t>
            </w:r>
          </w:p>
          <w:p w:rsidR="00974482" w:rsidRPr="00150FBA" w:rsidRDefault="00974482" w:rsidP="00410E1D">
            <w:pPr>
              <w:ind w:right="-18"/>
              <w:rPr>
                <w:szCs w:val="22"/>
              </w:rPr>
            </w:pPr>
          </w:p>
          <w:p w:rsidR="00C44110" w:rsidRDefault="00C44110" w:rsidP="00410E1D">
            <w:pPr>
              <w:ind w:right="-18"/>
              <w:rPr>
                <w:szCs w:val="22"/>
              </w:rPr>
            </w:pPr>
            <w:r w:rsidRPr="00150FBA">
              <w:rPr>
                <w:szCs w:val="22"/>
              </w:rPr>
              <w:t>License Renewal Applications of</w:t>
            </w:r>
          </w:p>
          <w:p w:rsidR="00974482" w:rsidRPr="00150FBA" w:rsidRDefault="00974482" w:rsidP="00410E1D">
            <w:pPr>
              <w:ind w:right="-18"/>
              <w:rPr>
                <w:szCs w:val="22"/>
              </w:rPr>
            </w:pPr>
            <w:r w:rsidRPr="00150FBA">
              <w:rPr>
                <w:szCs w:val="22"/>
              </w:rPr>
              <w:t xml:space="preserve">Station WFNI(AM) </w:t>
            </w:r>
          </w:p>
          <w:p w:rsidR="00974482" w:rsidRPr="00150FBA" w:rsidRDefault="00974482" w:rsidP="00410E1D">
            <w:pPr>
              <w:ind w:right="-18"/>
              <w:rPr>
                <w:szCs w:val="22"/>
              </w:rPr>
            </w:pPr>
            <w:r w:rsidRPr="00150FBA">
              <w:rPr>
                <w:szCs w:val="22"/>
              </w:rPr>
              <w:t>Indianapolis,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 xml:space="preserve">Station WLHK(FM) </w:t>
            </w:r>
          </w:p>
          <w:p w:rsidR="00974482" w:rsidRPr="00150FBA" w:rsidRDefault="00974482" w:rsidP="00410E1D">
            <w:pPr>
              <w:ind w:right="-18"/>
              <w:rPr>
                <w:szCs w:val="22"/>
              </w:rPr>
            </w:pPr>
            <w:r w:rsidRPr="00150FBA">
              <w:rPr>
                <w:szCs w:val="22"/>
              </w:rPr>
              <w:t>Shelbyville,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 xml:space="preserve">Station </w:t>
            </w:r>
            <w:r w:rsidR="00EE30F4" w:rsidRPr="00150FBA">
              <w:rPr>
                <w:szCs w:val="22"/>
              </w:rPr>
              <w:t>W</w:t>
            </w:r>
            <w:r w:rsidR="00EE30F4">
              <w:rPr>
                <w:szCs w:val="22"/>
              </w:rPr>
              <w:t>YXB</w:t>
            </w:r>
            <w:r w:rsidRPr="00150FBA">
              <w:rPr>
                <w:szCs w:val="22"/>
              </w:rPr>
              <w:t>(FM)</w:t>
            </w:r>
          </w:p>
          <w:p w:rsidR="00974482" w:rsidRPr="00150FBA" w:rsidRDefault="00974482" w:rsidP="00410E1D">
            <w:pPr>
              <w:ind w:right="-18"/>
              <w:rPr>
                <w:szCs w:val="22"/>
              </w:rPr>
            </w:pPr>
            <w:r w:rsidRPr="00150FBA">
              <w:rPr>
                <w:szCs w:val="22"/>
              </w:rPr>
              <w:t>Indianapolis,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Station WWVR(FM)</w:t>
            </w:r>
          </w:p>
          <w:p w:rsidR="00974482" w:rsidRPr="00150FBA" w:rsidRDefault="00974482" w:rsidP="00410E1D">
            <w:pPr>
              <w:ind w:right="-18"/>
              <w:rPr>
                <w:szCs w:val="22"/>
              </w:rPr>
            </w:pPr>
            <w:r w:rsidRPr="00150FBA">
              <w:rPr>
                <w:szCs w:val="22"/>
              </w:rPr>
              <w:t>West Terre Haute,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Station WTHI-FM</w:t>
            </w:r>
          </w:p>
          <w:p w:rsidR="00974482" w:rsidRPr="00150FBA" w:rsidRDefault="00974482" w:rsidP="00410E1D">
            <w:pPr>
              <w:ind w:right="-18"/>
              <w:rPr>
                <w:szCs w:val="22"/>
              </w:rPr>
            </w:pPr>
            <w:r w:rsidRPr="00150FBA">
              <w:rPr>
                <w:szCs w:val="22"/>
              </w:rPr>
              <w:t>Terre Haute,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and</w:t>
            </w:r>
          </w:p>
          <w:p w:rsidR="00974482" w:rsidRPr="00150FBA" w:rsidRDefault="00974482" w:rsidP="00410E1D">
            <w:pPr>
              <w:ind w:right="-18"/>
              <w:rPr>
                <w:szCs w:val="22"/>
              </w:rPr>
            </w:pPr>
          </w:p>
          <w:p w:rsidR="00974482" w:rsidRPr="00150FBA" w:rsidRDefault="00974482" w:rsidP="00410E1D">
            <w:pPr>
              <w:ind w:right="-18"/>
              <w:rPr>
                <w:b/>
                <w:szCs w:val="22"/>
              </w:rPr>
            </w:pPr>
            <w:r w:rsidRPr="00150FBA">
              <w:rPr>
                <w:b/>
                <w:szCs w:val="22"/>
              </w:rPr>
              <w:t>Merlin Media License</w:t>
            </w:r>
            <w:r w:rsidR="008228EA">
              <w:rPr>
                <w:b/>
                <w:szCs w:val="22"/>
              </w:rPr>
              <w:t>,</w:t>
            </w:r>
            <w:r w:rsidRPr="00150FBA">
              <w:rPr>
                <w:b/>
                <w:szCs w:val="22"/>
              </w:rPr>
              <w:t xml:space="preserve"> LLC</w:t>
            </w:r>
          </w:p>
          <w:p w:rsidR="00974482" w:rsidRPr="00150FBA" w:rsidRDefault="00974482" w:rsidP="00410E1D">
            <w:pPr>
              <w:ind w:right="-18"/>
              <w:rPr>
                <w:b/>
                <w:szCs w:val="22"/>
              </w:rPr>
            </w:pPr>
          </w:p>
          <w:p w:rsidR="00974482" w:rsidRPr="00150FBA" w:rsidRDefault="00974482" w:rsidP="00410E1D">
            <w:pPr>
              <w:ind w:right="-18"/>
              <w:rPr>
                <w:szCs w:val="22"/>
              </w:rPr>
            </w:pPr>
            <w:r w:rsidRPr="00150FBA">
              <w:rPr>
                <w:szCs w:val="22"/>
              </w:rPr>
              <w:t xml:space="preserve">Station </w:t>
            </w:r>
            <w:r w:rsidR="008228EA">
              <w:rPr>
                <w:szCs w:val="22"/>
              </w:rPr>
              <w:t>WKQX</w:t>
            </w:r>
            <w:r w:rsidRPr="00150FBA">
              <w:rPr>
                <w:szCs w:val="22"/>
              </w:rPr>
              <w:t xml:space="preserve">(FM) </w:t>
            </w:r>
          </w:p>
          <w:p w:rsidR="00974482" w:rsidRPr="00150FBA" w:rsidRDefault="00974482" w:rsidP="00410E1D">
            <w:pPr>
              <w:ind w:right="-18"/>
              <w:rPr>
                <w:szCs w:val="22"/>
              </w:rPr>
            </w:pPr>
            <w:r w:rsidRPr="00150FBA">
              <w:rPr>
                <w:szCs w:val="22"/>
              </w:rPr>
              <w:t>Chicago, Illinois</w:t>
            </w:r>
          </w:p>
          <w:p w:rsidR="00974482" w:rsidRPr="00150FBA" w:rsidRDefault="00974482" w:rsidP="00410E1D">
            <w:pPr>
              <w:ind w:right="-18"/>
              <w:rPr>
                <w:szCs w:val="22"/>
              </w:rPr>
            </w:pPr>
          </w:p>
          <w:p w:rsidR="00974482" w:rsidRPr="00150FBA" w:rsidRDefault="00974482" w:rsidP="00410E1D">
            <w:pPr>
              <w:ind w:right="-18"/>
              <w:rPr>
                <w:b/>
                <w:szCs w:val="22"/>
              </w:rPr>
            </w:pPr>
            <w:r w:rsidRPr="00150FBA">
              <w:rPr>
                <w:szCs w:val="22"/>
              </w:rPr>
              <w:t xml:space="preserve">                                            </w:t>
            </w:r>
          </w:p>
        </w:tc>
        <w:tc>
          <w:tcPr>
            <w:tcW w:w="720" w:type="dxa"/>
          </w:tcPr>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 xml:space="preserve">) </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C44110" w:rsidP="00410E1D">
            <w:pPr>
              <w:rPr>
                <w:b/>
                <w:szCs w:val="22"/>
              </w:rPr>
            </w:pPr>
            <w:r>
              <w:rPr>
                <w:b/>
                <w:szCs w:val="22"/>
              </w:rPr>
              <w:t>)</w:t>
            </w:r>
          </w:p>
        </w:tc>
        <w:tc>
          <w:tcPr>
            <w:tcW w:w="4230" w:type="dxa"/>
          </w:tcPr>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C44110" w:rsidRDefault="00C44110" w:rsidP="00410E1D">
            <w:pPr>
              <w:rPr>
                <w:szCs w:val="22"/>
              </w:rPr>
            </w:pPr>
          </w:p>
          <w:p w:rsidR="00974482" w:rsidRPr="00150FBA" w:rsidRDefault="00974482" w:rsidP="00410E1D">
            <w:pPr>
              <w:rPr>
                <w:szCs w:val="22"/>
              </w:rPr>
            </w:pPr>
            <w:r w:rsidRPr="00150FBA">
              <w:rPr>
                <w:szCs w:val="22"/>
              </w:rPr>
              <w:t>File No. BR-20040401AOH</w:t>
            </w:r>
          </w:p>
          <w:p w:rsidR="00974482" w:rsidRPr="00150FBA" w:rsidRDefault="00974482" w:rsidP="00410E1D">
            <w:pPr>
              <w:rPr>
                <w:szCs w:val="22"/>
              </w:rPr>
            </w:pPr>
            <w:r w:rsidRPr="00150FBA">
              <w:rPr>
                <w:szCs w:val="22"/>
              </w:rPr>
              <w:t xml:space="preserve">Facility I.D. No. 19521                              </w:t>
            </w:r>
          </w:p>
          <w:p w:rsidR="00974482" w:rsidRPr="00150FBA" w:rsidRDefault="00974482" w:rsidP="00410E1D">
            <w:pPr>
              <w:rPr>
                <w:szCs w:val="22"/>
              </w:rPr>
            </w:pPr>
          </w:p>
          <w:p w:rsidR="00974482" w:rsidRPr="00150FBA" w:rsidRDefault="00974482" w:rsidP="00410E1D">
            <w:pPr>
              <w:rPr>
                <w:szCs w:val="22"/>
              </w:rPr>
            </w:pPr>
            <w:r w:rsidRPr="00150FBA">
              <w:rPr>
                <w:szCs w:val="22"/>
              </w:rPr>
              <w:t>File No. BRH-20</w:t>
            </w:r>
            <w:r w:rsidR="002457FA">
              <w:rPr>
                <w:szCs w:val="22"/>
              </w:rPr>
              <w:t>040401</w:t>
            </w:r>
            <w:r w:rsidRPr="00150FBA">
              <w:rPr>
                <w:szCs w:val="22"/>
              </w:rPr>
              <w:t>ARD</w:t>
            </w:r>
          </w:p>
          <w:p w:rsidR="00974482" w:rsidRPr="00150FBA" w:rsidRDefault="00974482" w:rsidP="00410E1D">
            <w:pPr>
              <w:rPr>
                <w:szCs w:val="22"/>
              </w:rPr>
            </w:pPr>
            <w:r w:rsidRPr="00150FBA">
              <w:rPr>
                <w:szCs w:val="22"/>
              </w:rPr>
              <w:t>Facility ID No. 19522</w:t>
            </w:r>
          </w:p>
          <w:p w:rsidR="00974482" w:rsidRPr="00150FBA" w:rsidRDefault="00974482" w:rsidP="00410E1D">
            <w:pPr>
              <w:rPr>
                <w:szCs w:val="22"/>
              </w:rPr>
            </w:pPr>
          </w:p>
          <w:p w:rsidR="00974482" w:rsidRPr="00150FBA" w:rsidRDefault="00974482" w:rsidP="00410E1D">
            <w:pPr>
              <w:rPr>
                <w:szCs w:val="22"/>
              </w:rPr>
            </w:pPr>
            <w:r w:rsidRPr="00150FBA">
              <w:rPr>
                <w:szCs w:val="22"/>
              </w:rPr>
              <w:t>File No. BRH-20040401AOL</w:t>
            </w:r>
          </w:p>
          <w:p w:rsidR="00974482" w:rsidRPr="00150FBA" w:rsidRDefault="00974482" w:rsidP="00410E1D">
            <w:pPr>
              <w:rPr>
                <w:szCs w:val="22"/>
              </w:rPr>
            </w:pPr>
            <w:r w:rsidRPr="00150FBA">
              <w:rPr>
                <w:szCs w:val="22"/>
              </w:rPr>
              <w:t>Facility ID No. 51432</w:t>
            </w:r>
          </w:p>
          <w:p w:rsidR="00974482" w:rsidRPr="00150FBA" w:rsidRDefault="00974482" w:rsidP="00410E1D">
            <w:pPr>
              <w:rPr>
                <w:szCs w:val="22"/>
              </w:rPr>
            </w:pPr>
          </w:p>
          <w:p w:rsidR="00974482" w:rsidRPr="00B464F9" w:rsidRDefault="00974482" w:rsidP="00410E1D">
            <w:pPr>
              <w:rPr>
                <w:szCs w:val="22"/>
              </w:rPr>
            </w:pPr>
            <w:r w:rsidRPr="00B464F9">
              <w:rPr>
                <w:szCs w:val="22"/>
              </w:rPr>
              <w:t>File No. BRH-20040401AJO</w:t>
            </w:r>
          </w:p>
          <w:p w:rsidR="00974482" w:rsidRPr="00B464F9" w:rsidRDefault="00974482" w:rsidP="00410E1D">
            <w:pPr>
              <w:rPr>
                <w:szCs w:val="22"/>
              </w:rPr>
            </w:pPr>
            <w:r w:rsidRPr="00B464F9">
              <w:rPr>
                <w:szCs w:val="22"/>
              </w:rPr>
              <w:t>Facility ID No. 68824</w:t>
            </w:r>
          </w:p>
          <w:p w:rsidR="00974482" w:rsidRPr="00B464F9" w:rsidRDefault="00974482" w:rsidP="00410E1D">
            <w:pPr>
              <w:rPr>
                <w:szCs w:val="22"/>
              </w:rPr>
            </w:pPr>
          </w:p>
          <w:p w:rsidR="00974482" w:rsidRPr="00150FBA" w:rsidRDefault="00974482" w:rsidP="00410E1D">
            <w:pPr>
              <w:rPr>
                <w:szCs w:val="22"/>
              </w:rPr>
            </w:pPr>
            <w:r w:rsidRPr="00B464F9">
              <w:rPr>
                <w:szCs w:val="22"/>
              </w:rPr>
              <w:t xml:space="preserve">File No. </w:t>
            </w:r>
            <w:r w:rsidRPr="00150FBA">
              <w:rPr>
                <w:szCs w:val="22"/>
              </w:rPr>
              <w:t>BRH-20</w:t>
            </w:r>
            <w:r w:rsidR="00DB3FF3">
              <w:rPr>
                <w:szCs w:val="22"/>
              </w:rPr>
              <w:t>0</w:t>
            </w:r>
            <w:r w:rsidRPr="00150FBA">
              <w:rPr>
                <w:szCs w:val="22"/>
              </w:rPr>
              <w:t>40401AJH</w:t>
            </w:r>
          </w:p>
          <w:p w:rsidR="00974482" w:rsidRPr="00150FBA" w:rsidRDefault="00974482" w:rsidP="00410E1D">
            <w:pPr>
              <w:rPr>
                <w:szCs w:val="22"/>
              </w:rPr>
            </w:pPr>
            <w:r w:rsidRPr="00150FBA">
              <w:rPr>
                <w:szCs w:val="22"/>
              </w:rPr>
              <w:t>Facility ID No. 70652</w:t>
            </w: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974482" w:rsidRPr="00A65DBA" w:rsidRDefault="00974482" w:rsidP="00410E1D">
            <w:pPr>
              <w:rPr>
                <w:szCs w:val="22"/>
              </w:rPr>
            </w:pPr>
            <w:r w:rsidRPr="00A65DBA">
              <w:rPr>
                <w:szCs w:val="22"/>
              </w:rPr>
              <w:t xml:space="preserve">File Nos. BRH-20040802AQH, </w:t>
            </w:r>
          </w:p>
          <w:p w:rsidR="00974482" w:rsidRPr="00A65DBA" w:rsidRDefault="00974482" w:rsidP="00410E1D">
            <w:pPr>
              <w:rPr>
                <w:szCs w:val="22"/>
              </w:rPr>
            </w:pPr>
            <w:r w:rsidRPr="00A65DBA">
              <w:rPr>
                <w:szCs w:val="22"/>
              </w:rPr>
              <w:t>BRH-20120801AJU</w:t>
            </w:r>
          </w:p>
          <w:p w:rsidR="00974482" w:rsidRPr="00150FBA" w:rsidRDefault="00974482" w:rsidP="00410E1D">
            <w:pPr>
              <w:rPr>
                <w:szCs w:val="22"/>
              </w:rPr>
            </w:pPr>
            <w:r w:rsidRPr="00150FBA">
              <w:rPr>
                <w:szCs w:val="22"/>
              </w:rPr>
              <w:t>Facility ID No. 19525</w:t>
            </w:r>
          </w:p>
        </w:tc>
      </w:tr>
    </w:tbl>
    <w:p w:rsidR="00211460" w:rsidRDefault="00DC7617" w:rsidP="0042098B">
      <w:pPr>
        <w:jc w:val="center"/>
        <w:rPr>
          <w:szCs w:val="22"/>
        </w:rPr>
      </w:pPr>
      <w:r>
        <w:rPr>
          <w:b/>
          <w:szCs w:val="22"/>
        </w:rPr>
        <w:t>ORDER ON RECONSIDERATION</w:t>
      </w:r>
    </w:p>
    <w:p w:rsidR="00227107" w:rsidRPr="00150FBA" w:rsidRDefault="00227107" w:rsidP="0042098B">
      <w:pPr>
        <w:rPr>
          <w:szCs w:val="22"/>
        </w:rPr>
      </w:pPr>
    </w:p>
    <w:p w:rsidR="00211460" w:rsidRPr="0042098B" w:rsidRDefault="00C44110" w:rsidP="0042098B">
      <w:pPr>
        <w:pStyle w:val="Header"/>
        <w:tabs>
          <w:tab w:val="clear" w:pos="4320"/>
          <w:tab w:val="clear" w:pos="8640"/>
          <w:tab w:val="right" w:pos="9360"/>
        </w:tabs>
        <w:rPr>
          <w:b/>
          <w:szCs w:val="22"/>
        </w:rPr>
      </w:pPr>
      <w:r w:rsidRPr="0042098B">
        <w:rPr>
          <w:b/>
          <w:szCs w:val="22"/>
        </w:rPr>
        <w:t xml:space="preserve">Adopted:  </w:t>
      </w:r>
      <w:r w:rsidR="00E62A5A">
        <w:rPr>
          <w:b/>
          <w:szCs w:val="22"/>
        </w:rPr>
        <w:t>July 24, 2014</w:t>
      </w:r>
      <w:r w:rsidRPr="0042098B">
        <w:rPr>
          <w:b/>
          <w:szCs w:val="22"/>
        </w:rPr>
        <w:tab/>
        <w:t xml:space="preserve">Released:  </w:t>
      </w:r>
      <w:r w:rsidR="00E62A5A">
        <w:rPr>
          <w:b/>
          <w:szCs w:val="22"/>
        </w:rPr>
        <w:t>July 24, 2014</w:t>
      </w:r>
    </w:p>
    <w:p w:rsidR="00C44110" w:rsidRPr="00150FBA" w:rsidRDefault="00C44110" w:rsidP="0042098B">
      <w:pPr>
        <w:pStyle w:val="Header"/>
        <w:tabs>
          <w:tab w:val="clear" w:pos="4320"/>
          <w:tab w:val="clear" w:pos="8640"/>
        </w:tabs>
        <w:rPr>
          <w:szCs w:val="22"/>
        </w:rPr>
      </w:pPr>
    </w:p>
    <w:p w:rsidR="00DC7617" w:rsidRDefault="00211460" w:rsidP="00DC7617">
      <w:pPr>
        <w:tabs>
          <w:tab w:val="left" w:pos="1980"/>
          <w:tab w:val="left" w:pos="4680"/>
        </w:tabs>
        <w:rPr>
          <w:szCs w:val="22"/>
        </w:rPr>
      </w:pPr>
      <w:r w:rsidRPr="00150FBA">
        <w:rPr>
          <w:szCs w:val="22"/>
        </w:rPr>
        <w:t xml:space="preserve">By the </w:t>
      </w:r>
      <w:r w:rsidR="00DC7617">
        <w:rPr>
          <w:szCs w:val="22"/>
        </w:rPr>
        <w:t>Chief, Media Bureau</w:t>
      </w:r>
      <w:r w:rsidRPr="00150FBA">
        <w:rPr>
          <w:szCs w:val="22"/>
        </w:rPr>
        <w:t>:</w:t>
      </w:r>
      <w:r w:rsidRPr="00150FBA">
        <w:rPr>
          <w:szCs w:val="22"/>
        </w:rPr>
        <w:tab/>
        <w:t xml:space="preserve"> </w:t>
      </w:r>
    </w:p>
    <w:p w:rsidR="00DC7617" w:rsidRDefault="00DC7617" w:rsidP="00DC7617">
      <w:pPr>
        <w:tabs>
          <w:tab w:val="left" w:pos="1980"/>
          <w:tab w:val="left" w:pos="4680"/>
        </w:tabs>
        <w:rPr>
          <w:szCs w:val="22"/>
        </w:rPr>
      </w:pPr>
    </w:p>
    <w:p w:rsidR="00DC7617" w:rsidRDefault="00DC7617" w:rsidP="00FC0684">
      <w:pPr>
        <w:pStyle w:val="Heading1"/>
      </w:pPr>
      <w:r w:rsidRPr="00DC7617">
        <w:t xml:space="preserve">INTRODUCTION </w:t>
      </w:r>
    </w:p>
    <w:p w:rsidR="00DC7617" w:rsidRDefault="00073353" w:rsidP="00E62A5A">
      <w:pPr>
        <w:pStyle w:val="ParaNum"/>
        <w:widowControl/>
        <w:jc w:val="left"/>
      </w:pPr>
      <w:r>
        <w:t>We have before us</w:t>
      </w:r>
      <w:r w:rsidR="00DC7617">
        <w:t xml:space="preserve"> a Petition for Reconsideration filed on April 7, 2014, by David E. Smith (“Smith”), </w:t>
      </w:r>
      <w:r w:rsidR="00DC7617" w:rsidRPr="00150FBA">
        <w:t>Peter LaBarbera, Kathy Valente, Illinois Family Institute, and Illinois Chapter of the Concerned Women for America (collectively, “Petitioners”)</w:t>
      </w:r>
      <w:r w:rsidR="00DC7617">
        <w:t>.</w:t>
      </w:r>
      <w:r w:rsidR="006A30BC">
        <w:rPr>
          <w:rStyle w:val="FootnoteReference"/>
        </w:rPr>
        <w:footnoteReference w:id="2"/>
      </w:r>
      <w:r w:rsidR="00DC7617">
        <w:t xml:space="preserve">  The Petition seeks reconsideration of the Commission’s April 12, 2013, </w:t>
      </w:r>
      <w:r w:rsidR="00DC7617" w:rsidRPr="00ED33FB">
        <w:t>Memorandum Opinion and Order</w:t>
      </w:r>
      <w:r w:rsidR="00ED33FB">
        <w:t xml:space="preserve">, which </w:t>
      </w:r>
      <w:r w:rsidR="00BE0AF5">
        <w:t xml:space="preserve">denied </w:t>
      </w:r>
      <w:r w:rsidR="00AE5DC2" w:rsidRPr="00150FBA">
        <w:t>two Applications for Review</w:t>
      </w:r>
      <w:r w:rsidR="00AE5DC2">
        <w:t xml:space="preserve"> (“AFRs”), one filed by Smith, and the second filed jointly by Petitioners</w:t>
      </w:r>
      <w:r w:rsidR="00DC7617">
        <w:t>.</w:t>
      </w:r>
      <w:r w:rsidR="00DC7617">
        <w:rPr>
          <w:rStyle w:val="FootnoteReference"/>
        </w:rPr>
        <w:footnoteReference w:id="3"/>
      </w:r>
      <w:r w:rsidR="00DC7617">
        <w:t xml:space="preserve">  In this </w:t>
      </w:r>
      <w:r w:rsidR="00DC7617">
        <w:rPr>
          <w:i/>
        </w:rPr>
        <w:t xml:space="preserve">Order on </w:t>
      </w:r>
      <w:r w:rsidR="00DC7617">
        <w:rPr>
          <w:i/>
        </w:rPr>
        <w:lastRenderedPageBreak/>
        <w:t>Reconsideration</w:t>
      </w:r>
      <w:r w:rsidR="00DC7617">
        <w:t xml:space="preserve">, we </w:t>
      </w:r>
      <w:r w:rsidR="00DC7617" w:rsidRPr="00FC0684">
        <w:t>dismiss the</w:t>
      </w:r>
      <w:r w:rsidR="00DC7617">
        <w:t xml:space="preserve"> Petition pursuant to Section 1.106(p) of the Commission’s Rules</w:t>
      </w:r>
      <w:r w:rsidR="006A30BC">
        <w:t xml:space="preserve"> (“Rules”)</w:t>
      </w:r>
      <w:r w:rsidR="00DC7617">
        <w:t>.</w:t>
      </w:r>
      <w:r w:rsidR="00DC7617">
        <w:rPr>
          <w:rStyle w:val="FootnoteReference"/>
        </w:rPr>
        <w:footnoteReference w:id="4"/>
      </w:r>
    </w:p>
    <w:p w:rsidR="00DC7617" w:rsidRDefault="00DC7617" w:rsidP="00FC0684">
      <w:pPr>
        <w:pStyle w:val="Heading1"/>
      </w:pPr>
      <w:r w:rsidRPr="00DC7617">
        <w:t>BACKGROUND</w:t>
      </w:r>
    </w:p>
    <w:p w:rsidR="00724DC3" w:rsidRDefault="00AE5DC2" w:rsidP="00D423C3">
      <w:pPr>
        <w:pStyle w:val="ParaNum"/>
        <w:jc w:val="left"/>
      </w:pPr>
      <w:r>
        <w:t>The AFRs</w:t>
      </w:r>
      <w:r w:rsidR="00DC7617">
        <w:t xml:space="preserve"> sought review of Media Bureau</w:t>
      </w:r>
      <w:r>
        <w:t xml:space="preserve"> (“Bureau”)</w:t>
      </w:r>
      <w:r w:rsidR="00DC7617">
        <w:t xml:space="preserve"> decisions</w:t>
      </w:r>
      <w:r w:rsidR="00D74B2B">
        <w:rPr>
          <w:rStyle w:val="FootnoteReference"/>
        </w:rPr>
        <w:footnoteReference w:id="5"/>
      </w:r>
      <w:r w:rsidR="00DC7617">
        <w:t xml:space="preserve"> granting the captioned </w:t>
      </w:r>
      <w:r w:rsidR="00DC7617" w:rsidRPr="00150FBA">
        <w:t>license renewal applications</w:t>
      </w:r>
      <w:r w:rsidR="00DC7617">
        <w:t xml:space="preserve"> filed by Emmis</w:t>
      </w:r>
      <w:r w:rsidR="00DC7617" w:rsidRPr="00150FBA">
        <w:t xml:space="preserve"> </w:t>
      </w:r>
      <w:r w:rsidR="00DC7617">
        <w:t xml:space="preserve">Radio License, LLC (“Emmis”), </w:t>
      </w:r>
      <w:r w:rsidR="00DC7617" w:rsidRPr="00150FBA">
        <w:t>for Stations WFNI(AM) (formerly WIBC(AM)), Indianapolis, Indiana; WLHK(FM) (formerly WENS(FM)), Shelbyville, Indiana; WYXB(FM), Indianapolis, Indiana; WWVR(FM), West Terre Haute, Indiana; and</w:t>
      </w:r>
      <w:r w:rsidR="00073353">
        <w:t xml:space="preserve"> WTHI-FM, Terre Haute, Indiana</w:t>
      </w:r>
      <w:r w:rsidR="00724DC3" w:rsidRPr="00150FBA">
        <w:t xml:space="preserve"> (co</w:t>
      </w:r>
      <w:r w:rsidR="00724DC3">
        <w:t xml:space="preserve">llectively, </w:t>
      </w:r>
      <w:r w:rsidR="00724DC3" w:rsidRPr="00150FBA">
        <w:t>“Indiana Applications”</w:t>
      </w:r>
      <w:r w:rsidR="00724DC3">
        <w:t>)</w:t>
      </w:r>
      <w:r w:rsidR="00073353">
        <w:t xml:space="preserve">, </w:t>
      </w:r>
      <w:r w:rsidR="00DC7617">
        <w:t xml:space="preserve">and </w:t>
      </w:r>
      <w:r w:rsidR="00DC7617" w:rsidRPr="00150FBA">
        <w:t xml:space="preserve">for Station </w:t>
      </w:r>
      <w:r w:rsidR="00DC7617">
        <w:t>WKQX</w:t>
      </w:r>
      <w:r w:rsidR="00DC7617" w:rsidRPr="00150FBA">
        <w:t xml:space="preserve">(FM) (formerly </w:t>
      </w:r>
      <w:r w:rsidR="00DC7617">
        <w:t>WIQI</w:t>
      </w:r>
      <w:r w:rsidR="00DC7617" w:rsidRPr="00150FBA">
        <w:t>(FM)), Chicago, Illinois</w:t>
      </w:r>
      <w:r w:rsidR="00073353">
        <w:t xml:space="preserve"> </w:t>
      </w:r>
      <w:r w:rsidR="00724DC3">
        <w:t>(“WKQX Application”)</w:t>
      </w:r>
      <w:r>
        <w:t xml:space="preserve"> (collectively, “Emmis Application</w:t>
      </w:r>
      <w:r w:rsidR="002E6B6F">
        <w:t>s</w:t>
      </w:r>
      <w:r>
        <w:t>”)</w:t>
      </w:r>
      <w:r w:rsidR="00D74B2B">
        <w:t>.</w:t>
      </w:r>
      <w:r>
        <w:t xml:space="preserve">  In the</w:t>
      </w:r>
      <w:r w:rsidR="00724DC3">
        <w:t xml:space="preserve"> </w:t>
      </w:r>
      <w:r w:rsidR="00724DC3" w:rsidRPr="00AE5DC2">
        <w:rPr>
          <w:i/>
        </w:rPr>
        <w:t>Indiana Staff Decision</w:t>
      </w:r>
      <w:r>
        <w:t>, the Bureau</w:t>
      </w:r>
      <w:r w:rsidR="00724DC3">
        <w:t xml:space="preserve"> denied Smith’s Informal Objection to the Indiana Applications and held that: 1) the Bureau was barred from considering Smith’s indecency complaints against </w:t>
      </w:r>
      <w:r>
        <w:t>Emmis</w:t>
      </w:r>
      <w:r w:rsidR="00724DC3">
        <w:t xml:space="preserve"> by the terms of consent decree entered into by the Commission and Emmis’ parent corporation, Emmis Communications Corporation;</w:t>
      </w:r>
      <w:r w:rsidR="00724DC3">
        <w:rPr>
          <w:rStyle w:val="FootnoteReference"/>
        </w:rPr>
        <w:footnoteReference w:id="6"/>
      </w:r>
      <w:r w:rsidR="00724DC3">
        <w:t xml:space="preserve"> and 2) the Bureau did not need to consider the civil lawsuit filed against Smith by Erich “Mancow” Muller, who hosted a program that was broadcast </w:t>
      </w:r>
      <w:r>
        <w:t>by Emmis</w:t>
      </w:r>
      <w:r w:rsidR="00724DC3">
        <w:t xml:space="preserve">, because the lawsuit was a non-broadcast activity not regulated by the Commission and not involving Emmis.  </w:t>
      </w:r>
      <w:r w:rsidR="00143301">
        <w:t xml:space="preserve">The </w:t>
      </w:r>
      <w:r w:rsidR="00143301" w:rsidRPr="00AE5DC2">
        <w:rPr>
          <w:i/>
        </w:rPr>
        <w:t>MO&amp;O</w:t>
      </w:r>
      <w:r w:rsidR="00143301">
        <w:t xml:space="preserve"> affirmed </w:t>
      </w:r>
      <w:r w:rsidR="00C17BE9">
        <w:t>the Bureau</w:t>
      </w:r>
      <w:r w:rsidR="00143301">
        <w:t xml:space="preserve"> decisions for the reasons stated therein.</w:t>
      </w:r>
      <w:r w:rsidR="00143301">
        <w:rPr>
          <w:rStyle w:val="FootnoteReference"/>
        </w:rPr>
        <w:footnoteReference w:id="7"/>
      </w:r>
    </w:p>
    <w:p w:rsidR="00DC7617" w:rsidRDefault="00A40711" w:rsidP="00EC13DD">
      <w:pPr>
        <w:pStyle w:val="ParaNum"/>
        <w:widowControl/>
        <w:jc w:val="left"/>
      </w:pPr>
      <w:r>
        <w:t>Petitioners base th</w:t>
      </w:r>
      <w:r w:rsidR="00AE5DC2">
        <w:t>e subject</w:t>
      </w:r>
      <w:r>
        <w:t xml:space="preserve"> Petition on Section 1.106(b)(2)(i) of the Rules, which provides that where the Commission has denied an application for review, a petition for reconsideration will be entertained if “the petition relies on facts or arguments which relate to events which have occurred or circumstances which have changed since the last opportunity to present such matters to the Commission.”</w:t>
      </w:r>
      <w:r>
        <w:rPr>
          <w:rStyle w:val="FootnoteReference"/>
        </w:rPr>
        <w:footnoteReference w:id="8"/>
      </w:r>
      <w:r>
        <w:t xml:space="preserve">  </w:t>
      </w:r>
      <w:r w:rsidR="00DC7617">
        <w:t xml:space="preserve">Petitioners </w:t>
      </w:r>
      <w:r w:rsidR="00073353">
        <w:t>state</w:t>
      </w:r>
      <w:r w:rsidR="00DC7617">
        <w:t xml:space="preserve"> that they “are Christian and seek to defend traditional Judeo-Christian morals and virtues</w:t>
      </w:r>
      <w:r w:rsidR="00073353">
        <w:t>.</w:t>
      </w:r>
      <w:r w:rsidR="00DC7617">
        <w:t>”</w:t>
      </w:r>
      <w:r w:rsidR="00073353">
        <w:rPr>
          <w:rStyle w:val="FootnoteReference"/>
        </w:rPr>
        <w:footnoteReference w:id="9"/>
      </w:r>
      <w:r w:rsidR="00DC7617">
        <w:t xml:space="preserve"> </w:t>
      </w:r>
      <w:r w:rsidR="00073353">
        <w:t xml:space="preserve"> Petitioners </w:t>
      </w:r>
      <w:r w:rsidR="00D36C32">
        <w:t>“</w:t>
      </w:r>
      <w:r w:rsidR="00073353">
        <w:t>argue that the Commission has violated their right to</w:t>
      </w:r>
      <w:r w:rsidR="00DC7617">
        <w:t xml:space="preserve"> equal protection under the 14</w:t>
      </w:r>
      <w:r w:rsidR="00DC7617" w:rsidRPr="00DC7617">
        <w:rPr>
          <w:vertAlign w:val="superscript"/>
        </w:rPr>
        <w:t>th</w:t>
      </w:r>
      <w:r w:rsidR="00DC7617">
        <w:t xml:space="preserve"> Amendment to the United States </w:t>
      </w:r>
      <w:r w:rsidR="005E1684">
        <w:t>Constitution</w:t>
      </w:r>
      <w:r w:rsidR="00AE5DC2">
        <w:rPr>
          <w:rStyle w:val="FootnoteReference"/>
        </w:rPr>
        <w:footnoteReference w:id="10"/>
      </w:r>
      <w:r w:rsidR="00073353">
        <w:t xml:space="preserve"> because it did not </w:t>
      </w:r>
      <w:r w:rsidR="00D36C32">
        <w:t>“</w:t>
      </w:r>
      <w:r w:rsidR="00D74B2B">
        <w:t xml:space="preserve">investigate Emmis for </w:t>
      </w:r>
      <w:r w:rsidR="00D36C32">
        <w:t xml:space="preserve">its apparent </w:t>
      </w:r>
      <w:r w:rsidR="00D74B2B">
        <w:t>violations of federal criminal statutes</w:t>
      </w:r>
      <w:r w:rsidR="00D36C32">
        <w:t>,”</w:t>
      </w:r>
      <w:r w:rsidR="00073353">
        <w:t xml:space="preserve"> but</w:t>
      </w:r>
      <w:r w:rsidR="00D36C32">
        <w:t xml:space="preserve"> did “consciou</w:t>
      </w:r>
      <w:r w:rsidR="0002108B">
        <w:t>sly investigate[] and/or impose[]</w:t>
      </w:r>
      <w:r w:rsidR="00D36C32">
        <w:t xml:space="preserve"> </w:t>
      </w:r>
      <w:r w:rsidR="00684BE6">
        <w:t>civil forfeitures upon Christian organizations for relatively minor violations [of the Rules].”</w:t>
      </w:r>
      <w:r w:rsidR="00073353">
        <w:rPr>
          <w:rStyle w:val="FootnoteReference"/>
        </w:rPr>
        <w:footnoteReference w:id="11"/>
      </w:r>
      <w:r w:rsidR="00073353">
        <w:t xml:space="preserve"> </w:t>
      </w:r>
      <w:r>
        <w:t xml:space="preserve"> </w:t>
      </w:r>
      <w:r w:rsidR="00D74B2B">
        <w:t>Accordingly</w:t>
      </w:r>
      <w:r w:rsidR="00684BE6">
        <w:t>,</w:t>
      </w:r>
      <w:r w:rsidR="00D74B2B">
        <w:t xml:space="preserve"> Petitioners argue </w:t>
      </w:r>
      <w:r w:rsidR="0002108B">
        <w:t>that the Commission is require</w:t>
      </w:r>
      <w:r w:rsidR="006C5914">
        <w:t>d</w:t>
      </w:r>
      <w:r w:rsidR="0002108B">
        <w:t xml:space="preserve"> by the Equal Protection Clause to likewise </w:t>
      </w:r>
      <w:r w:rsidR="00AE5DC2">
        <w:t>investigate Emmis by designating</w:t>
      </w:r>
      <w:r w:rsidR="00D74B2B">
        <w:t xml:space="preserve"> the Emmis Applications for hearing.</w:t>
      </w:r>
    </w:p>
    <w:p w:rsidR="00A40711" w:rsidRDefault="00A40711" w:rsidP="00A40711">
      <w:pPr>
        <w:pStyle w:val="Heading1"/>
      </w:pPr>
      <w:r>
        <w:lastRenderedPageBreak/>
        <w:t>DISCUSSION</w:t>
      </w:r>
    </w:p>
    <w:p w:rsidR="00DC7617" w:rsidRDefault="004B5D47" w:rsidP="00ED33FB">
      <w:pPr>
        <w:pStyle w:val="ParaNum"/>
        <w:jc w:val="left"/>
      </w:pPr>
      <w:r>
        <w:t>We find that Petitioners</w:t>
      </w:r>
      <w:r w:rsidR="00D9715E">
        <w:t xml:space="preserve"> have not demonstrated that there ha</w:t>
      </w:r>
      <w:r w:rsidR="00423A5F">
        <w:t>s</w:t>
      </w:r>
      <w:r w:rsidR="00D9715E">
        <w:t xml:space="preserve"> been a change of circumstances</w:t>
      </w:r>
      <w:r w:rsidR="007868AB">
        <w:t xml:space="preserve"> </w:t>
      </w:r>
      <w:r>
        <w:t>warrant</w:t>
      </w:r>
      <w:r w:rsidR="00423A5F">
        <w:t>ing</w:t>
      </w:r>
      <w:r>
        <w:t xml:space="preserve"> review of the </w:t>
      </w:r>
      <w:r>
        <w:rPr>
          <w:i/>
        </w:rPr>
        <w:t xml:space="preserve">MO&amp;O </w:t>
      </w:r>
      <w:r>
        <w:t>pursuant to</w:t>
      </w:r>
      <w:r w:rsidR="007868AB">
        <w:t xml:space="preserve"> Section 1.106(b)(2)(i).  </w:t>
      </w:r>
      <w:r w:rsidR="00D9715E">
        <w:t>Petitioners</w:t>
      </w:r>
      <w:r w:rsidR="007868AB">
        <w:t xml:space="preserve"> </w:t>
      </w:r>
      <w:r w:rsidR="00D9715E">
        <w:t xml:space="preserve">have merely </w:t>
      </w:r>
      <w:r w:rsidR="00C17BE9">
        <w:t xml:space="preserve">identified several </w:t>
      </w:r>
      <w:r w:rsidR="00D9715E">
        <w:t xml:space="preserve">enforcement actions against </w:t>
      </w:r>
      <w:r w:rsidR="00BE0AF5">
        <w:t>allegedly</w:t>
      </w:r>
      <w:r w:rsidR="00D9715E">
        <w:t xml:space="preserve"> </w:t>
      </w:r>
      <w:r>
        <w:t xml:space="preserve">Christian </w:t>
      </w:r>
      <w:r w:rsidR="00D9715E">
        <w:t>affiliated licensees</w:t>
      </w:r>
      <w:r w:rsidR="005B28EC">
        <w:t xml:space="preserve"> which occurred following the filing of the AFRs</w:t>
      </w:r>
      <w:r>
        <w:t xml:space="preserve">.  Petitioners have not </w:t>
      </w:r>
      <w:r w:rsidR="00C17BE9">
        <w:t xml:space="preserve">presented any facts to support its contention that these actions demonstrate </w:t>
      </w:r>
      <w:r>
        <w:t xml:space="preserve">a change in Commission policy. </w:t>
      </w:r>
      <w:r w:rsidR="00423A5F">
        <w:t xml:space="preserve"> </w:t>
      </w:r>
      <w:r w:rsidR="005B28EC">
        <w:t>Accordingly, we will dismiss the Petition for failing to satisfy the requirements of Section 1.106(b)(2)(i).</w:t>
      </w:r>
      <w:r w:rsidR="00D451F6">
        <w:rPr>
          <w:rStyle w:val="FootnoteReference"/>
        </w:rPr>
        <w:footnoteReference w:id="12"/>
      </w:r>
      <w:r w:rsidR="005B28EC">
        <w:t xml:space="preserve">  </w:t>
      </w:r>
    </w:p>
    <w:p w:rsidR="00DC7617" w:rsidRDefault="0052184E" w:rsidP="00ED33FB">
      <w:pPr>
        <w:pStyle w:val="ParaNum"/>
        <w:jc w:val="left"/>
      </w:pPr>
      <w:r>
        <w:t xml:space="preserve">Additionally, </w:t>
      </w:r>
      <w:r w:rsidR="00D9715E">
        <w:t>Section 1.106(p) provides “[p]etitions for reconsideration of a Commission action that plainly do not warrant consideration by the Commission may be dismissed or denied by the relevant bureau(s) or office(s),”</w:t>
      </w:r>
      <w:r w:rsidR="00D9715E">
        <w:rPr>
          <w:rStyle w:val="FootnoteReference"/>
        </w:rPr>
        <w:footnoteReference w:id="13"/>
      </w:r>
      <w:r w:rsidR="00D9715E">
        <w:t xml:space="preserve"> including petitions </w:t>
      </w:r>
      <w:r w:rsidR="00DC7617">
        <w:t xml:space="preserve">that </w:t>
      </w:r>
      <w:r w:rsidR="00FC0684">
        <w:t>“relate</w:t>
      </w:r>
      <w:r w:rsidR="00DC7617">
        <w:t xml:space="preserve"> to matters outside the scope of the order for which reconsideration is sought.”</w:t>
      </w:r>
      <w:r w:rsidR="00DC7617">
        <w:rPr>
          <w:rStyle w:val="FootnoteReference"/>
        </w:rPr>
        <w:footnoteReference w:id="14"/>
      </w:r>
      <w:r w:rsidR="00DC7617">
        <w:t xml:space="preserve">  </w:t>
      </w:r>
      <w:r w:rsidR="00FC0684">
        <w:t>The proceedings</w:t>
      </w:r>
      <w:r w:rsidR="00666EF2">
        <w:t xml:space="preserve"> that Petitioners claim shows a history of Commission enforcement action</w:t>
      </w:r>
      <w:r>
        <w:t>s</w:t>
      </w:r>
      <w:r w:rsidR="00666EF2">
        <w:t xml:space="preserve"> against “Christian broadcasting stations”</w:t>
      </w:r>
      <w:r w:rsidR="00FC0684">
        <w:t xml:space="preserve"> </w:t>
      </w:r>
      <w:r w:rsidR="00DC7617">
        <w:t xml:space="preserve">are unrelated to the matter </w:t>
      </w:r>
      <w:r>
        <w:t>at hand – whether</w:t>
      </w:r>
      <w:r w:rsidR="00DC7617">
        <w:t xml:space="preserve"> the </w:t>
      </w:r>
      <w:r>
        <w:t xml:space="preserve">Commission erred by not designating the </w:t>
      </w:r>
      <w:r w:rsidR="00FC0684">
        <w:t>Emmis A</w:t>
      </w:r>
      <w:r w:rsidR="00DC7617">
        <w:t>pplications for hearing.</w:t>
      </w:r>
      <w:r w:rsidR="00ED33FB">
        <w:t xml:space="preserve">  Accordingly, we dismiss the Petition to the extent it raises matter unrelated to the current proceeding.</w:t>
      </w:r>
    </w:p>
    <w:p w:rsidR="00DC7617" w:rsidRDefault="00DC7617" w:rsidP="00FC0684">
      <w:pPr>
        <w:pStyle w:val="Heading1"/>
      </w:pPr>
      <w:r>
        <w:t>ORDERING CLAUSE</w:t>
      </w:r>
    </w:p>
    <w:p w:rsidR="000C5BE5" w:rsidRPr="00C96CF8" w:rsidRDefault="000C5BE5" w:rsidP="00ED33FB">
      <w:pPr>
        <w:pStyle w:val="ParaNum"/>
        <w:jc w:val="left"/>
      </w:pPr>
      <w:r w:rsidRPr="00A65DBA">
        <w:t xml:space="preserve">ACCORDINGLY, IT IS ORDERED that, pursuant to </w:t>
      </w:r>
      <w:r w:rsidR="0020688C">
        <w:t>authority contained in Section 1.106(b)(3) and 1.106(p) of the Commission’s Rules,</w:t>
      </w:r>
      <w:r w:rsidRPr="00150FBA">
        <w:rPr>
          <w:rStyle w:val="FootnoteReference"/>
          <w:szCs w:val="22"/>
        </w:rPr>
        <w:footnoteReference w:id="15"/>
      </w:r>
      <w:r w:rsidRPr="00A65DBA">
        <w:t xml:space="preserve"> </w:t>
      </w:r>
      <w:r w:rsidR="00C96CF8">
        <w:t xml:space="preserve">that the Petition for Reconsideration filed </w:t>
      </w:r>
      <w:r w:rsidR="00E361F8">
        <w:t>on April 7, 2014,</w:t>
      </w:r>
      <w:r w:rsidR="00E92C2C">
        <w:t xml:space="preserve"> </w:t>
      </w:r>
      <w:r w:rsidR="00C96CF8">
        <w:t xml:space="preserve">by </w:t>
      </w:r>
      <w:r w:rsidRPr="00C96CF8">
        <w:t>David E. Smith, Peter LaBarbera, Kathy Valente, Illinois Family Institute, and Illinois Chapter of the Concerned Women for America IS D</w:t>
      </w:r>
      <w:r w:rsidR="00C96CF8">
        <w:t>ISMISSED</w:t>
      </w:r>
      <w:r w:rsidRPr="00C96CF8">
        <w:t>.</w:t>
      </w:r>
    </w:p>
    <w:p w:rsidR="003B7097" w:rsidRDefault="005660EA" w:rsidP="003B7097">
      <w:pPr>
        <w:tabs>
          <w:tab w:val="left" w:pos="0"/>
        </w:tabs>
        <w:suppressAutoHyphens/>
        <w:ind w:firstLine="990"/>
        <w:jc w:val="both"/>
        <w:rPr>
          <w:szCs w:val="22"/>
        </w:rPr>
      </w:pPr>
      <w:r w:rsidRPr="006358C3">
        <w:tab/>
      </w:r>
      <w:r w:rsidRPr="006358C3">
        <w:tab/>
      </w:r>
      <w:r w:rsidRPr="006358C3">
        <w:tab/>
      </w:r>
      <w:r w:rsidRPr="006358C3">
        <w:tab/>
      </w:r>
      <w:r w:rsidRPr="006358C3">
        <w:tab/>
      </w:r>
      <w:r w:rsidR="003B7097">
        <w:rPr>
          <w:szCs w:val="22"/>
        </w:rPr>
        <w:t>FEDERAL COMMUNICATIONS COMMISSION</w:t>
      </w:r>
    </w:p>
    <w:p w:rsidR="003B7097" w:rsidRDefault="003B7097" w:rsidP="003B7097">
      <w:pPr>
        <w:tabs>
          <w:tab w:val="left" w:pos="0"/>
        </w:tabs>
        <w:suppressAutoHyphens/>
        <w:ind w:firstLine="990"/>
        <w:jc w:val="both"/>
        <w:rPr>
          <w:szCs w:val="22"/>
        </w:rPr>
      </w:pPr>
    </w:p>
    <w:p w:rsidR="003B7097" w:rsidRDefault="003B7097" w:rsidP="003B7097">
      <w:pPr>
        <w:tabs>
          <w:tab w:val="left" w:pos="0"/>
        </w:tabs>
        <w:suppressAutoHyphens/>
        <w:ind w:firstLine="990"/>
        <w:jc w:val="both"/>
        <w:rPr>
          <w:szCs w:val="22"/>
        </w:rPr>
      </w:pPr>
    </w:p>
    <w:p w:rsidR="003B7097" w:rsidRDefault="003B7097" w:rsidP="003B7097">
      <w:pPr>
        <w:tabs>
          <w:tab w:val="left" w:pos="0"/>
        </w:tabs>
        <w:suppressAutoHyphens/>
        <w:ind w:firstLine="990"/>
        <w:jc w:val="both"/>
        <w:rPr>
          <w:szCs w:val="22"/>
        </w:rPr>
      </w:pPr>
    </w:p>
    <w:p w:rsidR="003B7097" w:rsidRDefault="003B7097" w:rsidP="003B7097">
      <w:pPr>
        <w:tabs>
          <w:tab w:val="left" w:pos="4320"/>
        </w:tabs>
        <w:suppressAutoHyphens/>
        <w:ind w:firstLine="990"/>
        <w:jc w:val="both"/>
        <w:rPr>
          <w:szCs w:val="22"/>
        </w:rPr>
      </w:pPr>
      <w:r>
        <w:rPr>
          <w:szCs w:val="22"/>
        </w:rPr>
        <w:tab/>
        <w:t xml:space="preserve">William T. Lake  </w:t>
      </w:r>
    </w:p>
    <w:p w:rsidR="00750291" w:rsidRPr="006358C3" w:rsidRDefault="003B7097" w:rsidP="003B7097">
      <w:pPr>
        <w:pStyle w:val="ParaNum"/>
        <w:numPr>
          <w:ilvl w:val="0"/>
          <w:numId w:val="0"/>
        </w:numPr>
        <w:spacing w:after="0"/>
      </w:pPr>
      <w:r>
        <w:t xml:space="preserve">                    </w:t>
      </w:r>
      <w:r>
        <w:tab/>
      </w:r>
      <w:r>
        <w:tab/>
      </w:r>
      <w:r>
        <w:tab/>
      </w:r>
      <w:r>
        <w:tab/>
      </w:r>
      <w:r>
        <w:tab/>
        <w:t>Chief, Media Bureau</w:t>
      </w:r>
    </w:p>
    <w:sectPr w:rsidR="00750291" w:rsidRPr="006358C3" w:rsidSect="007D01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AC" w:rsidRDefault="00CA63AC">
      <w:r>
        <w:separator/>
      </w:r>
    </w:p>
  </w:endnote>
  <w:endnote w:type="continuationSeparator" w:id="0">
    <w:p w:rsidR="00CA63AC" w:rsidRDefault="00CA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CD" w:rsidRDefault="0033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7D01C8" w:rsidP="0042098B">
    <w:pPr>
      <w:pStyle w:val="Footer"/>
      <w:tabs>
        <w:tab w:val="clear" w:pos="4320"/>
        <w:tab w:val="clear" w:pos="8640"/>
      </w:tabs>
      <w:jc w:val="center"/>
    </w:pPr>
    <w:r>
      <w:rPr>
        <w:rStyle w:val="PageNumber"/>
      </w:rPr>
      <w:fldChar w:fldCharType="begin"/>
    </w:r>
    <w:r w:rsidR="00F805DF">
      <w:rPr>
        <w:rStyle w:val="PageNumber"/>
      </w:rPr>
      <w:instrText xml:space="preserve"> PAGE </w:instrText>
    </w:r>
    <w:r>
      <w:rPr>
        <w:rStyle w:val="PageNumber"/>
      </w:rPr>
      <w:fldChar w:fldCharType="separate"/>
    </w:r>
    <w:r w:rsidR="00A2765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9B" w:rsidRDefault="00883B9B" w:rsidP="0042098B">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AC" w:rsidRDefault="00CA63AC">
      <w:pPr>
        <w:rPr>
          <w:sz w:val="20"/>
        </w:rPr>
      </w:pPr>
      <w:r>
        <w:rPr>
          <w:sz w:val="20"/>
        </w:rPr>
        <w:separator/>
      </w:r>
    </w:p>
  </w:footnote>
  <w:footnote w:type="continuationSeparator" w:id="0">
    <w:p w:rsidR="00CA63AC" w:rsidRDefault="00CA63AC">
      <w:r>
        <w:continuationSeparator/>
      </w:r>
    </w:p>
    <w:p w:rsidR="00CA63AC" w:rsidRPr="00E41545" w:rsidRDefault="00CA63AC">
      <w:pPr>
        <w:rPr>
          <w:sz w:val="20"/>
        </w:rPr>
      </w:pPr>
      <w:r w:rsidRPr="00E41545">
        <w:rPr>
          <w:sz w:val="20"/>
        </w:rPr>
        <w:t>(Continued f</w:t>
      </w:r>
      <w:r>
        <w:rPr>
          <w:sz w:val="20"/>
        </w:rPr>
        <w:t>ro</w:t>
      </w:r>
      <w:r w:rsidRPr="00E41545">
        <w:rPr>
          <w:sz w:val="20"/>
        </w:rPr>
        <w:t>m previous page)</w:t>
      </w:r>
    </w:p>
  </w:footnote>
  <w:footnote w:type="continuationNotice" w:id="1">
    <w:p w:rsidR="00CA63AC" w:rsidRDefault="00CA63AC">
      <w:pPr>
        <w:jc w:val="right"/>
        <w:rPr>
          <w:sz w:val="20"/>
        </w:rPr>
      </w:pPr>
      <w:r>
        <w:rPr>
          <w:sz w:val="20"/>
        </w:rPr>
        <w:t>(continued . . .)</w:t>
      </w:r>
    </w:p>
  </w:footnote>
  <w:footnote w:id="2">
    <w:p w:rsidR="006A30BC" w:rsidRPr="0020688C" w:rsidRDefault="006A30BC" w:rsidP="0020688C">
      <w:pPr>
        <w:pStyle w:val="FootnoteText"/>
        <w:jc w:val="left"/>
      </w:pPr>
      <w:r w:rsidRPr="0020688C">
        <w:rPr>
          <w:rStyle w:val="FootnoteReference"/>
        </w:rPr>
        <w:footnoteRef/>
      </w:r>
      <w:r w:rsidRPr="0020688C">
        <w:t xml:space="preserve"> A Joint Opposition to Petition for Reconsideration was filed </w:t>
      </w:r>
      <w:r w:rsidR="00AE5DC2" w:rsidRPr="0020688C">
        <w:t xml:space="preserve">on April 22, 2014, </w:t>
      </w:r>
      <w:r w:rsidRPr="0020688C">
        <w:t>by Emmis Radio License, LLC (“Emmis”), and Merlin Media License, LLC (“</w:t>
      </w:r>
      <w:r w:rsidR="00F90F85" w:rsidRPr="0020688C">
        <w:t>Merlin</w:t>
      </w:r>
      <w:r w:rsidRPr="0020688C">
        <w:t xml:space="preserve">”).  Emmis assigned to Merlin the license for Station WKQX(FM) in 2011.  </w:t>
      </w:r>
      <w:r w:rsidRPr="0020688C">
        <w:rPr>
          <w:i/>
        </w:rPr>
        <w:t xml:space="preserve">See </w:t>
      </w:r>
      <w:r w:rsidR="00F90F85" w:rsidRPr="0020688C">
        <w:t>File</w:t>
      </w:r>
      <w:r w:rsidRPr="0020688C">
        <w:t xml:space="preserve"> No. BALH-20110627AAW.</w:t>
      </w:r>
      <w:r w:rsidR="00AE5DC2" w:rsidRPr="0020688C">
        <w:t xml:space="preserve">  Petitioners filed a Reply on May 2, 2014.</w:t>
      </w:r>
    </w:p>
  </w:footnote>
  <w:footnote w:id="3">
    <w:p w:rsidR="00DC7617" w:rsidRPr="0020688C" w:rsidRDefault="00DC7617" w:rsidP="0020688C">
      <w:pPr>
        <w:pStyle w:val="FootnoteText"/>
        <w:jc w:val="left"/>
      </w:pPr>
      <w:r w:rsidRPr="0020688C">
        <w:rPr>
          <w:rStyle w:val="FootnoteReference"/>
        </w:rPr>
        <w:footnoteRef/>
      </w:r>
      <w:r w:rsidRPr="0020688C">
        <w:t xml:space="preserve"> </w:t>
      </w:r>
      <w:r w:rsidRPr="0020688C">
        <w:rPr>
          <w:i/>
        </w:rPr>
        <w:t>Emmis Radio License, LLC</w:t>
      </w:r>
      <w:r w:rsidRPr="0020688C">
        <w:t>, Memorandum Opinion and Order, 29 FCC Rcd 2571 (2014) (“</w:t>
      </w:r>
      <w:r w:rsidR="00143301" w:rsidRPr="0020688C">
        <w:rPr>
          <w:i/>
        </w:rPr>
        <w:t>MO&amp;O</w:t>
      </w:r>
      <w:r w:rsidRPr="0020688C">
        <w:t xml:space="preserve">”).  </w:t>
      </w:r>
    </w:p>
  </w:footnote>
  <w:footnote w:id="4">
    <w:p w:rsidR="00DC7617" w:rsidRPr="0020688C" w:rsidRDefault="00DC7617" w:rsidP="0020688C">
      <w:pPr>
        <w:pStyle w:val="FootnoteText"/>
        <w:jc w:val="left"/>
      </w:pPr>
      <w:r w:rsidRPr="0020688C">
        <w:rPr>
          <w:rStyle w:val="FootnoteReference"/>
        </w:rPr>
        <w:footnoteRef/>
      </w:r>
      <w:r w:rsidRPr="0020688C">
        <w:t xml:space="preserve"> 47 C.F.R. § 1.106(p).</w:t>
      </w:r>
    </w:p>
  </w:footnote>
  <w:footnote w:id="5">
    <w:p w:rsidR="00D74B2B" w:rsidRPr="0020688C" w:rsidRDefault="00D74B2B" w:rsidP="0020688C">
      <w:pPr>
        <w:pStyle w:val="FootnoteText"/>
        <w:jc w:val="left"/>
      </w:pPr>
      <w:r w:rsidRPr="0020688C">
        <w:rPr>
          <w:rStyle w:val="FootnoteReference"/>
        </w:rPr>
        <w:footnoteRef/>
      </w:r>
      <w:r w:rsidRPr="0020688C">
        <w:t xml:space="preserve"> </w:t>
      </w:r>
      <w:r w:rsidR="00724DC3" w:rsidRPr="0020688C">
        <w:rPr>
          <w:i/>
        </w:rPr>
        <w:t>Emmis Radio License Corporation</w:t>
      </w:r>
      <w:r w:rsidR="00724DC3" w:rsidRPr="0020688C">
        <w:t>, Letter, 22 FCC Rcd 16637 (MB 2007) (denying Smith’s Informal Objection to the Indiana Application) (“</w:t>
      </w:r>
      <w:r w:rsidR="00724DC3" w:rsidRPr="0020688C">
        <w:rPr>
          <w:i/>
        </w:rPr>
        <w:t>Indiana Staff Decision</w:t>
      </w:r>
      <w:r w:rsidR="00724DC3" w:rsidRPr="0020688C">
        <w:t xml:space="preserve">”), </w:t>
      </w:r>
      <w:r w:rsidR="00724DC3" w:rsidRPr="0020688C">
        <w:rPr>
          <w:i/>
        </w:rPr>
        <w:t>aff’d</w:t>
      </w:r>
      <w:r w:rsidR="00724DC3" w:rsidRPr="0020688C">
        <w:t xml:space="preserve"> </w:t>
      </w:r>
      <w:r w:rsidR="00724DC3" w:rsidRPr="0020688C">
        <w:rPr>
          <w:i/>
        </w:rPr>
        <w:t>Emmis Radio License Corporation</w:t>
      </w:r>
      <w:r w:rsidR="00724DC3" w:rsidRPr="0020688C">
        <w:t xml:space="preserve">, Letter, 24 FCC Rcd 369 (MB 2009); </w:t>
      </w:r>
      <w:r w:rsidR="00724DC3" w:rsidRPr="0020688C">
        <w:rPr>
          <w:i/>
        </w:rPr>
        <w:t>Emmis Radio License Corporation,</w:t>
      </w:r>
      <w:r w:rsidR="00724DC3" w:rsidRPr="0020688C">
        <w:t xml:space="preserve"> Letter, Ref. 1800B3-MFW (MB Oct. 22, 2010) (denying Petitioner’s Petition to Deny the WKQX Application).  </w:t>
      </w:r>
    </w:p>
  </w:footnote>
  <w:footnote w:id="6">
    <w:p w:rsidR="00724DC3" w:rsidRPr="0020688C" w:rsidRDefault="00724DC3" w:rsidP="0020688C">
      <w:pPr>
        <w:pStyle w:val="FootnoteText"/>
        <w:jc w:val="left"/>
      </w:pPr>
      <w:r w:rsidRPr="0020688C">
        <w:rPr>
          <w:rStyle w:val="FootnoteReference"/>
        </w:rPr>
        <w:footnoteRef/>
      </w:r>
      <w:r w:rsidRPr="0020688C">
        <w:t xml:space="preserve"> </w:t>
      </w:r>
      <w:r w:rsidRPr="0020688C">
        <w:rPr>
          <w:i/>
        </w:rPr>
        <w:t>Emmis Communications Corp.</w:t>
      </w:r>
      <w:r w:rsidRPr="0020688C">
        <w:t>, Order, 19 FCC Rcd 16003 (2004)</w:t>
      </w:r>
      <w:r w:rsidR="00203DEB" w:rsidRPr="0020688C">
        <w:t xml:space="preserve"> (“</w:t>
      </w:r>
      <w:r w:rsidR="00203DEB" w:rsidRPr="0020688C">
        <w:rPr>
          <w:i/>
        </w:rPr>
        <w:t>Consent Decree</w:t>
      </w:r>
      <w:r w:rsidR="00203DEB" w:rsidRPr="0020688C">
        <w:t>”)</w:t>
      </w:r>
      <w:r w:rsidRPr="0020688C">
        <w:t xml:space="preserve">, </w:t>
      </w:r>
      <w:r w:rsidRPr="0020688C">
        <w:rPr>
          <w:i/>
        </w:rPr>
        <w:t>recon. denied</w:t>
      </w:r>
      <w:r w:rsidRPr="0020688C">
        <w:t xml:space="preserve">, Order on Reconsideration, 21 FCC Rcd 12219 (2006) </w:t>
      </w:r>
      <w:r w:rsidR="00203DEB" w:rsidRPr="0020688C">
        <w:t xml:space="preserve">(denying Petitioners’ petition for reconsideration of the order approving the consent decree), </w:t>
      </w:r>
      <w:r w:rsidR="00203DEB" w:rsidRPr="0020688C">
        <w:rPr>
          <w:i/>
        </w:rPr>
        <w:t xml:space="preserve">aff’d </w:t>
      </w:r>
      <w:r w:rsidR="00BE0AF5" w:rsidRPr="0020688C">
        <w:rPr>
          <w:i/>
        </w:rPr>
        <w:t xml:space="preserve">sub nom. </w:t>
      </w:r>
      <w:r w:rsidR="00203DEB" w:rsidRPr="0020688C">
        <w:rPr>
          <w:i/>
        </w:rPr>
        <w:t>David Edward Smith et al. v. FCC</w:t>
      </w:r>
      <w:r w:rsidR="00203DEB" w:rsidRPr="0020688C">
        <w:t>, No. 06-1381, Order (D.C. Cir. Mar. 29, 2007).</w:t>
      </w:r>
    </w:p>
  </w:footnote>
  <w:footnote w:id="7">
    <w:p w:rsidR="00143301" w:rsidRPr="0020688C" w:rsidRDefault="00143301" w:rsidP="0020688C">
      <w:pPr>
        <w:pStyle w:val="FootnoteText"/>
        <w:jc w:val="left"/>
      </w:pPr>
      <w:r w:rsidRPr="0020688C">
        <w:rPr>
          <w:rStyle w:val="FootnoteReference"/>
        </w:rPr>
        <w:footnoteRef/>
      </w:r>
      <w:r w:rsidRPr="0020688C">
        <w:t xml:space="preserve"> </w:t>
      </w:r>
      <w:r w:rsidRPr="0020688C">
        <w:rPr>
          <w:i/>
        </w:rPr>
        <w:t>MO&amp;O</w:t>
      </w:r>
      <w:r w:rsidRPr="0020688C">
        <w:t>, 29 FCC Rcd at 2572.</w:t>
      </w:r>
      <w:r w:rsidR="00203DEB" w:rsidRPr="0020688C">
        <w:t xml:space="preserve"> </w:t>
      </w:r>
    </w:p>
  </w:footnote>
  <w:footnote w:id="8">
    <w:p w:rsidR="00A40711" w:rsidRPr="0020688C" w:rsidRDefault="00A40711" w:rsidP="0020688C">
      <w:pPr>
        <w:pStyle w:val="FootnoteText"/>
        <w:jc w:val="left"/>
      </w:pPr>
      <w:r w:rsidRPr="0020688C">
        <w:rPr>
          <w:rStyle w:val="FootnoteReference"/>
        </w:rPr>
        <w:footnoteRef/>
      </w:r>
      <w:r w:rsidRPr="0020688C">
        <w:t xml:space="preserve"> Petition at 2, </w:t>
      </w:r>
      <w:r w:rsidRPr="0020688C">
        <w:rPr>
          <w:i/>
        </w:rPr>
        <w:t>citing</w:t>
      </w:r>
      <w:r w:rsidRPr="0020688C">
        <w:t xml:space="preserve"> 47 C.F.R § 1.106(b)(2)(i).</w:t>
      </w:r>
    </w:p>
  </w:footnote>
  <w:footnote w:id="9">
    <w:p w:rsidR="00073353" w:rsidRPr="0020688C" w:rsidRDefault="00073353" w:rsidP="0020688C">
      <w:pPr>
        <w:pStyle w:val="FootnoteText"/>
        <w:jc w:val="left"/>
      </w:pPr>
      <w:r w:rsidRPr="0020688C">
        <w:rPr>
          <w:rStyle w:val="FootnoteReference"/>
        </w:rPr>
        <w:footnoteRef/>
      </w:r>
      <w:r w:rsidRPr="0020688C">
        <w:t xml:space="preserve"> Petition at 3.</w:t>
      </w:r>
    </w:p>
  </w:footnote>
  <w:footnote w:id="10">
    <w:p w:rsidR="00AE5DC2" w:rsidRPr="00EC13DD" w:rsidRDefault="00AE5DC2" w:rsidP="00EC13DD">
      <w:pPr>
        <w:spacing w:after="120"/>
        <w:rPr>
          <w:sz w:val="20"/>
        </w:rPr>
      </w:pPr>
      <w:r w:rsidRPr="0020688C">
        <w:rPr>
          <w:rStyle w:val="FootnoteReference"/>
          <w:sz w:val="20"/>
        </w:rPr>
        <w:footnoteRef/>
      </w:r>
      <w:r w:rsidRPr="0020688C">
        <w:rPr>
          <w:sz w:val="20"/>
        </w:rPr>
        <w:t xml:space="preserve"> </w:t>
      </w:r>
      <w:r w:rsidR="00D36C32" w:rsidRPr="0020688C">
        <w:rPr>
          <w:sz w:val="20"/>
        </w:rPr>
        <w:t>U.S. Const. amend. XIV § 1 (“</w:t>
      </w:r>
      <w:r w:rsidR="00D36C32" w:rsidRPr="0020688C">
        <w:rPr>
          <w:sz w:val="20"/>
          <w:shd w:val="clear" w:color="auto" w:fill="FFFFFF"/>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sidR="0002108B" w:rsidRPr="0020688C">
        <w:rPr>
          <w:sz w:val="20"/>
          <w:shd w:val="clear" w:color="auto" w:fill="FFFFFF"/>
        </w:rPr>
        <w:t xml:space="preserve"> (“Equal Protection Clause”)</w:t>
      </w:r>
      <w:r w:rsidR="00D36C32" w:rsidRPr="0020688C">
        <w:rPr>
          <w:sz w:val="20"/>
          <w:shd w:val="clear" w:color="auto" w:fill="FFFFFF"/>
        </w:rPr>
        <w:t>.</w:t>
      </w:r>
    </w:p>
  </w:footnote>
  <w:footnote w:id="11">
    <w:p w:rsidR="00073353" w:rsidRPr="0020688C" w:rsidRDefault="00073353" w:rsidP="0020688C">
      <w:pPr>
        <w:pStyle w:val="FootnoteText"/>
        <w:jc w:val="left"/>
      </w:pPr>
      <w:r w:rsidRPr="0020688C">
        <w:rPr>
          <w:rStyle w:val="FootnoteReference"/>
        </w:rPr>
        <w:footnoteRef/>
      </w:r>
      <w:r w:rsidRPr="0020688C">
        <w:t xml:space="preserve"> Petition at 4-5.  </w:t>
      </w:r>
      <w:r w:rsidR="00D74B2B" w:rsidRPr="0020688C">
        <w:t>Petitioners provide a list of Commission enforcement proceedings against what they identify as “Christian broadcasting organizations.”  Petition at Exhibit A.</w:t>
      </w:r>
    </w:p>
  </w:footnote>
  <w:footnote w:id="12">
    <w:p w:rsidR="00D451F6" w:rsidRPr="0020688C" w:rsidRDefault="00D451F6" w:rsidP="0020688C">
      <w:pPr>
        <w:spacing w:after="120"/>
        <w:rPr>
          <w:color w:val="000000"/>
          <w:sz w:val="20"/>
        </w:rPr>
      </w:pPr>
      <w:r w:rsidRPr="0020688C">
        <w:rPr>
          <w:rStyle w:val="FootnoteReference"/>
          <w:sz w:val="20"/>
        </w:rPr>
        <w:footnoteRef/>
      </w:r>
      <w:r w:rsidRPr="0020688C">
        <w:rPr>
          <w:sz w:val="20"/>
        </w:rPr>
        <w:t xml:space="preserve"> 47 C.F.R. § 1.106(b)(3) (“</w:t>
      </w:r>
      <w:r w:rsidRPr="0020688C">
        <w:rPr>
          <w:color w:val="000000"/>
          <w:sz w:val="20"/>
        </w:rPr>
        <w:t xml:space="preserve">A petition for reconsideration of an order denying an application for review which fails to rely on new facts or changed circumstances may be dismissed by the staff as repetitious.”).  </w:t>
      </w:r>
      <w:r w:rsidRPr="0020688C">
        <w:rPr>
          <w:i/>
          <w:color w:val="000000"/>
          <w:sz w:val="20"/>
        </w:rPr>
        <w:t>See, e.g.,</w:t>
      </w:r>
      <w:r w:rsidRPr="0020688C">
        <w:rPr>
          <w:color w:val="000000"/>
          <w:sz w:val="20"/>
        </w:rPr>
        <w:t xml:space="preserve"> </w:t>
      </w:r>
      <w:r w:rsidRPr="00354656">
        <w:rPr>
          <w:i/>
          <w:color w:val="000000"/>
          <w:sz w:val="20"/>
        </w:rPr>
        <w:t xml:space="preserve">Holy Family </w:t>
      </w:r>
      <w:r w:rsidR="0020688C" w:rsidRPr="00354656">
        <w:rPr>
          <w:i/>
          <w:color w:val="000000"/>
          <w:sz w:val="20"/>
        </w:rPr>
        <w:t>Communications, Inc.</w:t>
      </w:r>
      <w:r w:rsidR="0020688C">
        <w:rPr>
          <w:color w:val="000000"/>
          <w:sz w:val="20"/>
        </w:rPr>
        <w:t xml:space="preserve">, Memorandum Opinion and Order, 28 FCC Rcd 15687 (MB 2013) </w:t>
      </w:r>
      <w:r w:rsidRPr="0020688C">
        <w:rPr>
          <w:color w:val="000000"/>
          <w:sz w:val="20"/>
        </w:rPr>
        <w:t>(</w:t>
      </w:r>
      <w:r w:rsidR="0020688C">
        <w:rPr>
          <w:color w:val="000000"/>
          <w:sz w:val="20"/>
        </w:rPr>
        <w:t xml:space="preserve">Media </w:t>
      </w:r>
      <w:r w:rsidRPr="0020688C">
        <w:rPr>
          <w:color w:val="000000"/>
          <w:sz w:val="20"/>
        </w:rPr>
        <w:t xml:space="preserve">Bureau dismisses a petition for reconsideration </w:t>
      </w:r>
      <w:r w:rsidR="00FD27BF">
        <w:rPr>
          <w:color w:val="000000"/>
          <w:sz w:val="20"/>
        </w:rPr>
        <w:t>pursuant to Section 1.106</w:t>
      </w:r>
      <w:r w:rsidR="0020688C">
        <w:rPr>
          <w:color w:val="000000"/>
          <w:sz w:val="20"/>
        </w:rPr>
        <w:t xml:space="preserve">(b)(3) </w:t>
      </w:r>
      <w:r w:rsidRPr="0020688C">
        <w:rPr>
          <w:color w:val="000000"/>
          <w:sz w:val="20"/>
        </w:rPr>
        <w:t>where it found petitioner had not demonstrated new circumstances warranting review of Commission decision).</w:t>
      </w:r>
    </w:p>
  </w:footnote>
  <w:footnote w:id="13">
    <w:p w:rsidR="00D9715E" w:rsidRPr="0020688C" w:rsidRDefault="00D9715E" w:rsidP="0020688C">
      <w:pPr>
        <w:pStyle w:val="FootnoteText"/>
      </w:pPr>
      <w:r w:rsidRPr="0020688C">
        <w:rPr>
          <w:rStyle w:val="FootnoteReference"/>
        </w:rPr>
        <w:footnoteRef/>
      </w:r>
      <w:r w:rsidRPr="0020688C">
        <w:t xml:space="preserve"> 47 C.F.R. § 1.106(p).</w:t>
      </w:r>
    </w:p>
  </w:footnote>
  <w:footnote w:id="14">
    <w:p w:rsidR="00DC7617" w:rsidRPr="0020688C" w:rsidRDefault="00DC7617" w:rsidP="0020688C">
      <w:pPr>
        <w:pStyle w:val="FootnoteText"/>
        <w:jc w:val="left"/>
      </w:pPr>
      <w:r w:rsidRPr="0020688C">
        <w:rPr>
          <w:rStyle w:val="FootnoteReference"/>
        </w:rPr>
        <w:footnoteRef/>
      </w:r>
      <w:r w:rsidRPr="0020688C">
        <w:t xml:space="preserve"> </w:t>
      </w:r>
      <w:r w:rsidR="00D9715E" w:rsidRPr="0020688C">
        <w:t>47 C.F.R §</w:t>
      </w:r>
      <w:r w:rsidRPr="0020688C">
        <w:t xml:space="preserve"> 1.106(p)(5).</w:t>
      </w:r>
    </w:p>
  </w:footnote>
  <w:footnote w:id="15">
    <w:p w:rsidR="000C5BE5" w:rsidRPr="0020688C" w:rsidRDefault="000C5BE5" w:rsidP="0020688C">
      <w:pPr>
        <w:pStyle w:val="FootnoteText"/>
        <w:jc w:val="left"/>
      </w:pPr>
      <w:r w:rsidRPr="0020688C">
        <w:rPr>
          <w:rStyle w:val="FootnoteReference"/>
        </w:rPr>
        <w:footnoteRef/>
      </w:r>
      <w:r w:rsidRPr="0020688C">
        <w:t xml:space="preserve"> 47 C.F.R. §</w:t>
      </w:r>
      <w:r w:rsidR="0020688C" w:rsidRPr="0020688C">
        <w:t>§</w:t>
      </w:r>
      <w:r w:rsidRPr="0020688C">
        <w:t xml:space="preserve"> 1.</w:t>
      </w:r>
      <w:r w:rsidR="0020688C" w:rsidRPr="0020688C">
        <w:t>106(b)(3), 1.106(p)</w:t>
      </w:r>
      <w:r w:rsidR="00303DC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CD" w:rsidRDefault="00336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pPr>
      <w:pStyle w:val="Header"/>
      <w:tabs>
        <w:tab w:val="clear" w:pos="4320"/>
        <w:tab w:val="clear" w:pos="8640"/>
        <w:tab w:val="center" w:pos="4680"/>
        <w:tab w:val="right" w:pos="9360"/>
      </w:tabs>
      <w:rPr>
        <w:b/>
      </w:rPr>
    </w:pPr>
    <w:r>
      <w:rPr>
        <w:b/>
      </w:rPr>
      <w:tab/>
      <w:t>Federal Communicatio</w:t>
    </w:r>
    <w:r w:rsidR="00255387">
      <w:rPr>
        <w:b/>
      </w:rPr>
      <w:t>ns Commission</w:t>
    </w:r>
    <w:r w:rsidR="00255387">
      <w:rPr>
        <w:b/>
      </w:rPr>
      <w:tab/>
    </w:r>
    <w:r w:rsidR="002D4E5B">
      <w:rPr>
        <w:b/>
      </w:rPr>
      <w:t>DA</w:t>
    </w:r>
    <w:r w:rsidR="00255387">
      <w:rPr>
        <w:b/>
      </w:rPr>
      <w:t xml:space="preserve"> </w:t>
    </w:r>
    <w:r w:rsidR="00E62A5A" w:rsidRPr="00E62A5A">
      <w:rPr>
        <w:b/>
      </w:rPr>
      <w:t>14-1049</w:t>
    </w:r>
    <w:r>
      <w:rPr>
        <w:b/>
      </w:rPr>
      <w:t xml:space="preserve"> </w:t>
    </w:r>
  </w:p>
  <w:p w:rsidR="009D04A7" w:rsidRDefault="00C108D0">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02617A66" wp14:editId="70A13E0B">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9D04A7" w:rsidRDefault="009D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pPr>
      <w:pStyle w:val="Header"/>
      <w:tabs>
        <w:tab w:val="clear" w:pos="4320"/>
        <w:tab w:val="clear" w:pos="8640"/>
        <w:tab w:val="center" w:pos="4680"/>
        <w:tab w:val="right" w:pos="9360"/>
      </w:tabs>
      <w:rPr>
        <w:b/>
      </w:rPr>
    </w:pPr>
    <w:r>
      <w:rPr>
        <w:b/>
      </w:rPr>
      <w:tab/>
      <w:t>Federal Communications Commission</w:t>
    </w:r>
    <w:r>
      <w:rPr>
        <w:b/>
      </w:rPr>
      <w:tab/>
    </w:r>
    <w:r w:rsidR="002D4E5B">
      <w:rPr>
        <w:b/>
      </w:rPr>
      <w:t xml:space="preserve"> DA</w:t>
    </w:r>
    <w:r>
      <w:rPr>
        <w:b/>
      </w:rPr>
      <w:t xml:space="preserve"> </w:t>
    </w:r>
    <w:r w:rsidR="00E62A5A" w:rsidRPr="00E62A5A">
      <w:rPr>
        <w:b/>
      </w:rPr>
      <w:t>14-1049</w:t>
    </w:r>
  </w:p>
  <w:p w:rsidR="009D04A7" w:rsidRDefault="00C108D0">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FB"/>
    <w:multiLevelType w:val="hybridMultilevel"/>
    <w:tmpl w:val="18C6DF30"/>
    <w:lvl w:ilvl="0" w:tplc="AD9A6B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A52053E0"/>
    <w:lvl w:ilvl="0">
      <w:start w:val="1"/>
      <w:numFmt w:val="decimal"/>
      <w:lvlText w:val="%1."/>
      <w:lvlJc w:val="left"/>
      <w:pPr>
        <w:tabs>
          <w:tab w:val="num" w:pos="360"/>
        </w:tabs>
        <w:ind w:left="-72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4E1B180F"/>
    <w:multiLevelType w:val="hybridMultilevel"/>
    <w:tmpl w:val="FEB61558"/>
    <w:lvl w:ilvl="0" w:tplc="AE58D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A53BE"/>
    <w:multiLevelType w:val="hybridMultilevel"/>
    <w:tmpl w:val="13AAA9F0"/>
    <w:lvl w:ilvl="0" w:tplc="C86A309A">
      <w:start w:val="1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4">
    <w:nsid w:val="70121FA2"/>
    <w:multiLevelType w:val="hybridMultilevel"/>
    <w:tmpl w:val="5FCC96D2"/>
    <w:lvl w:ilvl="0" w:tplc="1302A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5"/>
  </w:num>
  <w:num w:numId="3">
    <w:abstractNumId w:val="5"/>
  </w:num>
  <w:num w:numId="4">
    <w:abstractNumId w:val="19"/>
  </w:num>
  <w:num w:numId="5">
    <w:abstractNumId w:val="6"/>
  </w:num>
  <w:num w:numId="6">
    <w:abstractNumId w:val="22"/>
  </w:num>
  <w:num w:numId="7">
    <w:abstractNumId w:val="14"/>
  </w:num>
  <w:num w:numId="8">
    <w:abstractNumId w:val="7"/>
  </w:num>
  <w:num w:numId="9">
    <w:abstractNumId w:val="21"/>
  </w:num>
  <w:num w:numId="10">
    <w:abstractNumId w:val="12"/>
  </w:num>
  <w:num w:numId="11">
    <w:abstractNumId w:val="11"/>
  </w:num>
  <w:num w:numId="12">
    <w:abstractNumId w:val="8"/>
  </w:num>
  <w:num w:numId="13">
    <w:abstractNumId w:val="13"/>
  </w:num>
  <w:num w:numId="14">
    <w:abstractNumId w:val="20"/>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8"/>
  </w:num>
  <w:num w:numId="22">
    <w:abstractNumId w:val="1"/>
  </w:num>
  <w:num w:numId="23">
    <w:abstractNumId w:val="17"/>
  </w:num>
  <w:num w:numId="24">
    <w:abstractNumId w:val="0"/>
  </w:num>
  <w:num w:numId="25">
    <w:abstractNumId w:val="13"/>
    <w:lvlOverride w:ilvl="0">
      <w:startOverride w:val="1"/>
    </w:lvlOverride>
  </w:num>
  <w:num w:numId="26">
    <w:abstractNumId w:val="24"/>
  </w:num>
  <w:num w:numId="27">
    <w:abstractNumId w:val="16"/>
  </w:num>
  <w:num w:numId="2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1"/>
    <w:rsid w:val="00011622"/>
    <w:rsid w:val="00011F8B"/>
    <w:rsid w:val="0002108B"/>
    <w:rsid w:val="000325D2"/>
    <w:rsid w:val="00042567"/>
    <w:rsid w:val="00073353"/>
    <w:rsid w:val="000917AC"/>
    <w:rsid w:val="000A2C6F"/>
    <w:rsid w:val="000B097D"/>
    <w:rsid w:val="000B5147"/>
    <w:rsid w:val="000C5BE5"/>
    <w:rsid w:val="000D6B11"/>
    <w:rsid w:val="000F488F"/>
    <w:rsid w:val="00123DF5"/>
    <w:rsid w:val="00143301"/>
    <w:rsid w:val="00150FBA"/>
    <w:rsid w:val="001527C7"/>
    <w:rsid w:val="00171F57"/>
    <w:rsid w:val="00171FDF"/>
    <w:rsid w:val="00172B06"/>
    <w:rsid w:val="00173988"/>
    <w:rsid w:val="001748FA"/>
    <w:rsid w:val="001757A0"/>
    <w:rsid w:val="00177597"/>
    <w:rsid w:val="00195478"/>
    <w:rsid w:val="001A1121"/>
    <w:rsid w:val="001B4D52"/>
    <w:rsid w:val="001B5E11"/>
    <w:rsid w:val="001B637D"/>
    <w:rsid w:val="001D7986"/>
    <w:rsid w:val="001E1F96"/>
    <w:rsid w:val="001F297E"/>
    <w:rsid w:val="00203DEB"/>
    <w:rsid w:val="00205F9B"/>
    <w:rsid w:val="0020688C"/>
    <w:rsid w:val="00211460"/>
    <w:rsid w:val="00227107"/>
    <w:rsid w:val="00231532"/>
    <w:rsid w:val="002457FA"/>
    <w:rsid w:val="00251283"/>
    <w:rsid w:val="00255387"/>
    <w:rsid w:val="0025617A"/>
    <w:rsid w:val="00256B92"/>
    <w:rsid w:val="00264E0C"/>
    <w:rsid w:val="0026556C"/>
    <w:rsid w:val="00276245"/>
    <w:rsid w:val="00282884"/>
    <w:rsid w:val="00286839"/>
    <w:rsid w:val="00293769"/>
    <w:rsid w:val="002A3DFC"/>
    <w:rsid w:val="002C7F55"/>
    <w:rsid w:val="002D23B8"/>
    <w:rsid w:val="002D4E5B"/>
    <w:rsid w:val="002D658A"/>
    <w:rsid w:val="002E2A5E"/>
    <w:rsid w:val="002E6B6F"/>
    <w:rsid w:val="002F2BB6"/>
    <w:rsid w:val="00303DC5"/>
    <w:rsid w:val="00324269"/>
    <w:rsid w:val="003365CD"/>
    <w:rsid w:val="00354656"/>
    <w:rsid w:val="00371F3D"/>
    <w:rsid w:val="003865D9"/>
    <w:rsid w:val="003A7F52"/>
    <w:rsid w:val="003B7097"/>
    <w:rsid w:val="003C51F7"/>
    <w:rsid w:val="003D2BED"/>
    <w:rsid w:val="003E7055"/>
    <w:rsid w:val="003E7249"/>
    <w:rsid w:val="003F10AF"/>
    <w:rsid w:val="003F6FAE"/>
    <w:rsid w:val="00410A8E"/>
    <w:rsid w:val="00413808"/>
    <w:rsid w:val="0042098B"/>
    <w:rsid w:val="00423A5F"/>
    <w:rsid w:val="00432466"/>
    <w:rsid w:val="004A0B3C"/>
    <w:rsid w:val="004A4794"/>
    <w:rsid w:val="004B5D47"/>
    <w:rsid w:val="004D0816"/>
    <w:rsid w:val="004E58C0"/>
    <w:rsid w:val="00510BEB"/>
    <w:rsid w:val="00512ADF"/>
    <w:rsid w:val="00514E3A"/>
    <w:rsid w:val="0052184E"/>
    <w:rsid w:val="005236C9"/>
    <w:rsid w:val="005523E0"/>
    <w:rsid w:val="00557DEE"/>
    <w:rsid w:val="005660EA"/>
    <w:rsid w:val="00575218"/>
    <w:rsid w:val="00576748"/>
    <w:rsid w:val="005A75C9"/>
    <w:rsid w:val="005B28EC"/>
    <w:rsid w:val="005B6D6B"/>
    <w:rsid w:val="005C1E1B"/>
    <w:rsid w:val="005E1684"/>
    <w:rsid w:val="005E2D6F"/>
    <w:rsid w:val="005F34A6"/>
    <w:rsid w:val="005F7AD7"/>
    <w:rsid w:val="00605970"/>
    <w:rsid w:val="00611E00"/>
    <w:rsid w:val="0061575A"/>
    <w:rsid w:val="006358C3"/>
    <w:rsid w:val="00636A59"/>
    <w:rsid w:val="00641B2A"/>
    <w:rsid w:val="00650C2F"/>
    <w:rsid w:val="00654319"/>
    <w:rsid w:val="00665390"/>
    <w:rsid w:val="00666EF2"/>
    <w:rsid w:val="00684BE6"/>
    <w:rsid w:val="00690D66"/>
    <w:rsid w:val="006914BC"/>
    <w:rsid w:val="006A0DF5"/>
    <w:rsid w:val="006A30BC"/>
    <w:rsid w:val="006A72C6"/>
    <w:rsid w:val="006A7410"/>
    <w:rsid w:val="006B0A32"/>
    <w:rsid w:val="006C1960"/>
    <w:rsid w:val="006C5914"/>
    <w:rsid w:val="006C703C"/>
    <w:rsid w:val="006E18C7"/>
    <w:rsid w:val="006F2041"/>
    <w:rsid w:val="00713D3F"/>
    <w:rsid w:val="0072214E"/>
    <w:rsid w:val="00724DC3"/>
    <w:rsid w:val="00727D7D"/>
    <w:rsid w:val="00737859"/>
    <w:rsid w:val="00741D76"/>
    <w:rsid w:val="007461AE"/>
    <w:rsid w:val="00746626"/>
    <w:rsid w:val="00750291"/>
    <w:rsid w:val="00752ED8"/>
    <w:rsid w:val="00766175"/>
    <w:rsid w:val="007868AB"/>
    <w:rsid w:val="007A6E08"/>
    <w:rsid w:val="007D01C8"/>
    <w:rsid w:val="007E1BD0"/>
    <w:rsid w:val="00811D62"/>
    <w:rsid w:val="00815F6C"/>
    <w:rsid w:val="008228EA"/>
    <w:rsid w:val="00846159"/>
    <w:rsid w:val="00856A61"/>
    <w:rsid w:val="00857544"/>
    <w:rsid w:val="008575D6"/>
    <w:rsid w:val="00861514"/>
    <w:rsid w:val="0087344A"/>
    <w:rsid w:val="008749FA"/>
    <w:rsid w:val="0087508C"/>
    <w:rsid w:val="00883B9B"/>
    <w:rsid w:val="008936CA"/>
    <w:rsid w:val="00895624"/>
    <w:rsid w:val="008B7B09"/>
    <w:rsid w:val="008C2465"/>
    <w:rsid w:val="008C6666"/>
    <w:rsid w:val="008F6B68"/>
    <w:rsid w:val="008F74C1"/>
    <w:rsid w:val="0090025A"/>
    <w:rsid w:val="00906C58"/>
    <w:rsid w:val="009508A9"/>
    <w:rsid w:val="00972D7B"/>
    <w:rsid w:val="00974482"/>
    <w:rsid w:val="0097598D"/>
    <w:rsid w:val="00986030"/>
    <w:rsid w:val="009A0417"/>
    <w:rsid w:val="009A5897"/>
    <w:rsid w:val="009B120F"/>
    <w:rsid w:val="009D04A7"/>
    <w:rsid w:val="009F244D"/>
    <w:rsid w:val="009F7763"/>
    <w:rsid w:val="00A22171"/>
    <w:rsid w:val="00A27655"/>
    <w:rsid w:val="00A30E5A"/>
    <w:rsid w:val="00A3101F"/>
    <w:rsid w:val="00A36666"/>
    <w:rsid w:val="00A37291"/>
    <w:rsid w:val="00A37A2E"/>
    <w:rsid w:val="00A40711"/>
    <w:rsid w:val="00A65DBA"/>
    <w:rsid w:val="00A86B98"/>
    <w:rsid w:val="00A96094"/>
    <w:rsid w:val="00AA0CC8"/>
    <w:rsid w:val="00AA2942"/>
    <w:rsid w:val="00AA29F1"/>
    <w:rsid w:val="00AE5DC2"/>
    <w:rsid w:val="00B1657E"/>
    <w:rsid w:val="00B22D0E"/>
    <w:rsid w:val="00B31864"/>
    <w:rsid w:val="00B31B9C"/>
    <w:rsid w:val="00B45E06"/>
    <w:rsid w:val="00B464F9"/>
    <w:rsid w:val="00B76C72"/>
    <w:rsid w:val="00B81E58"/>
    <w:rsid w:val="00B86CB9"/>
    <w:rsid w:val="00BA1347"/>
    <w:rsid w:val="00BA188F"/>
    <w:rsid w:val="00BB7452"/>
    <w:rsid w:val="00BC3F33"/>
    <w:rsid w:val="00BC7BBC"/>
    <w:rsid w:val="00BE0AF5"/>
    <w:rsid w:val="00BF1638"/>
    <w:rsid w:val="00BF33FD"/>
    <w:rsid w:val="00C02716"/>
    <w:rsid w:val="00C0377F"/>
    <w:rsid w:val="00C108D0"/>
    <w:rsid w:val="00C14B99"/>
    <w:rsid w:val="00C17176"/>
    <w:rsid w:val="00C17BE9"/>
    <w:rsid w:val="00C26924"/>
    <w:rsid w:val="00C44110"/>
    <w:rsid w:val="00C45AA7"/>
    <w:rsid w:val="00C518FC"/>
    <w:rsid w:val="00C6397F"/>
    <w:rsid w:val="00C72DE2"/>
    <w:rsid w:val="00C774AC"/>
    <w:rsid w:val="00C969AF"/>
    <w:rsid w:val="00C96CF8"/>
    <w:rsid w:val="00CA4869"/>
    <w:rsid w:val="00CA4C3A"/>
    <w:rsid w:val="00CA63AC"/>
    <w:rsid w:val="00CC180E"/>
    <w:rsid w:val="00CC330C"/>
    <w:rsid w:val="00CC4A5F"/>
    <w:rsid w:val="00CD6294"/>
    <w:rsid w:val="00CF2168"/>
    <w:rsid w:val="00CF76A5"/>
    <w:rsid w:val="00D321B3"/>
    <w:rsid w:val="00D36C32"/>
    <w:rsid w:val="00D423C3"/>
    <w:rsid w:val="00D4372E"/>
    <w:rsid w:val="00D451F6"/>
    <w:rsid w:val="00D61CE5"/>
    <w:rsid w:val="00D66050"/>
    <w:rsid w:val="00D71A26"/>
    <w:rsid w:val="00D74B2B"/>
    <w:rsid w:val="00D74F01"/>
    <w:rsid w:val="00D9372A"/>
    <w:rsid w:val="00D9715E"/>
    <w:rsid w:val="00DA02FB"/>
    <w:rsid w:val="00DB24FC"/>
    <w:rsid w:val="00DB3FF3"/>
    <w:rsid w:val="00DC7617"/>
    <w:rsid w:val="00DF0BF6"/>
    <w:rsid w:val="00DF3A78"/>
    <w:rsid w:val="00E361F8"/>
    <w:rsid w:val="00E41545"/>
    <w:rsid w:val="00E501BB"/>
    <w:rsid w:val="00E62A5A"/>
    <w:rsid w:val="00E6499C"/>
    <w:rsid w:val="00E66C6E"/>
    <w:rsid w:val="00E74908"/>
    <w:rsid w:val="00E75113"/>
    <w:rsid w:val="00E76628"/>
    <w:rsid w:val="00E76DFE"/>
    <w:rsid w:val="00E865D5"/>
    <w:rsid w:val="00E92C2C"/>
    <w:rsid w:val="00E94291"/>
    <w:rsid w:val="00EC13DD"/>
    <w:rsid w:val="00ED33FB"/>
    <w:rsid w:val="00ED6B09"/>
    <w:rsid w:val="00EE30F4"/>
    <w:rsid w:val="00EE55AC"/>
    <w:rsid w:val="00F14B0B"/>
    <w:rsid w:val="00F278DF"/>
    <w:rsid w:val="00F46FBC"/>
    <w:rsid w:val="00F574EC"/>
    <w:rsid w:val="00F77925"/>
    <w:rsid w:val="00F805DF"/>
    <w:rsid w:val="00F80B3A"/>
    <w:rsid w:val="00F90F85"/>
    <w:rsid w:val="00FB4D0C"/>
    <w:rsid w:val="00FC0684"/>
    <w:rsid w:val="00FD087B"/>
    <w:rsid w:val="00FD2040"/>
    <w:rsid w:val="00FD27BF"/>
    <w:rsid w:val="00FE2FEC"/>
    <w:rsid w:val="00FF3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72214E"/>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z w:val="22"/>
    </w:rPr>
  </w:style>
  <w:style w:type="paragraph" w:styleId="Revision">
    <w:name w:val="Revision"/>
    <w:hidden/>
    <w:uiPriority w:val="99"/>
    <w:semiHidden/>
    <w:rsid w:val="00C44110"/>
    <w:rPr>
      <w:sz w:val="22"/>
    </w:rPr>
  </w:style>
  <w:style w:type="paragraph" w:styleId="ListParagraph">
    <w:name w:val="List Paragraph"/>
    <w:basedOn w:val="Normal"/>
    <w:uiPriority w:val="34"/>
    <w:qFormat/>
    <w:rsid w:val="00DC7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72214E"/>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z w:val="22"/>
    </w:rPr>
  </w:style>
  <w:style w:type="paragraph" w:styleId="Revision">
    <w:name w:val="Revision"/>
    <w:hidden/>
    <w:uiPriority w:val="99"/>
    <w:semiHidden/>
    <w:rsid w:val="00C44110"/>
    <w:rPr>
      <w:sz w:val="22"/>
    </w:rPr>
  </w:style>
  <w:style w:type="paragraph" w:styleId="ListParagraph">
    <w:name w:val="List Paragraph"/>
    <w:basedOn w:val="Normal"/>
    <w:uiPriority w:val="34"/>
    <w:qFormat/>
    <w:rsid w:val="00DC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6483">
      <w:bodyDiv w:val="1"/>
      <w:marLeft w:val="0"/>
      <w:marRight w:val="0"/>
      <w:marTop w:val="0"/>
      <w:marBottom w:val="0"/>
      <w:divBdr>
        <w:top w:val="none" w:sz="0" w:space="0" w:color="auto"/>
        <w:left w:val="none" w:sz="0" w:space="0" w:color="auto"/>
        <w:bottom w:val="none" w:sz="0" w:space="0" w:color="auto"/>
        <w:right w:val="none" w:sz="0" w:space="0" w:color="auto"/>
      </w:divBdr>
    </w:div>
    <w:div w:id="1529949430">
      <w:bodyDiv w:val="1"/>
      <w:marLeft w:val="0"/>
      <w:marRight w:val="0"/>
      <w:marTop w:val="0"/>
      <w:marBottom w:val="0"/>
      <w:divBdr>
        <w:top w:val="none" w:sz="0" w:space="0" w:color="auto"/>
        <w:left w:val="none" w:sz="0" w:space="0" w:color="auto"/>
        <w:bottom w:val="none" w:sz="0" w:space="0" w:color="auto"/>
        <w:right w:val="none" w:sz="0" w:space="0" w:color="auto"/>
      </w:divBdr>
    </w:div>
    <w:div w:id="1988899394">
      <w:bodyDiv w:val="1"/>
      <w:marLeft w:val="30"/>
      <w:marRight w:val="30"/>
      <w:marTop w:val="30"/>
      <w:marBottom w:val="30"/>
      <w:divBdr>
        <w:top w:val="none" w:sz="0" w:space="0" w:color="auto"/>
        <w:left w:val="none" w:sz="0" w:space="0" w:color="auto"/>
        <w:bottom w:val="none" w:sz="0" w:space="0" w:color="auto"/>
        <w:right w:val="none" w:sz="0" w:space="0" w:color="auto"/>
      </w:divBdr>
      <w:divsChild>
        <w:div w:id="1545558105">
          <w:marLeft w:val="0"/>
          <w:marRight w:val="0"/>
          <w:marTop w:val="0"/>
          <w:marBottom w:val="0"/>
          <w:divBdr>
            <w:top w:val="none" w:sz="0" w:space="0" w:color="auto"/>
            <w:left w:val="none" w:sz="0" w:space="0" w:color="auto"/>
            <w:bottom w:val="none" w:sz="0" w:space="0" w:color="auto"/>
            <w:right w:val="none" w:sz="0" w:space="0" w:color="auto"/>
          </w:divBdr>
          <w:divsChild>
            <w:div w:id="2126344546">
              <w:marLeft w:val="45"/>
              <w:marRight w:val="45"/>
              <w:marTop w:val="45"/>
              <w:marBottom w:val="45"/>
              <w:divBdr>
                <w:top w:val="none" w:sz="0" w:space="0" w:color="auto"/>
                <w:left w:val="none" w:sz="0" w:space="0" w:color="auto"/>
                <w:bottom w:val="none" w:sz="0" w:space="0" w:color="auto"/>
                <w:right w:val="none" w:sz="0" w:space="0" w:color="auto"/>
              </w:divBdr>
              <w:divsChild>
                <w:div w:id="596643457">
                  <w:marLeft w:val="0"/>
                  <w:marRight w:val="0"/>
                  <w:marTop w:val="0"/>
                  <w:marBottom w:val="0"/>
                  <w:divBdr>
                    <w:top w:val="none" w:sz="0" w:space="0" w:color="auto"/>
                    <w:left w:val="none" w:sz="0" w:space="0" w:color="auto"/>
                    <w:bottom w:val="none" w:sz="0" w:space="0" w:color="auto"/>
                    <w:right w:val="none" w:sz="0" w:space="0" w:color="auto"/>
                  </w:divBdr>
                  <w:divsChild>
                    <w:div w:id="4888627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794</Words>
  <Characters>4696</Characters>
  <Application>Microsoft Office Word</Application>
  <DocSecurity>0</DocSecurity>
  <Lines>150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2014-07-24T12:12:00Z</dcterms:created>
  <dcterms:modified xsi:type="dcterms:W3CDTF">2014-07-24T12:12:00Z</dcterms:modified>
  <cp:category> </cp:category>
  <cp:contentStatus> </cp:contentStatus>
</cp:coreProperties>
</file>