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D1E" w:rsidRPr="00DF7137" w:rsidRDefault="00656D1E" w:rsidP="00F424A5">
      <w:pPr>
        <w:tabs>
          <w:tab w:val="center" w:pos="4680"/>
        </w:tabs>
        <w:suppressAutoHyphens/>
        <w:spacing w:line="240" w:lineRule="atLeast"/>
        <w:jc w:val="center"/>
        <w:outlineLvl w:val="0"/>
        <w:rPr>
          <w:b/>
        </w:rPr>
      </w:pPr>
      <w:bookmarkStart w:id="0" w:name="_GoBack"/>
      <w:bookmarkEnd w:id="0"/>
      <w:r w:rsidRPr="00DF7137">
        <w:rPr>
          <w:b/>
        </w:rPr>
        <w:t>Before the</w:t>
      </w:r>
    </w:p>
    <w:p w:rsidR="00656D1E" w:rsidRPr="00DF7137" w:rsidRDefault="00656D1E" w:rsidP="00BC4C7E">
      <w:pPr>
        <w:tabs>
          <w:tab w:val="center" w:pos="4680"/>
        </w:tabs>
        <w:suppressAutoHyphens/>
        <w:spacing w:line="240" w:lineRule="atLeast"/>
        <w:jc w:val="both"/>
        <w:outlineLvl w:val="0"/>
        <w:rPr>
          <w:b/>
        </w:rPr>
      </w:pPr>
      <w:r w:rsidRPr="00DF7137">
        <w:rPr>
          <w:b/>
        </w:rPr>
        <w:tab/>
        <w:t>Federal Communications Commission</w:t>
      </w:r>
    </w:p>
    <w:p w:rsidR="00656D1E" w:rsidRDefault="00656D1E" w:rsidP="00BC4C7E">
      <w:pPr>
        <w:tabs>
          <w:tab w:val="center" w:pos="4680"/>
        </w:tabs>
        <w:suppressAutoHyphens/>
        <w:spacing w:line="240" w:lineRule="atLeast"/>
        <w:jc w:val="both"/>
        <w:outlineLvl w:val="0"/>
        <w:rPr>
          <w:b/>
        </w:rPr>
      </w:pPr>
      <w:r w:rsidRPr="00DF7137">
        <w:rPr>
          <w:b/>
        </w:rPr>
        <w:tab/>
      </w:r>
      <w:smartTag w:uri="urn:schemas-microsoft-com:office:smarttags" w:element="City">
        <w:smartTag w:uri="urn:schemas-microsoft-com:office:smarttags" w:element="place">
          <w:smartTag w:uri="urn:schemas-microsoft-com:office:smarttags" w:element="City">
            <w:r w:rsidRPr="00DF7137">
              <w:rPr>
                <w:b/>
              </w:rPr>
              <w:t>Washington</w:t>
            </w:r>
          </w:smartTag>
          <w:r w:rsidRPr="00DF7137">
            <w:rPr>
              <w:b/>
            </w:rPr>
            <w:t xml:space="preserve">, </w:t>
          </w:r>
          <w:smartTag w:uri="urn:schemas-microsoft-com:office:smarttags" w:element="State">
            <w:r w:rsidRPr="00DF7137">
              <w:rPr>
                <w:b/>
              </w:rPr>
              <w:t>D.C.</w:t>
            </w:r>
          </w:smartTag>
          <w:r w:rsidRPr="00DF7137">
            <w:rPr>
              <w:b/>
            </w:rPr>
            <w:t xml:space="preserve"> </w:t>
          </w:r>
          <w:smartTag w:uri="urn:schemas-microsoft-com:office:smarttags" w:element="PostalCode">
            <w:r w:rsidRPr="00DF7137">
              <w:rPr>
                <w:b/>
              </w:rPr>
              <w:t>20554</w:t>
            </w:r>
          </w:smartTag>
        </w:smartTag>
      </w:smartTag>
    </w:p>
    <w:p w:rsidR="00656D1E" w:rsidRPr="00DF7137" w:rsidRDefault="00656D1E" w:rsidP="00BC4C7E">
      <w:pPr>
        <w:tabs>
          <w:tab w:val="center" w:pos="4680"/>
        </w:tabs>
        <w:suppressAutoHyphens/>
        <w:spacing w:line="240" w:lineRule="atLeast"/>
        <w:jc w:val="both"/>
        <w:outlineLvl w:val="0"/>
        <w:rPr>
          <w:b/>
        </w:rPr>
      </w:pPr>
    </w:p>
    <w:tbl>
      <w:tblPr>
        <w:tblW w:w="0" w:type="auto"/>
        <w:tblLayout w:type="fixed"/>
        <w:tblLook w:val="0000" w:firstRow="0" w:lastRow="0" w:firstColumn="0" w:lastColumn="0" w:noHBand="0" w:noVBand="0"/>
      </w:tblPr>
      <w:tblGrid>
        <w:gridCol w:w="4608"/>
        <w:gridCol w:w="270"/>
        <w:gridCol w:w="4374"/>
      </w:tblGrid>
      <w:tr w:rsidR="00093C2A" w:rsidRPr="00DF7137" w:rsidTr="00333385">
        <w:trPr>
          <w:trHeight w:val="1566"/>
        </w:trPr>
        <w:tc>
          <w:tcPr>
            <w:tcW w:w="4608" w:type="dxa"/>
          </w:tcPr>
          <w:p w:rsidR="00093C2A" w:rsidRPr="00913149" w:rsidRDefault="00093C2A" w:rsidP="006C103E">
            <w:pPr>
              <w:rPr>
                <w:color w:val="000000"/>
              </w:rPr>
            </w:pPr>
            <w:r w:rsidRPr="00913149">
              <w:rPr>
                <w:color w:val="000000"/>
                <w:spacing w:val="-2"/>
              </w:rPr>
              <w:t>In the Matter of</w:t>
            </w:r>
            <w:r w:rsidRPr="00913149">
              <w:rPr>
                <w:color w:val="000000"/>
              </w:rPr>
              <w:t xml:space="preserve"> </w:t>
            </w:r>
          </w:p>
          <w:p w:rsidR="00093C2A" w:rsidRPr="00913149" w:rsidRDefault="00093C2A" w:rsidP="006C103E">
            <w:pPr>
              <w:rPr>
                <w:color w:val="000000"/>
              </w:rPr>
            </w:pPr>
          </w:p>
          <w:p w:rsidR="00093C2A" w:rsidRPr="005E05D9" w:rsidRDefault="00093C2A" w:rsidP="006C103E">
            <w:pPr>
              <w:rPr>
                <w:color w:val="000000"/>
              </w:rPr>
            </w:pPr>
            <w:r w:rsidRPr="005E05D9">
              <w:rPr>
                <w:color w:val="000000"/>
              </w:rPr>
              <w:t>Pittman Broadcasting Services, LLC</w:t>
            </w:r>
          </w:p>
          <w:p w:rsidR="00093C2A" w:rsidRPr="00913149" w:rsidRDefault="00093C2A" w:rsidP="006C103E">
            <w:pPr>
              <w:rPr>
                <w:color w:val="000000"/>
              </w:rPr>
            </w:pPr>
          </w:p>
          <w:p w:rsidR="00093C2A" w:rsidRPr="00913149" w:rsidRDefault="00093C2A" w:rsidP="006C103E">
            <w:pPr>
              <w:rPr>
                <w:color w:val="000000"/>
              </w:rPr>
            </w:pPr>
            <w:r w:rsidRPr="00913149">
              <w:rPr>
                <w:color w:val="000000"/>
              </w:rPr>
              <w:t xml:space="preserve">Licensee of Station </w:t>
            </w:r>
            <w:r>
              <w:rPr>
                <w:color w:val="000000"/>
              </w:rPr>
              <w:t>KVOL</w:t>
            </w:r>
            <w:r w:rsidRPr="00913149">
              <w:rPr>
                <w:color w:val="000000"/>
              </w:rPr>
              <w:t>-AM</w:t>
            </w:r>
          </w:p>
          <w:p w:rsidR="00093C2A" w:rsidRPr="00913149" w:rsidRDefault="00093C2A" w:rsidP="006C103E">
            <w:pPr>
              <w:rPr>
                <w:color w:val="000000"/>
                <w:spacing w:val="-2"/>
              </w:rPr>
            </w:pPr>
            <w:smartTag w:uri="urn:schemas-microsoft-com:office:smarttags" w:element="City">
              <w:r>
                <w:rPr>
                  <w:color w:val="000000"/>
                </w:rPr>
                <w:t>Lafayette</w:t>
              </w:r>
            </w:smartTag>
            <w:r>
              <w:rPr>
                <w:color w:val="000000"/>
              </w:rPr>
              <w:t>, LA</w:t>
            </w:r>
          </w:p>
        </w:tc>
        <w:tc>
          <w:tcPr>
            <w:tcW w:w="270" w:type="dxa"/>
          </w:tcPr>
          <w:p w:rsidR="00093C2A" w:rsidRPr="00913149" w:rsidRDefault="00093C2A" w:rsidP="006C103E">
            <w:pPr>
              <w:tabs>
                <w:tab w:val="center" w:pos="4680"/>
              </w:tabs>
              <w:suppressAutoHyphens/>
              <w:spacing w:line="240" w:lineRule="atLeast"/>
              <w:jc w:val="both"/>
              <w:outlineLvl w:val="0"/>
              <w:rPr>
                <w:color w:val="000000"/>
              </w:rPr>
            </w:pPr>
            <w:r w:rsidRPr="00913149">
              <w:rPr>
                <w:color w:val="000000"/>
              </w:rPr>
              <w:t>)</w:t>
            </w:r>
          </w:p>
          <w:p w:rsidR="00093C2A" w:rsidRPr="00913149" w:rsidRDefault="00093C2A" w:rsidP="006C103E">
            <w:pPr>
              <w:tabs>
                <w:tab w:val="center" w:pos="4680"/>
              </w:tabs>
              <w:suppressAutoHyphens/>
              <w:spacing w:line="240" w:lineRule="atLeast"/>
              <w:jc w:val="both"/>
              <w:outlineLvl w:val="0"/>
              <w:rPr>
                <w:color w:val="000000"/>
              </w:rPr>
            </w:pPr>
            <w:r w:rsidRPr="00913149">
              <w:rPr>
                <w:color w:val="000000"/>
              </w:rPr>
              <w:t>)</w:t>
            </w:r>
          </w:p>
          <w:p w:rsidR="00093C2A" w:rsidRPr="00913149" w:rsidRDefault="00093C2A" w:rsidP="006C103E">
            <w:pPr>
              <w:tabs>
                <w:tab w:val="center" w:pos="4680"/>
              </w:tabs>
              <w:suppressAutoHyphens/>
              <w:spacing w:line="240" w:lineRule="atLeast"/>
              <w:jc w:val="both"/>
              <w:outlineLvl w:val="0"/>
              <w:rPr>
                <w:color w:val="000000"/>
              </w:rPr>
            </w:pPr>
            <w:r w:rsidRPr="00913149">
              <w:rPr>
                <w:color w:val="000000"/>
              </w:rPr>
              <w:t>)</w:t>
            </w:r>
          </w:p>
          <w:p w:rsidR="00093C2A" w:rsidRPr="00913149" w:rsidRDefault="00093C2A" w:rsidP="006C103E">
            <w:pPr>
              <w:tabs>
                <w:tab w:val="center" w:pos="4680"/>
              </w:tabs>
              <w:suppressAutoHyphens/>
              <w:spacing w:line="240" w:lineRule="atLeast"/>
              <w:jc w:val="both"/>
              <w:outlineLvl w:val="0"/>
              <w:rPr>
                <w:color w:val="000000"/>
              </w:rPr>
            </w:pPr>
            <w:r w:rsidRPr="00913149">
              <w:rPr>
                <w:color w:val="000000"/>
              </w:rPr>
              <w:t>)</w:t>
            </w:r>
          </w:p>
          <w:p w:rsidR="00093C2A" w:rsidRPr="00913149" w:rsidRDefault="00093C2A" w:rsidP="006C103E">
            <w:pPr>
              <w:tabs>
                <w:tab w:val="center" w:pos="4680"/>
              </w:tabs>
              <w:suppressAutoHyphens/>
              <w:spacing w:line="240" w:lineRule="atLeast"/>
              <w:jc w:val="both"/>
              <w:outlineLvl w:val="0"/>
              <w:rPr>
                <w:color w:val="000000"/>
              </w:rPr>
            </w:pPr>
            <w:r w:rsidRPr="00913149">
              <w:rPr>
                <w:color w:val="000000"/>
              </w:rPr>
              <w:t>)</w:t>
            </w:r>
          </w:p>
          <w:p w:rsidR="00093C2A" w:rsidRPr="00913149" w:rsidRDefault="00093C2A" w:rsidP="006C103E">
            <w:pPr>
              <w:tabs>
                <w:tab w:val="center" w:pos="4680"/>
              </w:tabs>
              <w:suppressAutoHyphens/>
              <w:spacing w:line="240" w:lineRule="atLeast"/>
              <w:jc w:val="both"/>
              <w:outlineLvl w:val="0"/>
              <w:rPr>
                <w:color w:val="000000"/>
              </w:rPr>
            </w:pPr>
            <w:r w:rsidRPr="00913149">
              <w:rPr>
                <w:color w:val="000000"/>
              </w:rPr>
              <w:t>)</w:t>
            </w:r>
          </w:p>
        </w:tc>
        <w:tc>
          <w:tcPr>
            <w:tcW w:w="4374" w:type="dxa"/>
          </w:tcPr>
          <w:p w:rsidR="00093C2A" w:rsidRPr="00913149" w:rsidRDefault="00093C2A" w:rsidP="006C103E">
            <w:pPr>
              <w:rPr>
                <w:color w:val="000000"/>
                <w:spacing w:val="-2"/>
              </w:rPr>
            </w:pPr>
          </w:p>
          <w:p w:rsidR="00093C2A" w:rsidRDefault="00093C2A" w:rsidP="006C103E">
            <w:pPr>
              <w:rPr>
                <w:color w:val="000000"/>
                <w:spacing w:val="-2"/>
              </w:rPr>
            </w:pPr>
            <w:r w:rsidRPr="00913149">
              <w:rPr>
                <w:color w:val="000000"/>
                <w:spacing w:val="-2"/>
              </w:rPr>
              <w:t xml:space="preserve">    </w:t>
            </w:r>
          </w:p>
          <w:p w:rsidR="00093C2A" w:rsidRPr="005E05D9" w:rsidRDefault="00093C2A" w:rsidP="006C103E">
            <w:pPr>
              <w:rPr>
                <w:color w:val="000000"/>
              </w:rPr>
            </w:pPr>
            <w:r>
              <w:rPr>
                <w:color w:val="000000"/>
                <w:spacing w:val="-2"/>
              </w:rPr>
              <w:t xml:space="preserve">           </w:t>
            </w:r>
            <w:r w:rsidRPr="00913149">
              <w:rPr>
                <w:color w:val="000000"/>
              </w:rPr>
              <w:t xml:space="preserve">File No.:  </w:t>
            </w:r>
            <w:r w:rsidRPr="005E05D9">
              <w:t>EB-FIELDSCR-12-00002104</w:t>
            </w:r>
          </w:p>
          <w:p w:rsidR="00093C2A" w:rsidRPr="00EB3CB4" w:rsidRDefault="00093C2A" w:rsidP="006C103E">
            <w:pPr>
              <w:rPr>
                <w:color w:val="000000"/>
              </w:rPr>
            </w:pPr>
            <w:r w:rsidRPr="00913149">
              <w:rPr>
                <w:b/>
                <w:color w:val="000000"/>
              </w:rPr>
              <w:t xml:space="preserve">    </w:t>
            </w:r>
            <w:r>
              <w:rPr>
                <w:b/>
                <w:color w:val="000000"/>
              </w:rPr>
              <w:t xml:space="preserve">       </w:t>
            </w:r>
            <w:r w:rsidRPr="00B36C42">
              <w:rPr>
                <w:color w:val="000000"/>
              </w:rPr>
              <w:t>NAL/Acct. No.:</w:t>
            </w:r>
            <w:r>
              <w:rPr>
                <w:color w:val="000000"/>
              </w:rPr>
              <w:t xml:space="preserve">  </w:t>
            </w:r>
            <w:r w:rsidRPr="00E960A2">
              <w:rPr>
                <w:color w:val="000000"/>
              </w:rPr>
              <w:t xml:space="preserve">201332620002 </w:t>
            </w:r>
          </w:p>
          <w:p w:rsidR="00093C2A" w:rsidRDefault="00093C2A" w:rsidP="006C103E">
            <w:r w:rsidRPr="00913149">
              <w:rPr>
                <w:color w:val="000000"/>
              </w:rPr>
              <w:t xml:space="preserve">    </w:t>
            </w:r>
            <w:r>
              <w:rPr>
                <w:color w:val="000000"/>
              </w:rPr>
              <w:t xml:space="preserve">       </w:t>
            </w:r>
            <w:r w:rsidRPr="00913149">
              <w:rPr>
                <w:color w:val="000000"/>
              </w:rPr>
              <w:t>FRN:</w:t>
            </w:r>
            <w:r>
              <w:rPr>
                <w:color w:val="000000"/>
              </w:rPr>
              <w:t xml:space="preserve">  </w:t>
            </w:r>
            <w:r w:rsidRPr="005E05D9">
              <w:t>0004330825</w:t>
            </w:r>
          </w:p>
          <w:p w:rsidR="00093C2A" w:rsidRPr="00913149" w:rsidRDefault="00093C2A" w:rsidP="006C103E">
            <w:pPr>
              <w:rPr>
                <w:color w:val="000000"/>
              </w:rPr>
            </w:pPr>
            <w:r>
              <w:t xml:space="preserve">           Facility ID No.: 9415</w:t>
            </w:r>
          </w:p>
          <w:p w:rsidR="00093C2A" w:rsidRPr="00913149" w:rsidRDefault="00093C2A" w:rsidP="006C103E">
            <w:pPr>
              <w:tabs>
                <w:tab w:val="center" w:pos="4680"/>
              </w:tabs>
              <w:suppressAutoHyphens/>
              <w:spacing w:line="240" w:lineRule="atLeast"/>
              <w:jc w:val="right"/>
              <w:outlineLvl w:val="0"/>
              <w:rPr>
                <w:color w:val="000000"/>
                <w:spacing w:val="-2"/>
              </w:rPr>
            </w:pPr>
          </w:p>
        </w:tc>
      </w:tr>
    </w:tbl>
    <w:p w:rsidR="00656D1E" w:rsidRPr="00DF7137" w:rsidRDefault="00656D1E" w:rsidP="00BC4C7E">
      <w:pPr>
        <w:pStyle w:val="Heading2"/>
        <w:rPr>
          <w:sz w:val="22"/>
          <w:szCs w:val="22"/>
        </w:rPr>
      </w:pPr>
      <w:r w:rsidRPr="00DF7137">
        <w:rPr>
          <w:sz w:val="22"/>
          <w:szCs w:val="22"/>
        </w:rPr>
        <w:t>FORFEITURE ORDER</w:t>
      </w:r>
    </w:p>
    <w:p w:rsidR="00656D1E" w:rsidRPr="00DF7137" w:rsidRDefault="00656D1E" w:rsidP="00BC4C7E">
      <w:pPr>
        <w:tabs>
          <w:tab w:val="left" w:pos="0"/>
        </w:tabs>
        <w:suppressAutoHyphens/>
        <w:spacing w:line="240" w:lineRule="atLeast"/>
        <w:jc w:val="both"/>
      </w:pPr>
    </w:p>
    <w:p w:rsidR="00656D1E" w:rsidRPr="00333385" w:rsidRDefault="00656D1E" w:rsidP="00BC4C7E">
      <w:pPr>
        <w:tabs>
          <w:tab w:val="left" w:pos="0"/>
          <w:tab w:val="left" w:pos="720"/>
          <w:tab w:val="left" w:pos="5760"/>
        </w:tabs>
        <w:suppressAutoHyphens/>
        <w:spacing w:line="240" w:lineRule="atLeast"/>
        <w:rPr>
          <w:b/>
        </w:rPr>
      </w:pPr>
      <w:r w:rsidRPr="00091073">
        <w:rPr>
          <w:b/>
        </w:rPr>
        <w:t xml:space="preserve">Adopted:  </w:t>
      </w:r>
      <w:r w:rsidR="00E20EEA">
        <w:rPr>
          <w:b/>
        </w:rPr>
        <w:t>July 30</w:t>
      </w:r>
      <w:r w:rsidR="00333385">
        <w:rPr>
          <w:b/>
        </w:rPr>
        <w:t>, 2014</w:t>
      </w:r>
      <w:r w:rsidRPr="00091073">
        <w:rPr>
          <w:b/>
        </w:rPr>
        <w:tab/>
      </w:r>
      <w:r w:rsidRPr="00091073">
        <w:rPr>
          <w:b/>
        </w:rPr>
        <w:tab/>
        <w:t xml:space="preserve">Released:  </w:t>
      </w:r>
      <w:r w:rsidR="00E20EEA">
        <w:rPr>
          <w:b/>
        </w:rPr>
        <w:t>July 30</w:t>
      </w:r>
      <w:r w:rsidR="00333385">
        <w:rPr>
          <w:b/>
        </w:rPr>
        <w:t>, 2014</w:t>
      </w:r>
    </w:p>
    <w:p w:rsidR="00656D1E" w:rsidRPr="00DF7137" w:rsidRDefault="00656D1E" w:rsidP="00BC4C7E">
      <w:pPr>
        <w:tabs>
          <w:tab w:val="left" w:pos="0"/>
          <w:tab w:val="left" w:pos="720"/>
          <w:tab w:val="left" w:pos="5760"/>
        </w:tabs>
        <w:suppressAutoHyphens/>
        <w:spacing w:line="240" w:lineRule="atLeast"/>
        <w:jc w:val="both"/>
      </w:pPr>
    </w:p>
    <w:p w:rsidR="00656D1E" w:rsidRPr="00DF7137" w:rsidRDefault="00656D1E" w:rsidP="00BC4C7E">
      <w:pPr>
        <w:tabs>
          <w:tab w:val="left" w:pos="0"/>
          <w:tab w:val="left" w:pos="720"/>
          <w:tab w:val="left" w:pos="5760"/>
        </w:tabs>
        <w:suppressAutoHyphens/>
        <w:spacing w:line="240" w:lineRule="atLeast"/>
        <w:jc w:val="both"/>
      </w:pPr>
      <w:r w:rsidRPr="00DF7137">
        <w:t>By the Regional Director, South Central Region, Enforcement Bureau:</w:t>
      </w:r>
    </w:p>
    <w:p w:rsidR="00656D1E" w:rsidRPr="00DF7137" w:rsidRDefault="00656D1E" w:rsidP="00BC4C7E">
      <w:pPr>
        <w:tabs>
          <w:tab w:val="left" w:pos="0"/>
        </w:tabs>
        <w:suppressAutoHyphens/>
        <w:spacing w:line="240" w:lineRule="atLeast"/>
      </w:pPr>
    </w:p>
    <w:p w:rsidR="00656D1E" w:rsidRPr="00DF7137" w:rsidRDefault="00656D1E" w:rsidP="00333385">
      <w:pPr>
        <w:tabs>
          <w:tab w:val="center" w:pos="720"/>
        </w:tabs>
        <w:suppressAutoHyphens/>
        <w:spacing w:after="120"/>
      </w:pPr>
      <w:r w:rsidRPr="00DF7137">
        <w:rPr>
          <w:b/>
        </w:rPr>
        <w:t xml:space="preserve">I. </w:t>
      </w:r>
      <w:r w:rsidRPr="00DF7137">
        <w:t xml:space="preserve"> </w:t>
      </w:r>
      <w:r>
        <w:tab/>
        <w:t xml:space="preserve">         </w:t>
      </w:r>
      <w:r w:rsidRPr="00DF7137">
        <w:rPr>
          <w:b/>
        </w:rPr>
        <w:t>INTRODUCTION</w:t>
      </w:r>
    </w:p>
    <w:p w:rsidR="00656D1E" w:rsidRPr="00CE3A74" w:rsidRDefault="00CE3A74" w:rsidP="00CE3A74">
      <w:pPr>
        <w:numPr>
          <w:ilvl w:val="0"/>
          <w:numId w:val="1"/>
        </w:numPr>
        <w:tabs>
          <w:tab w:val="clear" w:pos="1080"/>
          <w:tab w:val="left" w:pos="0"/>
          <w:tab w:val="num" w:pos="1440"/>
        </w:tabs>
        <w:suppressAutoHyphens/>
        <w:autoSpaceDE w:val="0"/>
        <w:autoSpaceDN w:val="0"/>
        <w:adjustRightInd w:val="0"/>
        <w:spacing w:after="120"/>
        <w:rPr>
          <w:spacing w:val="-2"/>
        </w:rPr>
      </w:pPr>
      <w:r>
        <w:t xml:space="preserve">We impose a penalty of $14,000 against </w:t>
      </w:r>
      <w:r w:rsidRPr="00333385">
        <w:t xml:space="preserve">Pittman Broadcasting </w:t>
      </w:r>
      <w:r>
        <w:t>Service</w:t>
      </w:r>
      <w:r w:rsidR="00D63C77">
        <w:t>s</w:t>
      </w:r>
      <w:r w:rsidRPr="00333385">
        <w:t>, LLC (Pittman</w:t>
      </w:r>
      <w:r>
        <w:t xml:space="preserve">) for failing to </w:t>
      </w:r>
      <w:r w:rsidR="00093C2A">
        <w:rPr>
          <w:color w:val="000000"/>
        </w:rPr>
        <w:t xml:space="preserve">maintain </w:t>
      </w:r>
      <w:r w:rsidR="00093C2A">
        <w:t>operational Emergency</w:t>
      </w:r>
      <w:r>
        <w:t xml:space="preserve"> Alert System (EAS) equipment</w:t>
      </w:r>
      <w:r w:rsidR="00093C2A">
        <w:rPr>
          <w:color w:val="000000"/>
        </w:rPr>
        <w:t xml:space="preserve"> </w:t>
      </w:r>
      <w:r w:rsidR="00093C2A" w:rsidRPr="00913149">
        <w:rPr>
          <w:color w:val="000000"/>
        </w:rPr>
        <w:t xml:space="preserve">and </w:t>
      </w:r>
      <w:r w:rsidR="00D63C77">
        <w:rPr>
          <w:color w:val="000000"/>
        </w:rPr>
        <w:t xml:space="preserve">logs and </w:t>
      </w:r>
      <w:r w:rsidR="00093C2A" w:rsidRPr="00913149">
        <w:rPr>
          <w:color w:val="000000"/>
        </w:rPr>
        <w:t>operate</w:t>
      </w:r>
      <w:r>
        <w:rPr>
          <w:color w:val="000000"/>
        </w:rPr>
        <w:t xml:space="preserve"> its s</w:t>
      </w:r>
      <w:r w:rsidR="00093C2A">
        <w:rPr>
          <w:color w:val="000000"/>
        </w:rPr>
        <w:t>tation</w:t>
      </w:r>
      <w:r w:rsidR="00093C2A" w:rsidRPr="00913149">
        <w:rPr>
          <w:color w:val="000000"/>
        </w:rPr>
        <w:t xml:space="preserve"> within </w:t>
      </w:r>
      <w:r w:rsidR="00093C2A">
        <w:rPr>
          <w:color w:val="000000"/>
        </w:rPr>
        <w:t>authorized power limit</w:t>
      </w:r>
      <w:r w:rsidR="00C026EE">
        <w:rPr>
          <w:color w:val="000000"/>
        </w:rPr>
        <w:t>s</w:t>
      </w:r>
      <w:r w:rsidR="00656D1E" w:rsidRPr="00BE79E6">
        <w:rPr>
          <w:color w:val="000000"/>
          <w:spacing w:val="-2"/>
        </w:rPr>
        <w:t>.</w:t>
      </w:r>
      <w:r>
        <w:rPr>
          <w:color w:val="000000"/>
          <w:spacing w:val="-2"/>
        </w:rPr>
        <w:t xml:space="preserve">  </w:t>
      </w:r>
      <w:r w:rsidR="004B1CD8">
        <w:rPr>
          <w:color w:val="000000"/>
          <w:spacing w:val="-2"/>
        </w:rPr>
        <w:t xml:space="preserve">Pittman does not dispute the violations, but requests a forfeiture reduction based on a purported inability to pay.  </w:t>
      </w:r>
      <w:r w:rsidR="000A3568">
        <w:rPr>
          <w:color w:val="000000"/>
          <w:spacing w:val="-2"/>
        </w:rPr>
        <w:t>B</w:t>
      </w:r>
      <w:r w:rsidR="004B1CD8">
        <w:rPr>
          <w:color w:val="000000"/>
          <w:spacing w:val="-2"/>
        </w:rPr>
        <w:t>ased on the financial documentation provided by Pittman,</w:t>
      </w:r>
      <w:r w:rsidR="000A3568">
        <w:rPr>
          <w:color w:val="000000"/>
          <w:spacing w:val="-2"/>
        </w:rPr>
        <w:t xml:space="preserve"> however,</w:t>
      </w:r>
      <w:r w:rsidR="004B1CD8">
        <w:rPr>
          <w:color w:val="000000"/>
          <w:spacing w:val="-2"/>
        </w:rPr>
        <w:t xml:space="preserve"> we find insufficient basis to reduce the forfeiture and deny Pittman’s request.</w:t>
      </w:r>
      <w:r w:rsidR="004B1CD8" w:rsidRPr="00065B50">
        <w:rPr>
          <w:spacing w:val="-2"/>
        </w:rPr>
        <w:t xml:space="preserve"> </w:t>
      </w:r>
      <w:r w:rsidR="004B1CD8">
        <w:t xml:space="preserve">   </w:t>
      </w:r>
      <w:r w:rsidR="004B1CD8" w:rsidRPr="00DF7137">
        <w:t xml:space="preserve"> </w:t>
      </w:r>
      <w:r w:rsidR="004B1CD8">
        <w:t xml:space="preserve"> </w:t>
      </w:r>
      <w:r w:rsidR="004B1CD8" w:rsidRPr="00065B50">
        <w:rPr>
          <w:spacing w:val="-2"/>
        </w:rPr>
        <w:t xml:space="preserve">  </w:t>
      </w:r>
    </w:p>
    <w:p w:rsidR="00CE3A74" w:rsidRPr="00DF4DC9" w:rsidRDefault="00CE3A74" w:rsidP="00333385">
      <w:pPr>
        <w:numPr>
          <w:ilvl w:val="0"/>
          <w:numId w:val="1"/>
        </w:numPr>
        <w:tabs>
          <w:tab w:val="clear" w:pos="1080"/>
          <w:tab w:val="left" w:pos="0"/>
          <w:tab w:val="num" w:pos="1440"/>
        </w:tabs>
        <w:suppressAutoHyphens/>
        <w:autoSpaceDE w:val="0"/>
        <w:autoSpaceDN w:val="0"/>
        <w:adjustRightInd w:val="0"/>
        <w:spacing w:after="120"/>
        <w:rPr>
          <w:spacing w:val="-2"/>
        </w:rPr>
      </w:pPr>
      <w:r>
        <w:rPr>
          <w:spacing w:val="-2"/>
        </w:rPr>
        <w:t>Specifically, we issue a monetary forfeiture to Pittman,</w:t>
      </w:r>
      <w:r w:rsidRPr="00333385">
        <w:rPr>
          <w:spacing w:val="-2"/>
        </w:rPr>
        <w:t xml:space="preserve"> licensee of Station KVOL-AM in Lafayette, Louisiana</w:t>
      </w:r>
      <w:r>
        <w:rPr>
          <w:spacing w:val="-2"/>
        </w:rPr>
        <w:t xml:space="preserve"> (Station), </w:t>
      </w:r>
      <w:r w:rsidRPr="00333385">
        <w:rPr>
          <w:spacing w:val="-2"/>
        </w:rPr>
        <w:t>for willful and repeated violation of Sections 11.35(a) and 73.1745(a) of the Commission’s rules (Rules</w:t>
      </w:r>
      <w:r w:rsidR="008B557B" w:rsidRPr="00333385">
        <w:rPr>
          <w:spacing w:val="-2"/>
        </w:rPr>
        <w:t>).</w:t>
      </w:r>
      <w:r w:rsidR="008B557B" w:rsidRPr="00333385">
        <w:rPr>
          <w:rStyle w:val="FootnoteReference"/>
          <w:spacing w:val="-2"/>
        </w:rPr>
        <w:footnoteReference w:id="2"/>
      </w:r>
    </w:p>
    <w:p w:rsidR="00656D1E" w:rsidRPr="00DF7137" w:rsidRDefault="00656D1E" w:rsidP="00333385">
      <w:pPr>
        <w:pStyle w:val="ParaNum"/>
        <w:numPr>
          <w:ilvl w:val="0"/>
          <w:numId w:val="0"/>
        </w:numPr>
        <w:tabs>
          <w:tab w:val="left" w:pos="720"/>
        </w:tabs>
        <w:spacing w:after="120"/>
        <w:rPr>
          <w:b/>
        </w:rPr>
      </w:pPr>
      <w:r w:rsidRPr="00DF7137">
        <w:rPr>
          <w:b/>
        </w:rPr>
        <w:t xml:space="preserve">II.  </w:t>
      </w:r>
      <w:r w:rsidR="00BE403E">
        <w:rPr>
          <w:b/>
        </w:rPr>
        <w:tab/>
      </w:r>
      <w:r w:rsidRPr="00DF7137">
        <w:rPr>
          <w:b/>
        </w:rPr>
        <w:t>BACKGROUND</w:t>
      </w:r>
    </w:p>
    <w:p w:rsidR="00656D1E" w:rsidRPr="0057487E" w:rsidRDefault="00656D1E" w:rsidP="00333385">
      <w:pPr>
        <w:numPr>
          <w:ilvl w:val="0"/>
          <w:numId w:val="1"/>
        </w:numPr>
        <w:tabs>
          <w:tab w:val="clear" w:pos="1080"/>
          <w:tab w:val="left" w:pos="0"/>
          <w:tab w:val="num" w:pos="1440"/>
        </w:tabs>
        <w:suppressAutoHyphens/>
        <w:autoSpaceDE w:val="0"/>
        <w:autoSpaceDN w:val="0"/>
        <w:adjustRightInd w:val="0"/>
        <w:spacing w:after="120"/>
        <w:rPr>
          <w:sz w:val="24"/>
          <w:szCs w:val="24"/>
        </w:rPr>
      </w:pPr>
      <w:r w:rsidRPr="009F5005">
        <w:rPr>
          <w:spacing w:val="-2"/>
        </w:rPr>
        <w:t xml:space="preserve">  On </w:t>
      </w:r>
      <w:r w:rsidR="004876F8">
        <w:rPr>
          <w:spacing w:val="-2"/>
        </w:rPr>
        <w:t>Ma</w:t>
      </w:r>
      <w:r w:rsidR="00093C2A">
        <w:rPr>
          <w:spacing w:val="-2"/>
        </w:rPr>
        <w:t>y 30</w:t>
      </w:r>
      <w:r w:rsidR="00DF0F50">
        <w:rPr>
          <w:spacing w:val="-2"/>
        </w:rPr>
        <w:t>, 2013</w:t>
      </w:r>
      <w:r w:rsidRPr="009F5005">
        <w:rPr>
          <w:spacing w:val="-2"/>
        </w:rPr>
        <w:t xml:space="preserve">, the Enforcement Bureau’s </w:t>
      </w:r>
      <w:r w:rsidR="00093C2A">
        <w:rPr>
          <w:spacing w:val="-2"/>
        </w:rPr>
        <w:t>New Orleans</w:t>
      </w:r>
      <w:r w:rsidRPr="009F5005">
        <w:rPr>
          <w:spacing w:val="-2"/>
        </w:rPr>
        <w:t xml:space="preserve"> Office (</w:t>
      </w:r>
      <w:r w:rsidR="00093C2A">
        <w:rPr>
          <w:spacing w:val="-2"/>
        </w:rPr>
        <w:t>New Orleans</w:t>
      </w:r>
      <w:r w:rsidRPr="009F5005">
        <w:rPr>
          <w:spacing w:val="-2"/>
        </w:rPr>
        <w:t xml:space="preserve"> Office) issued a Notice of Apparent Liability for Forfeiture and Order</w:t>
      </w:r>
      <w:r w:rsidRPr="009F5005">
        <w:rPr>
          <w:i/>
          <w:spacing w:val="-2"/>
        </w:rPr>
        <w:t xml:space="preserve"> </w:t>
      </w:r>
      <w:r w:rsidRPr="009F5005">
        <w:rPr>
          <w:spacing w:val="-2"/>
        </w:rPr>
        <w:t>(</w:t>
      </w:r>
      <w:r w:rsidRPr="009F5005">
        <w:rPr>
          <w:i/>
          <w:spacing w:val="-2"/>
        </w:rPr>
        <w:t>NAL</w:t>
      </w:r>
      <w:r w:rsidRPr="009F5005">
        <w:rPr>
          <w:spacing w:val="-2"/>
        </w:rPr>
        <w:t xml:space="preserve">) to </w:t>
      </w:r>
      <w:r w:rsidR="00093C2A">
        <w:rPr>
          <w:spacing w:val="-2"/>
        </w:rPr>
        <w:t>Pittman</w:t>
      </w:r>
      <w:r w:rsidR="008B557B">
        <w:rPr>
          <w:spacing w:val="-2"/>
        </w:rPr>
        <w:t xml:space="preserve"> proposing a $14,000 forfeiture against it</w:t>
      </w:r>
      <w:r w:rsidR="00093C2A">
        <w:rPr>
          <w:spacing w:val="-2"/>
        </w:rPr>
        <w:t xml:space="preserve"> for failing to maintain operational EAS equipment and operating its Station with more than authorized power.</w:t>
      </w:r>
      <w:r w:rsidR="00781E45">
        <w:rPr>
          <w:rStyle w:val="FootnoteReference"/>
          <w:spacing w:val="-2"/>
          <w:szCs w:val="20"/>
        </w:rPr>
        <w:footnoteReference w:id="3"/>
      </w:r>
      <w:r w:rsidR="00781E45" w:rsidRPr="009F5005">
        <w:rPr>
          <w:spacing w:val="-2"/>
        </w:rPr>
        <w:t xml:space="preserve"> </w:t>
      </w:r>
      <w:r w:rsidR="00093C2A">
        <w:rPr>
          <w:spacing w:val="-2"/>
        </w:rPr>
        <w:t xml:space="preserve"> </w:t>
      </w:r>
      <w:r w:rsidR="008B557B">
        <w:rPr>
          <w:spacing w:val="-2"/>
        </w:rPr>
        <w:t xml:space="preserve">In its </w:t>
      </w:r>
      <w:r w:rsidR="008B557B">
        <w:rPr>
          <w:i/>
          <w:spacing w:val="-2"/>
        </w:rPr>
        <w:t>NAL Response</w:t>
      </w:r>
      <w:r w:rsidR="008B557B">
        <w:rPr>
          <w:spacing w:val="-2"/>
        </w:rPr>
        <w:t>,</w:t>
      </w:r>
      <w:r w:rsidR="008B557B" w:rsidRPr="00333385">
        <w:rPr>
          <w:i/>
          <w:spacing w:val="-2"/>
        </w:rPr>
        <w:t xml:space="preserve"> </w:t>
      </w:r>
      <w:r w:rsidR="00093C2A">
        <w:rPr>
          <w:spacing w:val="-2"/>
        </w:rPr>
        <w:t>Pittman</w:t>
      </w:r>
      <w:r>
        <w:rPr>
          <w:spacing w:val="-2"/>
        </w:rPr>
        <w:t xml:space="preserve"> </w:t>
      </w:r>
      <w:r w:rsidR="008B557B">
        <w:rPr>
          <w:spacing w:val="-2"/>
        </w:rPr>
        <w:t>stated</w:t>
      </w:r>
      <w:r w:rsidR="008B557B" w:rsidRPr="00333385">
        <w:rPr>
          <w:spacing w:val="-2"/>
        </w:rPr>
        <w:t xml:space="preserve"> that </w:t>
      </w:r>
      <w:r w:rsidR="00D727E6">
        <w:t>the Station had</w:t>
      </w:r>
      <w:r w:rsidR="009447CA">
        <w:t xml:space="preserve"> come into compliance </w:t>
      </w:r>
      <w:r w:rsidR="00D727E6">
        <w:t>with the Rules</w:t>
      </w:r>
      <w:r w:rsidR="008B557B">
        <w:t xml:space="preserve"> and requested a</w:t>
      </w:r>
      <w:r w:rsidR="00555AC1">
        <w:t xml:space="preserve"> reduction of the proposed forfeiture</w:t>
      </w:r>
      <w:r w:rsidR="00D727E6">
        <w:t>.</w:t>
      </w:r>
      <w:r w:rsidR="0057487E">
        <w:rPr>
          <w:rStyle w:val="FootnoteReference"/>
        </w:rPr>
        <w:footnoteReference w:id="4"/>
      </w:r>
      <w:r w:rsidR="0057487E">
        <w:rPr>
          <w:spacing w:val="-2"/>
        </w:rPr>
        <w:t xml:space="preserve">  </w:t>
      </w:r>
      <w:r w:rsidR="00555AC1">
        <w:rPr>
          <w:spacing w:val="-2"/>
        </w:rPr>
        <w:t xml:space="preserve">In support of its request for reduction </w:t>
      </w:r>
      <w:r w:rsidR="00555AC1">
        <w:rPr>
          <w:spacing w:val="-2"/>
        </w:rPr>
        <w:lastRenderedPageBreak/>
        <w:t>of the proposed forfeiture, Pittman asserts</w:t>
      </w:r>
      <w:r w:rsidR="00D727E6">
        <w:rPr>
          <w:spacing w:val="-2"/>
        </w:rPr>
        <w:t xml:space="preserve"> that it operated at</w:t>
      </w:r>
      <w:r w:rsidR="00555AC1">
        <w:rPr>
          <w:spacing w:val="-2"/>
        </w:rPr>
        <w:t xml:space="preserve"> a net loss in 2009 and 2010,</w:t>
      </w:r>
      <w:r w:rsidR="00D727E6">
        <w:rPr>
          <w:spacing w:val="-2"/>
        </w:rPr>
        <w:t xml:space="preserve"> had minimal net income in 2011</w:t>
      </w:r>
      <w:r w:rsidR="00555AC1">
        <w:rPr>
          <w:spacing w:val="-2"/>
        </w:rPr>
        <w:t>, and is unable to pay the forfeiture</w:t>
      </w:r>
      <w:r w:rsidR="0057487E">
        <w:rPr>
          <w:spacing w:val="-2"/>
        </w:rPr>
        <w:t>.</w:t>
      </w:r>
      <w:r w:rsidR="0057487E">
        <w:rPr>
          <w:rStyle w:val="FootnoteReference"/>
        </w:rPr>
        <w:footnoteReference w:id="5"/>
      </w:r>
      <w:r w:rsidR="0057487E">
        <w:rPr>
          <w:sz w:val="24"/>
          <w:szCs w:val="24"/>
        </w:rPr>
        <w:t xml:space="preserve"> </w:t>
      </w:r>
    </w:p>
    <w:p w:rsidR="00656D1E" w:rsidRPr="00DF4DC9" w:rsidRDefault="00656D1E" w:rsidP="00333385">
      <w:pPr>
        <w:numPr>
          <w:ilvl w:val="0"/>
          <w:numId w:val="3"/>
        </w:numPr>
        <w:tabs>
          <w:tab w:val="clear" w:pos="1080"/>
          <w:tab w:val="num" w:pos="720"/>
        </w:tabs>
        <w:suppressAutoHyphens/>
        <w:autoSpaceDE w:val="0"/>
        <w:autoSpaceDN w:val="0"/>
        <w:adjustRightInd w:val="0"/>
        <w:spacing w:after="120"/>
        <w:ind w:left="0" w:firstLine="0"/>
        <w:rPr>
          <w:b/>
        </w:rPr>
      </w:pPr>
      <w:r w:rsidRPr="00DF7137">
        <w:rPr>
          <w:b/>
        </w:rPr>
        <w:t>DISCUSSION</w:t>
      </w:r>
    </w:p>
    <w:p w:rsidR="00781E45" w:rsidRPr="00781E45" w:rsidRDefault="00781E45" w:rsidP="00CE3A74">
      <w:pPr>
        <w:numPr>
          <w:ilvl w:val="0"/>
          <w:numId w:val="1"/>
        </w:numPr>
        <w:tabs>
          <w:tab w:val="clear" w:pos="1080"/>
          <w:tab w:val="num" w:pos="1440"/>
          <w:tab w:val="left" w:pos="4680"/>
          <w:tab w:val="left" w:pos="5760"/>
        </w:tabs>
        <w:autoSpaceDE w:val="0"/>
        <w:autoSpaceDN w:val="0"/>
        <w:adjustRightInd w:val="0"/>
        <w:spacing w:after="120"/>
        <w:rPr>
          <w:color w:val="000000"/>
        </w:rPr>
      </w:pPr>
      <w:r>
        <w:t xml:space="preserve">As Pittman does not deny any of the facts stated in the </w:t>
      </w:r>
      <w:r>
        <w:rPr>
          <w:i/>
        </w:rPr>
        <w:t>NAL</w:t>
      </w:r>
      <w:r>
        <w:t xml:space="preserve">, we affirm the </w:t>
      </w:r>
      <w:r>
        <w:rPr>
          <w:i/>
        </w:rPr>
        <w:t>NAL</w:t>
      </w:r>
      <w:r>
        <w:t>’s</w:t>
      </w:r>
      <w:r>
        <w:rPr>
          <w:i/>
        </w:rPr>
        <w:t xml:space="preserve"> </w:t>
      </w:r>
      <w:r>
        <w:t xml:space="preserve">findings and conclude that </w:t>
      </w:r>
      <w:r w:rsidR="00433259">
        <w:t>Pittman</w:t>
      </w:r>
      <w:r>
        <w:t xml:space="preserve"> willfully and repeatedly violated </w:t>
      </w:r>
      <w:r w:rsidRPr="00CC0056">
        <w:rPr>
          <w:color w:val="000000"/>
        </w:rPr>
        <w:t>Section</w:t>
      </w:r>
      <w:r>
        <w:rPr>
          <w:color w:val="000000"/>
        </w:rPr>
        <w:t>s 11.35(a) and 73.1745(a)</w:t>
      </w:r>
      <w:r w:rsidRPr="00CC0056">
        <w:rPr>
          <w:color w:val="000000"/>
        </w:rPr>
        <w:t xml:space="preserve"> of the Rules</w:t>
      </w:r>
      <w:r>
        <w:rPr>
          <w:color w:val="000000"/>
        </w:rPr>
        <w:t xml:space="preserve"> by failing to maintain </w:t>
      </w:r>
      <w:r>
        <w:t>operational EAS equipment</w:t>
      </w:r>
      <w:r>
        <w:rPr>
          <w:color w:val="000000"/>
        </w:rPr>
        <w:t xml:space="preserve"> </w:t>
      </w:r>
      <w:r w:rsidRPr="00913149">
        <w:rPr>
          <w:color w:val="000000"/>
        </w:rPr>
        <w:t>and operate</w:t>
      </w:r>
      <w:r>
        <w:rPr>
          <w:color w:val="000000"/>
        </w:rPr>
        <w:t xml:space="preserve"> its station</w:t>
      </w:r>
      <w:r w:rsidRPr="00913149">
        <w:rPr>
          <w:color w:val="000000"/>
        </w:rPr>
        <w:t xml:space="preserve"> within </w:t>
      </w:r>
      <w:r>
        <w:rPr>
          <w:color w:val="000000"/>
        </w:rPr>
        <w:t>authorized power limitations.</w:t>
      </w:r>
      <w:r>
        <w:t xml:space="preserve"> </w:t>
      </w:r>
    </w:p>
    <w:p w:rsidR="00772B98" w:rsidRPr="00CC0056" w:rsidRDefault="00656D1E" w:rsidP="00333385">
      <w:pPr>
        <w:numPr>
          <w:ilvl w:val="0"/>
          <w:numId w:val="1"/>
        </w:numPr>
        <w:tabs>
          <w:tab w:val="clear" w:pos="1080"/>
          <w:tab w:val="num" w:pos="1440"/>
          <w:tab w:val="left" w:pos="4680"/>
          <w:tab w:val="left" w:pos="5760"/>
        </w:tabs>
        <w:autoSpaceDE w:val="0"/>
        <w:autoSpaceDN w:val="0"/>
        <w:adjustRightInd w:val="0"/>
        <w:spacing w:after="120"/>
        <w:rPr>
          <w:color w:val="000000"/>
        </w:rPr>
      </w:pPr>
      <w:r w:rsidRPr="00DF7137">
        <w:t>The proposed forfeiture amount</w:t>
      </w:r>
      <w:r>
        <w:t xml:space="preserve"> in this case was </w:t>
      </w:r>
      <w:r w:rsidRPr="00DF7137">
        <w:t xml:space="preserve">assessed in accordance with </w:t>
      </w:r>
      <w:r>
        <w:t>S</w:t>
      </w:r>
      <w:r w:rsidRPr="00DF7137">
        <w:t xml:space="preserve">ection 503(b) of the </w:t>
      </w:r>
      <w:r w:rsidR="00CD0540">
        <w:t xml:space="preserve">Communications </w:t>
      </w:r>
      <w:r>
        <w:t>Act</w:t>
      </w:r>
      <w:r w:rsidR="00CD0540">
        <w:t xml:space="preserve"> of 1934, as amended (Act)</w:t>
      </w:r>
      <w:r w:rsidRPr="00DF7137">
        <w:t>,</w:t>
      </w:r>
      <w:r w:rsidRPr="00DF7137">
        <w:rPr>
          <w:rStyle w:val="FootnoteReference"/>
          <w:szCs w:val="20"/>
        </w:rPr>
        <w:footnoteReference w:id="6"/>
      </w:r>
      <w:r w:rsidRPr="00DF7137">
        <w:t xml:space="preserve"> </w:t>
      </w:r>
      <w:r>
        <w:t>S</w:t>
      </w:r>
      <w:r w:rsidRPr="00DF7137">
        <w:t xml:space="preserve">ection 1.80 of the </w:t>
      </w:r>
      <w:r>
        <w:t>Rules</w:t>
      </w:r>
      <w:r w:rsidRPr="00DF7137">
        <w:t>,</w:t>
      </w:r>
      <w:r w:rsidRPr="00DF7137">
        <w:rPr>
          <w:rStyle w:val="FootnoteReference"/>
          <w:szCs w:val="20"/>
        </w:rPr>
        <w:footnoteReference w:id="7"/>
      </w:r>
      <w:r w:rsidRPr="00DF7137">
        <w:t xml:space="preserve"> and</w:t>
      </w:r>
      <w:r>
        <w:t xml:space="preserve"> the </w:t>
      </w:r>
      <w:r w:rsidRPr="00DF7137">
        <w:rPr>
          <w:i/>
        </w:rPr>
        <w:t>Forfeiture Policy Statement</w:t>
      </w:r>
      <w:r w:rsidRPr="00DF7137">
        <w:t>.</w:t>
      </w:r>
      <w:r>
        <w:rPr>
          <w:rStyle w:val="FootnoteReference"/>
          <w:szCs w:val="20"/>
        </w:rPr>
        <w:footnoteReference w:id="8"/>
      </w:r>
      <w:r w:rsidRPr="00DF7137">
        <w:t xml:space="preserve">  In examining </w:t>
      </w:r>
      <w:r w:rsidR="001C5796">
        <w:t>Pittman</w:t>
      </w:r>
      <w:r>
        <w:t>’s</w:t>
      </w:r>
      <w:r w:rsidRPr="00DF7137">
        <w:t xml:space="preserve"> </w:t>
      </w:r>
      <w:r w:rsidR="00781E45">
        <w:rPr>
          <w:i/>
        </w:rPr>
        <w:t>NAL Response</w:t>
      </w:r>
      <w:r w:rsidRPr="00DF7137">
        <w:t xml:space="preserve">, </w:t>
      </w:r>
      <w:r>
        <w:t>S</w:t>
      </w:r>
      <w:r w:rsidRPr="00DF7137">
        <w:t>ection 503(b)</w:t>
      </w:r>
      <w:r>
        <w:t>(2)(E)</w:t>
      </w:r>
      <w:r w:rsidRPr="00DF7137">
        <w:t xml:space="preserve"> of the Act requires that the Commission take into account the nature, circumstances, extent</w:t>
      </w:r>
      <w:r>
        <w:t>,</w:t>
      </w:r>
      <w:r w:rsidRPr="00DF7137">
        <w:t xml:space="preserve"> and gravity of the violation and, with respect to the violator, the degree of culpability, any </w:t>
      </w:r>
      <w:r w:rsidRPr="00CC0056">
        <w:rPr>
          <w:color w:val="000000"/>
        </w:rPr>
        <w:t>history of prior offenses, ability to pay, and other such matters as justice may require.</w:t>
      </w:r>
      <w:r w:rsidRPr="00CC0056">
        <w:rPr>
          <w:rStyle w:val="FootnoteReference"/>
          <w:color w:val="000000"/>
          <w:szCs w:val="20"/>
        </w:rPr>
        <w:footnoteReference w:id="9"/>
      </w:r>
      <w:r w:rsidRPr="00CC0056">
        <w:rPr>
          <w:color w:val="000000"/>
        </w:rPr>
        <w:t xml:space="preserve">  As discussed below, we have considered </w:t>
      </w:r>
      <w:r w:rsidR="001C5796">
        <w:rPr>
          <w:color w:val="000000"/>
        </w:rPr>
        <w:t>Pittman</w:t>
      </w:r>
      <w:r w:rsidRPr="00CC0056">
        <w:rPr>
          <w:color w:val="000000"/>
        </w:rPr>
        <w:t xml:space="preserve">’s </w:t>
      </w:r>
      <w:r w:rsidR="00781E45" w:rsidRPr="00781E45">
        <w:rPr>
          <w:i/>
          <w:color w:val="000000"/>
        </w:rPr>
        <w:t>NAL R</w:t>
      </w:r>
      <w:r w:rsidRPr="00781E45">
        <w:rPr>
          <w:i/>
          <w:color w:val="000000"/>
        </w:rPr>
        <w:t>esponse</w:t>
      </w:r>
      <w:r w:rsidRPr="00CC0056">
        <w:rPr>
          <w:color w:val="000000"/>
        </w:rPr>
        <w:t xml:space="preserve"> in l</w:t>
      </w:r>
      <w:r w:rsidR="00781E45">
        <w:rPr>
          <w:color w:val="000000"/>
        </w:rPr>
        <w:t>ight of these statutory factors</w:t>
      </w:r>
      <w:r w:rsidRPr="00CC0056">
        <w:rPr>
          <w:color w:val="000000"/>
        </w:rPr>
        <w:t xml:space="preserve"> and find that a reduction of the forfeiture is </w:t>
      </w:r>
      <w:r w:rsidR="00C026EE">
        <w:rPr>
          <w:color w:val="000000"/>
        </w:rPr>
        <w:t>un</w:t>
      </w:r>
      <w:r w:rsidRPr="00CC0056">
        <w:rPr>
          <w:color w:val="000000"/>
        </w:rPr>
        <w:t xml:space="preserve">warranted.  </w:t>
      </w:r>
    </w:p>
    <w:p w:rsidR="00C026EE" w:rsidRDefault="00113402" w:rsidP="00333385">
      <w:pPr>
        <w:numPr>
          <w:ilvl w:val="0"/>
          <w:numId w:val="1"/>
        </w:numPr>
        <w:tabs>
          <w:tab w:val="clear" w:pos="1080"/>
          <w:tab w:val="left" w:pos="1440"/>
          <w:tab w:val="left" w:pos="4680"/>
          <w:tab w:val="left" w:pos="5760"/>
        </w:tabs>
        <w:autoSpaceDE w:val="0"/>
        <w:autoSpaceDN w:val="0"/>
        <w:adjustRightInd w:val="0"/>
        <w:spacing w:after="120"/>
      </w:pPr>
      <w:r w:rsidRPr="00105F38">
        <w:rPr>
          <w:spacing w:val="-2"/>
        </w:rPr>
        <w:t xml:space="preserve">In </w:t>
      </w:r>
      <w:r w:rsidR="008324B1">
        <w:rPr>
          <w:spacing w:val="-2"/>
        </w:rPr>
        <w:t xml:space="preserve">response to the </w:t>
      </w:r>
      <w:r w:rsidR="008324B1">
        <w:rPr>
          <w:i/>
          <w:spacing w:val="-2"/>
        </w:rPr>
        <w:t>NAL</w:t>
      </w:r>
      <w:r w:rsidRPr="00105F38">
        <w:rPr>
          <w:spacing w:val="-2"/>
        </w:rPr>
        <w:t xml:space="preserve">, </w:t>
      </w:r>
      <w:r>
        <w:rPr>
          <w:spacing w:val="-2"/>
        </w:rPr>
        <w:t>Pittman</w:t>
      </w:r>
      <w:r w:rsidRPr="00105F38">
        <w:rPr>
          <w:spacing w:val="-2"/>
        </w:rPr>
        <w:t xml:space="preserve"> </w:t>
      </w:r>
      <w:r w:rsidR="00C4456F">
        <w:rPr>
          <w:spacing w:val="-2"/>
        </w:rPr>
        <w:t>certified</w:t>
      </w:r>
      <w:r w:rsidR="00C4456F" w:rsidRPr="00333385">
        <w:rPr>
          <w:spacing w:val="-2"/>
        </w:rPr>
        <w:t xml:space="preserve"> that </w:t>
      </w:r>
      <w:r w:rsidR="00C4456F">
        <w:rPr>
          <w:spacing w:val="-2"/>
        </w:rPr>
        <w:t xml:space="preserve">it repaired its </w:t>
      </w:r>
      <w:r w:rsidR="00C4456F" w:rsidRPr="00333385">
        <w:rPr>
          <w:spacing w:val="-2"/>
        </w:rPr>
        <w:t xml:space="preserve">EAS equipment </w:t>
      </w:r>
      <w:r w:rsidR="00C4456F">
        <w:rPr>
          <w:spacing w:val="-2"/>
        </w:rPr>
        <w:t>to generate the required logs and fixed its transmission switching</w:t>
      </w:r>
      <w:r w:rsidR="00C026EE" w:rsidRPr="00333385">
        <w:rPr>
          <w:spacing w:val="-2"/>
        </w:rPr>
        <w:t xml:space="preserve"> equipment </w:t>
      </w:r>
      <w:r w:rsidR="00C026EE">
        <w:rPr>
          <w:spacing w:val="-2"/>
        </w:rPr>
        <w:t xml:space="preserve">to operate </w:t>
      </w:r>
      <w:r w:rsidR="00C026EE" w:rsidRPr="00333385">
        <w:rPr>
          <w:spacing w:val="-2"/>
        </w:rPr>
        <w:t>within</w:t>
      </w:r>
      <w:r w:rsidR="00C4456F" w:rsidRPr="00333385">
        <w:rPr>
          <w:spacing w:val="-2"/>
        </w:rPr>
        <w:t xml:space="preserve"> authorized </w:t>
      </w:r>
      <w:r w:rsidR="00C4456F">
        <w:rPr>
          <w:spacing w:val="-2"/>
        </w:rPr>
        <w:t xml:space="preserve">power </w:t>
      </w:r>
      <w:r w:rsidR="00C4456F" w:rsidRPr="00333385">
        <w:rPr>
          <w:spacing w:val="-2"/>
        </w:rPr>
        <w:t>limits.</w:t>
      </w:r>
      <w:bookmarkStart w:id="1" w:name="_Toc70235218"/>
      <w:r w:rsidR="00C4456F">
        <w:rPr>
          <w:rStyle w:val="FootnoteReference"/>
          <w:spacing w:val="-2"/>
        </w:rPr>
        <w:footnoteReference w:id="10"/>
      </w:r>
      <w:r w:rsidR="00C4456F">
        <w:rPr>
          <w:spacing w:val="-2"/>
        </w:rPr>
        <w:t xml:space="preserve">  In addition, Pittman </w:t>
      </w:r>
      <w:r w:rsidRPr="00105F38">
        <w:rPr>
          <w:spacing w:val="-2"/>
        </w:rPr>
        <w:t>request</w:t>
      </w:r>
      <w:r>
        <w:rPr>
          <w:spacing w:val="-2"/>
        </w:rPr>
        <w:t>ed</w:t>
      </w:r>
      <w:r w:rsidRPr="00105F38">
        <w:rPr>
          <w:spacing w:val="-2"/>
        </w:rPr>
        <w:t xml:space="preserve"> reduction of th</w:t>
      </w:r>
      <w:r>
        <w:rPr>
          <w:spacing w:val="-2"/>
        </w:rPr>
        <w:t>e</w:t>
      </w:r>
      <w:r w:rsidR="007126E1">
        <w:rPr>
          <w:spacing w:val="-2"/>
        </w:rPr>
        <w:t xml:space="preserve"> $14,000 forfeiture based on an alleged</w:t>
      </w:r>
      <w:r>
        <w:rPr>
          <w:spacing w:val="-2"/>
        </w:rPr>
        <w:t xml:space="preserve"> </w:t>
      </w:r>
      <w:r w:rsidRPr="00105F38">
        <w:rPr>
          <w:spacing w:val="-2"/>
        </w:rPr>
        <w:t>inability to pay.</w:t>
      </w:r>
      <w:r w:rsidR="00C4456F">
        <w:rPr>
          <w:rStyle w:val="FootnoteReference"/>
          <w:spacing w:val="-2"/>
        </w:rPr>
        <w:footnoteReference w:id="11"/>
      </w:r>
      <w:r w:rsidRPr="00105F38">
        <w:rPr>
          <w:spacing w:val="-2"/>
        </w:rPr>
        <w:t xml:space="preserve">  </w:t>
      </w:r>
      <w:r w:rsidR="00C4456F">
        <w:rPr>
          <w:spacing w:val="-2"/>
        </w:rPr>
        <w:t xml:space="preserve">Although </w:t>
      </w:r>
      <w:r w:rsidR="006D0061">
        <w:rPr>
          <w:spacing w:val="-2"/>
        </w:rPr>
        <w:t xml:space="preserve">Pittman </w:t>
      </w:r>
      <w:r w:rsidR="00C4456F">
        <w:rPr>
          <w:spacing w:val="-2"/>
        </w:rPr>
        <w:t>acknowledged</w:t>
      </w:r>
      <w:r w:rsidR="006D0061">
        <w:rPr>
          <w:spacing w:val="-2"/>
        </w:rPr>
        <w:t xml:space="preserve"> that </w:t>
      </w:r>
      <w:r w:rsidR="006D0061">
        <w:t xml:space="preserve">the Commission </w:t>
      </w:r>
      <w:r w:rsidR="00C4456F">
        <w:t xml:space="preserve">generally </w:t>
      </w:r>
      <w:r w:rsidR="006D0061">
        <w:t xml:space="preserve">has found that </w:t>
      </w:r>
      <w:r w:rsidR="006D0061" w:rsidRPr="00231426">
        <w:t>gross revenues</w:t>
      </w:r>
      <w:r w:rsidR="00C4456F">
        <w:t xml:space="preserve"> </w:t>
      </w:r>
      <w:r w:rsidR="006D0061" w:rsidRPr="00231426">
        <w:t>are</w:t>
      </w:r>
      <w:r w:rsidR="00C4456F">
        <w:t xml:space="preserve"> the best indicator of an </w:t>
      </w:r>
      <w:r w:rsidR="006D0061">
        <w:t xml:space="preserve">entity’s </w:t>
      </w:r>
      <w:r w:rsidR="006D0061" w:rsidRPr="00231426">
        <w:t>ability to pay a forfeiture</w:t>
      </w:r>
      <w:r w:rsidR="006D0061">
        <w:t xml:space="preserve"> and cited cases which granted reductions based on the entity’s gross revenues, </w:t>
      </w:r>
      <w:r w:rsidR="007126E1">
        <w:t>it nevertheless request</w:t>
      </w:r>
      <w:r w:rsidR="00C026EE">
        <w:t>ed</w:t>
      </w:r>
      <w:r w:rsidR="007126E1">
        <w:t xml:space="preserve"> a forfeiture reduction </w:t>
      </w:r>
      <w:r w:rsidR="006D0061">
        <w:t>based on Pittman’s net revenues.</w:t>
      </w:r>
      <w:r w:rsidR="006D0061">
        <w:rPr>
          <w:rStyle w:val="FootnoteReference"/>
        </w:rPr>
        <w:footnoteReference w:id="12"/>
      </w:r>
      <w:r w:rsidR="006D0061">
        <w:t xml:space="preserve">  We find no reason to </w:t>
      </w:r>
      <w:r w:rsidR="007126E1">
        <w:t xml:space="preserve">depart from our longstanding precedent and </w:t>
      </w:r>
      <w:r w:rsidR="006D0061">
        <w:t>consider anything other than Pittman’s gross revenues when determining its ability to pay a forfeiture.</w:t>
      </w:r>
      <w:r w:rsidR="007126E1">
        <w:rPr>
          <w:rStyle w:val="FootnoteCharacters"/>
        </w:rPr>
        <w:footnoteReference w:id="13"/>
      </w:r>
      <w:r w:rsidR="006D0061">
        <w:t xml:space="preserve">  Based on the financial documents provided by Pittman, we find insufficient basis to reduce the forfeiture due to an inability to pay.</w:t>
      </w:r>
      <w:r w:rsidR="006D0061">
        <w:rPr>
          <w:rStyle w:val="FootnoteReference"/>
        </w:rPr>
        <w:footnoteReference w:id="14"/>
      </w:r>
    </w:p>
    <w:p w:rsidR="00C4456F" w:rsidRDefault="00C4456F" w:rsidP="00C026EE">
      <w:pPr>
        <w:tabs>
          <w:tab w:val="left" w:pos="1440"/>
          <w:tab w:val="left" w:pos="4680"/>
          <w:tab w:val="left" w:pos="5760"/>
        </w:tabs>
        <w:autoSpaceDE w:val="0"/>
        <w:autoSpaceDN w:val="0"/>
        <w:adjustRightInd w:val="0"/>
        <w:spacing w:after="120"/>
      </w:pPr>
    </w:p>
    <w:p w:rsidR="00656D1E" w:rsidRPr="00DF4DC9" w:rsidRDefault="00656D1E" w:rsidP="00333385">
      <w:pPr>
        <w:numPr>
          <w:ilvl w:val="0"/>
          <w:numId w:val="3"/>
        </w:numPr>
        <w:tabs>
          <w:tab w:val="clear" w:pos="1080"/>
          <w:tab w:val="num" w:pos="720"/>
        </w:tabs>
        <w:suppressAutoHyphens/>
        <w:autoSpaceDE w:val="0"/>
        <w:autoSpaceDN w:val="0"/>
        <w:adjustRightInd w:val="0"/>
        <w:spacing w:after="120"/>
        <w:ind w:left="0" w:firstLine="0"/>
        <w:rPr>
          <w:b/>
        </w:rPr>
      </w:pPr>
      <w:r w:rsidRPr="00DF7137">
        <w:rPr>
          <w:b/>
        </w:rPr>
        <w:t xml:space="preserve">ORDERING </w:t>
      </w:r>
      <w:bookmarkEnd w:id="1"/>
      <w:r w:rsidRPr="00DF7137">
        <w:rPr>
          <w:b/>
        </w:rPr>
        <w:t>CLAUS</w:t>
      </w:r>
      <w:r w:rsidR="007126E1">
        <w:rPr>
          <w:b/>
        </w:rPr>
        <w:t>E</w:t>
      </w:r>
      <w:r w:rsidRPr="00DF7137">
        <w:rPr>
          <w:b/>
        </w:rPr>
        <w:t>S</w:t>
      </w:r>
    </w:p>
    <w:p w:rsidR="00656D1E" w:rsidRDefault="00656D1E" w:rsidP="00333385">
      <w:pPr>
        <w:numPr>
          <w:ilvl w:val="0"/>
          <w:numId w:val="1"/>
        </w:numPr>
        <w:tabs>
          <w:tab w:val="clear" w:pos="1080"/>
          <w:tab w:val="left" w:pos="0"/>
          <w:tab w:val="num" w:pos="1440"/>
          <w:tab w:val="num" w:pos="1800"/>
        </w:tabs>
        <w:suppressAutoHyphens/>
        <w:autoSpaceDE w:val="0"/>
        <w:autoSpaceDN w:val="0"/>
        <w:adjustRightInd w:val="0"/>
        <w:spacing w:after="120"/>
      </w:pPr>
      <w:r w:rsidRPr="00DF7137">
        <w:t xml:space="preserve">Accordingly, </w:t>
      </w:r>
      <w:r w:rsidRPr="00DF7137">
        <w:rPr>
          <w:b/>
        </w:rPr>
        <w:t>IT IS ORDERED</w:t>
      </w:r>
      <w:r w:rsidRPr="00DF7137">
        <w:t xml:space="preserve"> that, pursuant to </w:t>
      </w:r>
      <w:r>
        <w:t>S</w:t>
      </w:r>
      <w:r w:rsidRPr="00DF7137">
        <w:t>ec</w:t>
      </w:r>
      <w:r w:rsidR="00B66979">
        <w:t>tion 503(b) of the Act</w:t>
      </w:r>
      <w:r w:rsidRPr="00DF7137">
        <w:t xml:space="preserve"> and </w:t>
      </w:r>
      <w:r>
        <w:t>S</w:t>
      </w:r>
      <w:r w:rsidRPr="00DF7137">
        <w:t xml:space="preserve">ections 0.111, </w:t>
      </w:r>
      <w:r>
        <w:t xml:space="preserve">0.204, </w:t>
      </w:r>
      <w:r w:rsidRPr="00DF7137">
        <w:t>0.311</w:t>
      </w:r>
      <w:r>
        <w:t>, 0.314,</w:t>
      </w:r>
      <w:r w:rsidRPr="00DF7137">
        <w:t xml:space="preserve"> and</w:t>
      </w:r>
      <w:r w:rsidR="00B66979">
        <w:t xml:space="preserve"> 1.80(f)(4) of the Rules</w:t>
      </w:r>
      <w:r>
        <w:t xml:space="preserve">, </w:t>
      </w:r>
      <w:r w:rsidR="00373A4D">
        <w:t>Pittman Broadcasting Services, LLC</w:t>
      </w:r>
      <w:r>
        <w:rPr>
          <w:spacing w:val="-2"/>
        </w:rPr>
        <w:t xml:space="preserve"> </w:t>
      </w:r>
      <w:r w:rsidRPr="00DF7137">
        <w:rPr>
          <w:b/>
        </w:rPr>
        <w:t>IS LIABLE FOR A MONETARY FORFEITURE</w:t>
      </w:r>
      <w:r w:rsidR="00373A4D">
        <w:t xml:space="preserve"> in the amount of fourteen</w:t>
      </w:r>
      <w:r>
        <w:t xml:space="preserve"> thousand </w:t>
      </w:r>
      <w:r w:rsidR="00373A4D">
        <w:t>dollars ($14</w:t>
      </w:r>
      <w:r w:rsidR="00111013">
        <w:t>,0</w:t>
      </w:r>
      <w:r>
        <w:t>00</w:t>
      </w:r>
      <w:r w:rsidRPr="00DF7137">
        <w:t>) for violation</w:t>
      </w:r>
      <w:r>
        <w:t>s</w:t>
      </w:r>
      <w:r w:rsidRPr="00DF7137">
        <w:t xml:space="preserve"> of </w:t>
      </w:r>
      <w:r w:rsidR="00945284" w:rsidRPr="00783B16">
        <w:t>Section</w:t>
      </w:r>
      <w:r w:rsidR="00373A4D">
        <w:t>s</w:t>
      </w:r>
      <w:r w:rsidR="00945284" w:rsidRPr="00783B16">
        <w:t xml:space="preserve"> </w:t>
      </w:r>
      <w:r w:rsidR="00373A4D">
        <w:t>11.35(a) and 73.1745(a)</w:t>
      </w:r>
      <w:r w:rsidR="00945284" w:rsidRPr="00783B16">
        <w:rPr>
          <w:b/>
        </w:rPr>
        <w:t xml:space="preserve"> </w:t>
      </w:r>
      <w:r w:rsidR="00B66979">
        <w:t>of the Rules</w:t>
      </w:r>
      <w:r w:rsidR="00945284" w:rsidRPr="00783B16">
        <w:t>.</w:t>
      </w:r>
      <w:r w:rsidR="00945284" w:rsidRPr="00783B16">
        <w:rPr>
          <w:rStyle w:val="FootnoteReference"/>
        </w:rPr>
        <w:footnoteReference w:id="15"/>
      </w:r>
      <w:r w:rsidRPr="00DF7137">
        <w:t xml:space="preserve"> </w:t>
      </w:r>
    </w:p>
    <w:p w:rsidR="00656D1E" w:rsidRPr="00DF4DC9" w:rsidRDefault="00656D1E" w:rsidP="00333385">
      <w:pPr>
        <w:numPr>
          <w:ilvl w:val="0"/>
          <w:numId w:val="1"/>
        </w:numPr>
        <w:tabs>
          <w:tab w:val="clear" w:pos="1080"/>
          <w:tab w:val="left" w:pos="0"/>
          <w:tab w:val="num" w:pos="1440"/>
          <w:tab w:val="num" w:pos="1800"/>
        </w:tabs>
        <w:suppressAutoHyphens/>
        <w:autoSpaceDE w:val="0"/>
        <w:autoSpaceDN w:val="0"/>
        <w:adjustRightInd w:val="0"/>
        <w:spacing w:after="120"/>
      </w:pPr>
      <w:r w:rsidRPr="00947455">
        <w:t>Payment</w:t>
      </w:r>
      <w:r w:rsidRPr="009D09A5">
        <w:rPr>
          <w:rFonts w:eastAsia="MS Mincho"/>
        </w:rPr>
        <w:t xml:space="preserve"> of the forfeiture shall be made in the manner provided for in Se</w:t>
      </w:r>
      <w:r w:rsidR="00B66979">
        <w:rPr>
          <w:rFonts w:eastAsia="MS Mincho"/>
        </w:rPr>
        <w:t>ction 1.80 of the R</w:t>
      </w:r>
      <w:r w:rsidRPr="009D09A5">
        <w:rPr>
          <w:rFonts w:eastAsia="MS Mincho"/>
        </w:rPr>
        <w:t>ules within thirty (30) calendar days after the release date of this Forfeiture Order.</w:t>
      </w:r>
      <w:r w:rsidRPr="00947455">
        <w:rPr>
          <w:rStyle w:val="FootnoteReference"/>
          <w:rFonts w:eastAsia="MS Mincho"/>
          <w:szCs w:val="20"/>
        </w:rPr>
        <w:footnoteReference w:id="16"/>
      </w:r>
      <w:r w:rsidRPr="009D09A5">
        <w:rPr>
          <w:rFonts w:eastAsia="MS Mincho"/>
        </w:rPr>
        <w:t xml:space="preserve">  If the forfeiture is not paid within the period specified, the case may be referred to the U.S. Department of Justice for enforcement of the forfeiture pursuant to Section 504(a) of the Act.</w:t>
      </w:r>
      <w:r w:rsidRPr="00947455">
        <w:rPr>
          <w:rStyle w:val="FootnoteReference"/>
          <w:rFonts w:eastAsia="MS Mincho"/>
          <w:szCs w:val="20"/>
        </w:rPr>
        <w:footnoteReference w:id="17"/>
      </w:r>
      <w:r w:rsidRPr="009D09A5">
        <w:rPr>
          <w:rFonts w:eastAsia="MS Mincho"/>
        </w:rPr>
        <w:t xml:space="preserve">  </w:t>
      </w:r>
      <w:r w:rsidR="00373A4D">
        <w:rPr>
          <w:rFonts w:eastAsia="MS Mincho"/>
        </w:rPr>
        <w:t>Pittman Broadcasting Services, LLC</w:t>
      </w:r>
      <w:r w:rsidR="00945284">
        <w:rPr>
          <w:rFonts w:eastAsia="MS Mincho"/>
        </w:rPr>
        <w:t xml:space="preserve"> s</w:t>
      </w:r>
      <w:r w:rsidRPr="009D09A5">
        <w:rPr>
          <w:rFonts w:eastAsia="MS Mincho"/>
        </w:rPr>
        <w:t xml:space="preserve">hall send electronic notification of payment to </w:t>
      </w:r>
      <w:r w:rsidRPr="00947455">
        <w:t>SCR-Response@fcc.gov</w:t>
      </w:r>
      <w:r w:rsidRPr="009D09A5">
        <w:rPr>
          <w:rFonts w:eastAsia="MS Mincho"/>
        </w:rPr>
        <w:t xml:space="preserve"> on the date said payment is made.</w:t>
      </w:r>
      <w:r w:rsidRPr="00947455">
        <w:t xml:space="preserve">  </w:t>
      </w:r>
      <w:r w:rsidRPr="009D09A5">
        <w:rPr>
          <w:rFonts w:eastAsia="MS Mincho"/>
        </w:rPr>
        <w:t>The </w:t>
      </w:r>
      <w:r w:rsidRPr="00947455">
        <w:t>payment</w:t>
      </w:r>
      <w:r w:rsidRPr="009D09A5">
        <w:rPr>
          <w:rFonts w:eastAsia="MS Mincho"/>
        </w:rPr>
        <w:t xml:space="preserve"> must be made by check or similar instrument, wire transfer, or credit card, an</w:t>
      </w:r>
      <w:r w:rsidR="00B66979">
        <w:rPr>
          <w:rFonts w:eastAsia="MS Mincho"/>
        </w:rPr>
        <w:t>d must include the NAL/Account N</w:t>
      </w:r>
      <w:r w:rsidRPr="009D09A5">
        <w:rPr>
          <w:rFonts w:eastAsia="MS Mincho"/>
        </w:rPr>
        <w:t>umber and FRN referenced above.  Regardless of the form of payment, a completed FCC Form 159 (Remittance Advice) must be submitted.</w:t>
      </w:r>
      <w:r w:rsidRPr="00947455">
        <w:rPr>
          <w:rStyle w:val="FootnoteReference"/>
          <w:rFonts w:eastAsia="MS Mincho"/>
          <w:szCs w:val="20"/>
        </w:rPr>
        <w:footnoteReference w:id="18"/>
      </w:r>
      <w:r w:rsidRPr="009D09A5">
        <w:rPr>
          <w:rFonts w:eastAsia="MS Mincho"/>
        </w:rPr>
        <w:t xml:space="preserve">  When completing the FCC Form 159, enter the Account Number in block number 23A (call sign/other ID) and enter the letters “FORF” in block number 24A (pa</w:t>
      </w:r>
      <w:r w:rsidR="00B66979">
        <w:rPr>
          <w:rFonts w:eastAsia="MS Mincho"/>
        </w:rPr>
        <w:t>yment type code).</w:t>
      </w:r>
      <w:r w:rsidRPr="009D09A5">
        <w:rPr>
          <w:rFonts w:eastAsia="MS Mincho"/>
        </w:rPr>
        <w:t xml:space="preserve">  </w:t>
      </w:r>
      <w:r w:rsidRPr="009D09A5">
        <w:rPr>
          <w:color w:val="000000"/>
        </w:rPr>
        <w:t>Below are additional instructions you should follow based on the form of payment you select:</w:t>
      </w:r>
    </w:p>
    <w:p w:rsidR="00656D1E" w:rsidRPr="00947455" w:rsidRDefault="00656D1E" w:rsidP="00333385">
      <w:pPr>
        <w:pStyle w:val="ParaNum"/>
        <w:numPr>
          <w:ilvl w:val="0"/>
          <w:numId w:val="11"/>
        </w:numPr>
        <w:snapToGrid w:val="0"/>
        <w:spacing w:after="120"/>
        <w:rPr>
          <w:rFonts w:eastAsia="MS Mincho"/>
        </w:rPr>
      </w:pPr>
      <w:r w:rsidRPr="00947455">
        <w:rPr>
          <w:rFonts w:eastAsia="MS Mincho"/>
        </w:rPr>
        <w:t xml:space="preserve">Payment by check or money order must be made payable to the order of the Federal Communications Commission.  Such payments (along with the completed Form 159) must be mailed to Federal Communications Commission, </w:t>
      </w:r>
      <w:smartTag w:uri="urn:schemas-microsoft-com:office:smarttags" w:element="PostalCode">
        <w:smartTag w:uri="urn:schemas-microsoft-com:office:smarttags" w:element="PostalCode">
          <w:r w:rsidRPr="00947455">
            <w:rPr>
              <w:rFonts w:eastAsia="MS Mincho"/>
            </w:rPr>
            <w:t>P.O. Box 979088</w:t>
          </w:r>
        </w:smartTag>
        <w:r w:rsidRPr="00947455">
          <w:rPr>
            <w:rFonts w:eastAsia="MS Mincho"/>
          </w:rPr>
          <w:t xml:space="preserve">, </w:t>
        </w:r>
        <w:smartTag w:uri="urn:schemas-microsoft-com:office:smarttags" w:element="PostalCode">
          <w:r w:rsidRPr="00947455">
            <w:rPr>
              <w:rFonts w:eastAsia="MS Mincho"/>
            </w:rPr>
            <w:t>St. Louis</w:t>
          </w:r>
        </w:smartTag>
        <w:r w:rsidRPr="00947455">
          <w:rPr>
            <w:rFonts w:eastAsia="MS Mincho"/>
          </w:rPr>
          <w:t xml:space="preserve">, </w:t>
        </w:r>
        <w:smartTag w:uri="urn:schemas-microsoft-com:office:smarttags" w:element="PostalCode">
          <w:r w:rsidRPr="00947455">
            <w:rPr>
              <w:rFonts w:eastAsia="MS Mincho"/>
            </w:rPr>
            <w:t>MO</w:t>
          </w:r>
        </w:smartTag>
        <w:r w:rsidRPr="00947455">
          <w:rPr>
            <w:rFonts w:eastAsia="MS Mincho"/>
          </w:rPr>
          <w:t xml:space="preserve"> </w:t>
        </w:r>
        <w:smartTag w:uri="urn:schemas-microsoft-com:office:smarttags" w:element="PostalCode">
          <w:r w:rsidRPr="00947455">
            <w:rPr>
              <w:rFonts w:eastAsia="MS Mincho"/>
            </w:rPr>
            <w:t>63197-9000</w:t>
          </w:r>
        </w:smartTag>
      </w:smartTag>
      <w:r w:rsidRPr="00947455">
        <w:rPr>
          <w:rFonts w:eastAsia="MS Mincho"/>
        </w:rPr>
        <w:t xml:space="preserve">, or sent via overnight mail to U.S. Bank – Government Lockbox #979088, SL-MO-C2-GL, 1005 </w:t>
      </w:r>
      <w:smartTag w:uri="urn:schemas-microsoft-com:office:smarttags" w:element="PostalCode">
        <w:r w:rsidRPr="00947455">
          <w:rPr>
            <w:rFonts w:eastAsia="MS Mincho"/>
          </w:rPr>
          <w:t>Convention</w:t>
        </w:r>
      </w:smartTag>
      <w:r w:rsidRPr="00947455">
        <w:rPr>
          <w:rFonts w:eastAsia="MS Mincho"/>
        </w:rPr>
        <w:t xml:space="preserve"> </w:t>
      </w:r>
      <w:smartTag w:uri="urn:schemas-microsoft-com:office:smarttags" w:element="PostalCode">
        <w:r w:rsidRPr="00947455">
          <w:rPr>
            <w:rFonts w:eastAsia="MS Mincho"/>
          </w:rPr>
          <w:t>Plaza</w:t>
        </w:r>
      </w:smartTag>
      <w:r w:rsidRPr="00947455">
        <w:rPr>
          <w:rFonts w:eastAsia="MS Mincho"/>
        </w:rPr>
        <w:t xml:space="preserve">, </w:t>
      </w:r>
      <w:smartTag w:uri="urn:schemas-microsoft-com:office:smarttags" w:element="PostalCode">
        <w:smartTag w:uri="urn:schemas-microsoft-com:office:smarttags" w:element="PostalCode">
          <w:r w:rsidRPr="00947455">
            <w:rPr>
              <w:rFonts w:eastAsia="MS Mincho"/>
            </w:rPr>
            <w:t>St. Louis</w:t>
          </w:r>
        </w:smartTag>
        <w:r w:rsidRPr="00947455">
          <w:rPr>
            <w:rFonts w:eastAsia="MS Mincho"/>
          </w:rPr>
          <w:t xml:space="preserve">, </w:t>
        </w:r>
        <w:smartTag w:uri="urn:schemas-microsoft-com:office:smarttags" w:element="PostalCode">
          <w:r w:rsidRPr="00947455">
            <w:rPr>
              <w:rFonts w:eastAsia="MS Mincho"/>
            </w:rPr>
            <w:t>MO</w:t>
          </w:r>
        </w:smartTag>
        <w:r w:rsidRPr="00947455">
          <w:rPr>
            <w:rFonts w:eastAsia="MS Mincho"/>
          </w:rPr>
          <w:t xml:space="preserve"> </w:t>
        </w:r>
        <w:smartTag w:uri="urn:schemas-microsoft-com:office:smarttags" w:element="PostalCode">
          <w:r w:rsidRPr="00947455">
            <w:rPr>
              <w:rFonts w:eastAsia="MS Mincho"/>
            </w:rPr>
            <w:t>63101</w:t>
          </w:r>
        </w:smartTag>
      </w:smartTag>
      <w:r w:rsidRPr="00947455">
        <w:rPr>
          <w:rFonts w:eastAsia="MS Mincho"/>
        </w:rPr>
        <w:t xml:space="preserve">.  </w:t>
      </w:r>
    </w:p>
    <w:p w:rsidR="00656D1E" w:rsidRPr="00947455" w:rsidRDefault="00656D1E" w:rsidP="00333385">
      <w:pPr>
        <w:pStyle w:val="ParaNum"/>
        <w:numPr>
          <w:ilvl w:val="0"/>
          <w:numId w:val="11"/>
        </w:numPr>
        <w:snapToGrid w:val="0"/>
        <w:spacing w:after="120"/>
        <w:rPr>
          <w:rFonts w:eastAsia="MS Mincho"/>
        </w:rPr>
      </w:pPr>
      <w:r w:rsidRPr="00947455">
        <w:rPr>
          <w:rFonts w:eastAsia="MS Mincho"/>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656D1E" w:rsidRPr="00947455" w:rsidRDefault="00656D1E" w:rsidP="00333385">
      <w:pPr>
        <w:pStyle w:val="ParaNum"/>
        <w:numPr>
          <w:ilvl w:val="0"/>
          <w:numId w:val="11"/>
        </w:numPr>
        <w:snapToGrid w:val="0"/>
        <w:spacing w:after="120"/>
        <w:rPr>
          <w:rFonts w:eastAsia="MS Mincho"/>
        </w:rPr>
      </w:pPr>
      <w:r w:rsidRPr="00947455">
        <w:rPr>
          <w:rFonts w:eastAsia="MS Mincho"/>
        </w:rPr>
        <w:t>Payment by credit card must be made by providing the required credit card information on FCC Form 159 and signing and dating the Form 159 to autho</w:t>
      </w:r>
      <w:r w:rsidR="00B66979">
        <w:rPr>
          <w:rFonts w:eastAsia="MS Mincho"/>
        </w:rPr>
        <w:t xml:space="preserve">rize the credit card payment.  </w:t>
      </w:r>
      <w:r w:rsidRPr="00947455">
        <w:rPr>
          <w:rFonts w:eastAsia="MS Mincho"/>
        </w:rPr>
        <w:t xml:space="preserve">The completed Form 159 must then be mailed to Federal Communications Commission, P.O. Box 979088, St. Louis, </w:t>
      </w:r>
      <w:smartTag w:uri="urn:schemas-microsoft-com:office:smarttags" w:element="PostalCode">
        <w:r w:rsidRPr="00947455">
          <w:rPr>
            <w:rFonts w:eastAsia="MS Mincho"/>
          </w:rPr>
          <w:t>MO</w:t>
        </w:r>
      </w:smartTag>
      <w:r w:rsidRPr="00947455">
        <w:rPr>
          <w:rFonts w:eastAsia="MS Mincho"/>
        </w:rPr>
        <w:t xml:space="preserve"> </w:t>
      </w:r>
      <w:smartTag w:uri="urn:schemas-microsoft-com:office:smarttags" w:element="PostalCode">
        <w:r w:rsidRPr="00947455">
          <w:rPr>
            <w:rFonts w:eastAsia="MS Mincho"/>
          </w:rPr>
          <w:t>63197-9000</w:t>
        </w:r>
      </w:smartTag>
      <w:r w:rsidRPr="00947455">
        <w:rPr>
          <w:rFonts w:eastAsia="MS Mincho"/>
        </w:rPr>
        <w:t xml:space="preserve">, or sent via overnight mail to U.S. Bank – Government Lockbox #979088, SL-MO-C2-GL, 1005 </w:t>
      </w:r>
      <w:smartTag w:uri="urn:schemas-microsoft-com:office:smarttags" w:element="PostalCode">
        <w:r w:rsidRPr="00947455">
          <w:rPr>
            <w:rFonts w:eastAsia="MS Mincho"/>
          </w:rPr>
          <w:t>Convention</w:t>
        </w:r>
      </w:smartTag>
      <w:r w:rsidRPr="00947455">
        <w:rPr>
          <w:rFonts w:eastAsia="MS Mincho"/>
        </w:rPr>
        <w:t xml:space="preserve"> </w:t>
      </w:r>
      <w:smartTag w:uri="urn:schemas-microsoft-com:office:smarttags" w:element="PostalCode">
        <w:r w:rsidRPr="00947455">
          <w:rPr>
            <w:rFonts w:eastAsia="MS Mincho"/>
          </w:rPr>
          <w:t>Plaza</w:t>
        </w:r>
      </w:smartTag>
      <w:r w:rsidRPr="00947455">
        <w:rPr>
          <w:rFonts w:eastAsia="MS Mincho"/>
        </w:rPr>
        <w:t xml:space="preserve">, </w:t>
      </w:r>
      <w:smartTag w:uri="urn:schemas-microsoft-com:office:smarttags" w:element="PostalCode">
        <w:smartTag w:uri="urn:schemas-microsoft-com:office:smarttags" w:element="PostalCode">
          <w:r w:rsidRPr="00947455">
            <w:rPr>
              <w:rFonts w:eastAsia="MS Mincho"/>
            </w:rPr>
            <w:t>St. Louis</w:t>
          </w:r>
        </w:smartTag>
        <w:r w:rsidRPr="00947455">
          <w:rPr>
            <w:rFonts w:eastAsia="MS Mincho"/>
          </w:rPr>
          <w:t xml:space="preserve">, </w:t>
        </w:r>
        <w:smartTag w:uri="urn:schemas-microsoft-com:office:smarttags" w:element="PostalCode">
          <w:r w:rsidRPr="00947455">
            <w:rPr>
              <w:rFonts w:eastAsia="MS Mincho"/>
            </w:rPr>
            <w:t>MO</w:t>
          </w:r>
        </w:smartTag>
        <w:r w:rsidRPr="00947455">
          <w:rPr>
            <w:rFonts w:eastAsia="MS Mincho"/>
          </w:rPr>
          <w:t xml:space="preserve"> </w:t>
        </w:r>
        <w:smartTag w:uri="urn:schemas-microsoft-com:office:smarttags" w:element="PostalCode">
          <w:r w:rsidRPr="00947455">
            <w:rPr>
              <w:rFonts w:eastAsia="MS Mincho"/>
            </w:rPr>
            <w:t>63101</w:t>
          </w:r>
        </w:smartTag>
      </w:smartTag>
      <w:r w:rsidRPr="00947455">
        <w:rPr>
          <w:rFonts w:eastAsia="MS Mincho"/>
        </w:rPr>
        <w:t xml:space="preserve">.  </w:t>
      </w:r>
    </w:p>
    <w:p w:rsidR="00656D1E" w:rsidRPr="00DF4DC9" w:rsidRDefault="00C026EE" w:rsidP="00333385">
      <w:pPr>
        <w:tabs>
          <w:tab w:val="left" w:pos="0"/>
        </w:tabs>
        <w:suppressAutoHyphens/>
        <w:spacing w:after="120"/>
        <w:rPr>
          <w:spacing w:val="-2"/>
        </w:rPr>
      </w:pPr>
      <w:r>
        <w:tab/>
        <w:t>9</w:t>
      </w:r>
      <w:r w:rsidR="00656D1E" w:rsidRPr="00947455">
        <w:t>.</w:t>
      </w:r>
      <w:r w:rsidR="00656D1E" w:rsidRPr="00947455">
        <w:tab/>
        <w:t>Any</w:t>
      </w:r>
      <w:r w:rsidR="00656D1E" w:rsidRPr="00947455">
        <w:rPr>
          <w:rFonts w:eastAsia="MS Mincho"/>
        </w:rPr>
        <w:t xml:space="preserve"> request for </w:t>
      </w:r>
      <w:r w:rsidR="007176AE">
        <w:rPr>
          <w:rFonts w:eastAsia="MS Mincho"/>
        </w:rPr>
        <w:t xml:space="preserve">making </w:t>
      </w:r>
      <w:r w:rsidR="00656D1E" w:rsidRPr="00947455">
        <w:rPr>
          <w:rFonts w:eastAsia="MS Mincho"/>
        </w:rPr>
        <w:t xml:space="preserve">full payment </w:t>
      </w:r>
      <w:r w:rsidR="007176AE">
        <w:rPr>
          <w:rFonts w:eastAsia="MS Mincho"/>
        </w:rPr>
        <w:t xml:space="preserve">over time </w:t>
      </w:r>
      <w:r w:rsidR="00656D1E" w:rsidRPr="00947455">
        <w:rPr>
          <w:rFonts w:eastAsia="MS Mincho"/>
        </w:rPr>
        <w:t>under an installment plan should be sent to:  Chief Financial Officer—</w:t>
      </w:r>
      <w:r w:rsidR="00656D1E" w:rsidRPr="00947455">
        <w:t>Financial</w:t>
      </w:r>
      <w:r w:rsidR="00656D1E" w:rsidRPr="00947455">
        <w:rPr>
          <w:rFonts w:eastAsia="MS Mincho"/>
        </w:rPr>
        <w:t xml:space="preserve"> Operations, Federal Communications Commission, 445 12th Street, S.W., Room 1-A625, Washington, D.C.  20554.</w:t>
      </w:r>
      <w:r w:rsidR="00656D1E" w:rsidRPr="00947455">
        <w:rPr>
          <w:rStyle w:val="FootnoteReference"/>
          <w:rFonts w:eastAsia="MS Mincho"/>
          <w:szCs w:val="20"/>
        </w:rPr>
        <w:footnoteReference w:id="19"/>
      </w:r>
      <w:r w:rsidR="00656D1E" w:rsidRPr="00947455">
        <w:rPr>
          <w:rFonts w:eastAsia="MS Mincho"/>
        </w:rPr>
        <w:t>  If you have questions regarding payment procedures, please contact the Financial Operations Group Help Desk by phone, 1-877-480-3201, or by e</w:t>
      </w:r>
      <w:r w:rsidR="00656D1E" w:rsidRPr="00947455">
        <w:rPr>
          <w:rFonts w:eastAsia="MS Mincho"/>
        </w:rPr>
        <w:noBreakHyphen/>
        <w:t>mail, ARINQUIRIES@fcc.gov</w:t>
      </w:r>
      <w:r w:rsidR="00656D1E" w:rsidRPr="004E3D57">
        <w:rPr>
          <w:rFonts w:eastAsia="MS Mincho"/>
        </w:rPr>
        <w:t>.</w:t>
      </w:r>
    </w:p>
    <w:p w:rsidR="00656D1E" w:rsidRPr="00B66979" w:rsidRDefault="00656D1E" w:rsidP="00333385">
      <w:pPr>
        <w:numPr>
          <w:ilvl w:val="0"/>
          <w:numId w:val="14"/>
        </w:numPr>
        <w:tabs>
          <w:tab w:val="clear" w:pos="1080"/>
          <w:tab w:val="left" w:pos="0"/>
          <w:tab w:val="num" w:pos="1440"/>
        </w:tabs>
        <w:suppressAutoHyphens/>
        <w:autoSpaceDE w:val="0"/>
        <w:autoSpaceDN w:val="0"/>
        <w:adjustRightInd w:val="0"/>
        <w:spacing w:after="120"/>
        <w:rPr>
          <w:color w:val="000000"/>
        </w:rPr>
      </w:pPr>
      <w:r w:rsidRPr="00DF7137">
        <w:rPr>
          <w:b/>
        </w:rPr>
        <w:t xml:space="preserve">IT </w:t>
      </w:r>
      <w:r w:rsidRPr="00334578">
        <w:rPr>
          <w:b/>
        </w:rPr>
        <w:t xml:space="preserve">IS </w:t>
      </w:r>
      <w:r w:rsidRPr="00DF7137">
        <w:rPr>
          <w:b/>
        </w:rPr>
        <w:t>FURTHER ORDERED</w:t>
      </w:r>
      <w:r w:rsidRPr="00DF7137">
        <w:t xml:space="preserve"> that a copy of this </w:t>
      </w:r>
      <w:r w:rsidR="00B66979">
        <w:t xml:space="preserve">Forfeiture </w:t>
      </w:r>
      <w:r w:rsidRPr="000328B4">
        <w:t>Order</w:t>
      </w:r>
      <w:r w:rsidRPr="00DF7137">
        <w:t xml:space="preserve"> shall be sent by </w:t>
      </w:r>
      <w:r>
        <w:t xml:space="preserve">both </w:t>
      </w:r>
      <w:r w:rsidRPr="00DF7137">
        <w:t>First Class and Certified Mail</w:t>
      </w:r>
      <w:r>
        <w:t>,</w:t>
      </w:r>
      <w:r w:rsidRPr="00DF7137">
        <w:t xml:space="preserve"> Return Receipt Requested</w:t>
      </w:r>
      <w:r>
        <w:t>,</w:t>
      </w:r>
      <w:r w:rsidRPr="00DF7137">
        <w:t xml:space="preserve"> to </w:t>
      </w:r>
      <w:r w:rsidR="00373A4D">
        <w:rPr>
          <w:color w:val="000000"/>
          <w:spacing w:val="-2"/>
        </w:rPr>
        <w:t>Pittman</w:t>
      </w:r>
      <w:r w:rsidR="00373A4D" w:rsidRPr="00913149">
        <w:rPr>
          <w:color w:val="000000"/>
          <w:spacing w:val="-2"/>
        </w:rPr>
        <w:t xml:space="preserve"> </w:t>
      </w:r>
      <w:r w:rsidR="00373A4D">
        <w:rPr>
          <w:color w:val="000000"/>
          <w:spacing w:val="-2"/>
        </w:rPr>
        <w:t>Broadcasting Services, LLC at 307 S. Jefferson Avenue, Covington, LA 70433</w:t>
      </w:r>
      <w:r w:rsidR="00B66979">
        <w:rPr>
          <w:color w:val="000000"/>
          <w:spacing w:val="-2"/>
        </w:rPr>
        <w:t>,</w:t>
      </w:r>
      <w:r w:rsidR="00945284">
        <w:rPr>
          <w:color w:val="000000"/>
        </w:rPr>
        <w:t xml:space="preserve"> and to its counsel, Da</w:t>
      </w:r>
      <w:r w:rsidR="00373A4D">
        <w:rPr>
          <w:color w:val="000000"/>
        </w:rPr>
        <w:t>n. J. Alpert</w:t>
      </w:r>
      <w:r w:rsidR="00945284">
        <w:rPr>
          <w:color w:val="000000"/>
        </w:rPr>
        <w:t xml:space="preserve">, </w:t>
      </w:r>
      <w:r w:rsidR="00F6029E">
        <w:rPr>
          <w:color w:val="000000"/>
        </w:rPr>
        <w:t xml:space="preserve">at </w:t>
      </w:r>
      <w:r w:rsidR="00373A4D" w:rsidRPr="000B7852">
        <w:t>2120 N 21</w:t>
      </w:r>
      <w:r w:rsidR="00373A4D" w:rsidRPr="000B7852">
        <w:rPr>
          <w:vertAlign w:val="superscript"/>
        </w:rPr>
        <w:t>st</w:t>
      </w:r>
      <w:r w:rsidR="00373A4D" w:rsidRPr="000B7852">
        <w:t xml:space="preserve"> Rd., Arlington, VA 22201</w:t>
      </w:r>
      <w:r>
        <w:rPr>
          <w:spacing w:val="-2"/>
        </w:rPr>
        <w:t>.</w:t>
      </w:r>
    </w:p>
    <w:p w:rsidR="00656D1E" w:rsidRPr="00B75C71" w:rsidRDefault="00656D1E" w:rsidP="009A3EAF">
      <w:pPr>
        <w:widowControl w:val="0"/>
        <w:tabs>
          <w:tab w:val="left" w:pos="0"/>
        </w:tabs>
        <w:suppressAutoHyphens/>
        <w:autoSpaceDE w:val="0"/>
        <w:autoSpaceDN w:val="0"/>
        <w:adjustRightInd w:val="0"/>
        <w:spacing w:line="240" w:lineRule="atLeast"/>
        <w:ind w:left="720"/>
        <w:rPr>
          <w:color w:val="000000"/>
        </w:rPr>
      </w:pPr>
    </w:p>
    <w:p w:rsidR="00656D1E" w:rsidRPr="00DF7137" w:rsidRDefault="00656D1E" w:rsidP="00634FC4">
      <w:pPr>
        <w:pStyle w:val="ParaNum"/>
        <w:numPr>
          <w:ilvl w:val="0"/>
          <w:numId w:val="0"/>
        </w:numPr>
        <w:spacing w:after="0"/>
        <w:ind w:left="4320"/>
      </w:pPr>
      <w:r w:rsidRPr="00DF7137">
        <w:t>FEDERAL COMMUNICATIONS COMMISSION</w:t>
      </w:r>
    </w:p>
    <w:p w:rsidR="00656D1E" w:rsidRPr="00DF7137" w:rsidRDefault="00656D1E" w:rsidP="00634FC4">
      <w:pPr>
        <w:pStyle w:val="ParaNum"/>
        <w:numPr>
          <w:ilvl w:val="0"/>
          <w:numId w:val="0"/>
        </w:numPr>
        <w:spacing w:after="0"/>
        <w:ind w:left="4320"/>
      </w:pPr>
    </w:p>
    <w:p w:rsidR="00656D1E" w:rsidRDefault="00656D1E" w:rsidP="00634FC4">
      <w:pPr>
        <w:pStyle w:val="ParaNum"/>
        <w:numPr>
          <w:ilvl w:val="0"/>
          <w:numId w:val="0"/>
        </w:numPr>
        <w:spacing w:after="0"/>
        <w:ind w:left="4320"/>
      </w:pPr>
    </w:p>
    <w:p w:rsidR="00656D1E" w:rsidRDefault="00656D1E" w:rsidP="00634FC4">
      <w:pPr>
        <w:pStyle w:val="ParaNum"/>
        <w:numPr>
          <w:ilvl w:val="0"/>
          <w:numId w:val="0"/>
        </w:numPr>
        <w:spacing w:after="0"/>
        <w:ind w:left="4320"/>
      </w:pPr>
    </w:p>
    <w:p w:rsidR="00656D1E" w:rsidRPr="00DF7137" w:rsidRDefault="00656D1E" w:rsidP="00634FC4">
      <w:pPr>
        <w:pStyle w:val="ParaNum"/>
        <w:numPr>
          <w:ilvl w:val="0"/>
          <w:numId w:val="0"/>
        </w:numPr>
        <w:spacing w:after="0"/>
        <w:ind w:left="4320"/>
      </w:pPr>
    </w:p>
    <w:p w:rsidR="00656D1E" w:rsidRPr="00DF7137" w:rsidRDefault="00656D1E" w:rsidP="00634FC4">
      <w:pPr>
        <w:pStyle w:val="ParaNum"/>
        <w:numPr>
          <w:ilvl w:val="0"/>
          <w:numId w:val="0"/>
        </w:numPr>
        <w:spacing w:after="0"/>
        <w:ind w:left="3600" w:firstLine="720"/>
      </w:pPr>
      <w:r w:rsidRPr="00DF7137">
        <w:t>Dennis P. Carlton</w:t>
      </w:r>
    </w:p>
    <w:p w:rsidR="00656D1E" w:rsidRPr="00DF7137" w:rsidRDefault="00656D1E" w:rsidP="00634FC4">
      <w:pPr>
        <w:pStyle w:val="ParaNum"/>
        <w:numPr>
          <w:ilvl w:val="0"/>
          <w:numId w:val="0"/>
        </w:numPr>
        <w:spacing w:after="0"/>
        <w:ind w:left="3600" w:firstLine="720"/>
      </w:pPr>
      <w:r w:rsidRPr="00DF7137">
        <w:t>Regional Director, South Central Region</w:t>
      </w:r>
    </w:p>
    <w:p w:rsidR="00656D1E" w:rsidRPr="00DF7137" w:rsidRDefault="00656D1E" w:rsidP="00BE7599">
      <w:pPr>
        <w:pStyle w:val="ParaNum"/>
        <w:numPr>
          <w:ilvl w:val="0"/>
          <w:numId w:val="0"/>
        </w:numPr>
        <w:spacing w:after="0"/>
        <w:ind w:left="3600" w:firstLine="720"/>
      </w:pPr>
      <w:r w:rsidRPr="00DF7137">
        <w:t>Enforcement Bureau</w:t>
      </w:r>
    </w:p>
    <w:sectPr w:rsidR="00656D1E" w:rsidRPr="00DF7137" w:rsidSect="004221E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008" w:left="1440" w:header="1008"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DFF" w:rsidRDefault="003F3DFF">
      <w:r>
        <w:separator/>
      </w:r>
    </w:p>
  </w:endnote>
  <w:endnote w:type="continuationSeparator" w:id="0">
    <w:p w:rsidR="003F3DFF" w:rsidRDefault="003F3DFF">
      <w:r>
        <w:continuationSeparator/>
      </w:r>
    </w:p>
  </w:endnote>
  <w:endnote w:type="continuationNotice" w:id="1">
    <w:p w:rsidR="003F3DFF" w:rsidRDefault="003F3D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D1E" w:rsidRDefault="00656D1E" w:rsidP="000E5A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6D1E" w:rsidRDefault="00656D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D1E" w:rsidRPr="009C3EAC" w:rsidRDefault="00656D1E" w:rsidP="000E5A45">
    <w:pPr>
      <w:pStyle w:val="Footer"/>
      <w:framePr w:wrap="around" w:vAnchor="text" w:hAnchor="margin" w:xAlign="center" w:y="1"/>
      <w:rPr>
        <w:rStyle w:val="PageNumber"/>
        <w:sz w:val="20"/>
        <w:szCs w:val="20"/>
      </w:rPr>
    </w:pPr>
    <w:r w:rsidRPr="009C3EAC">
      <w:rPr>
        <w:rStyle w:val="PageNumber"/>
        <w:sz w:val="20"/>
        <w:szCs w:val="20"/>
      </w:rPr>
      <w:fldChar w:fldCharType="begin"/>
    </w:r>
    <w:r w:rsidRPr="009C3EAC">
      <w:rPr>
        <w:rStyle w:val="PageNumber"/>
        <w:sz w:val="20"/>
        <w:szCs w:val="20"/>
      </w:rPr>
      <w:instrText xml:space="preserve">PAGE  </w:instrText>
    </w:r>
    <w:r w:rsidRPr="009C3EAC">
      <w:rPr>
        <w:rStyle w:val="PageNumber"/>
        <w:sz w:val="20"/>
        <w:szCs w:val="20"/>
      </w:rPr>
      <w:fldChar w:fldCharType="separate"/>
    </w:r>
    <w:r w:rsidR="00123D65">
      <w:rPr>
        <w:rStyle w:val="PageNumber"/>
        <w:noProof/>
        <w:sz w:val="20"/>
        <w:szCs w:val="20"/>
      </w:rPr>
      <w:t>2</w:t>
    </w:r>
    <w:r w:rsidRPr="009C3EAC">
      <w:rPr>
        <w:rStyle w:val="PageNumber"/>
        <w:sz w:val="20"/>
        <w:szCs w:val="20"/>
      </w:rPr>
      <w:fldChar w:fldCharType="end"/>
    </w:r>
  </w:p>
  <w:p w:rsidR="00656D1E" w:rsidRDefault="00656D1E" w:rsidP="00B0322B">
    <w:pPr>
      <w:pStyle w:val="Footer"/>
      <w:jc w:val="right"/>
      <w:rPr>
        <w:sz w:val="20"/>
        <w:szCs w:val="20"/>
      </w:rPr>
    </w:pPr>
  </w:p>
  <w:p w:rsidR="00934B98" w:rsidRDefault="00934B98" w:rsidP="00934B98">
    <w:pPr>
      <w:pStyle w:val="Footer"/>
    </w:pPr>
  </w:p>
  <w:p w:rsidR="00934B98" w:rsidRPr="00B0322B" w:rsidRDefault="00934B98" w:rsidP="00B0322B">
    <w:pPr>
      <w:pStyle w:val="Footer"/>
      <w:jc w:val="righ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ECB" w:rsidRDefault="002C2E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DFF" w:rsidRDefault="003F3DFF">
      <w:r>
        <w:separator/>
      </w:r>
    </w:p>
  </w:footnote>
  <w:footnote w:type="continuationSeparator" w:id="0">
    <w:p w:rsidR="003F3DFF" w:rsidRDefault="003F3DFF" w:rsidP="00193C98">
      <w:pPr>
        <w:rPr>
          <w:sz w:val="20"/>
        </w:rPr>
      </w:pPr>
      <w:r>
        <w:rPr>
          <w:sz w:val="20"/>
        </w:rPr>
        <w:t xml:space="preserve">(Continued from previous page)  </w:t>
      </w:r>
      <w:r>
        <w:rPr>
          <w:sz w:val="20"/>
        </w:rPr>
        <w:separator/>
      </w:r>
    </w:p>
  </w:footnote>
  <w:footnote w:type="continuationNotice" w:id="1">
    <w:p w:rsidR="003F3DFF" w:rsidRDefault="003F3DFF" w:rsidP="00193C98">
      <w:pPr>
        <w:rPr>
          <w:sz w:val="20"/>
        </w:rPr>
      </w:pPr>
      <w:r>
        <w:rPr>
          <w:sz w:val="20"/>
        </w:rPr>
        <w:t>(continued….)</w:t>
      </w:r>
    </w:p>
  </w:footnote>
  <w:footnote w:id="2">
    <w:p w:rsidR="008B557B" w:rsidRDefault="008B557B" w:rsidP="00333385">
      <w:pPr>
        <w:pStyle w:val="FootnoteText"/>
        <w:tabs>
          <w:tab w:val="clear" w:pos="720"/>
        </w:tabs>
        <w:ind w:firstLine="0"/>
        <w:jc w:val="left"/>
      </w:pPr>
      <w:r>
        <w:rPr>
          <w:rStyle w:val="FootnoteReference"/>
        </w:rPr>
        <w:footnoteRef/>
      </w:r>
      <w:r>
        <w:t xml:space="preserve"> 47 C.F.R. §§ </w:t>
      </w:r>
      <w:r w:rsidRPr="00333385">
        <w:t>11.35(a), 73</w:t>
      </w:r>
      <w:r w:rsidR="00C026EE" w:rsidRPr="00333385">
        <w:t>.</w:t>
      </w:r>
      <w:r w:rsidRPr="00333385">
        <w:t>1745(a)</w:t>
      </w:r>
      <w:r>
        <w:t>.</w:t>
      </w:r>
    </w:p>
  </w:footnote>
  <w:footnote w:id="3">
    <w:p w:rsidR="00781E45" w:rsidRDefault="00781E45" w:rsidP="00F3430A">
      <w:pPr>
        <w:pStyle w:val="FootnoteText"/>
        <w:ind w:firstLine="0"/>
        <w:jc w:val="left"/>
      </w:pPr>
      <w:r>
        <w:rPr>
          <w:rStyle w:val="FootnoteReference"/>
          <w:szCs w:val="20"/>
        </w:rPr>
        <w:footnoteRef/>
      </w:r>
      <w:r>
        <w:t xml:space="preserve"> </w:t>
      </w:r>
      <w:r>
        <w:rPr>
          <w:i/>
          <w:szCs w:val="20"/>
        </w:rPr>
        <w:t>Pittman Broadcasting Services, LLC</w:t>
      </w:r>
      <w:r>
        <w:rPr>
          <w:szCs w:val="20"/>
        </w:rPr>
        <w:t xml:space="preserve">, </w:t>
      </w:r>
      <w:r w:rsidRPr="00506867">
        <w:rPr>
          <w:szCs w:val="20"/>
        </w:rPr>
        <w:t>Notice of Apparent Liability for Forfeiture</w:t>
      </w:r>
      <w:r>
        <w:rPr>
          <w:szCs w:val="20"/>
        </w:rPr>
        <w:t xml:space="preserve"> and Order</w:t>
      </w:r>
      <w:r w:rsidRPr="004D4085">
        <w:rPr>
          <w:szCs w:val="20"/>
        </w:rPr>
        <w:t xml:space="preserve">, </w:t>
      </w:r>
      <w:r>
        <w:rPr>
          <w:szCs w:val="20"/>
        </w:rPr>
        <w:t xml:space="preserve">28 FCC Rcd 7980 (Enf. Bur. 2013).  </w:t>
      </w:r>
      <w:r w:rsidRPr="00076726">
        <w:rPr>
          <w:szCs w:val="20"/>
        </w:rPr>
        <w:t xml:space="preserve">A </w:t>
      </w:r>
      <w:r>
        <w:rPr>
          <w:szCs w:val="20"/>
        </w:rPr>
        <w:t xml:space="preserve">comprehensive recitation of the facts and history of this case can be found in the </w:t>
      </w:r>
      <w:r w:rsidRPr="00694C7A">
        <w:rPr>
          <w:i/>
          <w:szCs w:val="20"/>
        </w:rPr>
        <w:t>NAL</w:t>
      </w:r>
      <w:r>
        <w:rPr>
          <w:szCs w:val="20"/>
        </w:rPr>
        <w:t xml:space="preserve"> and is </w:t>
      </w:r>
      <w:r w:rsidRPr="008A4DF3">
        <w:rPr>
          <w:szCs w:val="20"/>
        </w:rPr>
        <w:t>incorporated herein by reference.</w:t>
      </w:r>
      <w:r>
        <w:rPr>
          <w:szCs w:val="20"/>
        </w:rPr>
        <w:t xml:space="preserve">  </w:t>
      </w:r>
    </w:p>
  </w:footnote>
  <w:footnote w:id="4">
    <w:p w:rsidR="0057487E" w:rsidRPr="005F3367" w:rsidRDefault="0057487E" w:rsidP="00F3430A">
      <w:pPr>
        <w:pStyle w:val="FootnoteText"/>
        <w:ind w:firstLine="0"/>
        <w:jc w:val="left"/>
      </w:pPr>
      <w:r>
        <w:rPr>
          <w:rStyle w:val="FootnoteReference"/>
        </w:rPr>
        <w:footnoteRef/>
      </w:r>
      <w:r>
        <w:t xml:space="preserve"> </w:t>
      </w:r>
      <w:r w:rsidR="00093C2A">
        <w:t xml:space="preserve">Letter from Dan J. Alpert, Counsel for Pittman Broadcasting Services, LLC, to </w:t>
      </w:r>
      <w:r>
        <w:t>D</w:t>
      </w:r>
      <w:r w:rsidR="00093C2A">
        <w:t>eputy Regional Director, South Central Region, Enforcement Bureau</w:t>
      </w:r>
      <w:r w:rsidR="00D727E6">
        <w:t xml:space="preserve"> at 1</w:t>
      </w:r>
      <w:r w:rsidR="00433259">
        <w:t>–</w:t>
      </w:r>
      <w:r w:rsidR="00D727E6">
        <w:t>2</w:t>
      </w:r>
      <w:r>
        <w:t xml:space="preserve"> (</w:t>
      </w:r>
      <w:r w:rsidR="00093C2A">
        <w:t>July 1</w:t>
      </w:r>
      <w:r>
        <w:t xml:space="preserve">, 2013) (on file in </w:t>
      </w:r>
      <w:r w:rsidR="00093C2A" w:rsidRPr="00093C2A">
        <w:rPr>
          <w:szCs w:val="20"/>
        </w:rPr>
        <w:t>EB-FIELDSCR-12-00002104</w:t>
      </w:r>
      <w:r>
        <w:t>) (</w:t>
      </w:r>
      <w:r>
        <w:rPr>
          <w:i/>
        </w:rPr>
        <w:t>NAL Response</w:t>
      </w:r>
      <w:r>
        <w:t>).</w:t>
      </w:r>
      <w:r w:rsidR="00093C2A">
        <w:t xml:space="preserve">  Although this letter was labeled a “Petition for Reconsideration,” we are treating it as a response to the </w:t>
      </w:r>
      <w:r w:rsidR="00093C2A">
        <w:rPr>
          <w:i/>
        </w:rPr>
        <w:t>NAL</w:t>
      </w:r>
      <w:r w:rsidR="00093C2A">
        <w:t xml:space="preserve"> because the </w:t>
      </w:r>
      <w:r w:rsidR="00093C2A">
        <w:rPr>
          <w:i/>
        </w:rPr>
        <w:t xml:space="preserve">NAL </w:t>
      </w:r>
      <w:r w:rsidR="00093C2A">
        <w:t xml:space="preserve">was not a final </w:t>
      </w:r>
      <w:r w:rsidR="005F3367">
        <w:t xml:space="preserve">Enforcement </w:t>
      </w:r>
      <w:r w:rsidR="00093C2A">
        <w:t>Bureau decision</w:t>
      </w:r>
      <w:r w:rsidR="005F3367">
        <w:t>, but rather a notice of apparent liability for forfeiture</w:t>
      </w:r>
      <w:r w:rsidR="00093C2A">
        <w:t>.</w:t>
      </w:r>
      <w:r w:rsidR="005F3367">
        <w:t xml:space="preserve">  </w:t>
      </w:r>
      <w:r w:rsidR="005F3367">
        <w:rPr>
          <w:i/>
        </w:rPr>
        <w:t xml:space="preserve">See </w:t>
      </w:r>
      <w:r w:rsidR="005F3367">
        <w:t>47 C.F.R. § 1.106 (stating that an aggrieved party may file a Petition for Reconsideration of “final actions taken pursuant to delegated authority . . . .”</w:t>
      </w:r>
      <w:r w:rsidR="00781E45">
        <w:t>).</w:t>
      </w:r>
      <w:r w:rsidR="005F3367">
        <w:t xml:space="preserve">  </w:t>
      </w:r>
      <w:r w:rsidR="009447CA">
        <w:t xml:space="preserve">Moreover, we note that the </w:t>
      </w:r>
      <w:r w:rsidR="00781E45">
        <w:rPr>
          <w:i/>
        </w:rPr>
        <w:t xml:space="preserve">NAL Response </w:t>
      </w:r>
      <w:r w:rsidR="009447CA">
        <w:t xml:space="preserve">was due within 30 calendar days from release of the </w:t>
      </w:r>
      <w:r w:rsidR="009447CA">
        <w:rPr>
          <w:i/>
        </w:rPr>
        <w:t>NAL</w:t>
      </w:r>
      <w:r w:rsidR="009447CA">
        <w:t xml:space="preserve"> (</w:t>
      </w:r>
      <w:r w:rsidR="00781E45">
        <w:t>by June 28</w:t>
      </w:r>
      <w:r w:rsidR="002070CC">
        <w:t>, 2013)</w:t>
      </w:r>
      <w:r w:rsidR="005F3367">
        <w:t xml:space="preserve">, but </w:t>
      </w:r>
      <w:r w:rsidR="002070CC">
        <w:t xml:space="preserve">was </w:t>
      </w:r>
      <w:r w:rsidR="009447CA">
        <w:t>received</w:t>
      </w:r>
      <w:r w:rsidR="002070CC">
        <w:t xml:space="preserve"> by the New Orleans Office on or</w:t>
      </w:r>
      <w:r w:rsidR="00927C32">
        <w:t xml:space="preserve"> after</w:t>
      </w:r>
      <w:r w:rsidR="002070CC">
        <w:t xml:space="preserve"> July 3</w:t>
      </w:r>
      <w:r w:rsidR="009447CA">
        <w:t>, 2013.</w:t>
      </w:r>
      <w:r w:rsidR="005F3367">
        <w:t xml:space="preserve">  </w:t>
      </w:r>
      <w:r w:rsidR="005F3367">
        <w:rPr>
          <w:i/>
        </w:rPr>
        <w:t>NAL</w:t>
      </w:r>
      <w:r w:rsidR="005F3367">
        <w:t xml:space="preserve">, 28 FCC Rcd at 7983–84, para. 12.  </w:t>
      </w:r>
      <w:r w:rsidR="005F3367">
        <w:rPr>
          <w:i/>
        </w:rPr>
        <w:t xml:space="preserve">See </w:t>
      </w:r>
      <w:r w:rsidR="005F3367">
        <w:t xml:space="preserve">47 C.F.R. § 1.80(f)(3) (stating that a party will be afforded </w:t>
      </w:r>
      <w:r w:rsidR="00781E45">
        <w:t xml:space="preserve">a </w:t>
      </w:r>
      <w:r w:rsidR="005F3367">
        <w:t>reasonable period of time, usually 30 days</w:t>
      </w:r>
      <w:r w:rsidR="00781E45">
        <w:t xml:space="preserve">, </w:t>
      </w:r>
      <w:r w:rsidR="005F3367">
        <w:t>to show in writing why a forfeiture should not be imposed or should be reduced</w:t>
      </w:r>
      <w:r w:rsidR="00781E45">
        <w:t>)</w:t>
      </w:r>
      <w:r w:rsidR="005F3367">
        <w:t>.  How</w:t>
      </w:r>
      <w:r w:rsidR="00781E45">
        <w:t xml:space="preserve">ever, in light of the </w:t>
      </w:r>
      <w:r w:rsidR="005F3367">
        <w:t xml:space="preserve">inability to pay issue raised by Pittman, we exercise our discretion to address the arguments made in the </w:t>
      </w:r>
      <w:r w:rsidR="005F3367">
        <w:rPr>
          <w:i/>
        </w:rPr>
        <w:t>NAL Response</w:t>
      </w:r>
      <w:r w:rsidR="005F3367">
        <w:t>.</w:t>
      </w:r>
    </w:p>
  </w:footnote>
  <w:footnote w:id="5">
    <w:p w:rsidR="0057487E" w:rsidRDefault="0057487E" w:rsidP="00333385">
      <w:pPr>
        <w:pStyle w:val="FootnoteText"/>
        <w:ind w:firstLine="0"/>
        <w:jc w:val="left"/>
      </w:pPr>
      <w:r>
        <w:rPr>
          <w:rStyle w:val="FootnoteReference"/>
        </w:rPr>
        <w:footnoteRef/>
      </w:r>
      <w:r>
        <w:t xml:space="preserve"> </w:t>
      </w:r>
      <w:r w:rsidR="00A62060">
        <w:rPr>
          <w:i/>
        </w:rPr>
        <w:t>NAL Response</w:t>
      </w:r>
      <w:r>
        <w:rPr>
          <w:i/>
        </w:rPr>
        <w:t xml:space="preserve"> </w:t>
      </w:r>
      <w:r w:rsidR="00D727E6">
        <w:t>at 2</w:t>
      </w:r>
      <w:r>
        <w:t>.</w:t>
      </w:r>
    </w:p>
  </w:footnote>
  <w:footnote w:id="6">
    <w:p w:rsidR="00656D1E" w:rsidRDefault="00656D1E" w:rsidP="00F3430A">
      <w:pPr>
        <w:pStyle w:val="FootnoteText"/>
        <w:ind w:firstLine="0"/>
        <w:jc w:val="left"/>
      </w:pPr>
      <w:r>
        <w:rPr>
          <w:rStyle w:val="FootnoteReference"/>
          <w:szCs w:val="20"/>
        </w:rPr>
        <w:footnoteRef/>
      </w:r>
      <w:r>
        <w:rPr>
          <w:szCs w:val="20"/>
        </w:rPr>
        <w:t xml:space="preserve"> </w:t>
      </w:r>
      <w:r w:rsidRPr="004D4085">
        <w:rPr>
          <w:szCs w:val="20"/>
        </w:rPr>
        <w:t>47 U.S.C. § 503(b).</w:t>
      </w:r>
    </w:p>
  </w:footnote>
  <w:footnote w:id="7">
    <w:p w:rsidR="00656D1E" w:rsidRDefault="00656D1E" w:rsidP="00F3430A">
      <w:pPr>
        <w:pStyle w:val="FootnoteText"/>
        <w:ind w:firstLine="0"/>
        <w:jc w:val="left"/>
      </w:pPr>
      <w:r w:rsidRPr="004D4085">
        <w:rPr>
          <w:rStyle w:val="FootnoteReference"/>
          <w:szCs w:val="20"/>
        </w:rPr>
        <w:footnoteRef/>
      </w:r>
      <w:r>
        <w:rPr>
          <w:szCs w:val="20"/>
        </w:rPr>
        <w:t xml:space="preserve"> </w:t>
      </w:r>
      <w:r w:rsidRPr="004D4085">
        <w:rPr>
          <w:szCs w:val="20"/>
        </w:rPr>
        <w:t>47 C.F.R. § 1.80.</w:t>
      </w:r>
    </w:p>
  </w:footnote>
  <w:footnote w:id="8">
    <w:p w:rsidR="00656D1E" w:rsidRDefault="00656D1E" w:rsidP="00F3430A">
      <w:pPr>
        <w:pStyle w:val="FootnoteText"/>
        <w:ind w:firstLine="0"/>
        <w:jc w:val="left"/>
      </w:pPr>
      <w:r w:rsidRPr="006F608F">
        <w:rPr>
          <w:rStyle w:val="FootnoteReference"/>
          <w:szCs w:val="20"/>
        </w:rPr>
        <w:footnoteRef/>
      </w:r>
      <w:r w:rsidRPr="006F608F">
        <w:rPr>
          <w:szCs w:val="20"/>
        </w:rPr>
        <w:t xml:space="preserve"> </w:t>
      </w:r>
      <w:r w:rsidRPr="006F608F">
        <w:rPr>
          <w:i/>
          <w:szCs w:val="20"/>
        </w:rPr>
        <w:t>The Commission’s Forfeiture Policy Statement and Amendment of Section 1.80 of the Rules to Incorporate the Forfeiture Guidelines</w:t>
      </w:r>
      <w:r w:rsidRPr="006F608F">
        <w:rPr>
          <w:szCs w:val="20"/>
        </w:rPr>
        <w:t xml:space="preserve">, Report and Order, 12 FCC Rcd 17087 (1997), </w:t>
      </w:r>
      <w:r w:rsidRPr="006F608F">
        <w:rPr>
          <w:i/>
          <w:szCs w:val="20"/>
        </w:rPr>
        <w:t>recon</w:t>
      </w:r>
      <w:r>
        <w:rPr>
          <w:i/>
          <w:szCs w:val="20"/>
        </w:rPr>
        <w:t>s</w:t>
      </w:r>
      <w:r w:rsidRPr="006F608F">
        <w:rPr>
          <w:i/>
          <w:szCs w:val="20"/>
        </w:rPr>
        <w:t>. denied</w:t>
      </w:r>
      <w:r w:rsidRPr="006F608F">
        <w:rPr>
          <w:szCs w:val="20"/>
        </w:rPr>
        <w:t xml:space="preserve">, 15 FCC Rcd 303 (1999) </w:t>
      </w:r>
      <w:r w:rsidRPr="00FE0FE8">
        <w:rPr>
          <w:szCs w:val="20"/>
        </w:rPr>
        <w:t>(</w:t>
      </w:r>
      <w:r w:rsidRPr="00FE0FE8">
        <w:rPr>
          <w:i/>
          <w:szCs w:val="20"/>
        </w:rPr>
        <w:t>Forfeiture Policy Statement</w:t>
      </w:r>
      <w:r w:rsidRPr="00FE0FE8">
        <w:rPr>
          <w:szCs w:val="20"/>
        </w:rPr>
        <w:t xml:space="preserve">).  </w:t>
      </w:r>
    </w:p>
  </w:footnote>
  <w:footnote w:id="9">
    <w:p w:rsidR="00656D1E" w:rsidRDefault="00656D1E" w:rsidP="00F3430A">
      <w:pPr>
        <w:pStyle w:val="FootnoteText"/>
        <w:ind w:firstLine="0"/>
        <w:jc w:val="left"/>
      </w:pPr>
      <w:r w:rsidRPr="00FE0FE8">
        <w:rPr>
          <w:rStyle w:val="FootnoteReference"/>
          <w:szCs w:val="20"/>
        </w:rPr>
        <w:footnoteRef/>
      </w:r>
      <w:r w:rsidRPr="00FE0FE8">
        <w:rPr>
          <w:szCs w:val="20"/>
        </w:rPr>
        <w:t xml:space="preserve"> 47 U.S.C. § 503(b)(2)(E).</w:t>
      </w:r>
    </w:p>
  </w:footnote>
  <w:footnote w:id="10">
    <w:p w:rsidR="00C4456F" w:rsidRDefault="00C4456F" w:rsidP="00333385">
      <w:pPr>
        <w:pStyle w:val="FootnoteText"/>
        <w:tabs>
          <w:tab w:val="clear" w:pos="720"/>
        </w:tabs>
        <w:ind w:firstLine="0"/>
        <w:jc w:val="left"/>
      </w:pPr>
      <w:r>
        <w:rPr>
          <w:rStyle w:val="FootnoteReference"/>
        </w:rPr>
        <w:footnoteRef/>
      </w:r>
      <w:r>
        <w:t xml:space="preserve"> </w:t>
      </w:r>
      <w:r>
        <w:rPr>
          <w:i/>
        </w:rPr>
        <w:t xml:space="preserve">See </w:t>
      </w:r>
      <w:r>
        <w:t xml:space="preserve">Statement of Marcus Pittman, III, Managing Member of Pittman Broadcasting Services, LLC (July 1, 2013) (on file in </w:t>
      </w:r>
      <w:r w:rsidRPr="00093C2A">
        <w:rPr>
          <w:szCs w:val="20"/>
        </w:rPr>
        <w:t>EB-FIELDSCR-12-00002104</w:t>
      </w:r>
      <w:r>
        <w:rPr>
          <w:szCs w:val="20"/>
        </w:rPr>
        <w:t>).</w:t>
      </w:r>
    </w:p>
  </w:footnote>
  <w:footnote w:id="11">
    <w:p w:rsidR="00C4456F" w:rsidRPr="00C4456F" w:rsidRDefault="00C4456F" w:rsidP="00333385">
      <w:pPr>
        <w:pStyle w:val="FootnoteText"/>
        <w:tabs>
          <w:tab w:val="clear" w:pos="720"/>
        </w:tabs>
        <w:ind w:firstLine="0"/>
        <w:jc w:val="left"/>
      </w:pPr>
      <w:r>
        <w:rPr>
          <w:rStyle w:val="FootnoteReference"/>
        </w:rPr>
        <w:footnoteRef/>
      </w:r>
      <w:r>
        <w:t xml:space="preserve"> </w:t>
      </w:r>
      <w:r>
        <w:rPr>
          <w:i/>
        </w:rPr>
        <w:t xml:space="preserve">NAL Response </w:t>
      </w:r>
      <w:r>
        <w:t>at 2.</w:t>
      </w:r>
    </w:p>
  </w:footnote>
  <w:footnote w:id="12">
    <w:p w:rsidR="006D0061" w:rsidRDefault="006D0061" w:rsidP="00333385">
      <w:pPr>
        <w:pStyle w:val="FootnoteText"/>
        <w:ind w:firstLine="0"/>
        <w:jc w:val="left"/>
      </w:pPr>
      <w:r>
        <w:rPr>
          <w:rStyle w:val="FootnoteReference"/>
        </w:rPr>
        <w:footnoteRef/>
      </w:r>
      <w:r>
        <w:t xml:space="preserve"> </w:t>
      </w:r>
      <w:r w:rsidR="007126E1">
        <w:rPr>
          <w:i/>
        </w:rPr>
        <w:t xml:space="preserve">Id. </w:t>
      </w:r>
      <w:r w:rsidR="00C4456F">
        <w:t>at 1–</w:t>
      </w:r>
      <w:r>
        <w:t xml:space="preserve">2. </w:t>
      </w:r>
    </w:p>
  </w:footnote>
  <w:footnote w:id="13">
    <w:p w:rsidR="007126E1" w:rsidRDefault="007126E1" w:rsidP="00F3430A">
      <w:pPr>
        <w:pStyle w:val="FootnoteText"/>
        <w:widowControl/>
        <w:ind w:firstLine="0"/>
        <w:jc w:val="left"/>
      </w:pPr>
      <w:r w:rsidRPr="006F608F">
        <w:rPr>
          <w:rStyle w:val="FootnoteCharacters"/>
          <w:szCs w:val="20"/>
        </w:rPr>
        <w:footnoteRef/>
      </w:r>
      <w:r w:rsidRPr="006F608F">
        <w:rPr>
          <w:i/>
          <w:szCs w:val="20"/>
        </w:rPr>
        <w:t xml:space="preserve"> See</w:t>
      </w:r>
      <w:r>
        <w:rPr>
          <w:i/>
          <w:szCs w:val="20"/>
        </w:rPr>
        <w:t>, e.g.</w:t>
      </w:r>
      <w:r>
        <w:rPr>
          <w:szCs w:val="20"/>
        </w:rPr>
        <w:t xml:space="preserve">, </w:t>
      </w:r>
      <w:r w:rsidRPr="006F608F">
        <w:rPr>
          <w:i/>
          <w:szCs w:val="20"/>
        </w:rPr>
        <w:t xml:space="preserve">Local Long Distance, Inc., </w:t>
      </w:r>
      <w:r w:rsidRPr="006F608F">
        <w:rPr>
          <w:szCs w:val="20"/>
        </w:rPr>
        <w:t>Forfeiture Order, 16 FCC Rcd 24385 (</w:t>
      </w:r>
      <w:r>
        <w:rPr>
          <w:szCs w:val="20"/>
        </w:rPr>
        <w:t xml:space="preserve">Enf. Bur. </w:t>
      </w:r>
      <w:r w:rsidRPr="006F608F">
        <w:rPr>
          <w:szCs w:val="20"/>
        </w:rPr>
        <w:t xml:space="preserve">2000) (forfeiture not deemed excessive where it represented approximately 7.9 percent of the violator’s gross revenues); </w:t>
      </w:r>
      <w:r w:rsidRPr="006F608F">
        <w:rPr>
          <w:i/>
          <w:szCs w:val="20"/>
        </w:rPr>
        <w:t>Hoosier Broad</w:t>
      </w:r>
      <w:r>
        <w:rPr>
          <w:i/>
          <w:szCs w:val="20"/>
        </w:rPr>
        <w:t>.</w:t>
      </w:r>
      <w:r w:rsidRPr="006F608F">
        <w:rPr>
          <w:i/>
          <w:szCs w:val="20"/>
        </w:rPr>
        <w:t xml:space="preserve"> Corp</w:t>
      </w:r>
      <w:r>
        <w:rPr>
          <w:i/>
          <w:szCs w:val="20"/>
        </w:rPr>
        <w:t>.</w:t>
      </w:r>
      <w:r>
        <w:rPr>
          <w:szCs w:val="20"/>
        </w:rPr>
        <w:t>,</w:t>
      </w:r>
      <w:r w:rsidRPr="006F608F">
        <w:rPr>
          <w:i/>
          <w:szCs w:val="20"/>
        </w:rPr>
        <w:t xml:space="preserve"> </w:t>
      </w:r>
      <w:r w:rsidRPr="006F608F">
        <w:rPr>
          <w:szCs w:val="20"/>
        </w:rPr>
        <w:t>Forfeiture Order, 15 FCC Rcd 8640 (</w:t>
      </w:r>
      <w:r>
        <w:rPr>
          <w:szCs w:val="20"/>
        </w:rPr>
        <w:t xml:space="preserve">Enf. Bur. </w:t>
      </w:r>
      <w:r w:rsidRPr="006F608F">
        <w:rPr>
          <w:szCs w:val="20"/>
        </w:rPr>
        <w:t>2002) (forfeiture not deemed excessive where it represented approximately 7.6 percent of the violator’s gross revenues).</w:t>
      </w:r>
      <w:r>
        <w:rPr>
          <w:szCs w:val="20"/>
        </w:rPr>
        <w:t xml:space="preserve">  </w:t>
      </w:r>
    </w:p>
  </w:footnote>
  <w:footnote w:id="14">
    <w:p w:rsidR="006D0061" w:rsidRDefault="006D0061" w:rsidP="00A07FD8">
      <w:pPr>
        <w:pStyle w:val="FootnoteText"/>
        <w:widowControl/>
        <w:ind w:firstLine="0"/>
        <w:jc w:val="left"/>
      </w:pPr>
      <w:r>
        <w:rPr>
          <w:rStyle w:val="FootnoteReference"/>
        </w:rPr>
        <w:footnoteRef/>
      </w:r>
      <w:r>
        <w:t xml:space="preserve"> </w:t>
      </w:r>
      <w:r w:rsidRPr="00E671A8">
        <w:rPr>
          <w:szCs w:val="20"/>
        </w:rPr>
        <w:t>Th</w:t>
      </w:r>
      <w:r>
        <w:rPr>
          <w:szCs w:val="20"/>
        </w:rPr>
        <w:t>e proposed $14,000</w:t>
      </w:r>
      <w:r w:rsidRPr="00E671A8">
        <w:rPr>
          <w:szCs w:val="20"/>
        </w:rPr>
        <w:t xml:space="preserve"> forfeiture amount falls with</w:t>
      </w:r>
      <w:r>
        <w:rPr>
          <w:szCs w:val="20"/>
        </w:rPr>
        <w:t>in the percentage range that the Commission</w:t>
      </w:r>
      <w:r w:rsidRPr="00E671A8">
        <w:rPr>
          <w:szCs w:val="20"/>
        </w:rPr>
        <w:t xml:space="preserve"> </w:t>
      </w:r>
      <w:r>
        <w:rPr>
          <w:szCs w:val="20"/>
        </w:rPr>
        <w:t xml:space="preserve">has previously </w:t>
      </w:r>
      <w:r w:rsidRPr="00E671A8">
        <w:rPr>
          <w:szCs w:val="20"/>
        </w:rPr>
        <w:t>found acceptable.</w:t>
      </w:r>
      <w:r w:rsidRPr="00E671A8">
        <w:rPr>
          <w:i/>
          <w:szCs w:val="20"/>
        </w:rPr>
        <w:t xml:space="preserve">  See supra </w:t>
      </w:r>
      <w:r w:rsidRPr="00E671A8">
        <w:rPr>
          <w:szCs w:val="20"/>
        </w:rPr>
        <w:t xml:space="preserve">note </w:t>
      </w:r>
      <w:r w:rsidR="007126E1">
        <w:rPr>
          <w:szCs w:val="20"/>
        </w:rPr>
        <w:t>12</w:t>
      </w:r>
      <w:r>
        <w:rPr>
          <w:szCs w:val="20"/>
        </w:rPr>
        <w:t xml:space="preserve">.  </w:t>
      </w:r>
      <w:r w:rsidRPr="00F86B50">
        <w:rPr>
          <w:color w:val="000000"/>
          <w:shd w:val="clear" w:color="auto" w:fill="FFFFFF"/>
        </w:rPr>
        <w:t xml:space="preserve">If </w:t>
      </w:r>
      <w:r>
        <w:rPr>
          <w:color w:val="000000"/>
          <w:shd w:val="clear" w:color="auto" w:fill="FFFFFF"/>
        </w:rPr>
        <w:t>Pittman still</w:t>
      </w:r>
      <w:r w:rsidRPr="00F86B50">
        <w:rPr>
          <w:color w:val="000000"/>
          <w:shd w:val="clear" w:color="auto" w:fill="FFFFFF"/>
        </w:rPr>
        <w:t xml:space="preserve"> believes paying this amount presents financi</w:t>
      </w:r>
      <w:r>
        <w:rPr>
          <w:color w:val="000000"/>
          <w:shd w:val="clear" w:color="auto" w:fill="FFFFFF"/>
        </w:rPr>
        <w:t>al difficulties, we note that it</w:t>
      </w:r>
      <w:r w:rsidR="00B66979">
        <w:rPr>
          <w:color w:val="000000"/>
          <w:shd w:val="clear" w:color="auto" w:fill="FFFFFF"/>
        </w:rPr>
        <w:t xml:space="preserve"> could always request</w:t>
      </w:r>
      <w:r w:rsidRPr="00F86B50">
        <w:rPr>
          <w:color w:val="000000"/>
          <w:shd w:val="clear" w:color="auto" w:fill="FFFFFF"/>
        </w:rPr>
        <w:t xml:space="preserve"> an</w:t>
      </w:r>
      <w:r>
        <w:rPr>
          <w:color w:val="000000"/>
          <w:shd w:val="clear" w:color="auto" w:fill="FFFFFF"/>
        </w:rPr>
        <w:t xml:space="preserve"> installment </w:t>
      </w:r>
      <w:r w:rsidR="00B66979">
        <w:rPr>
          <w:color w:val="000000"/>
          <w:shd w:val="clear" w:color="auto" w:fill="FFFFFF"/>
        </w:rPr>
        <w:t xml:space="preserve">payment </w:t>
      </w:r>
      <w:r>
        <w:rPr>
          <w:color w:val="000000"/>
          <w:shd w:val="clear" w:color="auto" w:fill="FFFFFF"/>
        </w:rPr>
        <w:t>plan</w:t>
      </w:r>
      <w:bookmarkStart w:id="2" w:name="SR;2989"/>
      <w:bookmarkStart w:id="3" w:name="SearchTerm"/>
      <w:bookmarkEnd w:id="2"/>
      <w:r w:rsidRPr="00F86B50">
        <w:rPr>
          <w:color w:val="000000"/>
          <w:shd w:val="clear" w:color="auto" w:fill="FFFFFF"/>
        </w:rPr>
        <w:t xml:space="preserve"> to</w:t>
      </w:r>
      <w:bookmarkStart w:id="4" w:name="SR;2992"/>
      <w:bookmarkEnd w:id="3"/>
      <w:bookmarkEnd w:id="4"/>
      <w:r>
        <w:rPr>
          <w:color w:val="000000"/>
          <w:shd w:val="clear" w:color="auto" w:fill="FFFFFF"/>
        </w:rPr>
        <w:t xml:space="preserve"> lessen</w:t>
      </w:r>
      <w:r w:rsidRPr="00F86B50">
        <w:rPr>
          <w:rStyle w:val="apple-converted-space"/>
          <w:color w:val="000000"/>
          <w:shd w:val="clear" w:color="auto" w:fill="FFFFFF"/>
        </w:rPr>
        <w:t> </w:t>
      </w:r>
      <w:r w:rsidRPr="00F86B50">
        <w:rPr>
          <w:color w:val="000000"/>
          <w:shd w:val="clear" w:color="auto" w:fill="FFFFFF"/>
        </w:rPr>
        <w:t>the immediate impact of the forfeiture.</w:t>
      </w:r>
      <w:r w:rsidR="007126E1" w:rsidRPr="00333385">
        <w:rPr>
          <w:color w:val="000000"/>
          <w:shd w:val="clear" w:color="auto" w:fill="FFFFFF"/>
        </w:rPr>
        <w:t xml:space="preserve">  </w:t>
      </w:r>
      <w:r w:rsidR="007126E1">
        <w:rPr>
          <w:i/>
        </w:rPr>
        <w:t xml:space="preserve">See infra </w:t>
      </w:r>
      <w:r w:rsidR="007126E1">
        <w:t xml:space="preserve">para. </w:t>
      </w:r>
      <w:r w:rsidR="00FD76CE">
        <w:t>9</w:t>
      </w:r>
      <w:r w:rsidR="007126E1">
        <w:t>.</w:t>
      </w:r>
    </w:p>
  </w:footnote>
  <w:footnote w:id="15">
    <w:p w:rsidR="00945284" w:rsidRPr="00C17F42" w:rsidRDefault="00945284" w:rsidP="00F3430A">
      <w:pPr>
        <w:pStyle w:val="FootnoteText"/>
        <w:widowControl/>
        <w:ind w:firstLine="0"/>
        <w:jc w:val="left"/>
      </w:pPr>
      <w:r>
        <w:rPr>
          <w:rStyle w:val="FootnoteReference"/>
        </w:rPr>
        <w:footnoteRef/>
      </w:r>
      <w:r w:rsidR="00373A4D">
        <w:t xml:space="preserve"> 47 U.S.C. § </w:t>
      </w:r>
      <w:r>
        <w:t>503(b); 47 C.F.R. §§ 0.111, 0.204, 0.311, 0.314, 1.80</w:t>
      </w:r>
      <w:r w:rsidR="00B66979">
        <w:t>(f)(4)</w:t>
      </w:r>
      <w:r>
        <w:t xml:space="preserve">, </w:t>
      </w:r>
      <w:r w:rsidR="00373A4D">
        <w:t>11.35(a), 73.1745(a)</w:t>
      </w:r>
      <w:r>
        <w:t>.</w:t>
      </w:r>
    </w:p>
  </w:footnote>
  <w:footnote w:id="16">
    <w:p w:rsidR="00656D1E" w:rsidRDefault="00656D1E" w:rsidP="00333385">
      <w:pPr>
        <w:pStyle w:val="FootnoteText"/>
        <w:ind w:firstLine="0"/>
        <w:jc w:val="left"/>
      </w:pPr>
      <w:r>
        <w:rPr>
          <w:rStyle w:val="FootnoteReference"/>
          <w:szCs w:val="20"/>
        </w:rPr>
        <w:footnoteRef/>
      </w:r>
      <w:r>
        <w:t xml:space="preserve"> 47 C.F.R. § 1.80.</w:t>
      </w:r>
    </w:p>
  </w:footnote>
  <w:footnote w:id="17">
    <w:p w:rsidR="00656D1E" w:rsidRDefault="00656D1E" w:rsidP="00333385">
      <w:pPr>
        <w:pStyle w:val="FootnoteText"/>
        <w:ind w:firstLine="0"/>
        <w:jc w:val="left"/>
      </w:pPr>
      <w:r>
        <w:rPr>
          <w:rStyle w:val="FootnoteReference"/>
          <w:szCs w:val="20"/>
        </w:rPr>
        <w:footnoteRef/>
      </w:r>
      <w:r>
        <w:t xml:space="preserve"> 47 U.S.C. § 504(a).</w:t>
      </w:r>
    </w:p>
  </w:footnote>
  <w:footnote w:id="18">
    <w:p w:rsidR="00656D1E" w:rsidRDefault="00656D1E" w:rsidP="00F3430A">
      <w:pPr>
        <w:pStyle w:val="FootnoteText"/>
        <w:ind w:firstLine="0"/>
        <w:jc w:val="left"/>
      </w:pPr>
      <w:r>
        <w:rPr>
          <w:rStyle w:val="FootnoteReference"/>
          <w:szCs w:val="20"/>
        </w:rPr>
        <w:footnoteRef/>
      </w:r>
      <w:r>
        <w:t xml:space="preserve"> </w:t>
      </w:r>
      <w:r>
        <w:rPr>
          <w:rFonts w:eastAsia="MS Mincho" w:cs="Arial"/>
        </w:rPr>
        <w:t>An FCC Form 159 and detailed instructions for completing the form may be obtained at http://www.fcc.gov/Forms/Form159/159.pdf.</w:t>
      </w:r>
    </w:p>
  </w:footnote>
  <w:footnote w:id="19">
    <w:p w:rsidR="00656D1E" w:rsidRDefault="00656D1E" w:rsidP="00F3430A">
      <w:pPr>
        <w:pStyle w:val="FootnoteText"/>
        <w:ind w:firstLine="0"/>
        <w:jc w:val="left"/>
      </w:pPr>
      <w:r>
        <w:rPr>
          <w:rStyle w:val="FootnoteReference"/>
          <w:szCs w:val="20"/>
        </w:rPr>
        <w:footnoteRef/>
      </w:r>
      <w:r>
        <w:t xml:space="preserve"> </w:t>
      </w:r>
      <w:r>
        <w:rPr>
          <w:i/>
        </w:rPr>
        <w:t>See</w:t>
      </w:r>
      <w:r>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ECB" w:rsidRDefault="002C2E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D1E" w:rsidRDefault="00656D1E" w:rsidP="00107C4E">
    <w:pPr>
      <w:tabs>
        <w:tab w:val="center" w:pos="4680"/>
        <w:tab w:val="right" w:pos="9360"/>
      </w:tabs>
      <w:suppressAutoHyphens/>
      <w:spacing w:line="227" w:lineRule="auto"/>
      <w:jc w:val="both"/>
      <w:rPr>
        <w:b/>
      </w:rPr>
    </w:pPr>
    <w:r>
      <w:rPr>
        <w:b/>
      </w:rPr>
      <w:tab/>
      <w:t>Federal</w:t>
    </w:r>
    <w:r w:rsidR="00CE3A74">
      <w:rPr>
        <w:b/>
      </w:rPr>
      <w:t xml:space="preserve"> Communications Commission</w:t>
    </w:r>
    <w:r w:rsidR="00CE3A74">
      <w:rPr>
        <w:b/>
      </w:rPr>
      <w:tab/>
      <w:t>DA 14</w:t>
    </w:r>
    <w:r>
      <w:rPr>
        <w:b/>
      </w:rPr>
      <w:t>-</w:t>
    </w:r>
    <w:r w:rsidR="00BD659E">
      <w:rPr>
        <w:b/>
      </w:rPr>
      <w:t>1077</w:t>
    </w:r>
  </w:p>
  <w:p w:rsidR="00656D1E" w:rsidRPr="000E5A45" w:rsidRDefault="006F455A" w:rsidP="000E5A45">
    <w:pPr>
      <w:pStyle w:val="Header"/>
      <w:jc w:val="both"/>
      <w:rPr>
        <w:b/>
      </w:rPr>
    </w:pPr>
    <w:r>
      <w:rPr>
        <w:noProof/>
      </w:rPr>
      <w:pict>
        <v:rect id="_x0000_s2049" style="position:absolute;left:0;text-align:left;margin-left:0;margin-top:-.7pt;width:468pt;height:.95pt;z-index:-251659264;mso-position-horizontal-relative:margin" o:allowincell="f" fillcolor="black" stroked="f" strokeweight=".05pt">
          <v:fill color2="black"/>
          <w10:wrap anchorx="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D1E" w:rsidRDefault="00656D1E" w:rsidP="00107C4E">
    <w:pPr>
      <w:tabs>
        <w:tab w:val="center" w:pos="4680"/>
        <w:tab w:val="right" w:pos="9360"/>
      </w:tabs>
      <w:suppressAutoHyphens/>
      <w:spacing w:line="227" w:lineRule="auto"/>
      <w:jc w:val="both"/>
      <w:rPr>
        <w:spacing w:val="-2"/>
      </w:rPr>
    </w:pPr>
    <w:r>
      <w:rPr>
        <w:b/>
        <w:spacing w:val="-2"/>
      </w:rPr>
      <w:tab/>
      <w:t>Federal</w:t>
    </w:r>
    <w:r w:rsidR="00CE3A74">
      <w:rPr>
        <w:b/>
        <w:spacing w:val="-2"/>
      </w:rPr>
      <w:t xml:space="preserve"> Communications Commission</w:t>
    </w:r>
    <w:r w:rsidR="00CE3A74">
      <w:rPr>
        <w:b/>
        <w:spacing w:val="-2"/>
      </w:rPr>
      <w:tab/>
      <w:t>DA 14</w:t>
    </w:r>
    <w:r>
      <w:rPr>
        <w:b/>
        <w:spacing w:val="-2"/>
      </w:rPr>
      <w:t>-</w:t>
    </w:r>
    <w:r w:rsidR="00BD659E">
      <w:rPr>
        <w:b/>
        <w:spacing w:val="-2"/>
      </w:rPr>
      <w:t>1077</w:t>
    </w:r>
  </w:p>
  <w:p w:rsidR="00656D1E" w:rsidRDefault="006F455A" w:rsidP="00107C4E">
    <w:pPr>
      <w:tabs>
        <w:tab w:val="left" w:pos="-1440"/>
        <w:tab w:val="left" w:pos="-720"/>
      </w:tabs>
      <w:suppressAutoHyphens/>
      <w:spacing w:line="19" w:lineRule="exact"/>
      <w:jc w:val="both"/>
      <w:rPr>
        <w:spacing w:val="-2"/>
      </w:rPr>
    </w:pPr>
    <w:r>
      <w:rPr>
        <w:noProof/>
      </w:rPr>
      <w:pict>
        <v:rect id="_x0000_s2050" style="position:absolute;left:0;text-align:left;margin-left:0;margin-top:0;width:468pt;height:.95pt;z-index:-251658240;mso-position-horizontal-relative:margin" o:allowincell="f" fillcolor="black" stroked="f" strokeweight=".05pt">
          <v:fill color2="black"/>
          <v:textbox style="mso-next-textbox:#_x0000_s2050">
            <w:txbxContent>
              <w:p w:rsidR="00656D1E" w:rsidRDefault="00656D1E" w:rsidP="00107C4E"/>
            </w:txbxContent>
          </v:textbox>
          <w10:wrap anchorx="margin"/>
        </v:rect>
      </w:pict>
    </w:r>
  </w:p>
  <w:p w:rsidR="00656D1E" w:rsidRDefault="00656D1E" w:rsidP="00107C4E">
    <w:pPr>
      <w:pStyle w:val="Header"/>
      <w:pBdr>
        <w:between w:val="single" w:sz="4" w:space="1" w:color="auto"/>
      </w:pBdr>
      <w:tabs>
        <w:tab w:val="center" w:pos="4680"/>
        <w:tab w:val="left" w:pos="8434"/>
      </w:tabs>
      <w:rPr>
        <w:b/>
      </w:rPr>
    </w:pPr>
    <w:r>
      <w:rPr>
        <w:b/>
      </w:rPr>
      <w:t xml:space="preserve">      </w:t>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124CA"/>
    <w:multiLevelType w:val="hybridMultilevel"/>
    <w:tmpl w:val="35268008"/>
    <w:lvl w:ilvl="0" w:tplc="A4DE7140">
      <w:start w:val="10"/>
      <w:numFmt w:val="decimal"/>
      <w:lvlText w:val="%1."/>
      <w:lvlJc w:val="left"/>
      <w:pPr>
        <w:tabs>
          <w:tab w:val="num" w:pos="1080"/>
        </w:tabs>
        <w:ind w:left="0" w:firstLine="72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DB4623"/>
    <w:multiLevelType w:val="hybridMultilevel"/>
    <w:tmpl w:val="3B860DE8"/>
    <w:lvl w:ilvl="0" w:tplc="CABAE556">
      <w:start w:val="1"/>
      <w:numFmt w:val="decimal"/>
      <w:lvlText w:val="%1."/>
      <w:lvlJc w:val="left"/>
      <w:pPr>
        <w:tabs>
          <w:tab w:val="num" w:pos="1260"/>
        </w:tabs>
        <w:ind w:left="180" w:firstLine="720"/>
      </w:pPr>
      <w:rPr>
        <w:rFonts w:ascii="Times New Roman" w:hAnsi="Times New Roman" w:cs="Times New Roman" w:hint="default"/>
        <w:b w:val="0"/>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9BB274C"/>
    <w:multiLevelType w:val="hybridMultilevel"/>
    <w:tmpl w:val="92BE03C4"/>
    <w:lvl w:ilvl="0" w:tplc="6D1AE0AA">
      <w:start w:val="2"/>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2CCD7CCE"/>
    <w:multiLevelType w:val="hybridMultilevel"/>
    <w:tmpl w:val="3DB6DD78"/>
    <w:lvl w:ilvl="0" w:tplc="36049E4C">
      <w:start w:val="3"/>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8222D9A"/>
    <w:multiLevelType w:val="singleLevel"/>
    <w:tmpl w:val="E0B2BEC6"/>
    <w:lvl w:ilvl="0">
      <w:start w:val="1"/>
      <w:numFmt w:val="decimal"/>
      <w:lvlText w:val="%1."/>
      <w:legacy w:legacy="1" w:legacySpace="0" w:legacyIndent="720"/>
      <w:lvlJc w:val="left"/>
      <w:rPr>
        <w:rFonts w:ascii="Times New Roman" w:hAnsi="Times New Roman" w:cs="Times New Roman" w:hint="default"/>
      </w:rPr>
    </w:lvl>
  </w:abstractNum>
  <w:abstractNum w:abstractNumId="5">
    <w:nsid w:val="3D0F1B3D"/>
    <w:multiLevelType w:val="singleLevel"/>
    <w:tmpl w:val="FBEE92A4"/>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shadow w:val="0"/>
        <w:emboss w:val="0"/>
        <w:imprint w:val="0"/>
        <w:vanish w:val="0"/>
        <w:sz w:val="22"/>
        <w:u w:val="none"/>
        <w:vertAlign w:val="baseline"/>
      </w:rPr>
    </w:lvl>
  </w:abstractNum>
  <w:abstractNum w:abstractNumId="6">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start w:val="1"/>
      <w:numFmt w:val="lowerLetter"/>
      <w:lvlText w:val="%2."/>
      <w:lvlJc w:val="left"/>
      <w:pPr>
        <w:tabs>
          <w:tab w:val="num" w:pos="0"/>
        </w:tabs>
        <w:ind w:hanging="360"/>
      </w:pPr>
      <w:rPr>
        <w:rFonts w:cs="Times New Roman"/>
      </w:rPr>
    </w:lvl>
    <w:lvl w:ilvl="2" w:tplc="0409001B">
      <w:start w:val="1"/>
      <w:numFmt w:val="lowerRoman"/>
      <w:lvlText w:val="%3."/>
      <w:lvlJc w:val="right"/>
      <w:pPr>
        <w:tabs>
          <w:tab w:val="num" w:pos="720"/>
        </w:tabs>
        <w:ind w:left="720" w:hanging="180"/>
      </w:pPr>
      <w:rPr>
        <w:rFonts w:cs="Times New Roman"/>
      </w:rPr>
    </w:lvl>
    <w:lvl w:ilvl="3" w:tplc="0409000F">
      <w:start w:val="1"/>
      <w:numFmt w:val="decimal"/>
      <w:lvlText w:val="%4."/>
      <w:lvlJc w:val="left"/>
      <w:pPr>
        <w:tabs>
          <w:tab w:val="num" w:pos="1440"/>
        </w:tabs>
        <w:ind w:left="1440" w:hanging="360"/>
      </w:pPr>
      <w:rPr>
        <w:rFonts w:cs="Times New Roman"/>
      </w:rPr>
    </w:lvl>
    <w:lvl w:ilvl="4" w:tplc="04090019">
      <w:start w:val="1"/>
      <w:numFmt w:val="lowerLetter"/>
      <w:lvlText w:val="%5."/>
      <w:lvlJc w:val="left"/>
      <w:pPr>
        <w:tabs>
          <w:tab w:val="num" w:pos="2160"/>
        </w:tabs>
        <w:ind w:left="2160" w:hanging="360"/>
      </w:pPr>
      <w:rPr>
        <w:rFonts w:cs="Times New Roman"/>
      </w:rPr>
    </w:lvl>
    <w:lvl w:ilvl="5" w:tplc="0409001B">
      <w:start w:val="1"/>
      <w:numFmt w:val="lowerRoman"/>
      <w:lvlText w:val="%6."/>
      <w:lvlJc w:val="right"/>
      <w:pPr>
        <w:tabs>
          <w:tab w:val="num" w:pos="2880"/>
        </w:tabs>
        <w:ind w:left="2880" w:hanging="180"/>
      </w:pPr>
      <w:rPr>
        <w:rFonts w:cs="Times New Roman"/>
      </w:rPr>
    </w:lvl>
    <w:lvl w:ilvl="6" w:tplc="0409000F">
      <w:start w:val="1"/>
      <w:numFmt w:val="decimal"/>
      <w:lvlText w:val="%7."/>
      <w:lvlJc w:val="left"/>
      <w:pPr>
        <w:tabs>
          <w:tab w:val="num" w:pos="3600"/>
        </w:tabs>
        <w:ind w:left="3600" w:hanging="360"/>
      </w:pPr>
      <w:rPr>
        <w:rFonts w:cs="Times New Roman"/>
      </w:rPr>
    </w:lvl>
    <w:lvl w:ilvl="7" w:tplc="04090019">
      <w:start w:val="1"/>
      <w:numFmt w:val="lowerLetter"/>
      <w:lvlText w:val="%8."/>
      <w:lvlJc w:val="left"/>
      <w:pPr>
        <w:tabs>
          <w:tab w:val="num" w:pos="4320"/>
        </w:tabs>
        <w:ind w:left="4320" w:hanging="360"/>
      </w:pPr>
      <w:rPr>
        <w:rFonts w:cs="Times New Roman"/>
      </w:rPr>
    </w:lvl>
    <w:lvl w:ilvl="8" w:tplc="0409001B">
      <w:start w:val="1"/>
      <w:numFmt w:val="lowerRoman"/>
      <w:lvlText w:val="%9."/>
      <w:lvlJc w:val="right"/>
      <w:pPr>
        <w:tabs>
          <w:tab w:val="num" w:pos="5040"/>
        </w:tabs>
        <w:ind w:left="5040" w:hanging="180"/>
      </w:pPr>
      <w:rPr>
        <w:rFonts w:cs="Times New Roman"/>
      </w:rPr>
    </w:lvl>
  </w:abstractNum>
  <w:abstractNum w:abstractNumId="7">
    <w:nsid w:val="432817C4"/>
    <w:multiLevelType w:val="singleLevel"/>
    <w:tmpl w:val="C2CC7D36"/>
    <w:lvl w:ilvl="0">
      <w:start w:val="1"/>
      <w:numFmt w:val="decimal"/>
      <w:lvlText w:val="%1."/>
      <w:lvlJc w:val="left"/>
      <w:pPr>
        <w:tabs>
          <w:tab w:val="num" w:pos="1080"/>
        </w:tabs>
        <w:ind w:firstLine="720"/>
      </w:pPr>
      <w:rPr>
        <w:rFonts w:ascii="Times New Roman" w:hAnsi="Times New Roman" w:cs="Times New Roman" w:hint="default"/>
        <w:b w:val="0"/>
        <w:i w:val="0"/>
        <w:sz w:val="22"/>
        <w:szCs w:val="22"/>
      </w:rPr>
    </w:lvl>
  </w:abstractNum>
  <w:abstractNum w:abstractNumId="8">
    <w:nsid w:val="449000B6"/>
    <w:multiLevelType w:val="hybridMultilevel"/>
    <w:tmpl w:val="DB7CB1EE"/>
    <w:lvl w:ilvl="0" w:tplc="7E9CCA1E">
      <w:start w:val="6"/>
      <w:numFmt w:val="decimal"/>
      <w:lvlText w:val="%1."/>
      <w:lvlJc w:val="left"/>
      <w:pPr>
        <w:tabs>
          <w:tab w:val="num" w:pos="1080"/>
        </w:tabs>
        <w:ind w:left="0" w:firstLine="72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A21FC2"/>
    <w:multiLevelType w:val="hybridMultilevel"/>
    <w:tmpl w:val="DBBAF81E"/>
    <w:lvl w:ilvl="0" w:tplc="ABA43370">
      <w:start w:val="1"/>
      <w:numFmt w:val="decimal"/>
      <w:lvlText w:val="%1."/>
      <w:lvlJc w:val="left"/>
      <w:pPr>
        <w:tabs>
          <w:tab w:val="num" w:pos="1440"/>
        </w:tabs>
        <w:ind w:left="720" w:firstLine="720"/>
      </w:pPr>
      <w:rPr>
        <w:rFonts w:ascii="Times New Roman" w:hAnsi="Times New Roman" w:cs="Times New Roman" w:hint="default"/>
        <w:b w:val="0"/>
        <w:color w:val="auto"/>
        <w:sz w:val="22"/>
      </w:rPr>
    </w:lvl>
    <w:lvl w:ilvl="1" w:tplc="43429F42">
      <w:start w:val="1"/>
      <w:numFmt w:val="bullet"/>
      <w:lvlText w:val=""/>
      <w:lvlJc w:val="left"/>
      <w:pPr>
        <w:tabs>
          <w:tab w:val="num" w:pos="1440"/>
        </w:tabs>
        <w:ind w:left="1440" w:hanging="360"/>
      </w:pPr>
      <w:rPr>
        <w:rFonts w:ascii="Wingdings" w:hAnsi="Wingdings" w:hint="default"/>
        <w:b w:val="0"/>
        <w:color w:val="auto"/>
        <w:sz w:val="16"/>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61182925"/>
    <w:multiLevelType w:val="singleLevel"/>
    <w:tmpl w:val="D5A8460C"/>
    <w:lvl w:ilvl="0">
      <w:start w:val="1"/>
      <w:numFmt w:val="decimal"/>
      <w:lvlText w:val="%1."/>
      <w:lvlJc w:val="left"/>
      <w:pPr>
        <w:tabs>
          <w:tab w:val="num" w:pos="1080"/>
        </w:tabs>
        <w:ind w:firstLine="720"/>
      </w:pPr>
      <w:rPr>
        <w:rFonts w:cs="Times New Roman"/>
        <w:b w:val="0"/>
      </w:rPr>
    </w:lvl>
  </w:abstractNum>
  <w:abstractNum w:abstractNumId="11">
    <w:nsid w:val="6496261D"/>
    <w:multiLevelType w:val="singleLevel"/>
    <w:tmpl w:val="459AAAC2"/>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shadow w:val="0"/>
        <w:emboss w:val="0"/>
        <w:imprint w:val="0"/>
        <w:vanish w:val="0"/>
        <w:sz w:val="22"/>
        <w:u w:val="none"/>
        <w:vertAlign w:val="baseline"/>
      </w:rPr>
    </w:lvl>
  </w:abstractNum>
  <w:abstractNum w:abstractNumId="12">
    <w:nsid w:val="7E5C6F81"/>
    <w:multiLevelType w:val="hybridMultilevel"/>
    <w:tmpl w:val="F0E4DE98"/>
    <w:lvl w:ilvl="0" w:tplc="CABAE556">
      <w:start w:val="1"/>
      <w:numFmt w:val="decimal"/>
      <w:lvlText w:val="%1."/>
      <w:lvlJc w:val="left"/>
      <w:pPr>
        <w:tabs>
          <w:tab w:val="num" w:pos="1080"/>
        </w:tabs>
        <w:ind w:firstLine="720"/>
      </w:pPr>
      <w:rPr>
        <w:rFonts w:ascii="Times New Roman" w:hAnsi="Times New Roman" w:cs="Times New Roman" w:hint="default"/>
        <w:b w:val="0"/>
        <w:i w:val="0"/>
        <w:sz w:val="22"/>
        <w:szCs w:val="22"/>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num w:numId="1">
    <w:abstractNumId w:val="7"/>
  </w:num>
  <w:num w:numId="2">
    <w:abstractNumId w:val="5"/>
  </w:num>
  <w:num w:numId="3">
    <w:abstractNumId w:val="3"/>
  </w:num>
  <w:num w:numId="4">
    <w:abstractNumId w:val="11"/>
  </w:num>
  <w:num w:numId="5">
    <w:abstractNumId w:val="2"/>
  </w:num>
  <w:num w:numId="6">
    <w:abstractNumId w:val="4"/>
  </w:num>
  <w:num w:numId="7">
    <w:abstractNumId w:val="1"/>
  </w:num>
  <w:num w:numId="8">
    <w:abstractNumId w:val="12"/>
  </w:num>
  <w:num w:numId="9">
    <w:abstractNumId w:val="10"/>
  </w:num>
  <w:num w:numId="1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C4C7E"/>
    <w:rsid w:val="00004C66"/>
    <w:rsid w:val="00005ED1"/>
    <w:rsid w:val="00006E66"/>
    <w:rsid w:val="00010B20"/>
    <w:rsid w:val="00010D16"/>
    <w:rsid w:val="00012A79"/>
    <w:rsid w:val="00016C33"/>
    <w:rsid w:val="00020ACF"/>
    <w:rsid w:val="000215E7"/>
    <w:rsid w:val="00023623"/>
    <w:rsid w:val="00023FA1"/>
    <w:rsid w:val="00025088"/>
    <w:rsid w:val="0002716F"/>
    <w:rsid w:val="00027814"/>
    <w:rsid w:val="000328B4"/>
    <w:rsid w:val="000331F8"/>
    <w:rsid w:val="00033D68"/>
    <w:rsid w:val="00034521"/>
    <w:rsid w:val="00037772"/>
    <w:rsid w:val="00043262"/>
    <w:rsid w:val="00043566"/>
    <w:rsid w:val="00045185"/>
    <w:rsid w:val="0004728C"/>
    <w:rsid w:val="00047622"/>
    <w:rsid w:val="00052480"/>
    <w:rsid w:val="0005495B"/>
    <w:rsid w:val="00054A49"/>
    <w:rsid w:val="0006117E"/>
    <w:rsid w:val="00061A0C"/>
    <w:rsid w:val="00062C07"/>
    <w:rsid w:val="00065BE5"/>
    <w:rsid w:val="00066BF2"/>
    <w:rsid w:val="00067E7D"/>
    <w:rsid w:val="00071997"/>
    <w:rsid w:val="00072672"/>
    <w:rsid w:val="00076726"/>
    <w:rsid w:val="00080218"/>
    <w:rsid w:val="00081BD1"/>
    <w:rsid w:val="00085A2A"/>
    <w:rsid w:val="00085C8D"/>
    <w:rsid w:val="00087A47"/>
    <w:rsid w:val="00087E1E"/>
    <w:rsid w:val="00091073"/>
    <w:rsid w:val="00091E06"/>
    <w:rsid w:val="00092984"/>
    <w:rsid w:val="00093C2A"/>
    <w:rsid w:val="0009444D"/>
    <w:rsid w:val="0009710D"/>
    <w:rsid w:val="000A1C81"/>
    <w:rsid w:val="000A2BB5"/>
    <w:rsid w:val="000A3568"/>
    <w:rsid w:val="000A3648"/>
    <w:rsid w:val="000A5A7D"/>
    <w:rsid w:val="000A7151"/>
    <w:rsid w:val="000A7FB7"/>
    <w:rsid w:val="000B1979"/>
    <w:rsid w:val="000B47CF"/>
    <w:rsid w:val="000B732F"/>
    <w:rsid w:val="000B7404"/>
    <w:rsid w:val="000C3295"/>
    <w:rsid w:val="000C5881"/>
    <w:rsid w:val="000C7D09"/>
    <w:rsid w:val="000D0EDC"/>
    <w:rsid w:val="000D1060"/>
    <w:rsid w:val="000D3A8C"/>
    <w:rsid w:val="000D3F35"/>
    <w:rsid w:val="000D694D"/>
    <w:rsid w:val="000D6F6D"/>
    <w:rsid w:val="000E0545"/>
    <w:rsid w:val="000E10F2"/>
    <w:rsid w:val="000E4CF5"/>
    <w:rsid w:val="000E5584"/>
    <w:rsid w:val="000E5A45"/>
    <w:rsid w:val="000E77EC"/>
    <w:rsid w:val="000E7A73"/>
    <w:rsid w:val="000F1798"/>
    <w:rsid w:val="000F225F"/>
    <w:rsid w:val="000F511F"/>
    <w:rsid w:val="000F6C94"/>
    <w:rsid w:val="00100381"/>
    <w:rsid w:val="001012D9"/>
    <w:rsid w:val="00103F08"/>
    <w:rsid w:val="00105BD3"/>
    <w:rsid w:val="00105F38"/>
    <w:rsid w:val="00107178"/>
    <w:rsid w:val="00107C4E"/>
    <w:rsid w:val="00111013"/>
    <w:rsid w:val="00113402"/>
    <w:rsid w:val="00120029"/>
    <w:rsid w:val="00121D2E"/>
    <w:rsid w:val="00123D65"/>
    <w:rsid w:val="001251E4"/>
    <w:rsid w:val="0013160C"/>
    <w:rsid w:val="00131B7D"/>
    <w:rsid w:val="001325C5"/>
    <w:rsid w:val="00134C72"/>
    <w:rsid w:val="00135430"/>
    <w:rsid w:val="00135C7A"/>
    <w:rsid w:val="001367DC"/>
    <w:rsid w:val="00137599"/>
    <w:rsid w:val="00137BED"/>
    <w:rsid w:val="0014034B"/>
    <w:rsid w:val="001410DB"/>
    <w:rsid w:val="0014185F"/>
    <w:rsid w:val="00142EDB"/>
    <w:rsid w:val="00162CB9"/>
    <w:rsid w:val="0016422F"/>
    <w:rsid w:val="00164CC7"/>
    <w:rsid w:val="0016755C"/>
    <w:rsid w:val="00170F25"/>
    <w:rsid w:val="00175A80"/>
    <w:rsid w:val="001803C2"/>
    <w:rsid w:val="00180ADB"/>
    <w:rsid w:val="00182605"/>
    <w:rsid w:val="00182E9F"/>
    <w:rsid w:val="001830CD"/>
    <w:rsid w:val="001870CF"/>
    <w:rsid w:val="001878C4"/>
    <w:rsid w:val="00187EFD"/>
    <w:rsid w:val="00191BF4"/>
    <w:rsid w:val="00192F68"/>
    <w:rsid w:val="00193C98"/>
    <w:rsid w:val="001A524B"/>
    <w:rsid w:val="001A5594"/>
    <w:rsid w:val="001A5AE2"/>
    <w:rsid w:val="001A6308"/>
    <w:rsid w:val="001A7DCB"/>
    <w:rsid w:val="001B0225"/>
    <w:rsid w:val="001B1D85"/>
    <w:rsid w:val="001B26F3"/>
    <w:rsid w:val="001B3680"/>
    <w:rsid w:val="001B54C3"/>
    <w:rsid w:val="001C5796"/>
    <w:rsid w:val="001C7B27"/>
    <w:rsid w:val="001D0072"/>
    <w:rsid w:val="001D0752"/>
    <w:rsid w:val="001D13B9"/>
    <w:rsid w:val="001D3040"/>
    <w:rsid w:val="001D4BC5"/>
    <w:rsid w:val="001D753D"/>
    <w:rsid w:val="001F04AB"/>
    <w:rsid w:val="001F11BE"/>
    <w:rsid w:val="001F133D"/>
    <w:rsid w:val="001F2812"/>
    <w:rsid w:val="001F3952"/>
    <w:rsid w:val="001F3F14"/>
    <w:rsid w:val="002016B4"/>
    <w:rsid w:val="002018D3"/>
    <w:rsid w:val="002023BC"/>
    <w:rsid w:val="002033E0"/>
    <w:rsid w:val="00206057"/>
    <w:rsid w:val="002070CC"/>
    <w:rsid w:val="00210EF6"/>
    <w:rsid w:val="002126D4"/>
    <w:rsid w:val="0021359A"/>
    <w:rsid w:val="00213C47"/>
    <w:rsid w:val="00214AE6"/>
    <w:rsid w:val="0021664D"/>
    <w:rsid w:val="002169FE"/>
    <w:rsid w:val="00217F47"/>
    <w:rsid w:val="00220563"/>
    <w:rsid w:val="0022251C"/>
    <w:rsid w:val="002238E1"/>
    <w:rsid w:val="00223A36"/>
    <w:rsid w:val="002265C5"/>
    <w:rsid w:val="0022676F"/>
    <w:rsid w:val="00230EB5"/>
    <w:rsid w:val="00231426"/>
    <w:rsid w:val="00231EFF"/>
    <w:rsid w:val="00233E40"/>
    <w:rsid w:val="002340E2"/>
    <w:rsid w:val="00234D07"/>
    <w:rsid w:val="002376DD"/>
    <w:rsid w:val="00244FA8"/>
    <w:rsid w:val="0024770E"/>
    <w:rsid w:val="00251496"/>
    <w:rsid w:val="002526AB"/>
    <w:rsid w:val="00252711"/>
    <w:rsid w:val="00253049"/>
    <w:rsid w:val="00256050"/>
    <w:rsid w:val="00256E45"/>
    <w:rsid w:val="00257724"/>
    <w:rsid w:val="00263081"/>
    <w:rsid w:val="00266A10"/>
    <w:rsid w:val="00267055"/>
    <w:rsid w:val="00270FE8"/>
    <w:rsid w:val="002740CF"/>
    <w:rsid w:val="00275C76"/>
    <w:rsid w:val="00275F25"/>
    <w:rsid w:val="002774C2"/>
    <w:rsid w:val="002775EF"/>
    <w:rsid w:val="00286264"/>
    <w:rsid w:val="00286E98"/>
    <w:rsid w:val="00290DA2"/>
    <w:rsid w:val="00292A73"/>
    <w:rsid w:val="00293C64"/>
    <w:rsid w:val="002A0640"/>
    <w:rsid w:val="002A1FD1"/>
    <w:rsid w:val="002A582C"/>
    <w:rsid w:val="002A5D6E"/>
    <w:rsid w:val="002A6E15"/>
    <w:rsid w:val="002B32B5"/>
    <w:rsid w:val="002B388B"/>
    <w:rsid w:val="002B38B2"/>
    <w:rsid w:val="002B5518"/>
    <w:rsid w:val="002B6957"/>
    <w:rsid w:val="002C07DB"/>
    <w:rsid w:val="002C2ECB"/>
    <w:rsid w:val="002C39FA"/>
    <w:rsid w:val="002C6E41"/>
    <w:rsid w:val="002D030D"/>
    <w:rsid w:val="002D1CFB"/>
    <w:rsid w:val="002D25D5"/>
    <w:rsid w:val="002D7ED7"/>
    <w:rsid w:val="002E0130"/>
    <w:rsid w:val="002E1701"/>
    <w:rsid w:val="002E3A8D"/>
    <w:rsid w:val="002F062C"/>
    <w:rsid w:val="002F0C0E"/>
    <w:rsid w:val="002F43BE"/>
    <w:rsid w:val="002F44E7"/>
    <w:rsid w:val="002F45EF"/>
    <w:rsid w:val="002F6103"/>
    <w:rsid w:val="002F6319"/>
    <w:rsid w:val="002F7F3A"/>
    <w:rsid w:val="00302212"/>
    <w:rsid w:val="003102E7"/>
    <w:rsid w:val="0031047E"/>
    <w:rsid w:val="00312D3D"/>
    <w:rsid w:val="00315345"/>
    <w:rsid w:val="00322ACA"/>
    <w:rsid w:val="00322EDA"/>
    <w:rsid w:val="0032438C"/>
    <w:rsid w:val="0032768D"/>
    <w:rsid w:val="0033202F"/>
    <w:rsid w:val="00333020"/>
    <w:rsid w:val="00333385"/>
    <w:rsid w:val="00334578"/>
    <w:rsid w:val="003402B3"/>
    <w:rsid w:val="00340910"/>
    <w:rsid w:val="003435E5"/>
    <w:rsid w:val="0034371D"/>
    <w:rsid w:val="003442D9"/>
    <w:rsid w:val="00345D02"/>
    <w:rsid w:val="00352D05"/>
    <w:rsid w:val="003531BA"/>
    <w:rsid w:val="003545A7"/>
    <w:rsid w:val="00354D2C"/>
    <w:rsid w:val="003557F9"/>
    <w:rsid w:val="0036312B"/>
    <w:rsid w:val="0036490D"/>
    <w:rsid w:val="00365C97"/>
    <w:rsid w:val="003666DD"/>
    <w:rsid w:val="00371827"/>
    <w:rsid w:val="00371AC3"/>
    <w:rsid w:val="00373A4D"/>
    <w:rsid w:val="00373FE0"/>
    <w:rsid w:val="00382DF5"/>
    <w:rsid w:val="00390E33"/>
    <w:rsid w:val="00391531"/>
    <w:rsid w:val="00393379"/>
    <w:rsid w:val="00394A9C"/>
    <w:rsid w:val="003968C0"/>
    <w:rsid w:val="00396CD7"/>
    <w:rsid w:val="003A377E"/>
    <w:rsid w:val="003A52C5"/>
    <w:rsid w:val="003A5F0D"/>
    <w:rsid w:val="003B1149"/>
    <w:rsid w:val="003B3C1A"/>
    <w:rsid w:val="003B3C6D"/>
    <w:rsid w:val="003B3F5D"/>
    <w:rsid w:val="003C21FF"/>
    <w:rsid w:val="003C2EC9"/>
    <w:rsid w:val="003C35B4"/>
    <w:rsid w:val="003C3C66"/>
    <w:rsid w:val="003C3DFB"/>
    <w:rsid w:val="003C7553"/>
    <w:rsid w:val="003D3C16"/>
    <w:rsid w:val="003D64B0"/>
    <w:rsid w:val="003E06D1"/>
    <w:rsid w:val="003E094A"/>
    <w:rsid w:val="003E220F"/>
    <w:rsid w:val="003E29B6"/>
    <w:rsid w:val="003E480A"/>
    <w:rsid w:val="003E5435"/>
    <w:rsid w:val="003F110C"/>
    <w:rsid w:val="003F3DFF"/>
    <w:rsid w:val="003F60BB"/>
    <w:rsid w:val="003F6A9D"/>
    <w:rsid w:val="004059BB"/>
    <w:rsid w:val="00405A29"/>
    <w:rsid w:val="0041098D"/>
    <w:rsid w:val="00410B99"/>
    <w:rsid w:val="00411DF7"/>
    <w:rsid w:val="004170A1"/>
    <w:rsid w:val="004201A0"/>
    <w:rsid w:val="00420B85"/>
    <w:rsid w:val="004221E9"/>
    <w:rsid w:val="00423B42"/>
    <w:rsid w:val="00432F07"/>
    <w:rsid w:val="00433259"/>
    <w:rsid w:val="00435A09"/>
    <w:rsid w:val="00441BB1"/>
    <w:rsid w:val="0044560F"/>
    <w:rsid w:val="004511DA"/>
    <w:rsid w:val="0045187D"/>
    <w:rsid w:val="004518F0"/>
    <w:rsid w:val="00453EFF"/>
    <w:rsid w:val="00465D43"/>
    <w:rsid w:val="004716B6"/>
    <w:rsid w:val="004731E5"/>
    <w:rsid w:val="00473654"/>
    <w:rsid w:val="00473BD5"/>
    <w:rsid w:val="00473F86"/>
    <w:rsid w:val="00475446"/>
    <w:rsid w:val="0047762A"/>
    <w:rsid w:val="0048116B"/>
    <w:rsid w:val="00481A25"/>
    <w:rsid w:val="004821C9"/>
    <w:rsid w:val="00482846"/>
    <w:rsid w:val="00484071"/>
    <w:rsid w:val="00485F0C"/>
    <w:rsid w:val="00486AAC"/>
    <w:rsid w:val="0048723A"/>
    <w:rsid w:val="004873F5"/>
    <w:rsid w:val="004876F8"/>
    <w:rsid w:val="004929E1"/>
    <w:rsid w:val="00496B34"/>
    <w:rsid w:val="0049740F"/>
    <w:rsid w:val="004A552C"/>
    <w:rsid w:val="004B043D"/>
    <w:rsid w:val="004B0D5E"/>
    <w:rsid w:val="004B1CD8"/>
    <w:rsid w:val="004B2ABF"/>
    <w:rsid w:val="004B5660"/>
    <w:rsid w:val="004C1E58"/>
    <w:rsid w:val="004C1E7E"/>
    <w:rsid w:val="004C5AFD"/>
    <w:rsid w:val="004C6F9B"/>
    <w:rsid w:val="004D3B0B"/>
    <w:rsid w:val="004D4085"/>
    <w:rsid w:val="004D586B"/>
    <w:rsid w:val="004D79CD"/>
    <w:rsid w:val="004E3D57"/>
    <w:rsid w:val="004E7018"/>
    <w:rsid w:val="004F083F"/>
    <w:rsid w:val="004F25D9"/>
    <w:rsid w:val="004F4E94"/>
    <w:rsid w:val="004F75BD"/>
    <w:rsid w:val="005013AB"/>
    <w:rsid w:val="00502EBA"/>
    <w:rsid w:val="00505137"/>
    <w:rsid w:val="00506867"/>
    <w:rsid w:val="00506F2C"/>
    <w:rsid w:val="00507025"/>
    <w:rsid w:val="00507397"/>
    <w:rsid w:val="00513CDB"/>
    <w:rsid w:val="0051437A"/>
    <w:rsid w:val="0051504E"/>
    <w:rsid w:val="00516166"/>
    <w:rsid w:val="00516706"/>
    <w:rsid w:val="00517A3E"/>
    <w:rsid w:val="005231E2"/>
    <w:rsid w:val="00523242"/>
    <w:rsid w:val="00527BF4"/>
    <w:rsid w:val="0053085E"/>
    <w:rsid w:val="00533CC6"/>
    <w:rsid w:val="005354D1"/>
    <w:rsid w:val="00536252"/>
    <w:rsid w:val="0053643D"/>
    <w:rsid w:val="00540D84"/>
    <w:rsid w:val="005418EF"/>
    <w:rsid w:val="00544CB5"/>
    <w:rsid w:val="00544D81"/>
    <w:rsid w:val="0054523B"/>
    <w:rsid w:val="00555892"/>
    <w:rsid w:val="00555AC1"/>
    <w:rsid w:val="00555CE2"/>
    <w:rsid w:val="005621F7"/>
    <w:rsid w:val="005642A2"/>
    <w:rsid w:val="00566482"/>
    <w:rsid w:val="00570062"/>
    <w:rsid w:val="0057039E"/>
    <w:rsid w:val="00570881"/>
    <w:rsid w:val="0057093A"/>
    <w:rsid w:val="0057487E"/>
    <w:rsid w:val="005820DC"/>
    <w:rsid w:val="00583EE9"/>
    <w:rsid w:val="00584193"/>
    <w:rsid w:val="00587FB3"/>
    <w:rsid w:val="00592AE6"/>
    <w:rsid w:val="005959F8"/>
    <w:rsid w:val="00597068"/>
    <w:rsid w:val="005A0D1A"/>
    <w:rsid w:val="005A425C"/>
    <w:rsid w:val="005A5DA7"/>
    <w:rsid w:val="005B1CE8"/>
    <w:rsid w:val="005B2719"/>
    <w:rsid w:val="005B4D43"/>
    <w:rsid w:val="005B63A6"/>
    <w:rsid w:val="005C0524"/>
    <w:rsid w:val="005C0C74"/>
    <w:rsid w:val="005C55FC"/>
    <w:rsid w:val="005D25AE"/>
    <w:rsid w:val="005D3484"/>
    <w:rsid w:val="005D4F79"/>
    <w:rsid w:val="005D647D"/>
    <w:rsid w:val="005D786D"/>
    <w:rsid w:val="005E1A93"/>
    <w:rsid w:val="005E1CFC"/>
    <w:rsid w:val="005E44DA"/>
    <w:rsid w:val="005E66FB"/>
    <w:rsid w:val="005F1D73"/>
    <w:rsid w:val="005F3367"/>
    <w:rsid w:val="005F42A6"/>
    <w:rsid w:val="005F5D70"/>
    <w:rsid w:val="005F7A13"/>
    <w:rsid w:val="005F7E73"/>
    <w:rsid w:val="00602630"/>
    <w:rsid w:val="00604C81"/>
    <w:rsid w:val="0060503D"/>
    <w:rsid w:val="006115A7"/>
    <w:rsid w:val="00611F17"/>
    <w:rsid w:val="0061339F"/>
    <w:rsid w:val="00614DB0"/>
    <w:rsid w:val="006159AB"/>
    <w:rsid w:val="00615A8B"/>
    <w:rsid w:val="00615F2E"/>
    <w:rsid w:val="00617978"/>
    <w:rsid w:val="00621C24"/>
    <w:rsid w:val="00622B0F"/>
    <w:rsid w:val="00624119"/>
    <w:rsid w:val="00634FC4"/>
    <w:rsid w:val="00636191"/>
    <w:rsid w:val="00636D3F"/>
    <w:rsid w:val="00640D17"/>
    <w:rsid w:val="006438EE"/>
    <w:rsid w:val="00643E68"/>
    <w:rsid w:val="006440EE"/>
    <w:rsid w:val="006515A7"/>
    <w:rsid w:val="0065482F"/>
    <w:rsid w:val="00654884"/>
    <w:rsid w:val="006548EF"/>
    <w:rsid w:val="00655742"/>
    <w:rsid w:val="00655980"/>
    <w:rsid w:val="006569CC"/>
    <w:rsid w:val="00656D1E"/>
    <w:rsid w:val="006570BF"/>
    <w:rsid w:val="00660779"/>
    <w:rsid w:val="006672FA"/>
    <w:rsid w:val="00667680"/>
    <w:rsid w:val="00672EDE"/>
    <w:rsid w:val="0068201D"/>
    <w:rsid w:val="00693EE2"/>
    <w:rsid w:val="0069412E"/>
    <w:rsid w:val="00694C7A"/>
    <w:rsid w:val="00695AA8"/>
    <w:rsid w:val="00696FB5"/>
    <w:rsid w:val="006A5122"/>
    <w:rsid w:val="006B3D89"/>
    <w:rsid w:val="006B5045"/>
    <w:rsid w:val="006C103E"/>
    <w:rsid w:val="006C1BAB"/>
    <w:rsid w:val="006C3A56"/>
    <w:rsid w:val="006D0061"/>
    <w:rsid w:val="006D6879"/>
    <w:rsid w:val="006D7C6F"/>
    <w:rsid w:val="006E0A26"/>
    <w:rsid w:val="006E1B88"/>
    <w:rsid w:val="006E2744"/>
    <w:rsid w:val="006E3E83"/>
    <w:rsid w:val="006F13F5"/>
    <w:rsid w:val="006F1546"/>
    <w:rsid w:val="006F38F7"/>
    <w:rsid w:val="006F3E10"/>
    <w:rsid w:val="006F455A"/>
    <w:rsid w:val="006F608F"/>
    <w:rsid w:val="006F6797"/>
    <w:rsid w:val="006F771F"/>
    <w:rsid w:val="00700434"/>
    <w:rsid w:val="00701F9E"/>
    <w:rsid w:val="0070367F"/>
    <w:rsid w:val="0070794E"/>
    <w:rsid w:val="0071011C"/>
    <w:rsid w:val="00710B11"/>
    <w:rsid w:val="007126E1"/>
    <w:rsid w:val="007176AE"/>
    <w:rsid w:val="00717E90"/>
    <w:rsid w:val="007263DC"/>
    <w:rsid w:val="00727DE3"/>
    <w:rsid w:val="00731647"/>
    <w:rsid w:val="00732E64"/>
    <w:rsid w:val="00733DC8"/>
    <w:rsid w:val="0074011D"/>
    <w:rsid w:val="00746683"/>
    <w:rsid w:val="00751DA3"/>
    <w:rsid w:val="007536DD"/>
    <w:rsid w:val="0075471F"/>
    <w:rsid w:val="007549A4"/>
    <w:rsid w:val="00760B2A"/>
    <w:rsid w:val="007642B5"/>
    <w:rsid w:val="007666ED"/>
    <w:rsid w:val="00772B98"/>
    <w:rsid w:val="00775249"/>
    <w:rsid w:val="00776B8F"/>
    <w:rsid w:val="007803CE"/>
    <w:rsid w:val="00781E45"/>
    <w:rsid w:val="00791FA7"/>
    <w:rsid w:val="007927CF"/>
    <w:rsid w:val="00795E46"/>
    <w:rsid w:val="007A02CD"/>
    <w:rsid w:val="007A1154"/>
    <w:rsid w:val="007A310F"/>
    <w:rsid w:val="007A4994"/>
    <w:rsid w:val="007A5F78"/>
    <w:rsid w:val="007B27D4"/>
    <w:rsid w:val="007B3624"/>
    <w:rsid w:val="007B3D07"/>
    <w:rsid w:val="007C34DE"/>
    <w:rsid w:val="007C3F84"/>
    <w:rsid w:val="007C40D5"/>
    <w:rsid w:val="007C6404"/>
    <w:rsid w:val="007C6E5B"/>
    <w:rsid w:val="007C78CF"/>
    <w:rsid w:val="007D1BFA"/>
    <w:rsid w:val="007E0F64"/>
    <w:rsid w:val="007E33E7"/>
    <w:rsid w:val="007E417B"/>
    <w:rsid w:val="007E48B7"/>
    <w:rsid w:val="007F004A"/>
    <w:rsid w:val="007F2659"/>
    <w:rsid w:val="007F4731"/>
    <w:rsid w:val="007F4F08"/>
    <w:rsid w:val="007F54EB"/>
    <w:rsid w:val="0080219E"/>
    <w:rsid w:val="00802C9D"/>
    <w:rsid w:val="008100AE"/>
    <w:rsid w:val="00811137"/>
    <w:rsid w:val="00811792"/>
    <w:rsid w:val="0081418C"/>
    <w:rsid w:val="0081520B"/>
    <w:rsid w:val="00815A10"/>
    <w:rsid w:val="00816366"/>
    <w:rsid w:val="00816452"/>
    <w:rsid w:val="00825423"/>
    <w:rsid w:val="00825467"/>
    <w:rsid w:val="00825CC3"/>
    <w:rsid w:val="008262DC"/>
    <w:rsid w:val="008324B1"/>
    <w:rsid w:val="00833564"/>
    <w:rsid w:val="00834CAC"/>
    <w:rsid w:val="0084395B"/>
    <w:rsid w:val="008442E3"/>
    <w:rsid w:val="0084472E"/>
    <w:rsid w:val="00844994"/>
    <w:rsid w:val="008473D7"/>
    <w:rsid w:val="00854353"/>
    <w:rsid w:val="00854B7D"/>
    <w:rsid w:val="008574F4"/>
    <w:rsid w:val="00860624"/>
    <w:rsid w:val="00861493"/>
    <w:rsid w:val="00861810"/>
    <w:rsid w:val="00864A40"/>
    <w:rsid w:val="008656B4"/>
    <w:rsid w:val="00866EF3"/>
    <w:rsid w:val="00870524"/>
    <w:rsid w:val="008705CC"/>
    <w:rsid w:val="00872BC7"/>
    <w:rsid w:val="00881D47"/>
    <w:rsid w:val="008867E7"/>
    <w:rsid w:val="00890713"/>
    <w:rsid w:val="008931C3"/>
    <w:rsid w:val="00893445"/>
    <w:rsid w:val="008937E6"/>
    <w:rsid w:val="00894823"/>
    <w:rsid w:val="008959ED"/>
    <w:rsid w:val="00896939"/>
    <w:rsid w:val="008979CF"/>
    <w:rsid w:val="008A0B68"/>
    <w:rsid w:val="008A14D9"/>
    <w:rsid w:val="008A4DF3"/>
    <w:rsid w:val="008A6E3D"/>
    <w:rsid w:val="008B0FDB"/>
    <w:rsid w:val="008B14FC"/>
    <w:rsid w:val="008B34EF"/>
    <w:rsid w:val="008B397B"/>
    <w:rsid w:val="008B557B"/>
    <w:rsid w:val="008B5B13"/>
    <w:rsid w:val="008B6BA9"/>
    <w:rsid w:val="008B7EC9"/>
    <w:rsid w:val="008C1762"/>
    <w:rsid w:val="008C4450"/>
    <w:rsid w:val="008C4A5A"/>
    <w:rsid w:val="008C6870"/>
    <w:rsid w:val="008D2087"/>
    <w:rsid w:val="008D31C9"/>
    <w:rsid w:val="008E1E05"/>
    <w:rsid w:val="008E20F5"/>
    <w:rsid w:val="008E31F0"/>
    <w:rsid w:val="008E5E1A"/>
    <w:rsid w:val="008E674A"/>
    <w:rsid w:val="008E6E31"/>
    <w:rsid w:val="008F060F"/>
    <w:rsid w:val="008F3398"/>
    <w:rsid w:val="008F564E"/>
    <w:rsid w:val="008F5730"/>
    <w:rsid w:val="00902557"/>
    <w:rsid w:val="009057DA"/>
    <w:rsid w:val="00905946"/>
    <w:rsid w:val="0091083D"/>
    <w:rsid w:val="0091088F"/>
    <w:rsid w:val="00912797"/>
    <w:rsid w:val="00913D12"/>
    <w:rsid w:val="0092141D"/>
    <w:rsid w:val="00922DC5"/>
    <w:rsid w:val="00924898"/>
    <w:rsid w:val="009267C7"/>
    <w:rsid w:val="00927C32"/>
    <w:rsid w:val="00930430"/>
    <w:rsid w:val="009304D3"/>
    <w:rsid w:val="009308E0"/>
    <w:rsid w:val="00932412"/>
    <w:rsid w:val="0093331C"/>
    <w:rsid w:val="00934A3D"/>
    <w:rsid w:val="00934B98"/>
    <w:rsid w:val="009401CF"/>
    <w:rsid w:val="009447CA"/>
    <w:rsid w:val="00945284"/>
    <w:rsid w:val="00945FCF"/>
    <w:rsid w:val="0094650E"/>
    <w:rsid w:val="009465C0"/>
    <w:rsid w:val="00947455"/>
    <w:rsid w:val="00950C7B"/>
    <w:rsid w:val="009605CE"/>
    <w:rsid w:val="0097008D"/>
    <w:rsid w:val="00974406"/>
    <w:rsid w:val="009766C8"/>
    <w:rsid w:val="00981092"/>
    <w:rsid w:val="00982091"/>
    <w:rsid w:val="0098217F"/>
    <w:rsid w:val="00983BB8"/>
    <w:rsid w:val="00983C33"/>
    <w:rsid w:val="009845C1"/>
    <w:rsid w:val="00986906"/>
    <w:rsid w:val="00990997"/>
    <w:rsid w:val="00993E9F"/>
    <w:rsid w:val="0099746F"/>
    <w:rsid w:val="009A0876"/>
    <w:rsid w:val="009A23AF"/>
    <w:rsid w:val="009A3A55"/>
    <w:rsid w:val="009A3E95"/>
    <w:rsid w:val="009A3EAF"/>
    <w:rsid w:val="009A52E6"/>
    <w:rsid w:val="009A6A9A"/>
    <w:rsid w:val="009B013F"/>
    <w:rsid w:val="009B31B2"/>
    <w:rsid w:val="009B79B5"/>
    <w:rsid w:val="009C040C"/>
    <w:rsid w:val="009C3EAC"/>
    <w:rsid w:val="009C401F"/>
    <w:rsid w:val="009C4AFB"/>
    <w:rsid w:val="009D09A5"/>
    <w:rsid w:val="009D1C42"/>
    <w:rsid w:val="009D398D"/>
    <w:rsid w:val="009D419D"/>
    <w:rsid w:val="009D5921"/>
    <w:rsid w:val="009D75C5"/>
    <w:rsid w:val="009D7DEB"/>
    <w:rsid w:val="009E1E71"/>
    <w:rsid w:val="009E7380"/>
    <w:rsid w:val="009E7B09"/>
    <w:rsid w:val="009E7F4B"/>
    <w:rsid w:val="009F11C9"/>
    <w:rsid w:val="009F2232"/>
    <w:rsid w:val="009F365B"/>
    <w:rsid w:val="009F5005"/>
    <w:rsid w:val="009F6B4E"/>
    <w:rsid w:val="00A01C6E"/>
    <w:rsid w:val="00A02A03"/>
    <w:rsid w:val="00A04AD7"/>
    <w:rsid w:val="00A0773C"/>
    <w:rsid w:val="00A07D4B"/>
    <w:rsid w:val="00A07FD8"/>
    <w:rsid w:val="00A10B2A"/>
    <w:rsid w:val="00A11E22"/>
    <w:rsid w:val="00A17B03"/>
    <w:rsid w:val="00A17E2C"/>
    <w:rsid w:val="00A20EC9"/>
    <w:rsid w:val="00A218D2"/>
    <w:rsid w:val="00A22B70"/>
    <w:rsid w:val="00A248F1"/>
    <w:rsid w:val="00A304DD"/>
    <w:rsid w:val="00A3243D"/>
    <w:rsid w:val="00A367D0"/>
    <w:rsid w:val="00A40A6D"/>
    <w:rsid w:val="00A44195"/>
    <w:rsid w:val="00A44C5D"/>
    <w:rsid w:val="00A512D8"/>
    <w:rsid w:val="00A5288E"/>
    <w:rsid w:val="00A53CF7"/>
    <w:rsid w:val="00A56F33"/>
    <w:rsid w:val="00A60B2A"/>
    <w:rsid w:val="00A60FC2"/>
    <w:rsid w:val="00A62060"/>
    <w:rsid w:val="00A65B35"/>
    <w:rsid w:val="00A667F6"/>
    <w:rsid w:val="00A675B6"/>
    <w:rsid w:val="00A70DE1"/>
    <w:rsid w:val="00A70F5B"/>
    <w:rsid w:val="00A7249B"/>
    <w:rsid w:val="00A72E12"/>
    <w:rsid w:val="00A73747"/>
    <w:rsid w:val="00A76DA1"/>
    <w:rsid w:val="00A77564"/>
    <w:rsid w:val="00A82B70"/>
    <w:rsid w:val="00A833BC"/>
    <w:rsid w:val="00A83CE4"/>
    <w:rsid w:val="00A854C9"/>
    <w:rsid w:val="00A86990"/>
    <w:rsid w:val="00A909AD"/>
    <w:rsid w:val="00A929B8"/>
    <w:rsid w:val="00A9521B"/>
    <w:rsid w:val="00AA1D6C"/>
    <w:rsid w:val="00AA3B2D"/>
    <w:rsid w:val="00AA591D"/>
    <w:rsid w:val="00AA7F25"/>
    <w:rsid w:val="00AB1C43"/>
    <w:rsid w:val="00AB252C"/>
    <w:rsid w:val="00AB33E8"/>
    <w:rsid w:val="00AB59D6"/>
    <w:rsid w:val="00AB5F80"/>
    <w:rsid w:val="00AC0499"/>
    <w:rsid w:val="00AC171A"/>
    <w:rsid w:val="00AC23D8"/>
    <w:rsid w:val="00AC320F"/>
    <w:rsid w:val="00AC43A9"/>
    <w:rsid w:val="00AC5AF5"/>
    <w:rsid w:val="00AC5E30"/>
    <w:rsid w:val="00AD0F40"/>
    <w:rsid w:val="00AD17BC"/>
    <w:rsid w:val="00AE3B53"/>
    <w:rsid w:val="00AE3E84"/>
    <w:rsid w:val="00AE63AA"/>
    <w:rsid w:val="00AE650E"/>
    <w:rsid w:val="00AF2147"/>
    <w:rsid w:val="00AF5F9A"/>
    <w:rsid w:val="00AF79B8"/>
    <w:rsid w:val="00B00F35"/>
    <w:rsid w:val="00B02957"/>
    <w:rsid w:val="00B03093"/>
    <w:rsid w:val="00B0322B"/>
    <w:rsid w:val="00B10672"/>
    <w:rsid w:val="00B11F1F"/>
    <w:rsid w:val="00B174A0"/>
    <w:rsid w:val="00B20029"/>
    <w:rsid w:val="00B20471"/>
    <w:rsid w:val="00B22CC1"/>
    <w:rsid w:val="00B24F14"/>
    <w:rsid w:val="00B315CE"/>
    <w:rsid w:val="00B316AE"/>
    <w:rsid w:val="00B31E28"/>
    <w:rsid w:val="00B32130"/>
    <w:rsid w:val="00B32560"/>
    <w:rsid w:val="00B35F5C"/>
    <w:rsid w:val="00B42453"/>
    <w:rsid w:val="00B42E28"/>
    <w:rsid w:val="00B54D7B"/>
    <w:rsid w:val="00B54FFB"/>
    <w:rsid w:val="00B57319"/>
    <w:rsid w:val="00B576CC"/>
    <w:rsid w:val="00B62B01"/>
    <w:rsid w:val="00B62FCB"/>
    <w:rsid w:val="00B6371B"/>
    <w:rsid w:val="00B6589F"/>
    <w:rsid w:val="00B66979"/>
    <w:rsid w:val="00B6734C"/>
    <w:rsid w:val="00B74CEB"/>
    <w:rsid w:val="00B75C71"/>
    <w:rsid w:val="00B76C31"/>
    <w:rsid w:val="00B863F7"/>
    <w:rsid w:val="00B87C01"/>
    <w:rsid w:val="00B922D9"/>
    <w:rsid w:val="00B925B7"/>
    <w:rsid w:val="00B9410C"/>
    <w:rsid w:val="00B9660E"/>
    <w:rsid w:val="00B96F5A"/>
    <w:rsid w:val="00BA1906"/>
    <w:rsid w:val="00BA32FE"/>
    <w:rsid w:val="00BA4966"/>
    <w:rsid w:val="00BB002C"/>
    <w:rsid w:val="00BB3217"/>
    <w:rsid w:val="00BB5EDA"/>
    <w:rsid w:val="00BC4C7E"/>
    <w:rsid w:val="00BC644F"/>
    <w:rsid w:val="00BD1EA0"/>
    <w:rsid w:val="00BD659E"/>
    <w:rsid w:val="00BD69B1"/>
    <w:rsid w:val="00BE2198"/>
    <w:rsid w:val="00BE403E"/>
    <w:rsid w:val="00BE5000"/>
    <w:rsid w:val="00BE72AF"/>
    <w:rsid w:val="00BE7599"/>
    <w:rsid w:val="00BE79E6"/>
    <w:rsid w:val="00BF027D"/>
    <w:rsid w:val="00BF0527"/>
    <w:rsid w:val="00BF1AA6"/>
    <w:rsid w:val="00BF261C"/>
    <w:rsid w:val="00BF2F2B"/>
    <w:rsid w:val="00BF34FA"/>
    <w:rsid w:val="00BF7E12"/>
    <w:rsid w:val="00C0055C"/>
    <w:rsid w:val="00C01179"/>
    <w:rsid w:val="00C026EE"/>
    <w:rsid w:val="00C034D5"/>
    <w:rsid w:val="00C05074"/>
    <w:rsid w:val="00C05CFC"/>
    <w:rsid w:val="00C06606"/>
    <w:rsid w:val="00C07166"/>
    <w:rsid w:val="00C105AA"/>
    <w:rsid w:val="00C122C7"/>
    <w:rsid w:val="00C13F42"/>
    <w:rsid w:val="00C141DF"/>
    <w:rsid w:val="00C14421"/>
    <w:rsid w:val="00C261DD"/>
    <w:rsid w:val="00C33258"/>
    <w:rsid w:val="00C3394B"/>
    <w:rsid w:val="00C33E20"/>
    <w:rsid w:val="00C35962"/>
    <w:rsid w:val="00C374E1"/>
    <w:rsid w:val="00C40C39"/>
    <w:rsid w:val="00C41408"/>
    <w:rsid w:val="00C430A1"/>
    <w:rsid w:val="00C4318D"/>
    <w:rsid w:val="00C4456F"/>
    <w:rsid w:val="00C44E0D"/>
    <w:rsid w:val="00C46166"/>
    <w:rsid w:val="00C46245"/>
    <w:rsid w:val="00C4708C"/>
    <w:rsid w:val="00C52F8A"/>
    <w:rsid w:val="00C56CDE"/>
    <w:rsid w:val="00C6077C"/>
    <w:rsid w:val="00C645EB"/>
    <w:rsid w:val="00C6620D"/>
    <w:rsid w:val="00C67AEB"/>
    <w:rsid w:val="00C71824"/>
    <w:rsid w:val="00C71D4E"/>
    <w:rsid w:val="00C754A1"/>
    <w:rsid w:val="00C77FCF"/>
    <w:rsid w:val="00C8030F"/>
    <w:rsid w:val="00C8069F"/>
    <w:rsid w:val="00C85DDC"/>
    <w:rsid w:val="00C94128"/>
    <w:rsid w:val="00C94686"/>
    <w:rsid w:val="00C958C1"/>
    <w:rsid w:val="00C97128"/>
    <w:rsid w:val="00CA3D5F"/>
    <w:rsid w:val="00CA7B95"/>
    <w:rsid w:val="00CA7F2E"/>
    <w:rsid w:val="00CB2A8B"/>
    <w:rsid w:val="00CB5C94"/>
    <w:rsid w:val="00CB7D62"/>
    <w:rsid w:val="00CC0056"/>
    <w:rsid w:val="00CC09E1"/>
    <w:rsid w:val="00CC1790"/>
    <w:rsid w:val="00CC1818"/>
    <w:rsid w:val="00CC1927"/>
    <w:rsid w:val="00CC25A8"/>
    <w:rsid w:val="00CC25C0"/>
    <w:rsid w:val="00CC331C"/>
    <w:rsid w:val="00CC4198"/>
    <w:rsid w:val="00CD0540"/>
    <w:rsid w:val="00CD24CA"/>
    <w:rsid w:val="00CD2AF5"/>
    <w:rsid w:val="00CD3DB1"/>
    <w:rsid w:val="00CD5EB6"/>
    <w:rsid w:val="00CD6D19"/>
    <w:rsid w:val="00CD7544"/>
    <w:rsid w:val="00CE03E1"/>
    <w:rsid w:val="00CE3A74"/>
    <w:rsid w:val="00CE3E28"/>
    <w:rsid w:val="00CF080D"/>
    <w:rsid w:val="00CF1804"/>
    <w:rsid w:val="00CF183E"/>
    <w:rsid w:val="00CF6544"/>
    <w:rsid w:val="00CF7F44"/>
    <w:rsid w:val="00D0096F"/>
    <w:rsid w:val="00D01AB1"/>
    <w:rsid w:val="00D01D90"/>
    <w:rsid w:val="00D06CCD"/>
    <w:rsid w:val="00D072F2"/>
    <w:rsid w:val="00D104BB"/>
    <w:rsid w:val="00D1084D"/>
    <w:rsid w:val="00D13BA2"/>
    <w:rsid w:val="00D16015"/>
    <w:rsid w:val="00D16BDC"/>
    <w:rsid w:val="00D17984"/>
    <w:rsid w:val="00D20215"/>
    <w:rsid w:val="00D217E4"/>
    <w:rsid w:val="00D35094"/>
    <w:rsid w:val="00D42502"/>
    <w:rsid w:val="00D434A7"/>
    <w:rsid w:val="00D4525F"/>
    <w:rsid w:val="00D46F40"/>
    <w:rsid w:val="00D4755C"/>
    <w:rsid w:val="00D47B8E"/>
    <w:rsid w:val="00D5031D"/>
    <w:rsid w:val="00D52D4C"/>
    <w:rsid w:val="00D5536D"/>
    <w:rsid w:val="00D57221"/>
    <w:rsid w:val="00D578CA"/>
    <w:rsid w:val="00D60AF7"/>
    <w:rsid w:val="00D63C77"/>
    <w:rsid w:val="00D65B28"/>
    <w:rsid w:val="00D702A4"/>
    <w:rsid w:val="00D727E6"/>
    <w:rsid w:val="00D9169A"/>
    <w:rsid w:val="00D96B6D"/>
    <w:rsid w:val="00D97648"/>
    <w:rsid w:val="00DA104F"/>
    <w:rsid w:val="00DA4E29"/>
    <w:rsid w:val="00DA6944"/>
    <w:rsid w:val="00DB1BF9"/>
    <w:rsid w:val="00DC2487"/>
    <w:rsid w:val="00DD29EE"/>
    <w:rsid w:val="00DD63A3"/>
    <w:rsid w:val="00DD6690"/>
    <w:rsid w:val="00DE030B"/>
    <w:rsid w:val="00DE426B"/>
    <w:rsid w:val="00DE4597"/>
    <w:rsid w:val="00DE570B"/>
    <w:rsid w:val="00DF0F50"/>
    <w:rsid w:val="00DF17FC"/>
    <w:rsid w:val="00DF4DC9"/>
    <w:rsid w:val="00DF58D4"/>
    <w:rsid w:val="00DF7137"/>
    <w:rsid w:val="00E07CEB"/>
    <w:rsid w:val="00E10A7C"/>
    <w:rsid w:val="00E1350F"/>
    <w:rsid w:val="00E15F6B"/>
    <w:rsid w:val="00E16BA2"/>
    <w:rsid w:val="00E20EEA"/>
    <w:rsid w:val="00E2322D"/>
    <w:rsid w:val="00E254DB"/>
    <w:rsid w:val="00E25672"/>
    <w:rsid w:val="00E30B2A"/>
    <w:rsid w:val="00E339AD"/>
    <w:rsid w:val="00E34AAE"/>
    <w:rsid w:val="00E361B9"/>
    <w:rsid w:val="00E37C21"/>
    <w:rsid w:val="00E407D7"/>
    <w:rsid w:val="00E41D5A"/>
    <w:rsid w:val="00E45B25"/>
    <w:rsid w:val="00E501A8"/>
    <w:rsid w:val="00E56F2D"/>
    <w:rsid w:val="00E66768"/>
    <w:rsid w:val="00E67469"/>
    <w:rsid w:val="00E67687"/>
    <w:rsid w:val="00E75229"/>
    <w:rsid w:val="00E75444"/>
    <w:rsid w:val="00E854A7"/>
    <w:rsid w:val="00E92367"/>
    <w:rsid w:val="00E94B5F"/>
    <w:rsid w:val="00E94F7E"/>
    <w:rsid w:val="00EA1400"/>
    <w:rsid w:val="00EA2C1F"/>
    <w:rsid w:val="00EA384E"/>
    <w:rsid w:val="00EB3F98"/>
    <w:rsid w:val="00EB4F2A"/>
    <w:rsid w:val="00EB535E"/>
    <w:rsid w:val="00EC045A"/>
    <w:rsid w:val="00EC1CAF"/>
    <w:rsid w:val="00EC44D4"/>
    <w:rsid w:val="00EC6C9D"/>
    <w:rsid w:val="00ED6D5A"/>
    <w:rsid w:val="00ED73FC"/>
    <w:rsid w:val="00EE20E5"/>
    <w:rsid w:val="00EE4F45"/>
    <w:rsid w:val="00EE5182"/>
    <w:rsid w:val="00EE5DB6"/>
    <w:rsid w:val="00EE6463"/>
    <w:rsid w:val="00EE66B0"/>
    <w:rsid w:val="00EF36E7"/>
    <w:rsid w:val="00EF55CE"/>
    <w:rsid w:val="00EF6E37"/>
    <w:rsid w:val="00EF6E55"/>
    <w:rsid w:val="00F03E9C"/>
    <w:rsid w:val="00F20DAB"/>
    <w:rsid w:val="00F22D54"/>
    <w:rsid w:val="00F24099"/>
    <w:rsid w:val="00F25B88"/>
    <w:rsid w:val="00F304A2"/>
    <w:rsid w:val="00F3430A"/>
    <w:rsid w:val="00F350FE"/>
    <w:rsid w:val="00F35F66"/>
    <w:rsid w:val="00F375A6"/>
    <w:rsid w:val="00F37C42"/>
    <w:rsid w:val="00F40A21"/>
    <w:rsid w:val="00F424A5"/>
    <w:rsid w:val="00F44D97"/>
    <w:rsid w:val="00F516E9"/>
    <w:rsid w:val="00F52779"/>
    <w:rsid w:val="00F53026"/>
    <w:rsid w:val="00F538A0"/>
    <w:rsid w:val="00F54F1B"/>
    <w:rsid w:val="00F5771C"/>
    <w:rsid w:val="00F6029E"/>
    <w:rsid w:val="00F60DCC"/>
    <w:rsid w:val="00F63D42"/>
    <w:rsid w:val="00F64225"/>
    <w:rsid w:val="00F6750F"/>
    <w:rsid w:val="00F709FD"/>
    <w:rsid w:val="00F729F3"/>
    <w:rsid w:val="00F73729"/>
    <w:rsid w:val="00F7441D"/>
    <w:rsid w:val="00F74669"/>
    <w:rsid w:val="00F747CA"/>
    <w:rsid w:val="00F75CF3"/>
    <w:rsid w:val="00F81076"/>
    <w:rsid w:val="00F815EF"/>
    <w:rsid w:val="00F823EE"/>
    <w:rsid w:val="00F82DE9"/>
    <w:rsid w:val="00F8338D"/>
    <w:rsid w:val="00F861CC"/>
    <w:rsid w:val="00F91ECA"/>
    <w:rsid w:val="00F93703"/>
    <w:rsid w:val="00F96584"/>
    <w:rsid w:val="00F9750C"/>
    <w:rsid w:val="00FA6905"/>
    <w:rsid w:val="00FB389A"/>
    <w:rsid w:val="00FB546E"/>
    <w:rsid w:val="00FB5B6F"/>
    <w:rsid w:val="00FB7037"/>
    <w:rsid w:val="00FC1439"/>
    <w:rsid w:val="00FC541A"/>
    <w:rsid w:val="00FC6E6B"/>
    <w:rsid w:val="00FD1373"/>
    <w:rsid w:val="00FD1E64"/>
    <w:rsid w:val="00FD5A1C"/>
    <w:rsid w:val="00FD76CE"/>
    <w:rsid w:val="00FE025E"/>
    <w:rsid w:val="00FE05E0"/>
    <w:rsid w:val="00FE0FE8"/>
    <w:rsid w:val="00FE16FB"/>
    <w:rsid w:val="00FE53AC"/>
    <w:rsid w:val="00FF039B"/>
    <w:rsid w:val="00FF4A6F"/>
    <w:rsid w:val="00FF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44"/>
    <w:rPr>
      <w:sz w:val="22"/>
      <w:szCs w:val="22"/>
    </w:rPr>
  </w:style>
  <w:style w:type="paragraph" w:styleId="Heading1">
    <w:name w:val="heading 1"/>
    <w:basedOn w:val="Normal"/>
    <w:next w:val="Normal"/>
    <w:link w:val="Heading1Char"/>
    <w:uiPriority w:val="99"/>
    <w:qFormat/>
    <w:rsid w:val="00634FC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C4C7E"/>
    <w:pPr>
      <w:keepNext/>
      <w:widowControl w:val="0"/>
      <w:tabs>
        <w:tab w:val="center" w:pos="4680"/>
      </w:tabs>
      <w:suppressAutoHyphens/>
      <w:autoSpaceDE w:val="0"/>
      <w:autoSpaceDN w:val="0"/>
      <w:adjustRightInd w:val="0"/>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3C6B"/>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6C3C6B"/>
    <w:rPr>
      <w:rFonts w:ascii="Cambria" w:eastAsia="Times New Roman" w:hAnsi="Cambria" w:cs="Times New Roman"/>
      <w:b/>
      <w:bCs/>
      <w:i/>
      <w:iCs/>
      <w:sz w:val="28"/>
      <w:szCs w:val="28"/>
    </w:rPr>
  </w:style>
  <w:style w:type="character" w:styleId="FootnoteReference">
    <w:name w:val="footnote reference"/>
    <w:aliases w:val="Style 4,Style 12,(NECG) Footnote Reference,Appel note de bas de p,Style 124,Style 13,o,fr,Style 3"/>
    <w:semiHidden/>
    <w:rsid w:val="00BC4C7E"/>
    <w:rPr>
      <w:rFonts w:cs="Times New Roman"/>
      <w:sz w:val="20"/>
      <w:vertAlign w:val="superscript"/>
    </w:rPr>
  </w:style>
  <w:style w:type="paragraph" w:styleId="FootnoteText">
    <w:name w:val="footnote text"/>
    <w:aliases w:val="Footnote Text Char1,Footnote Text Char Char,Footnote Text Char1 Char Char,rrfootnote Char Char Char,Footnote Text Char Char Char Char,Footnote Text Char1 Char Char Char Char,rrfootnote Char1 Char Char Char Char,rrfootnote,rrfootnote Char1"/>
    <w:basedOn w:val="Normal"/>
    <w:link w:val="FootnoteTextChar"/>
    <w:rsid w:val="00B0322B"/>
    <w:pPr>
      <w:widowControl w:val="0"/>
      <w:tabs>
        <w:tab w:val="left" w:pos="720"/>
      </w:tabs>
      <w:suppressAutoHyphens/>
      <w:spacing w:after="120"/>
      <w:ind w:firstLine="360"/>
      <w:jc w:val="both"/>
    </w:pPr>
    <w:rPr>
      <w:sz w:val="20"/>
    </w:rPr>
  </w:style>
  <w:style w:type="character" w:customStyle="1" w:styleId="FootnoteTextChar">
    <w:name w:val="Footnote Text Char"/>
    <w:aliases w:val="Footnote Text Char1 Char,Footnote Text Char Char Char,Footnote Text Char1 Char Char Char,rrfootnote Char Char Char Char,Footnote Text Char Char Char Char Char,Footnote Text Char1 Char Char Char Char Char,rrfootnote Char"/>
    <w:link w:val="FootnoteText"/>
    <w:locked/>
    <w:rsid w:val="00B0322B"/>
    <w:rPr>
      <w:snapToGrid w:val="0"/>
      <w:sz w:val="22"/>
      <w:lang w:val="en-US" w:eastAsia="en-US"/>
    </w:rPr>
  </w:style>
  <w:style w:type="paragraph" w:styleId="BodyText2">
    <w:name w:val="Body Text 2"/>
    <w:basedOn w:val="Normal"/>
    <w:link w:val="BodyText2Char"/>
    <w:uiPriority w:val="99"/>
    <w:rsid w:val="00BC4C7E"/>
    <w:pPr>
      <w:widowControl w:val="0"/>
      <w:tabs>
        <w:tab w:val="center" w:pos="4680"/>
      </w:tabs>
      <w:suppressAutoHyphens/>
      <w:autoSpaceDE w:val="0"/>
      <w:autoSpaceDN w:val="0"/>
      <w:adjustRightInd w:val="0"/>
      <w:spacing w:line="240" w:lineRule="atLeast"/>
      <w:jc w:val="center"/>
      <w:outlineLvl w:val="0"/>
    </w:pPr>
    <w:rPr>
      <w:spacing w:val="-2"/>
      <w:sz w:val="24"/>
      <w:szCs w:val="24"/>
    </w:rPr>
  </w:style>
  <w:style w:type="character" w:customStyle="1" w:styleId="BodyText2Char">
    <w:name w:val="Body Text 2 Char"/>
    <w:basedOn w:val="DefaultParagraphFont"/>
    <w:link w:val="BodyText2"/>
    <w:uiPriority w:val="99"/>
    <w:semiHidden/>
    <w:rsid w:val="006C3C6B"/>
  </w:style>
  <w:style w:type="paragraph" w:customStyle="1" w:styleId="ParaNum">
    <w:name w:val="ParaNum"/>
    <w:basedOn w:val="Normal"/>
    <w:link w:val="ParaNumChar"/>
    <w:rsid w:val="00BC4C7E"/>
    <w:pPr>
      <w:numPr>
        <w:numId w:val="2"/>
      </w:numPr>
      <w:tabs>
        <w:tab w:val="num" w:pos="1440"/>
      </w:tabs>
      <w:spacing w:after="220"/>
    </w:pPr>
  </w:style>
  <w:style w:type="paragraph" w:styleId="Header">
    <w:name w:val="header"/>
    <w:basedOn w:val="Normal"/>
    <w:link w:val="HeaderChar"/>
    <w:uiPriority w:val="99"/>
    <w:rsid w:val="00085A2A"/>
    <w:pPr>
      <w:tabs>
        <w:tab w:val="center" w:pos="4320"/>
        <w:tab w:val="right" w:pos="8640"/>
      </w:tabs>
    </w:pPr>
  </w:style>
  <w:style w:type="character" w:customStyle="1" w:styleId="HeaderChar">
    <w:name w:val="Header Char"/>
    <w:basedOn w:val="DefaultParagraphFont"/>
    <w:link w:val="Header"/>
    <w:uiPriority w:val="99"/>
    <w:semiHidden/>
    <w:rsid w:val="006C3C6B"/>
  </w:style>
  <w:style w:type="paragraph" w:styleId="Footer">
    <w:name w:val="footer"/>
    <w:basedOn w:val="Normal"/>
    <w:link w:val="FooterChar"/>
    <w:uiPriority w:val="99"/>
    <w:rsid w:val="00085A2A"/>
    <w:pPr>
      <w:tabs>
        <w:tab w:val="center" w:pos="4320"/>
        <w:tab w:val="right" w:pos="8640"/>
      </w:tabs>
    </w:pPr>
  </w:style>
  <w:style w:type="character" w:customStyle="1" w:styleId="FooterChar">
    <w:name w:val="Footer Char"/>
    <w:basedOn w:val="DefaultParagraphFont"/>
    <w:link w:val="Footer"/>
    <w:uiPriority w:val="99"/>
    <w:semiHidden/>
    <w:rsid w:val="006C3C6B"/>
  </w:style>
  <w:style w:type="character" w:styleId="PageNumber">
    <w:name w:val="page number"/>
    <w:uiPriority w:val="99"/>
    <w:rsid w:val="00085A2A"/>
    <w:rPr>
      <w:rFonts w:cs="Times New Roman"/>
    </w:rPr>
  </w:style>
  <w:style w:type="character" w:customStyle="1" w:styleId="documentbody">
    <w:name w:val="documentbody"/>
    <w:rsid w:val="00A44195"/>
    <w:rPr>
      <w:rFonts w:cs="Times New Roman"/>
    </w:rPr>
  </w:style>
  <w:style w:type="character" w:styleId="Hyperlink">
    <w:name w:val="Hyperlink"/>
    <w:uiPriority w:val="99"/>
    <w:rsid w:val="00A44195"/>
    <w:rPr>
      <w:rFonts w:cs="Times New Roman"/>
      <w:color w:val="0000FF"/>
      <w:u w:val="single"/>
    </w:rPr>
  </w:style>
  <w:style w:type="character" w:customStyle="1" w:styleId="searchterm">
    <w:name w:val="searchterm"/>
    <w:uiPriority w:val="99"/>
    <w:rsid w:val="00A44195"/>
    <w:rPr>
      <w:rFonts w:cs="Times New Roman"/>
    </w:rPr>
  </w:style>
  <w:style w:type="character" w:customStyle="1" w:styleId="documentbody1">
    <w:name w:val="documentbody1"/>
    <w:uiPriority w:val="99"/>
    <w:rsid w:val="00634FC4"/>
    <w:rPr>
      <w:rFonts w:ascii="Verdana" w:hAnsi="Verdana"/>
      <w:sz w:val="19"/>
    </w:rPr>
  </w:style>
  <w:style w:type="paragraph" w:styleId="HTMLPreformatted">
    <w:name w:val="HTML Preformatted"/>
    <w:basedOn w:val="Normal"/>
    <w:link w:val="HTMLPreformattedChar"/>
    <w:uiPriority w:val="99"/>
    <w:rsid w:val="004D4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6C3C6B"/>
    <w:rPr>
      <w:rFonts w:ascii="Courier New" w:hAnsi="Courier New" w:cs="Courier New"/>
      <w:sz w:val="20"/>
      <w:szCs w:val="20"/>
    </w:rPr>
  </w:style>
  <w:style w:type="paragraph" w:styleId="TOC3">
    <w:name w:val="toc 3"/>
    <w:basedOn w:val="Normal"/>
    <w:next w:val="Normal"/>
    <w:uiPriority w:val="99"/>
    <w:semiHidden/>
    <w:rsid w:val="00F861CC"/>
    <w:pPr>
      <w:widowControl w:val="0"/>
      <w:tabs>
        <w:tab w:val="left" w:pos="2160"/>
        <w:tab w:val="right" w:leader="dot" w:pos="9360"/>
      </w:tabs>
      <w:suppressAutoHyphens/>
      <w:autoSpaceDE w:val="0"/>
      <w:autoSpaceDN w:val="0"/>
      <w:adjustRightInd w:val="0"/>
      <w:ind w:left="2160" w:right="720" w:hanging="720"/>
      <w:jc w:val="both"/>
    </w:pPr>
    <w:rPr>
      <w:sz w:val="20"/>
      <w:szCs w:val="20"/>
    </w:rPr>
  </w:style>
  <w:style w:type="character" w:customStyle="1" w:styleId="term">
    <w:name w:val="term"/>
    <w:uiPriority w:val="99"/>
    <w:rsid w:val="002F062C"/>
    <w:rPr>
      <w:rFonts w:cs="Times New Roman"/>
    </w:rPr>
  </w:style>
  <w:style w:type="character" w:customStyle="1" w:styleId="pmterms2">
    <w:name w:val="pmterms2"/>
    <w:uiPriority w:val="99"/>
    <w:rsid w:val="003A377E"/>
    <w:rPr>
      <w:rFonts w:cs="Times New Roman"/>
    </w:rPr>
  </w:style>
  <w:style w:type="character" w:customStyle="1" w:styleId="rrfootnoteCharChar">
    <w:name w:val="rrfootnote Char Char"/>
    <w:aliases w:val="rrfootnote Char Char Char1 Char,rrfootnote Char1 Char Char,rrfootnote Char Char1"/>
    <w:uiPriority w:val="99"/>
    <w:rsid w:val="00286E98"/>
    <w:rPr>
      <w:lang w:val="en-US" w:eastAsia="en-US"/>
    </w:rPr>
  </w:style>
  <w:style w:type="character" w:customStyle="1" w:styleId="rrfootnoteCharCharCharCharChar">
    <w:name w:val="rrfootnote Char Char Char Char Char"/>
    <w:aliases w:val="Footnote Text Char Char Char Char Char Char"/>
    <w:uiPriority w:val="99"/>
    <w:locked/>
    <w:rsid w:val="00234D07"/>
    <w:rPr>
      <w:color w:val="000000"/>
      <w:lang w:val="en-US" w:eastAsia="en-US"/>
    </w:rPr>
  </w:style>
  <w:style w:type="paragraph" w:styleId="BodyTextIndent3">
    <w:name w:val="Body Text Indent 3"/>
    <w:basedOn w:val="Normal"/>
    <w:link w:val="BodyTextIndent3Char"/>
    <w:uiPriority w:val="99"/>
    <w:rsid w:val="00BF027D"/>
    <w:pPr>
      <w:spacing w:after="120"/>
      <w:ind w:left="360"/>
    </w:pPr>
    <w:rPr>
      <w:sz w:val="16"/>
      <w:szCs w:val="16"/>
    </w:rPr>
  </w:style>
  <w:style w:type="character" w:customStyle="1" w:styleId="BodyTextIndent3Char">
    <w:name w:val="Body Text Indent 3 Char"/>
    <w:link w:val="BodyTextIndent3"/>
    <w:uiPriority w:val="99"/>
    <w:semiHidden/>
    <w:rsid w:val="006C3C6B"/>
    <w:rPr>
      <w:sz w:val="16"/>
      <w:szCs w:val="16"/>
    </w:rPr>
  </w:style>
  <w:style w:type="character" w:customStyle="1" w:styleId="NOVBodyindented">
    <w:name w:val="NOV Body indented"/>
    <w:uiPriority w:val="99"/>
    <w:rsid w:val="00B6734C"/>
    <w:rPr>
      <w:sz w:val="22"/>
    </w:rPr>
  </w:style>
  <w:style w:type="paragraph" w:styleId="BodyText">
    <w:name w:val="Body Text"/>
    <w:basedOn w:val="Normal"/>
    <w:link w:val="BodyTextChar"/>
    <w:uiPriority w:val="99"/>
    <w:rsid w:val="00081BD1"/>
    <w:pPr>
      <w:spacing w:after="120"/>
    </w:pPr>
  </w:style>
  <w:style w:type="character" w:customStyle="1" w:styleId="BodyTextChar">
    <w:name w:val="Body Text Char"/>
    <w:basedOn w:val="DefaultParagraphFont"/>
    <w:link w:val="BodyText"/>
    <w:uiPriority w:val="99"/>
    <w:semiHidden/>
    <w:rsid w:val="006C3C6B"/>
  </w:style>
  <w:style w:type="character" w:customStyle="1" w:styleId="starpage">
    <w:name w:val="starpage"/>
    <w:uiPriority w:val="99"/>
    <w:rsid w:val="000C3295"/>
    <w:rPr>
      <w:rFonts w:cs="Times New Roman"/>
    </w:rPr>
  </w:style>
  <w:style w:type="character" w:styleId="CommentReference">
    <w:name w:val="annotation reference"/>
    <w:uiPriority w:val="99"/>
    <w:semiHidden/>
    <w:rsid w:val="00244FA8"/>
    <w:rPr>
      <w:rFonts w:cs="Times New Roman"/>
      <w:sz w:val="16"/>
    </w:rPr>
  </w:style>
  <w:style w:type="paragraph" w:customStyle="1" w:styleId="textinfo">
    <w:name w:val="textinfo"/>
    <w:basedOn w:val="Normal"/>
    <w:uiPriority w:val="99"/>
    <w:rsid w:val="00244FA8"/>
    <w:pPr>
      <w:spacing w:before="100" w:beforeAutospacing="1" w:after="100" w:afterAutospacing="1"/>
    </w:pPr>
    <w:rPr>
      <w:sz w:val="24"/>
      <w:szCs w:val="24"/>
    </w:rPr>
  </w:style>
  <w:style w:type="paragraph" w:styleId="CommentText">
    <w:name w:val="annotation text"/>
    <w:basedOn w:val="Normal"/>
    <w:link w:val="CommentTextChar"/>
    <w:uiPriority w:val="99"/>
    <w:semiHidden/>
    <w:rsid w:val="007E33E7"/>
    <w:rPr>
      <w:sz w:val="20"/>
      <w:szCs w:val="20"/>
    </w:rPr>
  </w:style>
  <w:style w:type="character" w:customStyle="1" w:styleId="CommentTextChar">
    <w:name w:val="Comment Text Char"/>
    <w:link w:val="CommentText"/>
    <w:uiPriority w:val="99"/>
    <w:semiHidden/>
    <w:rsid w:val="006C3C6B"/>
    <w:rPr>
      <w:sz w:val="20"/>
      <w:szCs w:val="20"/>
    </w:rPr>
  </w:style>
  <w:style w:type="paragraph" w:styleId="CommentSubject">
    <w:name w:val="annotation subject"/>
    <w:basedOn w:val="CommentText"/>
    <w:next w:val="CommentText"/>
    <w:link w:val="CommentSubjectChar"/>
    <w:uiPriority w:val="99"/>
    <w:semiHidden/>
    <w:rsid w:val="007E33E7"/>
    <w:rPr>
      <w:b/>
      <w:bCs/>
    </w:rPr>
  </w:style>
  <w:style w:type="character" w:customStyle="1" w:styleId="CommentSubjectChar">
    <w:name w:val="Comment Subject Char"/>
    <w:link w:val="CommentSubject"/>
    <w:uiPriority w:val="99"/>
    <w:semiHidden/>
    <w:rsid w:val="006C3C6B"/>
    <w:rPr>
      <w:b/>
      <w:bCs/>
      <w:sz w:val="20"/>
      <w:szCs w:val="20"/>
    </w:rPr>
  </w:style>
  <w:style w:type="paragraph" w:styleId="BalloonText">
    <w:name w:val="Balloon Text"/>
    <w:basedOn w:val="Normal"/>
    <w:link w:val="BalloonTextChar"/>
    <w:uiPriority w:val="99"/>
    <w:semiHidden/>
    <w:rsid w:val="007E33E7"/>
    <w:rPr>
      <w:rFonts w:ascii="Tahoma" w:hAnsi="Tahoma" w:cs="Tahoma"/>
      <w:sz w:val="16"/>
      <w:szCs w:val="16"/>
    </w:rPr>
  </w:style>
  <w:style w:type="character" w:customStyle="1" w:styleId="BalloonTextChar">
    <w:name w:val="Balloon Text Char"/>
    <w:link w:val="BalloonText"/>
    <w:uiPriority w:val="99"/>
    <w:semiHidden/>
    <w:rsid w:val="006C3C6B"/>
    <w:rPr>
      <w:sz w:val="0"/>
      <w:szCs w:val="0"/>
    </w:rPr>
  </w:style>
  <w:style w:type="paragraph" w:styleId="ListParagraph">
    <w:name w:val="List Paragraph"/>
    <w:basedOn w:val="Normal"/>
    <w:uiPriority w:val="99"/>
    <w:qFormat/>
    <w:rsid w:val="0081418C"/>
    <w:pPr>
      <w:ind w:left="720"/>
    </w:pPr>
  </w:style>
  <w:style w:type="paragraph" w:styleId="TOAHeading">
    <w:name w:val="toa heading"/>
    <w:basedOn w:val="Normal"/>
    <w:next w:val="Normal"/>
    <w:uiPriority w:val="99"/>
    <w:rsid w:val="00E501A8"/>
    <w:pPr>
      <w:widowControl w:val="0"/>
      <w:tabs>
        <w:tab w:val="right" w:pos="9360"/>
      </w:tabs>
      <w:suppressAutoHyphens/>
    </w:pPr>
    <w:rPr>
      <w:kern w:val="28"/>
      <w:szCs w:val="20"/>
    </w:rPr>
  </w:style>
  <w:style w:type="character" w:customStyle="1" w:styleId="FootnoteCharacters">
    <w:name w:val="Footnote Characters"/>
    <w:uiPriority w:val="99"/>
    <w:rsid w:val="006F608F"/>
    <w:rPr>
      <w:rFonts w:ascii="Times New Roman" w:hAnsi="Times New Roman"/>
      <w:color w:val="auto"/>
      <w:sz w:val="20"/>
      <w:vertAlign w:val="superscript"/>
    </w:rPr>
  </w:style>
  <w:style w:type="character" w:customStyle="1" w:styleId="FootnoteTextChar2">
    <w:name w:val="Footnote Text Char2"/>
    <w:aliases w:val="Footnote Text Char1 Char1,Footnote Text Char Char Char1,Footnote Text Char1 Char Char Char1,rrfootnote Char Char Char Char1,Footnote Text Char Char Char Char Char1,Footnote Text Char1 Char Char Char Char Char1,rrfootnote Char2"/>
    <w:rsid w:val="006F608F"/>
    <w:rPr>
      <w:sz w:val="20"/>
      <w:lang w:eastAsia="ar-SA" w:bidi="ar-SA"/>
    </w:rPr>
  </w:style>
  <w:style w:type="character" w:customStyle="1" w:styleId="apple-converted-space">
    <w:name w:val="apple-converted-space"/>
    <w:rsid w:val="00E30B2A"/>
  </w:style>
  <w:style w:type="character" w:customStyle="1" w:styleId="ParaNumChar">
    <w:name w:val="ParaNum Char"/>
    <w:link w:val="ParaNum"/>
    <w:locked/>
    <w:rsid w:val="009D09A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44"/>
    <w:rPr>
      <w:sz w:val="22"/>
      <w:szCs w:val="22"/>
    </w:rPr>
  </w:style>
  <w:style w:type="paragraph" w:styleId="Heading1">
    <w:name w:val="heading 1"/>
    <w:basedOn w:val="Normal"/>
    <w:next w:val="Normal"/>
    <w:link w:val="Heading1Char"/>
    <w:uiPriority w:val="99"/>
    <w:qFormat/>
    <w:rsid w:val="00634FC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C4C7E"/>
    <w:pPr>
      <w:keepNext/>
      <w:widowControl w:val="0"/>
      <w:tabs>
        <w:tab w:val="center" w:pos="4680"/>
      </w:tabs>
      <w:suppressAutoHyphens/>
      <w:autoSpaceDE w:val="0"/>
      <w:autoSpaceDN w:val="0"/>
      <w:adjustRightInd w:val="0"/>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3C6B"/>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6C3C6B"/>
    <w:rPr>
      <w:rFonts w:ascii="Cambria" w:eastAsia="Times New Roman" w:hAnsi="Cambria" w:cs="Times New Roman"/>
      <w:b/>
      <w:bCs/>
      <w:i/>
      <w:iCs/>
      <w:sz w:val="28"/>
      <w:szCs w:val="28"/>
    </w:rPr>
  </w:style>
  <w:style w:type="character" w:styleId="FootnoteReference">
    <w:name w:val="footnote reference"/>
    <w:aliases w:val="Style 4,Style 12,(NECG) Footnote Reference,Appel note de bas de p,Style 124,Style 13,o,fr,Style 3"/>
    <w:semiHidden/>
    <w:rsid w:val="00BC4C7E"/>
    <w:rPr>
      <w:rFonts w:cs="Times New Roman"/>
      <w:sz w:val="20"/>
      <w:vertAlign w:val="superscript"/>
    </w:rPr>
  </w:style>
  <w:style w:type="paragraph" w:styleId="FootnoteText">
    <w:name w:val="footnote text"/>
    <w:aliases w:val="Footnote Text Char1,Footnote Text Char Char,Footnote Text Char1 Char Char,rrfootnote Char Char Char,Footnote Text Char Char Char Char,Footnote Text Char1 Char Char Char Char,rrfootnote Char1 Char Char Char Char,rrfootnote,rrfootnote Char1"/>
    <w:basedOn w:val="Normal"/>
    <w:link w:val="FootnoteTextChar"/>
    <w:rsid w:val="00B0322B"/>
    <w:pPr>
      <w:widowControl w:val="0"/>
      <w:tabs>
        <w:tab w:val="left" w:pos="720"/>
      </w:tabs>
      <w:suppressAutoHyphens/>
      <w:spacing w:after="120"/>
      <w:ind w:firstLine="360"/>
      <w:jc w:val="both"/>
    </w:pPr>
    <w:rPr>
      <w:sz w:val="20"/>
    </w:rPr>
  </w:style>
  <w:style w:type="character" w:customStyle="1" w:styleId="FootnoteTextChar">
    <w:name w:val="Footnote Text Char"/>
    <w:aliases w:val="Footnote Text Char1 Char,Footnote Text Char Char Char,Footnote Text Char1 Char Char Char,rrfootnote Char Char Char Char,Footnote Text Char Char Char Char Char,Footnote Text Char1 Char Char Char Char Char,rrfootnote Char"/>
    <w:link w:val="FootnoteText"/>
    <w:locked/>
    <w:rsid w:val="00B0322B"/>
    <w:rPr>
      <w:snapToGrid w:val="0"/>
      <w:sz w:val="22"/>
      <w:lang w:val="en-US" w:eastAsia="en-US"/>
    </w:rPr>
  </w:style>
  <w:style w:type="paragraph" w:styleId="BodyText2">
    <w:name w:val="Body Text 2"/>
    <w:basedOn w:val="Normal"/>
    <w:link w:val="BodyText2Char"/>
    <w:uiPriority w:val="99"/>
    <w:rsid w:val="00BC4C7E"/>
    <w:pPr>
      <w:widowControl w:val="0"/>
      <w:tabs>
        <w:tab w:val="center" w:pos="4680"/>
      </w:tabs>
      <w:suppressAutoHyphens/>
      <w:autoSpaceDE w:val="0"/>
      <w:autoSpaceDN w:val="0"/>
      <w:adjustRightInd w:val="0"/>
      <w:spacing w:line="240" w:lineRule="atLeast"/>
      <w:jc w:val="center"/>
      <w:outlineLvl w:val="0"/>
    </w:pPr>
    <w:rPr>
      <w:spacing w:val="-2"/>
      <w:sz w:val="24"/>
      <w:szCs w:val="24"/>
    </w:rPr>
  </w:style>
  <w:style w:type="character" w:customStyle="1" w:styleId="BodyText2Char">
    <w:name w:val="Body Text 2 Char"/>
    <w:basedOn w:val="DefaultParagraphFont"/>
    <w:link w:val="BodyText2"/>
    <w:uiPriority w:val="99"/>
    <w:semiHidden/>
    <w:rsid w:val="006C3C6B"/>
  </w:style>
  <w:style w:type="paragraph" w:customStyle="1" w:styleId="ParaNum">
    <w:name w:val="ParaNum"/>
    <w:basedOn w:val="Normal"/>
    <w:link w:val="ParaNumChar"/>
    <w:rsid w:val="00BC4C7E"/>
    <w:pPr>
      <w:numPr>
        <w:numId w:val="2"/>
      </w:numPr>
      <w:tabs>
        <w:tab w:val="num" w:pos="1440"/>
      </w:tabs>
      <w:spacing w:after="220"/>
    </w:pPr>
  </w:style>
  <w:style w:type="paragraph" w:styleId="Header">
    <w:name w:val="header"/>
    <w:basedOn w:val="Normal"/>
    <w:link w:val="HeaderChar"/>
    <w:uiPriority w:val="99"/>
    <w:rsid w:val="00085A2A"/>
    <w:pPr>
      <w:tabs>
        <w:tab w:val="center" w:pos="4320"/>
        <w:tab w:val="right" w:pos="8640"/>
      </w:tabs>
    </w:pPr>
  </w:style>
  <w:style w:type="character" w:customStyle="1" w:styleId="HeaderChar">
    <w:name w:val="Header Char"/>
    <w:basedOn w:val="DefaultParagraphFont"/>
    <w:link w:val="Header"/>
    <w:uiPriority w:val="99"/>
    <w:semiHidden/>
    <w:rsid w:val="006C3C6B"/>
  </w:style>
  <w:style w:type="paragraph" w:styleId="Footer">
    <w:name w:val="footer"/>
    <w:basedOn w:val="Normal"/>
    <w:link w:val="FooterChar"/>
    <w:uiPriority w:val="99"/>
    <w:rsid w:val="00085A2A"/>
    <w:pPr>
      <w:tabs>
        <w:tab w:val="center" w:pos="4320"/>
        <w:tab w:val="right" w:pos="8640"/>
      </w:tabs>
    </w:pPr>
  </w:style>
  <w:style w:type="character" w:customStyle="1" w:styleId="FooterChar">
    <w:name w:val="Footer Char"/>
    <w:basedOn w:val="DefaultParagraphFont"/>
    <w:link w:val="Footer"/>
    <w:uiPriority w:val="99"/>
    <w:semiHidden/>
    <w:rsid w:val="006C3C6B"/>
  </w:style>
  <w:style w:type="character" w:styleId="PageNumber">
    <w:name w:val="page number"/>
    <w:uiPriority w:val="99"/>
    <w:rsid w:val="00085A2A"/>
    <w:rPr>
      <w:rFonts w:cs="Times New Roman"/>
    </w:rPr>
  </w:style>
  <w:style w:type="character" w:customStyle="1" w:styleId="documentbody">
    <w:name w:val="documentbody"/>
    <w:rsid w:val="00A44195"/>
    <w:rPr>
      <w:rFonts w:cs="Times New Roman"/>
    </w:rPr>
  </w:style>
  <w:style w:type="character" w:styleId="Hyperlink">
    <w:name w:val="Hyperlink"/>
    <w:uiPriority w:val="99"/>
    <w:rsid w:val="00A44195"/>
    <w:rPr>
      <w:rFonts w:cs="Times New Roman"/>
      <w:color w:val="0000FF"/>
      <w:u w:val="single"/>
    </w:rPr>
  </w:style>
  <w:style w:type="character" w:customStyle="1" w:styleId="searchterm">
    <w:name w:val="searchterm"/>
    <w:uiPriority w:val="99"/>
    <w:rsid w:val="00A44195"/>
    <w:rPr>
      <w:rFonts w:cs="Times New Roman"/>
    </w:rPr>
  </w:style>
  <w:style w:type="character" w:customStyle="1" w:styleId="documentbody1">
    <w:name w:val="documentbody1"/>
    <w:uiPriority w:val="99"/>
    <w:rsid w:val="00634FC4"/>
    <w:rPr>
      <w:rFonts w:ascii="Verdana" w:hAnsi="Verdana"/>
      <w:sz w:val="19"/>
    </w:rPr>
  </w:style>
  <w:style w:type="paragraph" w:styleId="HTMLPreformatted">
    <w:name w:val="HTML Preformatted"/>
    <w:basedOn w:val="Normal"/>
    <w:link w:val="HTMLPreformattedChar"/>
    <w:uiPriority w:val="99"/>
    <w:rsid w:val="004D4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6C3C6B"/>
    <w:rPr>
      <w:rFonts w:ascii="Courier New" w:hAnsi="Courier New" w:cs="Courier New"/>
      <w:sz w:val="20"/>
      <w:szCs w:val="20"/>
    </w:rPr>
  </w:style>
  <w:style w:type="paragraph" w:styleId="TOC3">
    <w:name w:val="toc 3"/>
    <w:basedOn w:val="Normal"/>
    <w:next w:val="Normal"/>
    <w:uiPriority w:val="99"/>
    <w:semiHidden/>
    <w:rsid w:val="00F861CC"/>
    <w:pPr>
      <w:widowControl w:val="0"/>
      <w:tabs>
        <w:tab w:val="left" w:pos="2160"/>
        <w:tab w:val="right" w:leader="dot" w:pos="9360"/>
      </w:tabs>
      <w:suppressAutoHyphens/>
      <w:autoSpaceDE w:val="0"/>
      <w:autoSpaceDN w:val="0"/>
      <w:adjustRightInd w:val="0"/>
      <w:ind w:left="2160" w:right="720" w:hanging="720"/>
      <w:jc w:val="both"/>
    </w:pPr>
    <w:rPr>
      <w:sz w:val="20"/>
      <w:szCs w:val="20"/>
    </w:rPr>
  </w:style>
  <w:style w:type="character" w:customStyle="1" w:styleId="term">
    <w:name w:val="term"/>
    <w:uiPriority w:val="99"/>
    <w:rsid w:val="002F062C"/>
    <w:rPr>
      <w:rFonts w:cs="Times New Roman"/>
    </w:rPr>
  </w:style>
  <w:style w:type="character" w:customStyle="1" w:styleId="pmterms2">
    <w:name w:val="pmterms2"/>
    <w:uiPriority w:val="99"/>
    <w:rsid w:val="003A377E"/>
    <w:rPr>
      <w:rFonts w:cs="Times New Roman"/>
    </w:rPr>
  </w:style>
  <w:style w:type="character" w:customStyle="1" w:styleId="rrfootnoteCharChar">
    <w:name w:val="rrfootnote Char Char"/>
    <w:aliases w:val="rrfootnote Char Char Char1 Char,rrfootnote Char1 Char Char,rrfootnote Char Char1"/>
    <w:uiPriority w:val="99"/>
    <w:rsid w:val="00286E98"/>
    <w:rPr>
      <w:lang w:val="en-US" w:eastAsia="en-US"/>
    </w:rPr>
  </w:style>
  <w:style w:type="character" w:customStyle="1" w:styleId="rrfootnoteCharCharCharCharChar">
    <w:name w:val="rrfootnote Char Char Char Char Char"/>
    <w:aliases w:val="Footnote Text Char Char Char Char Char Char"/>
    <w:uiPriority w:val="99"/>
    <w:locked/>
    <w:rsid w:val="00234D07"/>
    <w:rPr>
      <w:color w:val="000000"/>
      <w:lang w:val="en-US" w:eastAsia="en-US"/>
    </w:rPr>
  </w:style>
  <w:style w:type="paragraph" w:styleId="BodyTextIndent3">
    <w:name w:val="Body Text Indent 3"/>
    <w:basedOn w:val="Normal"/>
    <w:link w:val="BodyTextIndent3Char"/>
    <w:uiPriority w:val="99"/>
    <w:rsid w:val="00BF027D"/>
    <w:pPr>
      <w:spacing w:after="120"/>
      <w:ind w:left="360"/>
    </w:pPr>
    <w:rPr>
      <w:sz w:val="16"/>
      <w:szCs w:val="16"/>
    </w:rPr>
  </w:style>
  <w:style w:type="character" w:customStyle="1" w:styleId="BodyTextIndent3Char">
    <w:name w:val="Body Text Indent 3 Char"/>
    <w:link w:val="BodyTextIndent3"/>
    <w:uiPriority w:val="99"/>
    <w:semiHidden/>
    <w:rsid w:val="006C3C6B"/>
    <w:rPr>
      <w:sz w:val="16"/>
      <w:szCs w:val="16"/>
    </w:rPr>
  </w:style>
  <w:style w:type="character" w:customStyle="1" w:styleId="NOVBodyindented">
    <w:name w:val="NOV Body indented"/>
    <w:uiPriority w:val="99"/>
    <w:rsid w:val="00B6734C"/>
    <w:rPr>
      <w:sz w:val="22"/>
    </w:rPr>
  </w:style>
  <w:style w:type="paragraph" w:styleId="BodyText">
    <w:name w:val="Body Text"/>
    <w:basedOn w:val="Normal"/>
    <w:link w:val="BodyTextChar"/>
    <w:uiPriority w:val="99"/>
    <w:rsid w:val="00081BD1"/>
    <w:pPr>
      <w:spacing w:after="120"/>
    </w:pPr>
  </w:style>
  <w:style w:type="character" w:customStyle="1" w:styleId="BodyTextChar">
    <w:name w:val="Body Text Char"/>
    <w:basedOn w:val="DefaultParagraphFont"/>
    <w:link w:val="BodyText"/>
    <w:uiPriority w:val="99"/>
    <w:semiHidden/>
    <w:rsid w:val="006C3C6B"/>
  </w:style>
  <w:style w:type="character" w:customStyle="1" w:styleId="starpage">
    <w:name w:val="starpage"/>
    <w:uiPriority w:val="99"/>
    <w:rsid w:val="000C3295"/>
    <w:rPr>
      <w:rFonts w:cs="Times New Roman"/>
    </w:rPr>
  </w:style>
  <w:style w:type="character" w:styleId="CommentReference">
    <w:name w:val="annotation reference"/>
    <w:uiPriority w:val="99"/>
    <w:semiHidden/>
    <w:rsid w:val="00244FA8"/>
    <w:rPr>
      <w:rFonts w:cs="Times New Roman"/>
      <w:sz w:val="16"/>
    </w:rPr>
  </w:style>
  <w:style w:type="paragraph" w:customStyle="1" w:styleId="textinfo">
    <w:name w:val="textinfo"/>
    <w:basedOn w:val="Normal"/>
    <w:uiPriority w:val="99"/>
    <w:rsid w:val="00244FA8"/>
    <w:pPr>
      <w:spacing w:before="100" w:beforeAutospacing="1" w:after="100" w:afterAutospacing="1"/>
    </w:pPr>
    <w:rPr>
      <w:sz w:val="24"/>
      <w:szCs w:val="24"/>
    </w:rPr>
  </w:style>
  <w:style w:type="paragraph" w:styleId="CommentText">
    <w:name w:val="annotation text"/>
    <w:basedOn w:val="Normal"/>
    <w:link w:val="CommentTextChar"/>
    <w:uiPriority w:val="99"/>
    <w:semiHidden/>
    <w:rsid w:val="007E33E7"/>
    <w:rPr>
      <w:sz w:val="20"/>
      <w:szCs w:val="20"/>
    </w:rPr>
  </w:style>
  <w:style w:type="character" w:customStyle="1" w:styleId="CommentTextChar">
    <w:name w:val="Comment Text Char"/>
    <w:link w:val="CommentText"/>
    <w:uiPriority w:val="99"/>
    <w:semiHidden/>
    <w:rsid w:val="006C3C6B"/>
    <w:rPr>
      <w:sz w:val="20"/>
      <w:szCs w:val="20"/>
    </w:rPr>
  </w:style>
  <w:style w:type="paragraph" w:styleId="CommentSubject">
    <w:name w:val="annotation subject"/>
    <w:basedOn w:val="CommentText"/>
    <w:next w:val="CommentText"/>
    <w:link w:val="CommentSubjectChar"/>
    <w:uiPriority w:val="99"/>
    <w:semiHidden/>
    <w:rsid w:val="007E33E7"/>
    <w:rPr>
      <w:b/>
      <w:bCs/>
    </w:rPr>
  </w:style>
  <w:style w:type="character" w:customStyle="1" w:styleId="CommentSubjectChar">
    <w:name w:val="Comment Subject Char"/>
    <w:link w:val="CommentSubject"/>
    <w:uiPriority w:val="99"/>
    <w:semiHidden/>
    <w:rsid w:val="006C3C6B"/>
    <w:rPr>
      <w:b/>
      <w:bCs/>
      <w:sz w:val="20"/>
      <w:szCs w:val="20"/>
    </w:rPr>
  </w:style>
  <w:style w:type="paragraph" w:styleId="BalloonText">
    <w:name w:val="Balloon Text"/>
    <w:basedOn w:val="Normal"/>
    <w:link w:val="BalloonTextChar"/>
    <w:uiPriority w:val="99"/>
    <w:semiHidden/>
    <w:rsid w:val="007E33E7"/>
    <w:rPr>
      <w:rFonts w:ascii="Tahoma" w:hAnsi="Tahoma" w:cs="Tahoma"/>
      <w:sz w:val="16"/>
      <w:szCs w:val="16"/>
    </w:rPr>
  </w:style>
  <w:style w:type="character" w:customStyle="1" w:styleId="BalloonTextChar">
    <w:name w:val="Balloon Text Char"/>
    <w:link w:val="BalloonText"/>
    <w:uiPriority w:val="99"/>
    <w:semiHidden/>
    <w:rsid w:val="006C3C6B"/>
    <w:rPr>
      <w:sz w:val="0"/>
      <w:szCs w:val="0"/>
    </w:rPr>
  </w:style>
  <w:style w:type="paragraph" w:styleId="ListParagraph">
    <w:name w:val="List Paragraph"/>
    <w:basedOn w:val="Normal"/>
    <w:uiPriority w:val="99"/>
    <w:qFormat/>
    <w:rsid w:val="0081418C"/>
    <w:pPr>
      <w:ind w:left="720"/>
    </w:pPr>
  </w:style>
  <w:style w:type="paragraph" w:styleId="TOAHeading">
    <w:name w:val="toa heading"/>
    <w:basedOn w:val="Normal"/>
    <w:next w:val="Normal"/>
    <w:uiPriority w:val="99"/>
    <w:rsid w:val="00E501A8"/>
    <w:pPr>
      <w:widowControl w:val="0"/>
      <w:tabs>
        <w:tab w:val="right" w:pos="9360"/>
      </w:tabs>
      <w:suppressAutoHyphens/>
    </w:pPr>
    <w:rPr>
      <w:kern w:val="28"/>
      <w:szCs w:val="20"/>
    </w:rPr>
  </w:style>
  <w:style w:type="character" w:customStyle="1" w:styleId="FootnoteCharacters">
    <w:name w:val="Footnote Characters"/>
    <w:uiPriority w:val="99"/>
    <w:rsid w:val="006F608F"/>
    <w:rPr>
      <w:rFonts w:ascii="Times New Roman" w:hAnsi="Times New Roman"/>
      <w:color w:val="auto"/>
      <w:sz w:val="20"/>
      <w:vertAlign w:val="superscript"/>
    </w:rPr>
  </w:style>
  <w:style w:type="character" w:customStyle="1" w:styleId="FootnoteTextChar2">
    <w:name w:val="Footnote Text Char2"/>
    <w:aliases w:val="Footnote Text Char1 Char1,Footnote Text Char Char Char1,Footnote Text Char1 Char Char Char1,rrfootnote Char Char Char Char1,Footnote Text Char Char Char Char Char1,Footnote Text Char1 Char Char Char Char Char1,rrfootnote Char2"/>
    <w:rsid w:val="006F608F"/>
    <w:rPr>
      <w:sz w:val="20"/>
      <w:lang w:eastAsia="ar-SA" w:bidi="ar-SA"/>
    </w:rPr>
  </w:style>
  <w:style w:type="character" w:customStyle="1" w:styleId="apple-converted-space">
    <w:name w:val="apple-converted-space"/>
    <w:rsid w:val="00E30B2A"/>
  </w:style>
  <w:style w:type="character" w:customStyle="1" w:styleId="ParaNumChar">
    <w:name w:val="ParaNum Char"/>
    <w:link w:val="ParaNum"/>
    <w:locked/>
    <w:rsid w:val="009D09A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61415">
      <w:marLeft w:val="0"/>
      <w:marRight w:val="0"/>
      <w:marTop w:val="0"/>
      <w:marBottom w:val="0"/>
      <w:divBdr>
        <w:top w:val="none" w:sz="0" w:space="0" w:color="auto"/>
        <w:left w:val="none" w:sz="0" w:space="0" w:color="auto"/>
        <w:bottom w:val="none" w:sz="0" w:space="0" w:color="auto"/>
        <w:right w:val="none" w:sz="0" w:space="0" w:color="auto"/>
      </w:divBdr>
    </w:div>
    <w:div w:id="310061416">
      <w:marLeft w:val="0"/>
      <w:marRight w:val="0"/>
      <w:marTop w:val="0"/>
      <w:marBottom w:val="0"/>
      <w:divBdr>
        <w:top w:val="none" w:sz="0" w:space="0" w:color="auto"/>
        <w:left w:val="none" w:sz="0" w:space="0" w:color="auto"/>
        <w:bottom w:val="none" w:sz="0" w:space="0" w:color="auto"/>
        <w:right w:val="none" w:sz="0" w:space="0" w:color="auto"/>
      </w:divBdr>
      <w:divsChild>
        <w:div w:id="310061422">
          <w:marLeft w:val="720"/>
          <w:marRight w:val="720"/>
          <w:marTop w:val="100"/>
          <w:marBottom w:val="100"/>
          <w:divBdr>
            <w:top w:val="none" w:sz="0" w:space="0" w:color="auto"/>
            <w:left w:val="none" w:sz="0" w:space="0" w:color="auto"/>
            <w:bottom w:val="none" w:sz="0" w:space="0" w:color="auto"/>
            <w:right w:val="none" w:sz="0" w:space="0" w:color="auto"/>
          </w:divBdr>
        </w:div>
        <w:div w:id="310061423">
          <w:marLeft w:val="720"/>
          <w:marRight w:val="720"/>
          <w:marTop w:val="100"/>
          <w:marBottom w:val="100"/>
          <w:divBdr>
            <w:top w:val="none" w:sz="0" w:space="0" w:color="auto"/>
            <w:left w:val="none" w:sz="0" w:space="0" w:color="auto"/>
            <w:bottom w:val="none" w:sz="0" w:space="0" w:color="auto"/>
            <w:right w:val="none" w:sz="0" w:space="0" w:color="auto"/>
          </w:divBdr>
        </w:div>
      </w:divsChild>
    </w:div>
    <w:div w:id="310061417">
      <w:marLeft w:val="0"/>
      <w:marRight w:val="0"/>
      <w:marTop w:val="0"/>
      <w:marBottom w:val="0"/>
      <w:divBdr>
        <w:top w:val="none" w:sz="0" w:space="0" w:color="auto"/>
        <w:left w:val="none" w:sz="0" w:space="0" w:color="auto"/>
        <w:bottom w:val="none" w:sz="0" w:space="0" w:color="auto"/>
        <w:right w:val="none" w:sz="0" w:space="0" w:color="auto"/>
      </w:divBdr>
    </w:div>
    <w:div w:id="310061418">
      <w:marLeft w:val="0"/>
      <w:marRight w:val="0"/>
      <w:marTop w:val="0"/>
      <w:marBottom w:val="0"/>
      <w:divBdr>
        <w:top w:val="none" w:sz="0" w:space="0" w:color="auto"/>
        <w:left w:val="none" w:sz="0" w:space="0" w:color="auto"/>
        <w:bottom w:val="none" w:sz="0" w:space="0" w:color="auto"/>
        <w:right w:val="none" w:sz="0" w:space="0" w:color="auto"/>
      </w:divBdr>
    </w:div>
    <w:div w:id="310061419">
      <w:marLeft w:val="0"/>
      <w:marRight w:val="0"/>
      <w:marTop w:val="0"/>
      <w:marBottom w:val="0"/>
      <w:divBdr>
        <w:top w:val="none" w:sz="0" w:space="0" w:color="auto"/>
        <w:left w:val="none" w:sz="0" w:space="0" w:color="auto"/>
        <w:bottom w:val="none" w:sz="0" w:space="0" w:color="auto"/>
        <w:right w:val="none" w:sz="0" w:space="0" w:color="auto"/>
      </w:divBdr>
    </w:div>
    <w:div w:id="310061420">
      <w:marLeft w:val="0"/>
      <w:marRight w:val="0"/>
      <w:marTop w:val="0"/>
      <w:marBottom w:val="0"/>
      <w:divBdr>
        <w:top w:val="none" w:sz="0" w:space="0" w:color="auto"/>
        <w:left w:val="none" w:sz="0" w:space="0" w:color="auto"/>
        <w:bottom w:val="none" w:sz="0" w:space="0" w:color="auto"/>
        <w:right w:val="none" w:sz="0" w:space="0" w:color="auto"/>
      </w:divBdr>
    </w:div>
    <w:div w:id="310061421">
      <w:marLeft w:val="0"/>
      <w:marRight w:val="0"/>
      <w:marTop w:val="0"/>
      <w:marBottom w:val="0"/>
      <w:divBdr>
        <w:top w:val="none" w:sz="0" w:space="0" w:color="auto"/>
        <w:left w:val="none" w:sz="0" w:space="0" w:color="auto"/>
        <w:bottom w:val="none" w:sz="0" w:space="0" w:color="auto"/>
        <w:right w:val="none" w:sz="0" w:space="0" w:color="auto"/>
      </w:divBdr>
    </w:div>
    <w:div w:id="310061424">
      <w:marLeft w:val="0"/>
      <w:marRight w:val="0"/>
      <w:marTop w:val="0"/>
      <w:marBottom w:val="0"/>
      <w:divBdr>
        <w:top w:val="none" w:sz="0" w:space="0" w:color="auto"/>
        <w:left w:val="none" w:sz="0" w:space="0" w:color="auto"/>
        <w:bottom w:val="none" w:sz="0" w:space="0" w:color="auto"/>
        <w:right w:val="none" w:sz="0" w:space="0" w:color="auto"/>
      </w:divBdr>
    </w:div>
    <w:div w:id="998772233">
      <w:bodyDiv w:val="1"/>
      <w:marLeft w:val="0"/>
      <w:marRight w:val="0"/>
      <w:marTop w:val="0"/>
      <w:marBottom w:val="0"/>
      <w:divBdr>
        <w:top w:val="none" w:sz="0" w:space="0" w:color="auto"/>
        <w:left w:val="none" w:sz="0" w:space="0" w:color="auto"/>
        <w:bottom w:val="none" w:sz="0" w:space="0" w:color="auto"/>
        <w:right w:val="none" w:sz="0" w:space="0" w:color="auto"/>
      </w:divBdr>
    </w:div>
    <w:div w:id="180172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1112</Words>
  <Characters>6021</Characters>
  <Application>Microsoft Office Word</Application>
  <DocSecurity>0</DocSecurity>
  <Lines>117</Lines>
  <Paragraphs>41</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7208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2012-02-23T18:40:00Z</cp:lastPrinted>
  <dcterms:created xsi:type="dcterms:W3CDTF">2014-07-30T14:21:00Z</dcterms:created>
  <dcterms:modified xsi:type="dcterms:W3CDTF">2014-07-30T14:21:00Z</dcterms:modified>
  <cp:category> </cp:category>
  <cp:contentStatus> </cp:contentStatus>
</cp:coreProperties>
</file>