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D1E" w:rsidRPr="00DF7137" w:rsidRDefault="00656D1E" w:rsidP="00F424A5">
      <w:pPr>
        <w:tabs>
          <w:tab w:val="center" w:pos="4680"/>
        </w:tabs>
        <w:suppressAutoHyphens/>
        <w:spacing w:line="240" w:lineRule="atLeast"/>
        <w:jc w:val="center"/>
        <w:outlineLvl w:val="0"/>
        <w:rPr>
          <w:b/>
        </w:rPr>
      </w:pPr>
      <w:bookmarkStart w:id="0" w:name="_GoBack"/>
      <w:bookmarkEnd w:id="0"/>
      <w:r w:rsidRPr="00DF7137">
        <w:rPr>
          <w:b/>
        </w:rPr>
        <w:t>Before the</w:t>
      </w:r>
    </w:p>
    <w:p w:rsidR="00656D1E" w:rsidRPr="00DF7137" w:rsidRDefault="00656D1E" w:rsidP="00BC4C7E">
      <w:pPr>
        <w:tabs>
          <w:tab w:val="center" w:pos="4680"/>
        </w:tabs>
        <w:suppressAutoHyphens/>
        <w:spacing w:line="240" w:lineRule="atLeast"/>
        <w:jc w:val="both"/>
        <w:outlineLvl w:val="0"/>
        <w:rPr>
          <w:b/>
        </w:rPr>
      </w:pPr>
      <w:r w:rsidRPr="00DF7137">
        <w:rPr>
          <w:b/>
        </w:rPr>
        <w:tab/>
        <w:t>Federal Communications Commission</w:t>
      </w:r>
    </w:p>
    <w:p w:rsidR="00656D1E" w:rsidRDefault="00656D1E" w:rsidP="00BC4C7E">
      <w:pPr>
        <w:tabs>
          <w:tab w:val="center" w:pos="4680"/>
        </w:tabs>
        <w:suppressAutoHyphens/>
        <w:spacing w:line="240" w:lineRule="atLeast"/>
        <w:jc w:val="both"/>
        <w:outlineLvl w:val="0"/>
        <w:rPr>
          <w:b/>
        </w:rPr>
      </w:pPr>
      <w:r w:rsidRPr="00DF7137">
        <w:rPr>
          <w:b/>
        </w:rPr>
        <w:tab/>
      </w:r>
      <w:smartTag w:uri="urn:schemas-microsoft-com:office:smarttags" w:element="City">
        <w:smartTag w:uri="urn:schemas-microsoft-com:office:smarttags" w:element="place">
          <w:smartTag w:uri="urn:schemas-microsoft-com:office:smarttags" w:element="City">
            <w:r w:rsidRPr="00DF7137">
              <w:rPr>
                <w:b/>
              </w:rPr>
              <w:t>Washington</w:t>
            </w:r>
          </w:smartTag>
          <w:r w:rsidRPr="00DF7137">
            <w:rPr>
              <w:b/>
            </w:rPr>
            <w:t xml:space="preserve">, </w:t>
          </w:r>
          <w:smartTag w:uri="urn:schemas-microsoft-com:office:smarttags" w:element="State">
            <w:r w:rsidRPr="00DF7137">
              <w:rPr>
                <w:b/>
              </w:rPr>
              <w:t>D.C.</w:t>
            </w:r>
          </w:smartTag>
          <w:r w:rsidRPr="00DF7137">
            <w:rPr>
              <w:b/>
            </w:rPr>
            <w:t xml:space="preserve"> </w:t>
          </w:r>
          <w:smartTag w:uri="urn:schemas-microsoft-com:office:smarttags" w:element="PostalCode">
            <w:r w:rsidRPr="00DF7137">
              <w:rPr>
                <w:b/>
              </w:rPr>
              <w:t>20554</w:t>
            </w:r>
          </w:smartTag>
        </w:smartTag>
      </w:smartTag>
    </w:p>
    <w:p w:rsidR="00656D1E" w:rsidRPr="00DF7137" w:rsidRDefault="00656D1E" w:rsidP="00BC4C7E">
      <w:pPr>
        <w:tabs>
          <w:tab w:val="center" w:pos="4680"/>
        </w:tabs>
        <w:suppressAutoHyphens/>
        <w:spacing w:line="240" w:lineRule="atLeast"/>
        <w:jc w:val="both"/>
        <w:outlineLvl w:val="0"/>
        <w:rPr>
          <w:b/>
        </w:rPr>
      </w:pPr>
    </w:p>
    <w:tbl>
      <w:tblPr>
        <w:tblW w:w="0" w:type="auto"/>
        <w:tblLayout w:type="fixed"/>
        <w:tblLook w:val="0000" w:firstRow="0" w:lastRow="0" w:firstColumn="0" w:lastColumn="0" w:noHBand="0" w:noVBand="0"/>
      </w:tblPr>
      <w:tblGrid>
        <w:gridCol w:w="4698"/>
        <w:gridCol w:w="270"/>
        <w:gridCol w:w="4374"/>
      </w:tblGrid>
      <w:tr w:rsidR="00A51327" w:rsidRPr="00DF7137" w:rsidTr="00E127E6">
        <w:trPr>
          <w:trHeight w:val="1566"/>
        </w:trPr>
        <w:tc>
          <w:tcPr>
            <w:tcW w:w="4698" w:type="dxa"/>
          </w:tcPr>
          <w:p w:rsidR="00A51327" w:rsidRPr="00667F29" w:rsidRDefault="00A51327" w:rsidP="00E37EBA">
            <w:pPr>
              <w:rPr>
                <w:color w:val="000000"/>
              </w:rPr>
            </w:pPr>
            <w:r w:rsidRPr="00667F29">
              <w:rPr>
                <w:color w:val="000000"/>
                <w:spacing w:val="-2"/>
              </w:rPr>
              <w:t>In the Matter of</w:t>
            </w:r>
            <w:r w:rsidRPr="00667F29">
              <w:rPr>
                <w:color w:val="000000"/>
              </w:rPr>
              <w:t xml:space="preserve"> </w:t>
            </w:r>
          </w:p>
          <w:p w:rsidR="00A51327" w:rsidRPr="00667F29" w:rsidRDefault="00A51327" w:rsidP="00E37EBA">
            <w:pPr>
              <w:rPr>
                <w:color w:val="000000"/>
              </w:rPr>
            </w:pPr>
          </w:p>
          <w:p w:rsidR="00A51327" w:rsidRPr="00667F29" w:rsidRDefault="00A51327" w:rsidP="00E37EBA">
            <w:pPr>
              <w:rPr>
                <w:color w:val="000000"/>
              </w:rPr>
            </w:pPr>
            <w:r w:rsidRPr="00667F29">
              <w:rPr>
                <w:noProof/>
                <w:color w:val="000000"/>
                <w:spacing w:val="-2"/>
              </w:rPr>
              <w:t>Steckline Communications,</w:t>
            </w:r>
            <w:r>
              <w:rPr>
                <w:noProof/>
                <w:color w:val="000000"/>
                <w:spacing w:val="-2"/>
              </w:rPr>
              <w:t xml:space="preserve"> Inc.</w:t>
            </w:r>
          </w:p>
          <w:p w:rsidR="00A51327" w:rsidRPr="00667F29" w:rsidRDefault="00A51327" w:rsidP="00E37EBA">
            <w:pPr>
              <w:rPr>
                <w:color w:val="000000"/>
              </w:rPr>
            </w:pPr>
          </w:p>
          <w:p w:rsidR="00A51327" w:rsidRPr="00E127E6" w:rsidRDefault="00A51327" w:rsidP="00E37EBA">
            <w:pPr>
              <w:rPr>
                <w:color w:val="000000"/>
              </w:rPr>
            </w:pPr>
            <w:r w:rsidRPr="00667F29">
              <w:rPr>
                <w:color w:val="000000"/>
              </w:rPr>
              <w:t xml:space="preserve">Licensee of Station </w:t>
            </w:r>
            <w:r w:rsidRPr="00667F29">
              <w:rPr>
                <w:noProof/>
                <w:color w:val="000000"/>
              </w:rPr>
              <w:t>KYUL</w:t>
            </w:r>
            <w:r>
              <w:rPr>
                <w:noProof/>
                <w:color w:val="000000"/>
              </w:rPr>
              <w:t>-AM</w:t>
            </w:r>
            <w:r w:rsidRPr="00667F29">
              <w:rPr>
                <w:noProof/>
                <w:color w:val="000000"/>
              </w:rPr>
              <w:br/>
              <w:t>Scott City, KS</w:t>
            </w:r>
          </w:p>
        </w:tc>
        <w:tc>
          <w:tcPr>
            <w:tcW w:w="270" w:type="dxa"/>
          </w:tcPr>
          <w:p w:rsidR="00A51327" w:rsidRPr="00667F29" w:rsidRDefault="00A51327" w:rsidP="00E37EBA">
            <w:pPr>
              <w:tabs>
                <w:tab w:val="center" w:pos="4680"/>
              </w:tabs>
              <w:suppressAutoHyphens/>
              <w:spacing w:line="240" w:lineRule="atLeast"/>
              <w:jc w:val="both"/>
              <w:outlineLvl w:val="0"/>
              <w:rPr>
                <w:color w:val="000000"/>
              </w:rPr>
            </w:pPr>
            <w:r w:rsidRPr="00667F29">
              <w:rPr>
                <w:color w:val="000000"/>
              </w:rPr>
              <w:t>)</w:t>
            </w:r>
          </w:p>
          <w:p w:rsidR="00A51327" w:rsidRPr="00667F29" w:rsidRDefault="00A51327" w:rsidP="00E37EBA">
            <w:pPr>
              <w:tabs>
                <w:tab w:val="center" w:pos="4680"/>
              </w:tabs>
              <w:suppressAutoHyphens/>
              <w:spacing w:line="240" w:lineRule="atLeast"/>
              <w:jc w:val="both"/>
              <w:outlineLvl w:val="0"/>
              <w:rPr>
                <w:color w:val="000000"/>
              </w:rPr>
            </w:pPr>
            <w:r w:rsidRPr="00667F29">
              <w:rPr>
                <w:color w:val="000000"/>
              </w:rPr>
              <w:t>)</w:t>
            </w:r>
          </w:p>
          <w:p w:rsidR="00A51327" w:rsidRPr="00667F29" w:rsidRDefault="00A51327" w:rsidP="00E37EBA">
            <w:pPr>
              <w:tabs>
                <w:tab w:val="center" w:pos="4680"/>
              </w:tabs>
              <w:suppressAutoHyphens/>
              <w:spacing w:line="240" w:lineRule="atLeast"/>
              <w:jc w:val="both"/>
              <w:outlineLvl w:val="0"/>
              <w:rPr>
                <w:color w:val="000000"/>
              </w:rPr>
            </w:pPr>
            <w:r w:rsidRPr="00667F29">
              <w:rPr>
                <w:color w:val="000000"/>
              </w:rPr>
              <w:t>)</w:t>
            </w:r>
          </w:p>
          <w:p w:rsidR="00A51327" w:rsidRPr="00667F29" w:rsidRDefault="00A51327" w:rsidP="00E37EBA">
            <w:pPr>
              <w:tabs>
                <w:tab w:val="center" w:pos="4680"/>
              </w:tabs>
              <w:suppressAutoHyphens/>
              <w:spacing w:line="240" w:lineRule="atLeast"/>
              <w:jc w:val="both"/>
              <w:outlineLvl w:val="0"/>
              <w:rPr>
                <w:color w:val="000000"/>
              </w:rPr>
            </w:pPr>
            <w:r w:rsidRPr="00667F29">
              <w:rPr>
                <w:color w:val="000000"/>
              </w:rPr>
              <w:t>)</w:t>
            </w:r>
          </w:p>
          <w:p w:rsidR="00A51327" w:rsidRPr="00667F29" w:rsidRDefault="00A51327" w:rsidP="00E37EBA">
            <w:pPr>
              <w:tabs>
                <w:tab w:val="center" w:pos="4680"/>
              </w:tabs>
              <w:suppressAutoHyphens/>
              <w:spacing w:line="240" w:lineRule="atLeast"/>
              <w:jc w:val="both"/>
              <w:outlineLvl w:val="0"/>
              <w:rPr>
                <w:color w:val="000000"/>
              </w:rPr>
            </w:pPr>
            <w:r w:rsidRPr="00667F29">
              <w:rPr>
                <w:color w:val="000000"/>
              </w:rPr>
              <w:t>)</w:t>
            </w:r>
          </w:p>
          <w:p w:rsidR="00A51327" w:rsidRPr="00667F29" w:rsidRDefault="00A51327" w:rsidP="00E37EBA">
            <w:pPr>
              <w:tabs>
                <w:tab w:val="center" w:pos="4680"/>
              </w:tabs>
              <w:suppressAutoHyphens/>
              <w:spacing w:line="240" w:lineRule="atLeast"/>
              <w:jc w:val="both"/>
              <w:outlineLvl w:val="0"/>
              <w:rPr>
                <w:color w:val="000000"/>
              </w:rPr>
            </w:pPr>
            <w:r w:rsidRPr="00667F29">
              <w:rPr>
                <w:color w:val="000000"/>
              </w:rPr>
              <w:t>)</w:t>
            </w:r>
          </w:p>
          <w:p w:rsidR="00A51327" w:rsidRPr="00667F29" w:rsidRDefault="00A51327" w:rsidP="00E37EBA">
            <w:pPr>
              <w:tabs>
                <w:tab w:val="center" w:pos="4680"/>
              </w:tabs>
              <w:suppressAutoHyphens/>
              <w:spacing w:line="240" w:lineRule="atLeast"/>
              <w:jc w:val="both"/>
              <w:outlineLvl w:val="0"/>
              <w:rPr>
                <w:color w:val="000000"/>
              </w:rPr>
            </w:pPr>
          </w:p>
        </w:tc>
        <w:tc>
          <w:tcPr>
            <w:tcW w:w="4374" w:type="dxa"/>
          </w:tcPr>
          <w:p w:rsidR="00A51327" w:rsidRPr="00667F29" w:rsidRDefault="00A51327" w:rsidP="00E37EBA">
            <w:pPr>
              <w:tabs>
                <w:tab w:val="center" w:pos="4680"/>
              </w:tabs>
              <w:suppressAutoHyphens/>
              <w:spacing w:line="240" w:lineRule="atLeast"/>
              <w:jc w:val="right"/>
              <w:outlineLvl w:val="0"/>
              <w:rPr>
                <w:color w:val="000000"/>
                <w:spacing w:val="-2"/>
              </w:rPr>
            </w:pPr>
          </w:p>
          <w:p w:rsidR="00A51327" w:rsidRPr="00667F29" w:rsidRDefault="00A51327" w:rsidP="00E37EBA">
            <w:pPr>
              <w:jc w:val="right"/>
              <w:rPr>
                <w:color w:val="000000"/>
              </w:rPr>
            </w:pPr>
          </w:p>
          <w:p w:rsidR="00A51327" w:rsidRPr="00667F29" w:rsidRDefault="00A51327" w:rsidP="00E127E6">
            <w:pPr>
              <w:ind w:left="252"/>
              <w:rPr>
                <w:color w:val="000000"/>
              </w:rPr>
            </w:pPr>
            <w:r>
              <w:rPr>
                <w:color w:val="000000"/>
              </w:rPr>
              <w:t xml:space="preserve">      File No.</w:t>
            </w:r>
            <w:r w:rsidRPr="00667F29">
              <w:rPr>
                <w:color w:val="000000"/>
              </w:rPr>
              <w:t xml:space="preserve">: </w:t>
            </w:r>
            <w:r>
              <w:rPr>
                <w:noProof/>
                <w:color w:val="000000"/>
              </w:rPr>
              <w:t>EB-FIELDSCR-13-00008450</w:t>
            </w:r>
          </w:p>
          <w:p w:rsidR="00A51327" w:rsidRPr="00667F29" w:rsidRDefault="00A51327" w:rsidP="00E127E6">
            <w:pPr>
              <w:ind w:left="252"/>
              <w:rPr>
                <w:color w:val="000000"/>
              </w:rPr>
            </w:pPr>
            <w:r>
              <w:rPr>
                <w:color w:val="000000"/>
              </w:rPr>
              <w:t xml:space="preserve">      </w:t>
            </w:r>
            <w:r w:rsidRPr="00667F29">
              <w:rPr>
                <w:color w:val="000000"/>
              </w:rPr>
              <w:t xml:space="preserve">NAL/Acct. No.: </w:t>
            </w:r>
            <w:r>
              <w:rPr>
                <w:color w:val="000000"/>
              </w:rPr>
              <w:t>2013325600006</w:t>
            </w:r>
          </w:p>
          <w:p w:rsidR="00A51327" w:rsidRPr="00667F29" w:rsidRDefault="00A51327" w:rsidP="00E127E6">
            <w:pPr>
              <w:ind w:left="252"/>
              <w:rPr>
                <w:color w:val="000000"/>
              </w:rPr>
            </w:pPr>
            <w:r w:rsidRPr="00667F29">
              <w:rPr>
                <w:color w:val="000000"/>
              </w:rPr>
              <w:t xml:space="preserve">      FRN: </w:t>
            </w:r>
            <w:r w:rsidRPr="00667F29">
              <w:rPr>
                <w:noProof/>
                <w:color w:val="000000"/>
              </w:rPr>
              <w:t>0009951286</w:t>
            </w:r>
          </w:p>
          <w:p w:rsidR="00A51327" w:rsidRPr="00E127E6" w:rsidRDefault="00A51327" w:rsidP="00E127E6">
            <w:pPr>
              <w:ind w:left="252"/>
              <w:rPr>
                <w:color w:val="000000"/>
              </w:rPr>
            </w:pPr>
            <w:r>
              <w:rPr>
                <w:color w:val="000000"/>
              </w:rPr>
              <w:t xml:space="preserve">      Facility ID No.:  71854</w:t>
            </w:r>
          </w:p>
        </w:tc>
      </w:tr>
    </w:tbl>
    <w:p w:rsidR="00656D1E" w:rsidRPr="00DF7137" w:rsidRDefault="00656D1E" w:rsidP="00E127E6">
      <w:pPr>
        <w:pStyle w:val="Heading2"/>
        <w:tabs>
          <w:tab w:val="clear" w:pos="4680"/>
        </w:tabs>
        <w:rPr>
          <w:sz w:val="22"/>
          <w:szCs w:val="22"/>
        </w:rPr>
      </w:pPr>
      <w:r w:rsidRPr="00DF7137">
        <w:rPr>
          <w:sz w:val="22"/>
          <w:szCs w:val="22"/>
        </w:rPr>
        <w:t>FORFEITURE ORDER</w:t>
      </w:r>
    </w:p>
    <w:p w:rsidR="00656D1E" w:rsidRPr="00DF7137" w:rsidRDefault="00656D1E" w:rsidP="00BC4C7E">
      <w:pPr>
        <w:tabs>
          <w:tab w:val="left" w:pos="0"/>
        </w:tabs>
        <w:suppressAutoHyphens/>
        <w:spacing w:line="240" w:lineRule="atLeast"/>
        <w:jc w:val="both"/>
      </w:pPr>
    </w:p>
    <w:p w:rsidR="00656D1E" w:rsidRPr="00E127E6" w:rsidRDefault="00656D1E" w:rsidP="00BC4C7E">
      <w:pPr>
        <w:tabs>
          <w:tab w:val="left" w:pos="0"/>
          <w:tab w:val="left" w:pos="720"/>
          <w:tab w:val="left" w:pos="5760"/>
        </w:tabs>
        <w:suppressAutoHyphens/>
        <w:spacing w:line="240" w:lineRule="atLeast"/>
        <w:rPr>
          <w:b/>
        </w:rPr>
      </w:pPr>
      <w:r w:rsidRPr="0017390D">
        <w:rPr>
          <w:b/>
        </w:rPr>
        <w:t xml:space="preserve">Adopted:  </w:t>
      </w:r>
      <w:r w:rsidR="00F754D8">
        <w:rPr>
          <w:b/>
        </w:rPr>
        <w:t>July 31, 2014</w:t>
      </w:r>
      <w:r w:rsidRPr="0017390D">
        <w:rPr>
          <w:b/>
        </w:rPr>
        <w:tab/>
      </w:r>
      <w:r w:rsidRPr="0017390D">
        <w:rPr>
          <w:b/>
        </w:rPr>
        <w:tab/>
        <w:t xml:space="preserve">Released:  </w:t>
      </w:r>
      <w:r w:rsidR="00F754D8">
        <w:rPr>
          <w:b/>
        </w:rPr>
        <w:t>July 31, 2014</w:t>
      </w:r>
    </w:p>
    <w:p w:rsidR="00656D1E" w:rsidRPr="00DF7137" w:rsidRDefault="00656D1E" w:rsidP="00BC4C7E">
      <w:pPr>
        <w:tabs>
          <w:tab w:val="left" w:pos="0"/>
          <w:tab w:val="left" w:pos="720"/>
          <w:tab w:val="left" w:pos="5760"/>
        </w:tabs>
        <w:suppressAutoHyphens/>
        <w:spacing w:line="240" w:lineRule="atLeast"/>
        <w:jc w:val="both"/>
      </w:pPr>
    </w:p>
    <w:p w:rsidR="00656D1E" w:rsidRPr="00DF7137" w:rsidRDefault="00656D1E" w:rsidP="00BC4C7E">
      <w:pPr>
        <w:tabs>
          <w:tab w:val="left" w:pos="0"/>
          <w:tab w:val="left" w:pos="720"/>
          <w:tab w:val="left" w:pos="5760"/>
        </w:tabs>
        <w:suppressAutoHyphens/>
        <w:spacing w:line="240" w:lineRule="atLeast"/>
        <w:jc w:val="both"/>
      </w:pPr>
      <w:r w:rsidRPr="00DF7137">
        <w:t>By the Regional Director, South Central Region, Enforcement Bureau:</w:t>
      </w:r>
    </w:p>
    <w:p w:rsidR="00656D1E" w:rsidRPr="00DF7137" w:rsidRDefault="00656D1E" w:rsidP="00BC4C7E">
      <w:pPr>
        <w:tabs>
          <w:tab w:val="left" w:pos="0"/>
        </w:tabs>
        <w:suppressAutoHyphens/>
        <w:spacing w:line="240" w:lineRule="atLeast"/>
      </w:pPr>
    </w:p>
    <w:p w:rsidR="00656D1E" w:rsidRPr="00DF7137" w:rsidRDefault="00656D1E" w:rsidP="00E127E6">
      <w:pPr>
        <w:tabs>
          <w:tab w:val="center" w:pos="720"/>
        </w:tabs>
        <w:suppressAutoHyphens/>
        <w:spacing w:after="120"/>
      </w:pPr>
      <w:r w:rsidRPr="00DF7137">
        <w:rPr>
          <w:b/>
        </w:rPr>
        <w:t xml:space="preserve">I. </w:t>
      </w:r>
      <w:r w:rsidRPr="00DF7137">
        <w:t xml:space="preserve"> </w:t>
      </w:r>
      <w:r>
        <w:tab/>
        <w:t xml:space="preserve">         </w:t>
      </w:r>
      <w:r w:rsidRPr="00DF7137">
        <w:rPr>
          <w:b/>
        </w:rPr>
        <w:t>INTRODUCTION</w:t>
      </w:r>
    </w:p>
    <w:p w:rsidR="0017390D" w:rsidRDefault="0017390D" w:rsidP="0017390D">
      <w:pPr>
        <w:numPr>
          <w:ilvl w:val="0"/>
          <w:numId w:val="1"/>
        </w:numPr>
        <w:tabs>
          <w:tab w:val="clear" w:pos="1080"/>
          <w:tab w:val="left" w:pos="0"/>
          <w:tab w:val="num" w:pos="1440"/>
        </w:tabs>
        <w:suppressAutoHyphens/>
        <w:autoSpaceDE w:val="0"/>
        <w:autoSpaceDN w:val="0"/>
        <w:adjustRightInd w:val="0"/>
        <w:spacing w:after="120"/>
        <w:rPr>
          <w:spacing w:val="-2"/>
        </w:rPr>
      </w:pPr>
      <w:r>
        <w:t xml:space="preserve">We impose a penalty of $20,000 against </w:t>
      </w:r>
      <w:r w:rsidR="009C1319">
        <w:rPr>
          <w:spacing w:val="-2"/>
        </w:rPr>
        <w:t>Steckline Communications, Inc. (Steckline)</w:t>
      </w:r>
      <w:r w:rsidR="00157B67">
        <w:rPr>
          <w:spacing w:val="-2"/>
        </w:rPr>
        <w:t xml:space="preserve"> for failing to operate a</w:t>
      </w:r>
      <w:r>
        <w:rPr>
          <w:spacing w:val="-2"/>
        </w:rPr>
        <w:t xml:space="preserve"> fully staffed main studio as well as maintain and make available a complete public inspection file.  Steckline does not dispute the violations, but requests a forfeiture reduction </w:t>
      </w:r>
      <w:r w:rsidR="00157B67">
        <w:rPr>
          <w:spacing w:val="-2"/>
        </w:rPr>
        <w:t>based on certain purported economic and competitive disadvantages.  None of the arguments presented by Steckline, however, present a sufficient basis to reduce the forfeiture and we deny its request.</w:t>
      </w:r>
    </w:p>
    <w:p w:rsidR="00656D1E" w:rsidRPr="00DF4DC9" w:rsidRDefault="00157B67" w:rsidP="00E127E6">
      <w:pPr>
        <w:numPr>
          <w:ilvl w:val="0"/>
          <w:numId w:val="1"/>
        </w:numPr>
        <w:tabs>
          <w:tab w:val="clear" w:pos="1080"/>
          <w:tab w:val="left" w:pos="0"/>
          <w:tab w:val="num" w:pos="1440"/>
        </w:tabs>
        <w:suppressAutoHyphens/>
        <w:autoSpaceDE w:val="0"/>
        <w:autoSpaceDN w:val="0"/>
        <w:adjustRightInd w:val="0"/>
        <w:spacing w:after="120"/>
        <w:rPr>
          <w:spacing w:val="-2"/>
        </w:rPr>
      </w:pPr>
      <w:r>
        <w:rPr>
          <w:spacing w:val="-2"/>
        </w:rPr>
        <w:t>Specifically</w:t>
      </w:r>
      <w:r w:rsidR="009C1319">
        <w:rPr>
          <w:spacing w:val="-2"/>
        </w:rPr>
        <w:t>,</w:t>
      </w:r>
      <w:r w:rsidR="009C1319" w:rsidRPr="00E127E6">
        <w:rPr>
          <w:spacing w:val="-2"/>
        </w:rPr>
        <w:t xml:space="preserve"> </w:t>
      </w:r>
      <w:r w:rsidRPr="00E127E6">
        <w:rPr>
          <w:spacing w:val="-2"/>
        </w:rPr>
        <w:t xml:space="preserve">we issue a monetary forfeiture </w:t>
      </w:r>
      <w:r>
        <w:rPr>
          <w:spacing w:val="-2"/>
        </w:rPr>
        <w:t xml:space="preserve">to </w:t>
      </w:r>
      <w:r w:rsidR="001A243D">
        <w:rPr>
          <w:spacing w:val="-2"/>
        </w:rPr>
        <w:t>Steckline</w:t>
      </w:r>
      <w:r>
        <w:rPr>
          <w:spacing w:val="-2"/>
        </w:rPr>
        <w:t xml:space="preserve">, licensee of </w:t>
      </w:r>
      <w:r w:rsidR="009A579A">
        <w:rPr>
          <w:spacing w:val="-2"/>
        </w:rPr>
        <w:t>Station KYUL</w:t>
      </w:r>
      <w:r>
        <w:rPr>
          <w:spacing w:val="-2"/>
        </w:rPr>
        <w:t>-AM</w:t>
      </w:r>
      <w:r w:rsidR="009A579A">
        <w:rPr>
          <w:spacing w:val="-2"/>
        </w:rPr>
        <w:t xml:space="preserve"> in Scott City, Kansas</w:t>
      </w:r>
      <w:r>
        <w:rPr>
          <w:spacing w:val="-2"/>
        </w:rPr>
        <w:t xml:space="preserve"> (Station)</w:t>
      </w:r>
      <w:r w:rsidR="009A579A">
        <w:rPr>
          <w:spacing w:val="-2"/>
        </w:rPr>
        <w:t>, for willfully and repeatedly violating</w:t>
      </w:r>
      <w:r w:rsidR="009A579A" w:rsidRPr="00E34AAE">
        <w:rPr>
          <w:spacing w:val="-2"/>
        </w:rPr>
        <w:t xml:space="preserve"> </w:t>
      </w:r>
      <w:r>
        <w:rPr>
          <w:spacing w:val="-2"/>
        </w:rPr>
        <w:t>Sections 73.1125(a)</w:t>
      </w:r>
      <w:r w:rsidR="009A579A">
        <w:rPr>
          <w:spacing w:val="-2"/>
        </w:rPr>
        <w:t xml:space="preserve"> and 73.3526</w:t>
      </w:r>
      <w:r w:rsidR="009A579A" w:rsidRPr="00E34AAE">
        <w:rPr>
          <w:b/>
          <w:spacing w:val="-2"/>
        </w:rPr>
        <w:t xml:space="preserve"> </w:t>
      </w:r>
      <w:r w:rsidR="009A579A">
        <w:rPr>
          <w:spacing w:val="-2"/>
        </w:rPr>
        <w:t>of the Commission’s rules (Rules</w:t>
      </w:r>
      <w:r w:rsidR="009A579A" w:rsidRPr="00E34AAE">
        <w:rPr>
          <w:spacing w:val="-2"/>
        </w:rPr>
        <w:t>)</w:t>
      </w:r>
      <w:r w:rsidR="009A579A">
        <w:rPr>
          <w:spacing w:val="-2"/>
        </w:rPr>
        <w:t>.</w:t>
      </w:r>
      <w:r w:rsidR="009A579A" w:rsidRPr="00E34AAE">
        <w:rPr>
          <w:rStyle w:val="FootnoteReference"/>
          <w:spacing w:val="-2"/>
        </w:rPr>
        <w:footnoteReference w:id="2"/>
      </w:r>
      <w:r w:rsidR="00656D1E" w:rsidRPr="00E127E6">
        <w:t xml:space="preserve">  </w:t>
      </w:r>
    </w:p>
    <w:p w:rsidR="00656D1E" w:rsidRPr="00DF7137" w:rsidRDefault="00656D1E" w:rsidP="00E127E6">
      <w:pPr>
        <w:pStyle w:val="ParaNum"/>
        <w:numPr>
          <w:ilvl w:val="0"/>
          <w:numId w:val="0"/>
        </w:numPr>
        <w:tabs>
          <w:tab w:val="left" w:pos="720"/>
        </w:tabs>
        <w:spacing w:after="120"/>
        <w:rPr>
          <w:b/>
        </w:rPr>
      </w:pPr>
      <w:r w:rsidRPr="00DF7137">
        <w:rPr>
          <w:b/>
        </w:rPr>
        <w:t xml:space="preserve">II.  </w:t>
      </w:r>
      <w:r w:rsidR="00BE403E">
        <w:rPr>
          <w:b/>
        </w:rPr>
        <w:tab/>
      </w:r>
      <w:r w:rsidRPr="00DF7137">
        <w:rPr>
          <w:b/>
        </w:rPr>
        <w:t>BACKGROUND</w:t>
      </w:r>
    </w:p>
    <w:p w:rsidR="00656D1E" w:rsidRDefault="00656D1E" w:rsidP="00E127E6">
      <w:pPr>
        <w:numPr>
          <w:ilvl w:val="0"/>
          <w:numId w:val="1"/>
        </w:numPr>
        <w:tabs>
          <w:tab w:val="clear" w:pos="1080"/>
          <w:tab w:val="left" w:pos="0"/>
          <w:tab w:val="num" w:pos="1440"/>
        </w:tabs>
        <w:suppressAutoHyphens/>
        <w:autoSpaceDE w:val="0"/>
        <w:autoSpaceDN w:val="0"/>
        <w:adjustRightInd w:val="0"/>
        <w:spacing w:after="120"/>
      </w:pPr>
      <w:r w:rsidRPr="009F5005">
        <w:rPr>
          <w:spacing w:val="-2"/>
        </w:rPr>
        <w:t xml:space="preserve">  </w:t>
      </w:r>
      <w:r w:rsidR="000B1C1E" w:rsidRPr="00435A74">
        <w:rPr>
          <w:color w:val="000000"/>
          <w:spacing w:val="-2"/>
        </w:rPr>
        <w:t xml:space="preserve">On July 12, 2012, an agent from the Enforcement Bureau’s Kansas City Office (Kansas City Office) </w:t>
      </w:r>
      <w:r w:rsidR="000B1C1E">
        <w:rPr>
          <w:color w:val="000000"/>
          <w:spacing w:val="-2"/>
        </w:rPr>
        <w:t xml:space="preserve">attempted to inspect </w:t>
      </w:r>
      <w:r w:rsidR="004F7B91">
        <w:rPr>
          <w:color w:val="000000"/>
          <w:spacing w:val="-2"/>
        </w:rPr>
        <w:t>the Station</w:t>
      </w:r>
      <w:r w:rsidR="000B1C1E" w:rsidRPr="00435A74">
        <w:rPr>
          <w:color w:val="000000"/>
          <w:spacing w:val="-2"/>
        </w:rPr>
        <w:t xml:space="preserve">’s main studio, but was unable to </w:t>
      </w:r>
      <w:r w:rsidR="000B1C1E">
        <w:rPr>
          <w:color w:val="000000"/>
          <w:spacing w:val="-2"/>
        </w:rPr>
        <w:t>locate</w:t>
      </w:r>
      <w:r w:rsidR="000B1C1E" w:rsidRPr="00435A74">
        <w:rPr>
          <w:color w:val="000000"/>
          <w:spacing w:val="-2"/>
        </w:rPr>
        <w:t xml:space="preserve"> one in </w:t>
      </w:r>
      <w:r w:rsidR="000B1C1E">
        <w:rPr>
          <w:color w:val="000000"/>
          <w:spacing w:val="-2"/>
        </w:rPr>
        <w:t>Scott</w:t>
      </w:r>
      <w:r w:rsidR="000B1C1E" w:rsidRPr="00435A74">
        <w:rPr>
          <w:color w:val="000000"/>
          <w:spacing w:val="-2"/>
        </w:rPr>
        <w:t xml:space="preserve"> City</w:t>
      </w:r>
      <w:r w:rsidR="000B1C1E">
        <w:rPr>
          <w:color w:val="000000"/>
          <w:spacing w:val="-2"/>
        </w:rPr>
        <w:t>, Kansas or the im</w:t>
      </w:r>
      <w:r w:rsidR="004F7B91">
        <w:rPr>
          <w:color w:val="000000"/>
          <w:spacing w:val="-2"/>
        </w:rPr>
        <w:t xml:space="preserve">mediate environs.  </w:t>
      </w:r>
      <w:r w:rsidR="00D91D3F">
        <w:rPr>
          <w:color w:val="000000"/>
          <w:spacing w:val="-2"/>
        </w:rPr>
        <w:t>T</w:t>
      </w:r>
      <w:r w:rsidR="000B1C1E">
        <w:rPr>
          <w:color w:val="000000"/>
          <w:spacing w:val="-2"/>
        </w:rPr>
        <w:t xml:space="preserve">he agent located </w:t>
      </w:r>
      <w:r w:rsidR="004F7B91">
        <w:rPr>
          <w:color w:val="000000"/>
          <w:spacing w:val="-2"/>
        </w:rPr>
        <w:t>the Station</w:t>
      </w:r>
      <w:r w:rsidR="000B1C1E">
        <w:rPr>
          <w:color w:val="000000"/>
          <w:spacing w:val="-2"/>
        </w:rPr>
        <w:t>’s public inspection file at a</w:t>
      </w:r>
      <w:r w:rsidR="004F7B91">
        <w:rPr>
          <w:color w:val="000000"/>
          <w:spacing w:val="-2"/>
        </w:rPr>
        <w:t xml:space="preserve"> Scott City insurance agency, </w:t>
      </w:r>
      <w:r w:rsidR="000B1C1E">
        <w:rPr>
          <w:color w:val="000000"/>
          <w:spacing w:val="-2"/>
        </w:rPr>
        <w:t xml:space="preserve">but the file contained no documents dated after 2009.  </w:t>
      </w:r>
      <w:r w:rsidRPr="009F5005">
        <w:rPr>
          <w:spacing w:val="-2"/>
        </w:rPr>
        <w:t xml:space="preserve">On </w:t>
      </w:r>
      <w:r w:rsidR="000B13E9">
        <w:rPr>
          <w:spacing w:val="-2"/>
        </w:rPr>
        <w:t>May 6</w:t>
      </w:r>
      <w:r w:rsidR="00DF0F50">
        <w:rPr>
          <w:spacing w:val="-2"/>
        </w:rPr>
        <w:t>, 2013</w:t>
      </w:r>
      <w:r w:rsidRPr="009F5005">
        <w:rPr>
          <w:spacing w:val="-2"/>
        </w:rPr>
        <w:t xml:space="preserve">, the </w:t>
      </w:r>
      <w:r w:rsidR="000B13E9">
        <w:rPr>
          <w:spacing w:val="-2"/>
        </w:rPr>
        <w:t xml:space="preserve">Kansas City </w:t>
      </w:r>
      <w:r w:rsidRPr="009F5005">
        <w:rPr>
          <w:spacing w:val="-2"/>
        </w:rPr>
        <w:t>Office issued a Notice of Apparent Liability for Forfeiture (</w:t>
      </w:r>
      <w:r w:rsidRPr="009F5005">
        <w:rPr>
          <w:i/>
          <w:spacing w:val="-2"/>
        </w:rPr>
        <w:t>NAL</w:t>
      </w:r>
      <w:r w:rsidRPr="009F5005">
        <w:rPr>
          <w:spacing w:val="-2"/>
        </w:rPr>
        <w:t>)</w:t>
      </w:r>
      <w:r w:rsidR="004F7B91">
        <w:rPr>
          <w:spacing w:val="-2"/>
        </w:rPr>
        <w:t xml:space="preserve"> </w:t>
      </w:r>
      <w:r w:rsidRPr="009F5005">
        <w:rPr>
          <w:spacing w:val="-2"/>
        </w:rPr>
        <w:t xml:space="preserve">to </w:t>
      </w:r>
      <w:r w:rsidR="000B13E9">
        <w:rPr>
          <w:spacing w:val="-2"/>
        </w:rPr>
        <w:t>Steckline</w:t>
      </w:r>
      <w:r w:rsidR="004F7B91">
        <w:rPr>
          <w:spacing w:val="-2"/>
        </w:rPr>
        <w:t xml:space="preserve"> proposing a $20,000 forfeiture against it</w:t>
      </w:r>
      <w:r w:rsidRPr="009F5005">
        <w:rPr>
          <w:spacing w:val="-2"/>
        </w:rPr>
        <w:t xml:space="preserve"> for </w:t>
      </w:r>
      <w:r w:rsidR="004C48EF">
        <w:rPr>
          <w:spacing w:val="-2"/>
        </w:rPr>
        <w:t>main studio staffing and public inspection file violations</w:t>
      </w:r>
      <w:r w:rsidR="00DF0F50">
        <w:rPr>
          <w:spacing w:val="-2"/>
        </w:rPr>
        <w:t>.</w:t>
      </w:r>
      <w:r w:rsidR="004F7B91">
        <w:rPr>
          <w:rStyle w:val="FootnoteReference"/>
          <w:spacing w:val="-2"/>
          <w:szCs w:val="20"/>
        </w:rPr>
        <w:footnoteReference w:id="3"/>
      </w:r>
      <w:r w:rsidR="00DF0F50">
        <w:rPr>
          <w:spacing w:val="-2"/>
        </w:rPr>
        <w:t xml:space="preserve">  </w:t>
      </w:r>
      <w:r w:rsidR="004F7B91">
        <w:rPr>
          <w:spacing w:val="-2"/>
        </w:rPr>
        <w:t xml:space="preserve">In its </w:t>
      </w:r>
      <w:r w:rsidR="004F7B91" w:rsidRPr="00E127E6">
        <w:rPr>
          <w:i/>
          <w:spacing w:val="-2"/>
        </w:rPr>
        <w:t xml:space="preserve">NAL </w:t>
      </w:r>
      <w:r w:rsidR="004F7B91">
        <w:rPr>
          <w:i/>
          <w:spacing w:val="-2"/>
        </w:rPr>
        <w:t>Response</w:t>
      </w:r>
      <w:r w:rsidR="004F7B91">
        <w:rPr>
          <w:spacing w:val="-2"/>
        </w:rPr>
        <w:t>,</w:t>
      </w:r>
      <w:r w:rsidR="004F7B91" w:rsidRPr="00E127E6">
        <w:rPr>
          <w:spacing w:val="-2"/>
        </w:rPr>
        <w:t xml:space="preserve"> </w:t>
      </w:r>
      <w:r w:rsidR="000B13E9" w:rsidRPr="00E127E6">
        <w:rPr>
          <w:spacing w:val="-2"/>
        </w:rPr>
        <w:t>Steckline</w:t>
      </w:r>
      <w:r w:rsidRPr="00E127E6">
        <w:rPr>
          <w:spacing w:val="-2"/>
        </w:rPr>
        <w:t xml:space="preserve"> </w:t>
      </w:r>
      <w:r w:rsidR="004F7B91">
        <w:t xml:space="preserve">does not deny any of the facts set forth in the </w:t>
      </w:r>
      <w:r w:rsidR="004F7B91" w:rsidRPr="002833C4">
        <w:rPr>
          <w:i/>
        </w:rPr>
        <w:t>NAL</w:t>
      </w:r>
      <w:r w:rsidR="004F7B91">
        <w:t>, but requests a reduction to the proposed forfeiture</w:t>
      </w:r>
      <w:r w:rsidR="002833C4">
        <w:t>.</w:t>
      </w:r>
      <w:r w:rsidR="00934B98">
        <w:rPr>
          <w:rStyle w:val="FootnoteReference"/>
        </w:rPr>
        <w:footnoteReference w:id="4"/>
      </w:r>
      <w:r w:rsidR="00D24C95">
        <w:t xml:space="preserve">  Steckline </w:t>
      </w:r>
      <w:r w:rsidR="002833C4">
        <w:t xml:space="preserve">claims that it serves a small market </w:t>
      </w:r>
      <w:r w:rsidR="004F7B91">
        <w:t xml:space="preserve">and </w:t>
      </w:r>
      <w:r w:rsidR="000B1C1E">
        <w:t>would face</w:t>
      </w:r>
      <w:r w:rsidR="004F7B91">
        <w:t xml:space="preserve"> competitive disadvantages</w:t>
      </w:r>
      <w:r w:rsidR="002833C4">
        <w:t xml:space="preserve"> if it is required to fully staff the </w:t>
      </w:r>
      <w:r w:rsidR="004F7B91">
        <w:t xml:space="preserve">Station’s </w:t>
      </w:r>
      <w:r w:rsidR="002833C4">
        <w:t>main studio.</w:t>
      </w:r>
      <w:r>
        <w:rPr>
          <w:rStyle w:val="FootnoteReference"/>
          <w:szCs w:val="20"/>
        </w:rPr>
        <w:footnoteReference w:id="5"/>
      </w:r>
      <w:r>
        <w:t xml:space="preserve"> </w:t>
      </w:r>
    </w:p>
    <w:p w:rsidR="00656D1E" w:rsidRPr="00DF4DC9" w:rsidRDefault="00656D1E" w:rsidP="00E127E6">
      <w:pPr>
        <w:numPr>
          <w:ilvl w:val="0"/>
          <w:numId w:val="3"/>
        </w:numPr>
        <w:tabs>
          <w:tab w:val="clear" w:pos="1080"/>
          <w:tab w:val="num" w:pos="720"/>
        </w:tabs>
        <w:suppressAutoHyphens/>
        <w:autoSpaceDE w:val="0"/>
        <w:autoSpaceDN w:val="0"/>
        <w:adjustRightInd w:val="0"/>
        <w:spacing w:after="120"/>
        <w:ind w:left="0" w:firstLine="0"/>
        <w:rPr>
          <w:b/>
        </w:rPr>
      </w:pPr>
      <w:r w:rsidRPr="00DF7137">
        <w:rPr>
          <w:b/>
        </w:rPr>
        <w:t>DISCUSSION</w:t>
      </w:r>
    </w:p>
    <w:p w:rsidR="004F7B91" w:rsidRPr="004F7B91" w:rsidRDefault="004F7B91" w:rsidP="0017390D">
      <w:pPr>
        <w:numPr>
          <w:ilvl w:val="0"/>
          <w:numId w:val="1"/>
        </w:numPr>
        <w:tabs>
          <w:tab w:val="clear" w:pos="1080"/>
          <w:tab w:val="num" w:pos="1440"/>
          <w:tab w:val="left" w:pos="4680"/>
          <w:tab w:val="left" w:pos="5760"/>
        </w:tabs>
        <w:autoSpaceDE w:val="0"/>
        <w:autoSpaceDN w:val="0"/>
        <w:adjustRightInd w:val="0"/>
        <w:spacing w:after="120"/>
        <w:rPr>
          <w:color w:val="000000"/>
        </w:rPr>
      </w:pPr>
      <w:r>
        <w:t xml:space="preserve">As Steckline does not deny any of the facts in the </w:t>
      </w:r>
      <w:r>
        <w:rPr>
          <w:i/>
        </w:rPr>
        <w:t>NAL</w:t>
      </w:r>
      <w:r>
        <w:t xml:space="preserve">, we affirm the </w:t>
      </w:r>
      <w:r>
        <w:rPr>
          <w:i/>
        </w:rPr>
        <w:t>NAL</w:t>
      </w:r>
      <w:r>
        <w:t xml:space="preserve">’s findings and conclude that Steckline willfully and repeatedly violated </w:t>
      </w:r>
      <w:r>
        <w:rPr>
          <w:spacing w:val="-2"/>
        </w:rPr>
        <w:t>Sections 73.1125(a) and 73.3526</w:t>
      </w:r>
      <w:r w:rsidRPr="00E34AAE">
        <w:rPr>
          <w:b/>
          <w:spacing w:val="-2"/>
        </w:rPr>
        <w:t xml:space="preserve"> </w:t>
      </w:r>
      <w:r>
        <w:rPr>
          <w:spacing w:val="-2"/>
        </w:rPr>
        <w:t xml:space="preserve">of the Rules by </w:t>
      </w:r>
      <w:r>
        <w:rPr>
          <w:spacing w:val="-2"/>
        </w:rPr>
        <w:lastRenderedPageBreak/>
        <w:t>failing to operate a fully staffed main studio as well as maintain and make available a complete public inspection file.</w:t>
      </w:r>
      <w:r>
        <w:t xml:space="preserve"> </w:t>
      </w:r>
      <w:r>
        <w:rPr>
          <w:i/>
        </w:rPr>
        <w:t xml:space="preserve"> </w:t>
      </w:r>
    </w:p>
    <w:p w:rsidR="00656D1E" w:rsidRPr="00DF4DC9" w:rsidRDefault="00656D1E" w:rsidP="00E127E6">
      <w:pPr>
        <w:numPr>
          <w:ilvl w:val="0"/>
          <w:numId w:val="1"/>
        </w:numPr>
        <w:tabs>
          <w:tab w:val="clear" w:pos="1080"/>
          <w:tab w:val="num" w:pos="1440"/>
          <w:tab w:val="left" w:pos="4680"/>
          <w:tab w:val="left" w:pos="5760"/>
        </w:tabs>
        <w:autoSpaceDE w:val="0"/>
        <w:autoSpaceDN w:val="0"/>
        <w:adjustRightInd w:val="0"/>
        <w:spacing w:after="120"/>
        <w:rPr>
          <w:color w:val="000000"/>
        </w:rPr>
      </w:pPr>
      <w:r w:rsidRPr="00DF7137">
        <w:t>The proposed forfeiture amount</w:t>
      </w:r>
      <w:r>
        <w:t xml:space="preserve"> in this case was </w:t>
      </w:r>
      <w:r w:rsidRPr="00DF7137">
        <w:t xml:space="preserve">assessed in accordance with </w:t>
      </w:r>
      <w:r>
        <w:t>S</w:t>
      </w:r>
      <w:r w:rsidRPr="00DF7137">
        <w:t xml:space="preserve">ection 503(b) of the </w:t>
      </w:r>
      <w:r w:rsidR="00CA50F3">
        <w:t xml:space="preserve">Communications </w:t>
      </w:r>
      <w:r>
        <w:t>Act</w:t>
      </w:r>
      <w:r w:rsidR="00CA50F3">
        <w:t xml:space="preserve"> of 1934, as amended (Act)</w:t>
      </w:r>
      <w:r w:rsidRPr="00DF7137">
        <w:t>,</w:t>
      </w:r>
      <w:r w:rsidRPr="00DF7137">
        <w:rPr>
          <w:rStyle w:val="FootnoteReference"/>
          <w:szCs w:val="20"/>
        </w:rPr>
        <w:footnoteReference w:id="6"/>
      </w:r>
      <w:r w:rsidRPr="00DF7137">
        <w:t xml:space="preserve"> </w:t>
      </w:r>
      <w:r>
        <w:t>S</w:t>
      </w:r>
      <w:r w:rsidRPr="00DF7137">
        <w:t xml:space="preserve">ection 1.80 of the </w:t>
      </w:r>
      <w:r>
        <w:t>Rules</w:t>
      </w:r>
      <w:r w:rsidRPr="00DF7137">
        <w:t>,</w:t>
      </w:r>
      <w:r w:rsidRPr="00DF7137">
        <w:rPr>
          <w:rStyle w:val="FootnoteReference"/>
          <w:szCs w:val="20"/>
        </w:rPr>
        <w:footnoteReference w:id="7"/>
      </w:r>
      <w:r w:rsidRPr="00DF7137">
        <w:t xml:space="preserve"> and</w:t>
      </w:r>
      <w:r>
        <w:t xml:space="preserve"> the </w:t>
      </w:r>
      <w:r w:rsidRPr="00DF7137">
        <w:rPr>
          <w:i/>
        </w:rPr>
        <w:t>Forfeiture Policy Statement</w:t>
      </w:r>
      <w:r w:rsidRPr="00DF7137">
        <w:t>.</w:t>
      </w:r>
      <w:r>
        <w:rPr>
          <w:rStyle w:val="FootnoteReference"/>
          <w:szCs w:val="20"/>
        </w:rPr>
        <w:footnoteReference w:id="8"/>
      </w:r>
      <w:r w:rsidRPr="00DF7137">
        <w:t xml:space="preserve">  In examining </w:t>
      </w:r>
      <w:r w:rsidR="00BF4DA0">
        <w:t>Steckline</w:t>
      </w:r>
      <w:r>
        <w:t>’s</w:t>
      </w:r>
      <w:r w:rsidR="003A7200">
        <w:t xml:space="preserve"> </w:t>
      </w:r>
      <w:r w:rsidR="003A7200">
        <w:rPr>
          <w:i/>
        </w:rPr>
        <w:t>NAL Response</w:t>
      </w:r>
      <w:r w:rsidRPr="00DF7137">
        <w:t xml:space="preserve">, </w:t>
      </w:r>
      <w:r>
        <w:t>S</w:t>
      </w:r>
      <w:r w:rsidRPr="00DF7137">
        <w:t>ection 503(b)</w:t>
      </w:r>
      <w:r>
        <w:t>(2)(E)</w:t>
      </w:r>
      <w:r w:rsidRPr="00DF7137">
        <w:t xml:space="preserve"> of the Act requires that the Commission take into account the nature, circumstances, extent</w:t>
      </w:r>
      <w:r>
        <w:t>,</w:t>
      </w:r>
      <w:r w:rsidRPr="00DF7137">
        <w:t xml:space="preserve"> and gravity of the violation and, with respect to the violator, the degree of culpability, any history of prior offenses, ability to pay, and other such matters as justice may require.</w:t>
      </w:r>
      <w:r w:rsidRPr="00DF7137">
        <w:rPr>
          <w:rStyle w:val="FootnoteReference"/>
          <w:szCs w:val="20"/>
        </w:rPr>
        <w:footnoteReference w:id="9"/>
      </w:r>
      <w:r>
        <w:t xml:space="preserve">  As discussed below, we have considered </w:t>
      </w:r>
      <w:r w:rsidR="00BF4DA0">
        <w:t>Steckline</w:t>
      </w:r>
      <w:r w:rsidR="003A7200">
        <w:t xml:space="preserve">’s </w:t>
      </w:r>
      <w:r w:rsidR="003A7200">
        <w:rPr>
          <w:i/>
        </w:rPr>
        <w:t>NAL Response</w:t>
      </w:r>
      <w:r>
        <w:t xml:space="preserve"> in light of these st</w:t>
      </w:r>
      <w:r w:rsidR="00BF4DA0">
        <w:t>a</w:t>
      </w:r>
      <w:r w:rsidR="00C179BA">
        <w:t>tutory factors</w:t>
      </w:r>
      <w:r w:rsidR="003A7200">
        <w:t xml:space="preserve"> and find that a </w:t>
      </w:r>
      <w:r>
        <w:t xml:space="preserve">reduction of the forfeiture is </w:t>
      </w:r>
      <w:r w:rsidR="003A7200">
        <w:t>un</w:t>
      </w:r>
      <w:r>
        <w:t xml:space="preserve">warranted.  </w:t>
      </w:r>
    </w:p>
    <w:p w:rsidR="006F55F8" w:rsidRPr="006F55F8" w:rsidRDefault="003A7200" w:rsidP="00E127E6">
      <w:pPr>
        <w:numPr>
          <w:ilvl w:val="0"/>
          <w:numId w:val="1"/>
        </w:numPr>
        <w:tabs>
          <w:tab w:val="clear" w:pos="1080"/>
          <w:tab w:val="num" w:pos="1440"/>
          <w:tab w:val="left" w:pos="4680"/>
          <w:tab w:val="left" w:pos="5760"/>
        </w:tabs>
        <w:autoSpaceDE w:val="0"/>
        <w:autoSpaceDN w:val="0"/>
        <w:adjustRightInd w:val="0"/>
        <w:spacing w:after="120"/>
      </w:pPr>
      <w:r>
        <w:rPr>
          <w:spacing w:val="-2"/>
        </w:rPr>
        <w:t xml:space="preserve">In its </w:t>
      </w:r>
      <w:r>
        <w:rPr>
          <w:i/>
          <w:spacing w:val="-2"/>
        </w:rPr>
        <w:t>NAL Response</w:t>
      </w:r>
      <w:r>
        <w:rPr>
          <w:spacing w:val="-2"/>
        </w:rPr>
        <w:t>,</w:t>
      </w:r>
      <w:r w:rsidRPr="00E127E6">
        <w:rPr>
          <w:i/>
          <w:spacing w:val="-2"/>
        </w:rPr>
        <w:t xml:space="preserve"> </w:t>
      </w:r>
      <w:r w:rsidR="003B2F13">
        <w:rPr>
          <w:spacing w:val="-2"/>
        </w:rPr>
        <w:t xml:space="preserve">Steckline does not deny that </w:t>
      </w:r>
      <w:r>
        <w:rPr>
          <w:spacing w:val="-2"/>
        </w:rPr>
        <w:t xml:space="preserve">the Station </w:t>
      </w:r>
      <w:r w:rsidR="003B2F13">
        <w:rPr>
          <w:spacing w:val="-2"/>
        </w:rPr>
        <w:t>did not have a main studio</w:t>
      </w:r>
      <w:r>
        <w:rPr>
          <w:spacing w:val="-2"/>
        </w:rPr>
        <w:t xml:space="preserve"> at the time of the inspection or </w:t>
      </w:r>
      <w:r w:rsidR="003B2F13">
        <w:rPr>
          <w:spacing w:val="-2"/>
        </w:rPr>
        <w:t xml:space="preserve">that the </w:t>
      </w:r>
      <w:r>
        <w:rPr>
          <w:spacing w:val="-2"/>
        </w:rPr>
        <w:t xml:space="preserve">Station’s main studio had been </w:t>
      </w:r>
      <w:r w:rsidR="003B2F13">
        <w:rPr>
          <w:spacing w:val="-2"/>
        </w:rPr>
        <w:t>completely unstaffed</w:t>
      </w:r>
      <w:r>
        <w:rPr>
          <w:spacing w:val="-2"/>
        </w:rPr>
        <w:t xml:space="preserve"> since</w:t>
      </w:r>
      <w:r w:rsidR="003B2F13">
        <w:rPr>
          <w:spacing w:val="-2"/>
        </w:rPr>
        <w:t xml:space="preserve"> April 2011.</w:t>
      </w:r>
      <w:r w:rsidR="00073B86">
        <w:rPr>
          <w:rStyle w:val="FootnoteReference"/>
          <w:spacing w:val="-2"/>
        </w:rPr>
        <w:footnoteReference w:id="10"/>
      </w:r>
      <w:r w:rsidR="003B2F13">
        <w:rPr>
          <w:spacing w:val="-2"/>
        </w:rPr>
        <w:t xml:space="preserve">  Rather, Steckline argues that a reduction is warranted because the economic climate </w:t>
      </w:r>
      <w:r w:rsidR="0052145F">
        <w:rPr>
          <w:spacing w:val="-2"/>
        </w:rPr>
        <w:t xml:space="preserve">of the small rural market </w:t>
      </w:r>
      <w:r>
        <w:rPr>
          <w:spacing w:val="-2"/>
        </w:rPr>
        <w:t xml:space="preserve">it served </w:t>
      </w:r>
      <w:r w:rsidR="003B2F13">
        <w:rPr>
          <w:spacing w:val="-2"/>
        </w:rPr>
        <w:t>rendered it impossible to maintain a main studio in Scott City</w:t>
      </w:r>
      <w:r w:rsidR="005F7DD6">
        <w:rPr>
          <w:spacing w:val="-2"/>
        </w:rPr>
        <w:t xml:space="preserve"> staffed with qualified professionals</w:t>
      </w:r>
      <w:r w:rsidR="003B2F13">
        <w:rPr>
          <w:spacing w:val="-2"/>
        </w:rPr>
        <w:t>.</w:t>
      </w:r>
      <w:r w:rsidR="005F7DD6">
        <w:rPr>
          <w:rStyle w:val="FootnoteReference"/>
          <w:spacing w:val="-2"/>
        </w:rPr>
        <w:footnoteReference w:id="11"/>
      </w:r>
      <w:r w:rsidR="003B2F13">
        <w:rPr>
          <w:spacing w:val="-2"/>
        </w:rPr>
        <w:t xml:space="preserve">  </w:t>
      </w:r>
      <w:r>
        <w:rPr>
          <w:spacing w:val="-2"/>
        </w:rPr>
        <w:t>We find this argument unpersuasive.  Section 73.1125(a) does not provide an exception to the main studio rule based on</w:t>
      </w:r>
      <w:r w:rsidR="00D91D3F">
        <w:rPr>
          <w:spacing w:val="-2"/>
        </w:rPr>
        <w:t xml:space="preserve"> perceived staffing shortages</w:t>
      </w:r>
      <w:r>
        <w:rPr>
          <w:spacing w:val="-2"/>
        </w:rPr>
        <w:t xml:space="preserve">.  </w:t>
      </w:r>
      <w:r w:rsidR="00D91D3F">
        <w:rPr>
          <w:spacing w:val="-2"/>
        </w:rPr>
        <w:t>More importantly</w:t>
      </w:r>
      <w:r>
        <w:rPr>
          <w:spacing w:val="-2"/>
        </w:rPr>
        <w:t xml:space="preserve">, </w:t>
      </w:r>
      <w:r w:rsidR="009063B2">
        <w:rPr>
          <w:spacing w:val="-2"/>
        </w:rPr>
        <w:t xml:space="preserve">Steckline not only failed to have a “meaningful” </w:t>
      </w:r>
      <w:r w:rsidR="00053948">
        <w:rPr>
          <w:spacing w:val="-2"/>
        </w:rPr>
        <w:t xml:space="preserve">staff presence at the Station’s main studio, it failed to have </w:t>
      </w:r>
      <w:r w:rsidR="00053948">
        <w:rPr>
          <w:i/>
          <w:spacing w:val="-2"/>
        </w:rPr>
        <w:t xml:space="preserve">any </w:t>
      </w:r>
      <w:r w:rsidR="00053948">
        <w:rPr>
          <w:spacing w:val="-2"/>
        </w:rPr>
        <w:t>staff presence at the Station’s main studio for over a year.</w:t>
      </w:r>
      <w:r w:rsidR="00053948">
        <w:rPr>
          <w:rStyle w:val="FootnoteReference"/>
          <w:spacing w:val="-2"/>
        </w:rPr>
        <w:footnoteReference w:id="12"/>
      </w:r>
      <w:r w:rsidR="00053948">
        <w:rPr>
          <w:spacing w:val="-2"/>
        </w:rPr>
        <w:t xml:space="preserve"> </w:t>
      </w:r>
      <w:r w:rsidRPr="00E127E6">
        <w:rPr>
          <w:i/>
          <w:spacing w:val="-2"/>
        </w:rPr>
        <w:t xml:space="preserve"> </w:t>
      </w:r>
      <w:r w:rsidR="000B1C1E">
        <w:rPr>
          <w:spacing w:val="-2"/>
        </w:rPr>
        <w:t>Perhaps Steckline inte</w:t>
      </w:r>
      <w:r w:rsidR="00073B86">
        <w:rPr>
          <w:spacing w:val="-2"/>
        </w:rPr>
        <w:t>n</w:t>
      </w:r>
      <w:r w:rsidR="000B1C1E">
        <w:rPr>
          <w:spacing w:val="-2"/>
        </w:rPr>
        <w:t>ded</w:t>
      </w:r>
      <w:r w:rsidR="006F55F8">
        <w:rPr>
          <w:spacing w:val="-2"/>
        </w:rPr>
        <w:t xml:space="preserve"> to assert that it was unable financially to main</w:t>
      </w:r>
      <w:r w:rsidR="0052145F">
        <w:rPr>
          <w:spacing w:val="-2"/>
        </w:rPr>
        <w:t>tain</w:t>
      </w:r>
      <w:r w:rsidR="006F55F8">
        <w:rPr>
          <w:spacing w:val="-2"/>
        </w:rPr>
        <w:t xml:space="preserve"> a fully staffed main studio in Scott City, but it failed to provide any </w:t>
      </w:r>
      <w:r w:rsidR="00EF0A6D">
        <w:rPr>
          <w:spacing w:val="-2"/>
        </w:rPr>
        <w:t>financial documentation to support this claim</w:t>
      </w:r>
      <w:r w:rsidR="006F55F8">
        <w:rPr>
          <w:spacing w:val="-2"/>
        </w:rPr>
        <w:t xml:space="preserve">, so we are unable to determine whether </w:t>
      </w:r>
      <w:r w:rsidR="00D91D3F">
        <w:rPr>
          <w:spacing w:val="-2"/>
        </w:rPr>
        <w:t xml:space="preserve">a forfeiture </w:t>
      </w:r>
      <w:r w:rsidR="006F55F8">
        <w:rPr>
          <w:spacing w:val="-2"/>
        </w:rPr>
        <w:t xml:space="preserve">reduction based on inability to pay is warranted.  </w:t>
      </w:r>
    </w:p>
    <w:p w:rsidR="00105F38" w:rsidRPr="00DF4DC9" w:rsidRDefault="006850E5" w:rsidP="00E127E6">
      <w:pPr>
        <w:numPr>
          <w:ilvl w:val="0"/>
          <w:numId w:val="1"/>
        </w:numPr>
        <w:tabs>
          <w:tab w:val="clear" w:pos="1080"/>
          <w:tab w:val="num" w:pos="1440"/>
          <w:tab w:val="left" w:pos="4680"/>
          <w:tab w:val="left" w:pos="5760"/>
        </w:tabs>
        <w:autoSpaceDE w:val="0"/>
        <w:autoSpaceDN w:val="0"/>
        <w:adjustRightInd w:val="0"/>
        <w:spacing w:after="120"/>
      </w:pPr>
      <w:r>
        <w:rPr>
          <w:spacing w:val="-2"/>
        </w:rPr>
        <w:t xml:space="preserve">We also do </w:t>
      </w:r>
      <w:r w:rsidR="000B1C1E">
        <w:rPr>
          <w:spacing w:val="-2"/>
        </w:rPr>
        <w:t xml:space="preserve">not </w:t>
      </w:r>
      <w:r>
        <w:rPr>
          <w:spacing w:val="-2"/>
        </w:rPr>
        <w:t>find persuasive</w:t>
      </w:r>
      <w:r w:rsidR="006F55F8">
        <w:rPr>
          <w:spacing w:val="-2"/>
        </w:rPr>
        <w:t xml:space="preserve"> Steckline</w:t>
      </w:r>
      <w:r>
        <w:rPr>
          <w:spacing w:val="-2"/>
        </w:rPr>
        <w:t xml:space="preserve">’s argument that </w:t>
      </w:r>
      <w:r w:rsidR="000B1C1E">
        <w:rPr>
          <w:spacing w:val="-2"/>
        </w:rPr>
        <w:t xml:space="preserve">maintaining a </w:t>
      </w:r>
      <w:r>
        <w:rPr>
          <w:spacing w:val="-2"/>
        </w:rPr>
        <w:t>main studio</w:t>
      </w:r>
      <w:r w:rsidR="000B1C1E">
        <w:rPr>
          <w:spacing w:val="-2"/>
        </w:rPr>
        <w:t xml:space="preserve"> would place</w:t>
      </w:r>
      <w:r w:rsidR="00D53039">
        <w:rPr>
          <w:spacing w:val="-2"/>
        </w:rPr>
        <w:t xml:space="preserve"> the station at a competitive disadvantage</w:t>
      </w:r>
      <w:r>
        <w:rPr>
          <w:spacing w:val="-2"/>
        </w:rPr>
        <w:t xml:space="preserve">.  </w:t>
      </w:r>
      <w:r w:rsidR="00EF0A6D">
        <w:rPr>
          <w:spacing w:val="-2"/>
        </w:rPr>
        <w:t xml:space="preserve">At the outset, we note that competitive disadvantage alone is not one of the </w:t>
      </w:r>
      <w:r w:rsidR="00EF0A6D">
        <w:t>downward forfeiture adjustment criteria specified in the Act or Rules.</w:t>
      </w:r>
      <w:r w:rsidR="00EF0A6D">
        <w:rPr>
          <w:rStyle w:val="FootnoteReference"/>
        </w:rPr>
        <w:footnoteReference w:id="13"/>
      </w:r>
      <w:r w:rsidR="00EF0A6D">
        <w:t xml:space="preserve">  We also note that </w:t>
      </w:r>
      <w:r w:rsidR="00EF0A6D">
        <w:rPr>
          <w:spacing w:val="-2"/>
        </w:rPr>
        <w:t>l</w:t>
      </w:r>
      <w:r w:rsidR="00D53039">
        <w:rPr>
          <w:spacing w:val="-2"/>
        </w:rPr>
        <w:t>icens</w:t>
      </w:r>
      <w:r w:rsidR="00EF0A6D">
        <w:rPr>
          <w:spacing w:val="-2"/>
        </w:rPr>
        <w:t xml:space="preserve">ees may request waivers of the main studio rule when </w:t>
      </w:r>
      <w:r w:rsidR="00D53039">
        <w:rPr>
          <w:spacing w:val="-2"/>
        </w:rPr>
        <w:t>“special circumstances warrant a deviation from the general rule and such deviation is in the public interest.”</w:t>
      </w:r>
      <w:r w:rsidR="0052145F">
        <w:rPr>
          <w:rStyle w:val="FootnoteReference"/>
          <w:spacing w:val="-2"/>
        </w:rPr>
        <w:footnoteReference w:id="14"/>
      </w:r>
      <w:r w:rsidR="00D53039">
        <w:rPr>
          <w:spacing w:val="-2"/>
        </w:rPr>
        <w:t xml:space="preserve">  </w:t>
      </w:r>
      <w:r w:rsidR="00EF0A6D">
        <w:rPr>
          <w:spacing w:val="-2"/>
        </w:rPr>
        <w:t xml:space="preserve">After the </w:t>
      </w:r>
      <w:r>
        <w:rPr>
          <w:spacing w:val="-2"/>
        </w:rPr>
        <w:t>inspection, Steckline</w:t>
      </w:r>
      <w:r w:rsidR="003B2F13">
        <w:rPr>
          <w:spacing w:val="-2"/>
        </w:rPr>
        <w:t xml:space="preserve"> requested a waiver </w:t>
      </w:r>
      <w:r>
        <w:rPr>
          <w:spacing w:val="-2"/>
        </w:rPr>
        <w:t xml:space="preserve">of the main studio requirement </w:t>
      </w:r>
      <w:r w:rsidR="003B2F13">
        <w:rPr>
          <w:spacing w:val="-2"/>
        </w:rPr>
        <w:t xml:space="preserve">on </w:t>
      </w:r>
      <w:r w:rsidR="006F55F8">
        <w:rPr>
          <w:spacing w:val="-2"/>
        </w:rPr>
        <w:t>July 26, 2012</w:t>
      </w:r>
      <w:r w:rsidR="003B2F13">
        <w:rPr>
          <w:spacing w:val="-2"/>
        </w:rPr>
        <w:t>, which was denied</w:t>
      </w:r>
      <w:r>
        <w:rPr>
          <w:spacing w:val="-2"/>
        </w:rPr>
        <w:t xml:space="preserve"> by the Media Bureau</w:t>
      </w:r>
      <w:r w:rsidR="003B2F13">
        <w:rPr>
          <w:spacing w:val="-2"/>
        </w:rPr>
        <w:t>.</w:t>
      </w:r>
      <w:r>
        <w:rPr>
          <w:rStyle w:val="FootnoteReference"/>
          <w:spacing w:val="-2"/>
        </w:rPr>
        <w:footnoteReference w:id="15"/>
      </w:r>
      <w:r w:rsidR="003B2F13">
        <w:rPr>
          <w:spacing w:val="-2"/>
        </w:rPr>
        <w:t xml:space="preserve">  </w:t>
      </w:r>
      <w:r w:rsidR="00D53039">
        <w:rPr>
          <w:spacing w:val="-2"/>
        </w:rPr>
        <w:t>The Media Bureau found that Steckl</w:t>
      </w:r>
      <w:r w:rsidR="00EF0A6D">
        <w:rPr>
          <w:spacing w:val="-2"/>
        </w:rPr>
        <w:t>ine’s situa</w:t>
      </w:r>
      <w:r w:rsidR="00D91D3F">
        <w:rPr>
          <w:spacing w:val="-2"/>
        </w:rPr>
        <w:t>tion differed from</w:t>
      </w:r>
      <w:r w:rsidR="00EF0A6D">
        <w:rPr>
          <w:spacing w:val="-2"/>
        </w:rPr>
        <w:t xml:space="preserve"> the circumstances faced by </w:t>
      </w:r>
      <w:r w:rsidR="00D53039">
        <w:rPr>
          <w:spacing w:val="-2"/>
        </w:rPr>
        <w:t xml:space="preserve">two nearby TV stations that received main studio waivers.  The </w:t>
      </w:r>
      <w:r w:rsidR="00EF0A6D">
        <w:rPr>
          <w:spacing w:val="-2"/>
        </w:rPr>
        <w:t xml:space="preserve">Media </w:t>
      </w:r>
      <w:r w:rsidR="00D53039">
        <w:rPr>
          <w:spacing w:val="-2"/>
        </w:rPr>
        <w:t xml:space="preserve">Bureau reasoned </w:t>
      </w:r>
      <w:r w:rsidR="00EF0A6D">
        <w:rPr>
          <w:spacing w:val="-2"/>
        </w:rPr>
        <w:t xml:space="preserve">that Steckline’s </w:t>
      </w:r>
      <w:r w:rsidR="00D53039">
        <w:rPr>
          <w:spacing w:val="-2"/>
        </w:rPr>
        <w:t xml:space="preserve">request was “predicated primarily on the benefits of economic efficiencies, </w:t>
      </w:r>
      <w:r w:rsidR="00D53039">
        <w:rPr>
          <w:i/>
          <w:spacing w:val="-2"/>
        </w:rPr>
        <w:t>i.e.</w:t>
      </w:r>
      <w:r w:rsidR="00D53039">
        <w:rPr>
          <w:spacing w:val="-2"/>
        </w:rPr>
        <w:t xml:space="preserve">, the use of an existing studio and staff in Garden City,” and Commission precedent has held that “financial considerations are not a valid basis for a </w:t>
      </w:r>
      <w:r w:rsidR="00D53039">
        <w:rPr>
          <w:spacing w:val="-2"/>
        </w:rPr>
        <w:lastRenderedPageBreak/>
        <w:t>commercial radio station to receive a waiver of the main studio rule.”</w:t>
      </w:r>
      <w:r w:rsidR="00D53039">
        <w:rPr>
          <w:rStyle w:val="FootnoteReference"/>
          <w:spacing w:val="-2"/>
        </w:rPr>
        <w:footnoteReference w:id="16"/>
      </w:r>
      <w:r w:rsidR="00D53039">
        <w:rPr>
          <w:spacing w:val="-2"/>
        </w:rPr>
        <w:t xml:space="preserve">  Thus, the Media Bureau concluded </w:t>
      </w:r>
      <w:r w:rsidR="00D91D3F">
        <w:rPr>
          <w:spacing w:val="-2"/>
        </w:rPr>
        <w:t xml:space="preserve">that </w:t>
      </w:r>
      <w:r w:rsidR="00D53039">
        <w:rPr>
          <w:spacing w:val="-2"/>
        </w:rPr>
        <w:t xml:space="preserve">Steckline failed to meet the burden necessary to </w:t>
      </w:r>
      <w:r w:rsidR="00EF0A6D">
        <w:rPr>
          <w:spacing w:val="-2"/>
        </w:rPr>
        <w:t xml:space="preserve">receive a </w:t>
      </w:r>
      <w:r w:rsidR="00D53039">
        <w:rPr>
          <w:spacing w:val="-2"/>
        </w:rPr>
        <w:t xml:space="preserve">waiver of the </w:t>
      </w:r>
      <w:r w:rsidR="00EF0A6D">
        <w:rPr>
          <w:spacing w:val="-2"/>
        </w:rPr>
        <w:t>main studio rule</w:t>
      </w:r>
      <w:r w:rsidR="00D53039">
        <w:rPr>
          <w:spacing w:val="-2"/>
        </w:rPr>
        <w:t xml:space="preserve">.  </w:t>
      </w:r>
      <w:r w:rsidR="00EF0A6D">
        <w:rPr>
          <w:spacing w:val="-2"/>
        </w:rPr>
        <w:t>However, e</w:t>
      </w:r>
      <w:r w:rsidR="00F4410D">
        <w:rPr>
          <w:spacing w:val="-2"/>
        </w:rPr>
        <w:t>ven</w:t>
      </w:r>
      <w:r w:rsidR="00EF0A6D">
        <w:rPr>
          <w:spacing w:val="-2"/>
        </w:rPr>
        <w:t xml:space="preserve"> if the waiver was granted and Steckline subsequently staffed the Station’s main studio,</w:t>
      </w:r>
      <w:r w:rsidR="00F4410D">
        <w:rPr>
          <w:spacing w:val="-2"/>
        </w:rPr>
        <w:t xml:space="preserve"> such </w:t>
      </w:r>
      <w:r w:rsidR="00D53039">
        <w:rPr>
          <w:spacing w:val="-2"/>
        </w:rPr>
        <w:t>corrective action</w:t>
      </w:r>
      <w:r w:rsidR="00D91D3F">
        <w:rPr>
          <w:spacing w:val="-2"/>
        </w:rPr>
        <w:t xml:space="preserve"> taken after an </w:t>
      </w:r>
      <w:r w:rsidR="00F4410D">
        <w:rPr>
          <w:spacing w:val="-2"/>
        </w:rPr>
        <w:t>inspection</w:t>
      </w:r>
      <w:r w:rsidR="00D53039">
        <w:rPr>
          <w:spacing w:val="-2"/>
        </w:rPr>
        <w:t xml:space="preserve"> is expected and does not warrant reduction or cancellation of the proposed forfeiture.</w:t>
      </w:r>
      <w:r w:rsidR="0052145F">
        <w:rPr>
          <w:rStyle w:val="FootnoteReference"/>
          <w:spacing w:val="-2"/>
        </w:rPr>
        <w:footnoteReference w:id="17"/>
      </w:r>
      <w:r w:rsidR="00D53039">
        <w:rPr>
          <w:spacing w:val="-2"/>
        </w:rPr>
        <w:t xml:space="preserve">  Therefore, we find no basis to reduce the </w:t>
      </w:r>
      <w:r w:rsidR="00A22E14">
        <w:rPr>
          <w:spacing w:val="-2"/>
        </w:rPr>
        <w:t>forfeiture on these grounds.</w:t>
      </w:r>
      <w:bookmarkStart w:id="1" w:name="_Toc70235218"/>
      <w:r w:rsidR="00A22E14">
        <w:t xml:space="preserve">  </w:t>
      </w:r>
      <w:r w:rsidR="005D479B" w:rsidRPr="00A22E14">
        <w:rPr>
          <w:spacing w:val="-2"/>
        </w:rPr>
        <w:t xml:space="preserve">Based on the evidence before us, we </w:t>
      </w:r>
      <w:r w:rsidR="005D479B" w:rsidRPr="00A22E14">
        <w:rPr>
          <w:color w:val="000000"/>
          <w:spacing w:val="-2"/>
        </w:rPr>
        <w:t>conclude that Steckline willfully and repeatedly violated Section</w:t>
      </w:r>
      <w:r w:rsidR="00A22E14">
        <w:rPr>
          <w:color w:val="000000"/>
          <w:spacing w:val="-2"/>
        </w:rPr>
        <w:t xml:space="preserve">s </w:t>
      </w:r>
      <w:r w:rsidR="00F52A42">
        <w:rPr>
          <w:spacing w:val="-2"/>
        </w:rPr>
        <w:t>73.1125(a)</w:t>
      </w:r>
      <w:r w:rsidR="00A22E14">
        <w:rPr>
          <w:spacing w:val="-2"/>
        </w:rPr>
        <w:t xml:space="preserve"> and 73.3526 </w:t>
      </w:r>
      <w:r w:rsidR="005D479B" w:rsidRPr="00A22E14">
        <w:rPr>
          <w:color w:val="000000"/>
          <w:spacing w:val="-2"/>
        </w:rPr>
        <w:t xml:space="preserve">of the Rules </w:t>
      </w:r>
      <w:r w:rsidR="005D479B" w:rsidRPr="00A22E14">
        <w:rPr>
          <w:spacing w:val="-2"/>
        </w:rPr>
        <w:t xml:space="preserve">by failing to </w:t>
      </w:r>
      <w:r w:rsidR="00A22E14">
        <w:rPr>
          <w:spacing w:val="-2"/>
        </w:rPr>
        <w:t>(1) have a fully st</w:t>
      </w:r>
      <w:r w:rsidR="00F52A42">
        <w:rPr>
          <w:spacing w:val="-2"/>
        </w:rPr>
        <w:t>affed main studio</w:t>
      </w:r>
      <w:r w:rsidR="00A22E14">
        <w:rPr>
          <w:spacing w:val="-2"/>
        </w:rPr>
        <w:t xml:space="preserve"> and (2) maintain and make available a complete public inspection</w:t>
      </w:r>
      <w:r w:rsidR="00D91D3F">
        <w:rPr>
          <w:spacing w:val="-2"/>
        </w:rPr>
        <w:t xml:space="preserve"> file</w:t>
      </w:r>
      <w:r w:rsidR="00A22E14">
        <w:rPr>
          <w:spacing w:val="-2"/>
        </w:rPr>
        <w:t xml:space="preserve">, </w:t>
      </w:r>
      <w:r w:rsidR="00F52A42">
        <w:rPr>
          <w:spacing w:val="-2"/>
        </w:rPr>
        <w:t xml:space="preserve">warranting a forfeiture of </w:t>
      </w:r>
      <w:r w:rsidR="00A22E14">
        <w:rPr>
          <w:spacing w:val="-2"/>
        </w:rPr>
        <w:t>$20</w:t>
      </w:r>
      <w:r w:rsidR="00F52A42">
        <w:rPr>
          <w:spacing w:val="-2"/>
        </w:rPr>
        <w:t>,000</w:t>
      </w:r>
      <w:r w:rsidR="005D479B" w:rsidRPr="00A22E14">
        <w:rPr>
          <w:spacing w:val="-2"/>
        </w:rPr>
        <w:t>.</w:t>
      </w:r>
    </w:p>
    <w:p w:rsidR="00656D1E" w:rsidRPr="00DF4DC9" w:rsidRDefault="00656D1E" w:rsidP="00E127E6">
      <w:pPr>
        <w:numPr>
          <w:ilvl w:val="0"/>
          <w:numId w:val="3"/>
        </w:numPr>
        <w:tabs>
          <w:tab w:val="clear" w:pos="1080"/>
          <w:tab w:val="num" w:pos="720"/>
        </w:tabs>
        <w:suppressAutoHyphens/>
        <w:autoSpaceDE w:val="0"/>
        <w:autoSpaceDN w:val="0"/>
        <w:adjustRightInd w:val="0"/>
        <w:spacing w:after="120"/>
        <w:ind w:left="0" w:firstLine="0"/>
        <w:rPr>
          <w:b/>
        </w:rPr>
      </w:pPr>
      <w:r w:rsidRPr="00DF7137">
        <w:rPr>
          <w:b/>
        </w:rPr>
        <w:t>ORDERING CLAUS</w:t>
      </w:r>
      <w:r w:rsidR="00F52A42">
        <w:rPr>
          <w:b/>
        </w:rPr>
        <w:t>E</w:t>
      </w:r>
      <w:r w:rsidRPr="00DF7137">
        <w:rPr>
          <w:b/>
        </w:rPr>
        <w:t>S</w:t>
      </w:r>
      <w:bookmarkEnd w:id="1"/>
    </w:p>
    <w:p w:rsidR="00656D1E" w:rsidRDefault="00656D1E" w:rsidP="00E127E6">
      <w:pPr>
        <w:numPr>
          <w:ilvl w:val="0"/>
          <w:numId w:val="1"/>
        </w:numPr>
        <w:tabs>
          <w:tab w:val="clear" w:pos="1080"/>
          <w:tab w:val="left" w:pos="0"/>
          <w:tab w:val="num" w:pos="1440"/>
          <w:tab w:val="num" w:pos="1800"/>
        </w:tabs>
        <w:suppressAutoHyphens/>
        <w:autoSpaceDE w:val="0"/>
        <w:autoSpaceDN w:val="0"/>
        <w:adjustRightInd w:val="0"/>
        <w:spacing w:after="120"/>
      </w:pPr>
      <w:r w:rsidRPr="00DF7137">
        <w:t xml:space="preserve">Accordingly, </w:t>
      </w:r>
      <w:r w:rsidRPr="00DF7137">
        <w:rPr>
          <w:b/>
        </w:rPr>
        <w:t>IT IS ORDERED</w:t>
      </w:r>
      <w:r w:rsidRPr="00DF7137">
        <w:t xml:space="preserve"> that, pursuant to </w:t>
      </w:r>
      <w:r>
        <w:t>S</w:t>
      </w:r>
      <w:r w:rsidR="00F52A42">
        <w:t xml:space="preserve">ection 503(b) of the Act </w:t>
      </w:r>
      <w:r w:rsidRPr="00DF7137">
        <w:t xml:space="preserve">and </w:t>
      </w:r>
      <w:r>
        <w:t>S</w:t>
      </w:r>
      <w:r w:rsidRPr="00DF7137">
        <w:t xml:space="preserve">ections 0.111, </w:t>
      </w:r>
      <w:r>
        <w:t xml:space="preserve">0.204, </w:t>
      </w:r>
      <w:r w:rsidRPr="00DF7137">
        <w:t>0.311</w:t>
      </w:r>
      <w:r>
        <w:t>, 0.314,</w:t>
      </w:r>
      <w:r w:rsidRPr="00DF7137">
        <w:t xml:space="preserve"> and</w:t>
      </w:r>
      <w:r w:rsidR="00F52A42">
        <w:t xml:space="preserve"> 1.80(f)(4) of the R</w:t>
      </w:r>
      <w:r>
        <w:t xml:space="preserve">ules, </w:t>
      </w:r>
      <w:r w:rsidR="00A14727">
        <w:t>Steckline Communications</w:t>
      </w:r>
      <w:r w:rsidR="007176AE">
        <w:t>, Inc.</w:t>
      </w:r>
      <w:r>
        <w:rPr>
          <w:spacing w:val="-2"/>
        </w:rPr>
        <w:t xml:space="preserve"> </w:t>
      </w:r>
      <w:r w:rsidRPr="00DF7137">
        <w:rPr>
          <w:b/>
        </w:rPr>
        <w:t>IS LIABLE FOR A MONETARY FORFEITURE</w:t>
      </w:r>
      <w:r w:rsidR="00C00B0B">
        <w:t xml:space="preserve"> in the amount of twenty</w:t>
      </w:r>
      <w:r>
        <w:t xml:space="preserve"> thousand </w:t>
      </w:r>
      <w:r w:rsidR="007176AE">
        <w:t>dollars ($</w:t>
      </w:r>
      <w:r w:rsidR="00C00B0B">
        <w:t>20</w:t>
      </w:r>
      <w:r w:rsidR="00A14727">
        <w:t>,0</w:t>
      </w:r>
      <w:r>
        <w:t>00</w:t>
      </w:r>
      <w:r w:rsidRPr="00DF7137">
        <w:t>) for violation</w:t>
      </w:r>
      <w:r>
        <w:t>s</w:t>
      </w:r>
      <w:r w:rsidRPr="00DF7137">
        <w:t xml:space="preserve"> of </w:t>
      </w:r>
      <w:r>
        <w:t>S</w:t>
      </w:r>
      <w:r w:rsidRPr="00DF7137">
        <w:t>ection</w:t>
      </w:r>
      <w:r>
        <w:t xml:space="preserve"> </w:t>
      </w:r>
      <w:r w:rsidR="00A14727">
        <w:t>73.</w:t>
      </w:r>
      <w:r w:rsidR="00C00B0B">
        <w:t xml:space="preserve">1125(a) and 73.3526 </w:t>
      </w:r>
      <w:r w:rsidR="00F52A42">
        <w:t>of the R</w:t>
      </w:r>
      <w:r>
        <w:t>ules</w:t>
      </w:r>
      <w:r w:rsidRPr="00DF7137">
        <w:t>.</w:t>
      </w:r>
      <w:r w:rsidRPr="00DF7137">
        <w:rPr>
          <w:rStyle w:val="FootnoteReference"/>
          <w:szCs w:val="20"/>
        </w:rPr>
        <w:footnoteReference w:id="18"/>
      </w:r>
      <w:r w:rsidRPr="00DF7137">
        <w:t xml:space="preserve"> </w:t>
      </w:r>
    </w:p>
    <w:p w:rsidR="00656D1E" w:rsidRPr="00DF4DC9" w:rsidRDefault="00656D1E" w:rsidP="00E127E6">
      <w:pPr>
        <w:numPr>
          <w:ilvl w:val="0"/>
          <w:numId w:val="1"/>
        </w:numPr>
        <w:tabs>
          <w:tab w:val="clear" w:pos="1080"/>
          <w:tab w:val="left" w:pos="0"/>
          <w:tab w:val="num" w:pos="1440"/>
          <w:tab w:val="num" w:pos="1800"/>
        </w:tabs>
        <w:suppressAutoHyphens/>
        <w:autoSpaceDE w:val="0"/>
        <w:autoSpaceDN w:val="0"/>
        <w:adjustRightInd w:val="0"/>
        <w:spacing w:after="120"/>
      </w:pPr>
      <w:r w:rsidRPr="00947455">
        <w:t>Payment</w:t>
      </w:r>
      <w:r w:rsidRPr="009D09A5">
        <w:rPr>
          <w:rFonts w:eastAsia="MS Mincho"/>
        </w:rPr>
        <w:t xml:space="preserve"> of the forfeiture shall be made in the manner provided for in Se</w:t>
      </w:r>
      <w:r w:rsidR="00A252EE">
        <w:rPr>
          <w:rFonts w:eastAsia="MS Mincho"/>
        </w:rPr>
        <w:t>ction 1.80 of the R</w:t>
      </w:r>
      <w:r w:rsidRPr="009D09A5">
        <w:rPr>
          <w:rFonts w:eastAsia="MS Mincho"/>
        </w:rPr>
        <w:t>ules within thirty (30) calendar days after the release date of this Forfeiture Order.</w:t>
      </w:r>
      <w:r w:rsidRPr="00947455">
        <w:rPr>
          <w:rStyle w:val="FootnoteReference"/>
          <w:rFonts w:eastAsia="MS Mincho"/>
          <w:szCs w:val="20"/>
        </w:rPr>
        <w:footnoteReference w:id="19"/>
      </w:r>
      <w:r w:rsidRPr="009D09A5">
        <w:rPr>
          <w:rFonts w:eastAsia="MS Mincho"/>
        </w:rPr>
        <w:t xml:space="preserve">  If the forfeiture is not paid within the period specified, the case may be referred to the U.S. Department of Justice for enforcement of the forfeiture pursuant to Section 504(a) of the Act.</w:t>
      </w:r>
      <w:r w:rsidRPr="00947455">
        <w:rPr>
          <w:rStyle w:val="FootnoteReference"/>
          <w:rFonts w:eastAsia="MS Mincho"/>
          <w:szCs w:val="20"/>
        </w:rPr>
        <w:footnoteReference w:id="20"/>
      </w:r>
      <w:r w:rsidRPr="009D09A5">
        <w:rPr>
          <w:rFonts w:eastAsia="MS Mincho"/>
        </w:rPr>
        <w:t xml:space="preserve">  </w:t>
      </w:r>
      <w:r w:rsidR="00A14727">
        <w:t>Steckline Communications</w:t>
      </w:r>
      <w:r w:rsidR="007176AE">
        <w:t>, Inc.</w:t>
      </w:r>
      <w:r w:rsidRPr="009D09A5">
        <w:rPr>
          <w:spacing w:val="-2"/>
        </w:rPr>
        <w:t xml:space="preserve"> </w:t>
      </w:r>
      <w:r w:rsidRPr="009D09A5">
        <w:rPr>
          <w:rFonts w:eastAsia="MS Mincho"/>
        </w:rPr>
        <w:t xml:space="preserve">shall send electronic notification of payment to </w:t>
      </w:r>
      <w:smartTag w:uri="urn:schemas-microsoft-com:office:smarttags" w:element="PostalCode">
        <w:r w:rsidRPr="00947455">
          <w:t>SCR-Response</w:t>
        </w:r>
      </w:smartTag>
      <w:r w:rsidRPr="00947455">
        <w:t>@fcc.gov</w:t>
      </w:r>
      <w:r w:rsidRPr="009D09A5">
        <w:rPr>
          <w:rFonts w:eastAsia="MS Mincho"/>
        </w:rPr>
        <w:t xml:space="preserve"> on the date said payment is made.</w:t>
      </w:r>
      <w:r w:rsidRPr="00947455">
        <w:t xml:space="preserve">  </w:t>
      </w:r>
      <w:r w:rsidRPr="009D09A5">
        <w:rPr>
          <w:rFonts w:eastAsia="MS Mincho"/>
        </w:rPr>
        <w:t>The </w:t>
      </w:r>
      <w:r w:rsidRPr="00947455">
        <w:t>payment</w:t>
      </w:r>
      <w:r w:rsidRPr="009D09A5">
        <w:rPr>
          <w:rFonts w:eastAsia="MS Mincho"/>
        </w:rPr>
        <w:t xml:space="preserve"> must be made by check or similar instrument, wire transfer, or credit card, an</w:t>
      </w:r>
      <w:r w:rsidR="00A252EE">
        <w:rPr>
          <w:rFonts w:eastAsia="MS Mincho"/>
        </w:rPr>
        <w:t>d must include the NAL/Account N</w:t>
      </w:r>
      <w:r w:rsidRPr="009D09A5">
        <w:rPr>
          <w:rFonts w:eastAsia="MS Mincho"/>
        </w:rPr>
        <w:t>umber and FRN referenced above.  Regardless of the form of payment, a completed FCC Form 159 (Remittance Advice) must be submitted.</w:t>
      </w:r>
      <w:r w:rsidRPr="00947455">
        <w:rPr>
          <w:rStyle w:val="FootnoteReference"/>
          <w:rFonts w:eastAsia="MS Mincho"/>
          <w:szCs w:val="20"/>
        </w:rPr>
        <w:footnoteReference w:id="21"/>
      </w:r>
      <w:r w:rsidRPr="009D09A5">
        <w:rPr>
          <w:rFonts w:eastAsia="MS Mincho"/>
        </w:rPr>
        <w:t xml:space="preserve">  When completing the FCC Form 159, enter the Account Number in block number 23A (call sign/other ID) and enter the letters “FORF” in block number 24A (payment type code).  </w:t>
      </w:r>
      <w:r w:rsidRPr="009D09A5">
        <w:rPr>
          <w:color w:val="000000"/>
        </w:rPr>
        <w:t>Below are additional instructions you should follow based on the form of payment you select:</w:t>
      </w:r>
    </w:p>
    <w:p w:rsidR="00656D1E" w:rsidRPr="00947455" w:rsidRDefault="00656D1E" w:rsidP="00E127E6">
      <w:pPr>
        <w:pStyle w:val="ParaNum"/>
        <w:numPr>
          <w:ilvl w:val="0"/>
          <w:numId w:val="11"/>
        </w:numPr>
        <w:snapToGrid w:val="0"/>
        <w:spacing w:after="120"/>
        <w:rPr>
          <w:rFonts w:eastAsia="MS Mincho"/>
        </w:rPr>
      </w:pPr>
      <w:r w:rsidRPr="00947455">
        <w:rPr>
          <w:rFonts w:eastAsia="MS Mincho"/>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PostalCode">
        <w:smartTag w:uri="urn:schemas-microsoft-com:office:smarttags" w:element="PostalCode">
          <w:r w:rsidRPr="00947455">
            <w:rPr>
              <w:rFonts w:eastAsia="MS Mincho"/>
            </w:rPr>
            <w:t>P.O. Box 979088</w:t>
          </w:r>
        </w:smartTag>
        <w:r w:rsidRPr="00947455">
          <w:rPr>
            <w:rFonts w:eastAsia="MS Mincho"/>
          </w:rPr>
          <w:t xml:space="preserve">, </w:t>
        </w:r>
        <w:smartTag w:uri="urn:schemas-microsoft-com:office:smarttags" w:element="PostalCode">
          <w:r w:rsidRPr="00947455">
            <w:rPr>
              <w:rFonts w:eastAsia="MS Mincho"/>
            </w:rPr>
            <w:t>St. Louis</w:t>
          </w:r>
        </w:smartTag>
        <w:r w:rsidRPr="00947455">
          <w:rPr>
            <w:rFonts w:eastAsia="MS Mincho"/>
          </w:rPr>
          <w:t xml:space="preserve">, </w:t>
        </w:r>
        <w:smartTag w:uri="urn:schemas-microsoft-com:office:smarttags" w:element="PostalCod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63197-9000</w:t>
          </w:r>
        </w:smartTag>
      </w:smartTag>
      <w:r w:rsidRPr="00947455">
        <w:rPr>
          <w:rFonts w:eastAsia="MS Mincho"/>
        </w:rPr>
        <w:t xml:space="preserve">, or sent via overnight mail to U.S. Bank – Government Lockbox #979088, SL-MO-C2-GL, 1005 </w:t>
      </w:r>
      <w:smartTag w:uri="urn:schemas-microsoft-com:office:smarttags" w:element="PostalCode">
        <w:r w:rsidRPr="00947455">
          <w:rPr>
            <w:rFonts w:eastAsia="MS Mincho"/>
          </w:rPr>
          <w:t>Convention</w:t>
        </w:r>
      </w:smartTag>
      <w:r w:rsidRPr="00947455">
        <w:rPr>
          <w:rFonts w:eastAsia="MS Mincho"/>
        </w:rPr>
        <w:t xml:space="preserve"> </w:t>
      </w:r>
      <w:smartTag w:uri="urn:schemas-microsoft-com:office:smarttags" w:element="PostalCode">
        <w:r w:rsidRPr="00947455">
          <w:rPr>
            <w:rFonts w:eastAsia="MS Mincho"/>
          </w:rPr>
          <w:t>Plaza</w:t>
        </w:r>
      </w:smartTag>
      <w:r w:rsidRPr="00947455">
        <w:rPr>
          <w:rFonts w:eastAsia="MS Mincho"/>
        </w:rPr>
        <w:t xml:space="preserve">, </w:t>
      </w:r>
      <w:smartTag w:uri="urn:schemas-microsoft-com:office:smarttags" w:element="PostalCode">
        <w:smartTag w:uri="urn:schemas-microsoft-com:office:smarttags" w:element="PostalCode">
          <w:r w:rsidRPr="00947455">
            <w:rPr>
              <w:rFonts w:eastAsia="MS Mincho"/>
            </w:rPr>
            <w:t>St. Louis</w:t>
          </w:r>
        </w:smartTag>
        <w:r w:rsidRPr="00947455">
          <w:rPr>
            <w:rFonts w:eastAsia="MS Mincho"/>
          </w:rPr>
          <w:t xml:space="preserve">, </w:t>
        </w:r>
        <w:smartTag w:uri="urn:schemas-microsoft-com:office:smarttags" w:element="PostalCod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63101</w:t>
          </w:r>
        </w:smartTag>
      </w:smartTag>
      <w:r w:rsidRPr="00947455">
        <w:rPr>
          <w:rFonts w:eastAsia="MS Mincho"/>
        </w:rPr>
        <w:t xml:space="preserve">.  </w:t>
      </w:r>
    </w:p>
    <w:p w:rsidR="00656D1E" w:rsidRPr="00947455" w:rsidRDefault="00656D1E" w:rsidP="00E127E6">
      <w:pPr>
        <w:pStyle w:val="ParaNum"/>
        <w:numPr>
          <w:ilvl w:val="0"/>
          <w:numId w:val="11"/>
        </w:numPr>
        <w:snapToGrid w:val="0"/>
        <w:spacing w:after="120"/>
        <w:rPr>
          <w:rFonts w:eastAsia="MS Mincho"/>
        </w:rPr>
      </w:pPr>
      <w:r w:rsidRPr="00947455">
        <w:rPr>
          <w:rFonts w:eastAsia="MS Mincho"/>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656D1E" w:rsidRPr="00947455" w:rsidRDefault="00656D1E" w:rsidP="00E127E6">
      <w:pPr>
        <w:pStyle w:val="ParaNum"/>
        <w:numPr>
          <w:ilvl w:val="0"/>
          <w:numId w:val="11"/>
        </w:numPr>
        <w:snapToGrid w:val="0"/>
        <w:spacing w:after="120"/>
        <w:rPr>
          <w:rFonts w:eastAsia="MS Mincho"/>
        </w:rPr>
      </w:pPr>
      <w:r w:rsidRPr="00947455">
        <w:rPr>
          <w:rFonts w:eastAsia="MS Mincho"/>
        </w:rPr>
        <w:t>Payment by credit card must be made by providing the required credit card information on FCC Form 159 and signing and dating the Form 159 to aut</w:t>
      </w:r>
      <w:r w:rsidR="00A252EE">
        <w:rPr>
          <w:rFonts w:eastAsia="MS Mincho"/>
        </w:rPr>
        <w:t>horize the credit card payment.</w:t>
      </w:r>
      <w:r w:rsidRPr="00947455">
        <w:rPr>
          <w:rFonts w:eastAsia="MS Mincho"/>
        </w:rPr>
        <w:t xml:space="preserve">  The completed Form 159 must then be mailed to Federal Communications Commission, </w:t>
      </w:r>
      <w:smartTag w:uri="urn:schemas-microsoft-com:office:smarttags" w:element="PostalCode">
        <w:smartTag w:uri="urn:schemas-microsoft-com:office:smarttags" w:element="PostalCode">
          <w:r w:rsidRPr="00947455">
            <w:rPr>
              <w:rFonts w:eastAsia="MS Mincho"/>
            </w:rPr>
            <w:t>P.O. Box 979088</w:t>
          </w:r>
        </w:smartTag>
        <w:r w:rsidRPr="00947455">
          <w:rPr>
            <w:rFonts w:eastAsia="MS Mincho"/>
          </w:rPr>
          <w:t xml:space="preserve">, </w:t>
        </w:r>
        <w:smartTag w:uri="urn:schemas-microsoft-com:office:smarttags" w:element="PostalCode">
          <w:r w:rsidRPr="00947455">
            <w:rPr>
              <w:rFonts w:eastAsia="MS Mincho"/>
            </w:rPr>
            <w:t>St. Louis</w:t>
          </w:r>
        </w:smartTag>
        <w:r w:rsidRPr="00947455">
          <w:rPr>
            <w:rFonts w:eastAsia="MS Mincho"/>
          </w:rPr>
          <w:t xml:space="preserve">, </w:t>
        </w:r>
        <w:smartTag w:uri="urn:schemas-microsoft-com:office:smarttags" w:element="PostalCod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63197-9000</w:t>
          </w:r>
        </w:smartTag>
      </w:smartTag>
      <w:r w:rsidRPr="00947455">
        <w:rPr>
          <w:rFonts w:eastAsia="MS Mincho"/>
        </w:rPr>
        <w:t xml:space="preserve">, or sent via overnight mail to U.S. Bank – Government Lockbox #979088, SL-MO-C2-GL, 1005 </w:t>
      </w:r>
      <w:smartTag w:uri="urn:schemas-microsoft-com:office:smarttags" w:element="PostalCode">
        <w:r w:rsidRPr="00947455">
          <w:rPr>
            <w:rFonts w:eastAsia="MS Mincho"/>
          </w:rPr>
          <w:t>Convention</w:t>
        </w:r>
      </w:smartTag>
      <w:r w:rsidRPr="00947455">
        <w:rPr>
          <w:rFonts w:eastAsia="MS Mincho"/>
        </w:rPr>
        <w:t xml:space="preserve"> </w:t>
      </w:r>
      <w:smartTag w:uri="urn:schemas-microsoft-com:office:smarttags" w:element="PostalCode">
        <w:r w:rsidRPr="00947455">
          <w:rPr>
            <w:rFonts w:eastAsia="MS Mincho"/>
          </w:rPr>
          <w:t>Plaza</w:t>
        </w:r>
      </w:smartTag>
      <w:r w:rsidRPr="00947455">
        <w:rPr>
          <w:rFonts w:eastAsia="MS Mincho"/>
        </w:rPr>
        <w:t xml:space="preserve">, </w:t>
      </w:r>
      <w:smartTag w:uri="urn:schemas-microsoft-com:office:smarttags" w:element="PostalCode">
        <w:smartTag w:uri="urn:schemas-microsoft-com:office:smarttags" w:element="PostalCode">
          <w:r w:rsidRPr="00947455">
            <w:rPr>
              <w:rFonts w:eastAsia="MS Mincho"/>
            </w:rPr>
            <w:t>St. Louis</w:t>
          </w:r>
        </w:smartTag>
        <w:r w:rsidRPr="00947455">
          <w:rPr>
            <w:rFonts w:eastAsia="MS Mincho"/>
          </w:rPr>
          <w:t xml:space="preserve">, </w:t>
        </w:r>
        <w:smartTag w:uri="urn:schemas-microsoft-com:office:smarttags" w:element="PostalCod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63101</w:t>
          </w:r>
        </w:smartTag>
      </w:smartTag>
      <w:r w:rsidRPr="00947455">
        <w:rPr>
          <w:rFonts w:eastAsia="MS Mincho"/>
        </w:rPr>
        <w:t xml:space="preserve">.  </w:t>
      </w:r>
    </w:p>
    <w:p w:rsidR="00656D1E" w:rsidRPr="00DF4DC9" w:rsidRDefault="00A252EE" w:rsidP="00E127E6">
      <w:pPr>
        <w:tabs>
          <w:tab w:val="left" w:pos="0"/>
        </w:tabs>
        <w:suppressAutoHyphens/>
        <w:spacing w:after="120"/>
        <w:rPr>
          <w:spacing w:val="-2"/>
        </w:rPr>
      </w:pPr>
      <w:r>
        <w:tab/>
        <w:t>10</w:t>
      </w:r>
      <w:r w:rsidR="00656D1E" w:rsidRPr="00947455">
        <w:t>.</w:t>
      </w:r>
      <w:r w:rsidR="00656D1E" w:rsidRPr="00947455">
        <w:tab/>
        <w:t>Any</w:t>
      </w:r>
      <w:r w:rsidR="00656D1E" w:rsidRPr="00947455">
        <w:rPr>
          <w:rFonts w:eastAsia="MS Mincho"/>
        </w:rPr>
        <w:t xml:space="preserve"> request for </w:t>
      </w:r>
      <w:r w:rsidR="007176AE">
        <w:rPr>
          <w:rFonts w:eastAsia="MS Mincho"/>
        </w:rPr>
        <w:t xml:space="preserve">making </w:t>
      </w:r>
      <w:r w:rsidR="00656D1E" w:rsidRPr="00947455">
        <w:rPr>
          <w:rFonts w:eastAsia="MS Mincho"/>
        </w:rPr>
        <w:t xml:space="preserve">full payment </w:t>
      </w:r>
      <w:r w:rsidR="007176AE">
        <w:rPr>
          <w:rFonts w:eastAsia="MS Mincho"/>
        </w:rPr>
        <w:t xml:space="preserve">over time </w:t>
      </w:r>
      <w:r w:rsidR="00656D1E" w:rsidRPr="00947455">
        <w:rPr>
          <w:rFonts w:eastAsia="MS Mincho"/>
        </w:rPr>
        <w:t>under an installment plan should be sent to:  Chief Financial Officer—</w:t>
      </w:r>
      <w:r w:rsidR="00656D1E" w:rsidRPr="00947455">
        <w:t>Financial</w:t>
      </w:r>
      <w:r w:rsidR="00656D1E" w:rsidRPr="00947455">
        <w:rPr>
          <w:rFonts w:eastAsia="MS Mincho"/>
        </w:rPr>
        <w:t xml:space="preserve"> Operations, Federal Communications Commission, 445 12th Street, S.W., Room 1-A625, Washington, D.C.  20554.</w:t>
      </w:r>
      <w:r w:rsidR="00656D1E" w:rsidRPr="00947455">
        <w:rPr>
          <w:rStyle w:val="FootnoteReference"/>
          <w:rFonts w:eastAsia="MS Mincho"/>
          <w:szCs w:val="20"/>
        </w:rPr>
        <w:footnoteReference w:id="22"/>
      </w:r>
      <w:r w:rsidR="00656D1E" w:rsidRPr="00947455">
        <w:rPr>
          <w:rFonts w:eastAsia="MS Mincho"/>
        </w:rPr>
        <w:t>  If you have questions regarding payment procedures, please contact the Financial Operations Group Help Desk by phone, 1-877-480-3201, or by e</w:t>
      </w:r>
      <w:r w:rsidR="00656D1E" w:rsidRPr="00947455">
        <w:rPr>
          <w:rFonts w:eastAsia="MS Mincho"/>
        </w:rPr>
        <w:noBreakHyphen/>
        <w:t>mail, ARINQUIRIES@fcc.gov</w:t>
      </w:r>
      <w:r w:rsidR="00656D1E" w:rsidRPr="004E3D57">
        <w:rPr>
          <w:rFonts w:eastAsia="MS Mincho"/>
        </w:rPr>
        <w:t>.</w:t>
      </w:r>
    </w:p>
    <w:p w:rsidR="00656D1E" w:rsidRDefault="00656D1E" w:rsidP="00E127E6">
      <w:pPr>
        <w:numPr>
          <w:ilvl w:val="0"/>
          <w:numId w:val="12"/>
        </w:numPr>
        <w:tabs>
          <w:tab w:val="clear" w:pos="1080"/>
          <w:tab w:val="left" w:pos="0"/>
        </w:tabs>
        <w:suppressAutoHyphens/>
        <w:autoSpaceDE w:val="0"/>
        <w:autoSpaceDN w:val="0"/>
        <w:adjustRightInd w:val="0"/>
        <w:spacing w:after="120"/>
        <w:rPr>
          <w:color w:val="000000"/>
        </w:rPr>
      </w:pPr>
      <w:r w:rsidRPr="00DF7137">
        <w:rPr>
          <w:b/>
        </w:rPr>
        <w:t xml:space="preserve">IT </w:t>
      </w:r>
      <w:r w:rsidRPr="00334578">
        <w:rPr>
          <w:b/>
        </w:rPr>
        <w:t xml:space="preserve">IS </w:t>
      </w:r>
      <w:r w:rsidRPr="00DF7137">
        <w:rPr>
          <w:b/>
        </w:rPr>
        <w:t>FURTHER ORDERED</w:t>
      </w:r>
      <w:r w:rsidRPr="00DF7137">
        <w:t xml:space="preserve"> that a copy of this </w:t>
      </w:r>
      <w:r w:rsidR="00A252EE">
        <w:t xml:space="preserve">Forfeiture </w:t>
      </w:r>
      <w:r w:rsidRPr="000328B4">
        <w:t>Order</w:t>
      </w:r>
      <w:r w:rsidRPr="00DF7137">
        <w:t xml:space="preserve"> shall be sent by </w:t>
      </w:r>
      <w:r>
        <w:t xml:space="preserve">both </w:t>
      </w:r>
      <w:r w:rsidRPr="00DF7137">
        <w:t>First Class and Certified Mail</w:t>
      </w:r>
      <w:r>
        <w:t>,</w:t>
      </w:r>
      <w:r w:rsidRPr="00DF7137">
        <w:t xml:space="preserve"> Return Receipt Requested</w:t>
      </w:r>
      <w:r>
        <w:t>,</w:t>
      </w:r>
      <w:r w:rsidRPr="00DF7137">
        <w:t xml:space="preserve"> to </w:t>
      </w:r>
      <w:r w:rsidR="00A14727">
        <w:t>Steckline Communications</w:t>
      </w:r>
      <w:r w:rsidR="007176AE">
        <w:t xml:space="preserve">, Inc. </w:t>
      </w:r>
      <w:r w:rsidR="00A14727" w:rsidRPr="00143EC8">
        <w:rPr>
          <w:color w:val="000000"/>
          <w:spacing w:val="-2"/>
        </w:rPr>
        <w:t>at 1632 S. Maize Rd., Wichita, KS 67209</w:t>
      </w:r>
      <w:r w:rsidR="00A14727">
        <w:rPr>
          <w:color w:val="000000"/>
          <w:spacing w:val="-2"/>
        </w:rPr>
        <w:t>,</w:t>
      </w:r>
      <w:r w:rsidR="00A14727" w:rsidRPr="00143EC8">
        <w:rPr>
          <w:color w:val="000000"/>
          <w:spacing w:val="-2"/>
        </w:rPr>
        <w:t xml:space="preserve"> and to its attorney, James P. Riley at Fletcher, Heald and Hildreth, 1300 North 1</w:t>
      </w:r>
      <w:r w:rsidR="00A14727">
        <w:rPr>
          <w:color w:val="000000"/>
          <w:spacing w:val="-2"/>
        </w:rPr>
        <w:t>7th</w:t>
      </w:r>
      <w:r w:rsidR="00A14727" w:rsidRPr="00143EC8">
        <w:rPr>
          <w:color w:val="000000"/>
          <w:spacing w:val="-2"/>
        </w:rPr>
        <w:t xml:space="preserve"> Street, 11</w:t>
      </w:r>
      <w:r w:rsidR="00A14727">
        <w:rPr>
          <w:color w:val="000000"/>
          <w:spacing w:val="-2"/>
        </w:rPr>
        <w:t xml:space="preserve">th Floor, Arlington, VA </w:t>
      </w:r>
      <w:r w:rsidR="00A14727" w:rsidRPr="00143EC8">
        <w:rPr>
          <w:color w:val="000000"/>
          <w:spacing w:val="-2"/>
        </w:rPr>
        <w:t>22209</w:t>
      </w:r>
      <w:r>
        <w:rPr>
          <w:spacing w:val="-2"/>
        </w:rPr>
        <w:t>.</w:t>
      </w:r>
    </w:p>
    <w:p w:rsidR="00656D1E" w:rsidRDefault="00656D1E" w:rsidP="0081418C">
      <w:pPr>
        <w:pStyle w:val="ListParagraph"/>
        <w:rPr>
          <w:color w:val="000000"/>
        </w:rPr>
      </w:pPr>
    </w:p>
    <w:p w:rsidR="00656D1E" w:rsidRPr="00DF7137" w:rsidRDefault="00656D1E" w:rsidP="00634FC4">
      <w:pPr>
        <w:pStyle w:val="ParaNum"/>
        <w:numPr>
          <w:ilvl w:val="0"/>
          <w:numId w:val="0"/>
        </w:numPr>
        <w:spacing w:after="0"/>
        <w:ind w:left="4320"/>
      </w:pPr>
      <w:r w:rsidRPr="00DF7137">
        <w:t>FEDERAL COMMUNICATIONS COMMISSION</w:t>
      </w:r>
    </w:p>
    <w:p w:rsidR="00656D1E" w:rsidRPr="00DF7137" w:rsidRDefault="00656D1E" w:rsidP="00634FC4">
      <w:pPr>
        <w:pStyle w:val="ParaNum"/>
        <w:numPr>
          <w:ilvl w:val="0"/>
          <w:numId w:val="0"/>
        </w:numPr>
        <w:spacing w:after="0"/>
        <w:ind w:left="4320"/>
      </w:pPr>
    </w:p>
    <w:p w:rsidR="00656D1E" w:rsidRDefault="00656D1E" w:rsidP="00634FC4">
      <w:pPr>
        <w:pStyle w:val="ParaNum"/>
        <w:numPr>
          <w:ilvl w:val="0"/>
          <w:numId w:val="0"/>
        </w:numPr>
        <w:spacing w:after="0"/>
        <w:ind w:left="4320"/>
      </w:pPr>
    </w:p>
    <w:p w:rsidR="00656D1E" w:rsidRDefault="00656D1E" w:rsidP="00634FC4">
      <w:pPr>
        <w:pStyle w:val="ParaNum"/>
        <w:numPr>
          <w:ilvl w:val="0"/>
          <w:numId w:val="0"/>
        </w:numPr>
        <w:spacing w:after="0"/>
        <w:ind w:left="4320"/>
      </w:pPr>
    </w:p>
    <w:p w:rsidR="00656D1E" w:rsidRPr="00DF7137" w:rsidRDefault="00656D1E" w:rsidP="00634FC4">
      <w:pPr>
        <w:pStyle w:val="ParaNum"/>
        <w:numPr>
          <w:ilvl w:val="0"/>
          <w:numId w:val="0"/>
        </w:numPr>
        <w:spacing w:after="0"/>
        <w:ind w:left="4320"/>
      </w:pPr>
    </w:p>
    <w:p w:rsidR="00656D1E" w:rsidRPr="00DF7137" w:rsidRDefault="00656D1E" w:rsidP="00634FC4">
      <w:pPr>
        <w:pStyle w:val="ParaNum"/>
        <w:numPr>
          <w:ilvl w:val="0"/>
          <w:numId w:val="0"/>
        </w:numPr>
        <w:spacing w:after="0"/>
        <w:ind w:left="3600" w:firstLine="720"/>
      </w:pPr>
      <w:r w:rsidRPr="00DF7137">
        <w:t>Dennis P. Carlton</w:t>
      </w:r>
    </w:p>
    <w:p w:rsidR="00656D1E" w:rsidRPr="00DF7137" w:rsidRDefault="00656D1E" w:rsidP="00634FC4">
      <w:pPr>
        <w:pStyle w:val="ParaNum"/>
        <w:numPr>
          <w:ilvl w:val="0"/>
          <w:numId w:val="0"/>
        </w:numPr>
        <w:spacing w:after="0"/>
        <w:ind w:left="3600" w:firstLine="720"/>
      </w:pPr>
      <w:r w:rsidRPr="00DF7137">
        <w:t>Regional Director, South Central Region</w:t>
      </w:r>
    </w:p>
    <w:p w:rsidR="00656D1E" w:rsidRPr="00DF7137" w:rsidRDefault="00656D1E" w:rsidP="00BE7599">
      <w:pPr>
        <w:pStyle w:val="ParaNum"/>
        <w:numPr>
          <w:ilvl w:val="0"/>
          <w:numId w:val="0"/>
        </w:numPr>
        <w:spacing w:after="0"/>
        <w:ind w:left="3600" w:firstLine="720"/>
      </w:pPr>
      <w:r w:rsidRPr="00DF7137">
        <w:t>Enforcement Bureau</w:t>
      </w:r>
    </w:p>
    <w:sectPr w:rsidR="00656D1E" w:rsidRPr="00DF7137" w:rsidSect="004221E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42" w:rsidRDefault="00E34D42">
      <w:r>
        <w:separator/>
      </w:r>
    </w:p>
  </w:endnote>
  <w:endnote w:type="continuationSeparator" w:id="0">
    <w:p w:rsidR="00E34D42" w:rsidRDefault="00E34D42">
      <w:r>
        <w:continuationSeparator/>
      </w:r>
    </w:p>
  </w:endnote>
  <w:endnote w:type="continuationNotice" w:id="1">
    <w:p w:rsidR="00E34D42" w:rsidRDefault="00E34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1E" w:rsidRDefault="00656D1E" w:rsidP="000E5A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6D1E" w:rsidRDefault="00656D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1E" w:rsidRPr="009C3EAC" w:rsidRDefault="00656D1E" w:rsidP="000E5A45">
    <w:pPr>
      <w:pStyle w:val="Footer"/>
      <w:framePr w:wrap="around" w:vAnchor="text" w:hAnchor="margin" w:xAlign="center" w:y="1"/>
      <w:rPr>
        <w:rStyle w:val="PageNumber"/>
        <w:sz w:val="20"/>
        <w:szCs w:val="20"/>
      </w:rPr>
    </w:pPr>
    <w:r w:rsidRPr="009C3EAC">
      <w:rPr>
        <w:rStyle w:val="PageNumber"/>
        <w:sz w:val="20"/>
        <w:szCs w:val="20"/>
      </w:rPr>
      <w:fldChar w:fldCharType="begin"/>
    </w:r>
    <w:r w:rsidRPr="009C3EAC">
      <w:rPr>
        <w:rStyle w:val="PageNumber"/>
        <w:sz w:val="20"/>
        <w:szCs w:val="20"/>
      </w:rPr>
      <w:instrText xml:space="preserve">PAGE  </w:instrText>
    </w:r>
    <w:r w:rsidRPr="009C3EAC">
      <w:rPr>
        <w:rStyle w:val="PageNumber"/>
        <w:sz w:val="20"/>
        <w:szCs w:val="20"/>
      </w:rPr>
      <w:fldChar w:fldCharType="separate"/>
    </w:r>
    <w:r w:rsidR="00AA257C">
      <w:rPr>
        <w:rStyle w:val="PageNumber"/>
        <w:noProof/>
        <w:sz w:val="20"/>
        <w:szCs w:val="20"/>
      </w:rPr>
      <w:t>2</w:t>
    </w:r>
    <w:r w:rsidRPr="009C3EAC">
      <w:rPr>
        <w:rStyle w:val="PageNumber"/>
        <w:sz w:val="20"/>
        <w:szCs w:val="20"/>
      </w:rPr>
      <w:fldChar w:fldCharType="end"/>
    </w:r>
  </w:p>
  <w:p w:rsidR="00656D1E" w:rsidRDefault="00656D1E" w:rsidP="00B0322B">
    <w:pPr>
      <w:pStyle w:val="Footer"/>
      <w:jc w:val="right"/>
      <w:rPr>
        <w:sz w:val="20"/>
        <w:szCs w:val="20"/>
      </w:rPr>
    </w:pPr>
  </w:p>
  <w:p w:rsidR="00934B98" w:rsidRPr="00B0322B" w:rsidRDefault="00934B98" w:rsidP="00B0322B">
    <w:pPr>
      <w:pStyle w:val="Footer"/>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CE" w:rsidRDefault="00162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42" w:rsidRDefault="00E34D42">
      <w:r>
        <w:separator/>
      </w:r>
    </w:p>
  </w:footnote>
  <w:footnote w:type="continuationSeparator" w:id="0">
    <w:p w:rsidR="00E34D42" w:rsidRDefault="00E34D42">
      <w:r>
        <w:continuationSeparator/>
      </w:r>
    </w:p>
  </w:footnote>
  <w:footnote w:type="continuationNotice" w:id="1">
    <w:p w:rsidR="00E34D42" w:rsidRDefault="00E34D42"/>
  </w:footnote>
  <w:footnote w:id="2">
    <w:p w:rsidR="009A579A" w:rsidRPr="007D6355" w:rsidRDefault="009A579A" w:rsidP="007D6355">
      <w:pPr>
        <w:pStyle w:val="FootnoteText"/>
        <w:ind w:firstLine="0"/>
        <w:jc w:val="left"/>
        <w:rPr>
          <w:szCs w:val="20"/>
        </w:rPr>
      </w:pPr>
      <w:r w:rsidRPr="007D6355">
        <w:rPr>
          <w:rStyle w:val="FootnoteReference"/>
          <w:szCs w:val="20"/>
        </w:rPr>
        <w:footnoteRef/>
      </w:r>
      <w:r w:rsidRPr="007D6355">
        <w:rPr>
          <w:szCs w:val="20"/>
        </w:rPr>
        <w:t xml:space="preserve"> 47 C.F.R. §§ 73.</w:t>
      </w:r>
      <w:r w:rsidR="003B2F13" w:rsidRPr="007D6355">
        <w:rPr>
          <w:szCs w:val="20"/>
        </w:rPr>
        <w:t>1125(a)</w:t>
      </w:r>
      <w:r w:rsidRPr="007D6355">
        <w:rPr>
          <w:szCs w:val="20"/>
        </w:rPr>
        <w:t>, 73.3526.</w:t>
      </w:r>
    </w:p>
  </w:footnote>
  <w:footnote w:id="3">
    <w:p w:rsidR="004F7B91" w:rsidRPr="007D6355" w:rsidRDefault="004F7B91" w:rsidP="007D6355">
      <w:pPr>
        <w:pStyle w:val="FootnoteText"/>
        <w:ind w:firstLine="0"/>
        <w:jc w:val="left"/>
        <w:rPr>
          <w:szCs w:val="20"/>
        </w:rPr>
      </w:pPr>
      <w:r w:rsidRPr="007D6355">
        <w:rPr>
          <w:rStyle w:val="FootnoteReference"/>
          <w:szCs w:val="20"/>
        </w:rPr>
        <w:footnoteRef/>
      </w:r>
      <w:r w:rsidRPr="007D6355">
        <w:rPr>
          <w:szCs w:val="20"/>
        </w:rPr>
        <w:t xml:space="preserve"> </w:t>
      </w:r>
      <w:r w:rsidRPr="007D6355">
        <w:rPr>
          <w:i/>
          <w:szCs w:val="20"/>
        </w:rPr>
        <w:t>Steckline Communications, Inc.</w:t>
      </w:r>
      <w:r w:rsidRPr="007D6355">
        <w:rPr>
          <w:szCs w:val="20"/>
        </w:rPr>
        <w:t xml:space="preserve">, Notice of Apparent Liability for Forfeiture, 28 FCC Rcd 6168 (Enf. Bur. 2013).  A comprehensive recitation of the facts and history of this case can be found in the </w:t>
      </w:r>
      <w:r w:rsidRPr="007D6355">
        <w:rPr>
          <w:i/>
          <w:szCs w:val="20"/>
        </w:rPr>
        <w:t>NAL</w:t>
      </w:r>
      <w:r w:rsidRPr="007D6355">
        <w:rPr>
          <w:szCs w:val="20"/>
        </w:rPr>
        <w:t xml:space="preserve"> and is incorporated herein by reference.  </w:t>
      </w:r>
    </w:p>
  </w:footnote>
  <w:footnote w:id="4">
    <w:p w:rsidR="00934B98" w:rsidRPr="007D6355" w:rsidRDefault="00934B98" w:rsidP="007D6355">
      <w:pPr>
        <w:pStyle w:val="FootnoteText"/>
        <w:ind w:firstLine="0"/>
        <w:jc w:val="left"/>
        <w:rPr>
          <w:szCs w:val="20"/>
        </w:rPr>
      </w:pPr>
      <w:r w:rsidRPr="007D6355">
        <w:rPr>
          <w:rStyle w:val="FootnoteReference"/>
          <w:szCs w:val="20"/>
        </w:rPr>
        <w:footnoteRef/>
      </w:r>
      <w:r w:rsidRPr="007D6355">
        <w:rPr>
          <w:szCs w:val="20"/>
        </w:rPr>
        <w:t xml:space="preserve"> Letter from </w:t>
      </w:r>
      <w:r w:rsidR="000B13E9" w:rsidRPr="007D6355">
        <w:rPr>
          <w:szCs w:val="20"/>
        </w:rPr>
        <w:t>Greg Steckline, President, Steckline Communications, Inc.</w:t>
      </w:r>
      <w:r w:rsidRPr="007D6355">
        <w:rPr>
          <w:szCs w:val="20"/>
        </w:rPr>
        <w:t xml:space="preserve">, to </w:t>
      </w:r>
      <w:r w:rsidR="000B13E9" w:rsidRPr="007D6355">
        <w:rPr>
          <w:szCs w:val="20"/>
        </w:rPr>
        <w:t>Kansas City</w:t>
      </w:r>
      <w:r w:rsidRPr="007D6355">
        <w:rPr>
          <w:szCs w:val="20"/>
        </w:rPr>
        <w:t xml:space="preserve"> Office, South Central Region, Enforcement </w:t>
      </w:r>
      <w:r w:rsidR="000B13E9" w:rsidRPr="007D6355">
        <w:rPr>
          <w:szCs w:val="20"/>
        </w:rPr>
        <w:t>Bureau at 1 (June 3</w:t>
      </w:r>
      <w:r w:rsidRPr="007D6355">
        <w:rPr>
          <w:szCs w:val="20"/>
        </w:rPr>
        <w:t>, 2013)</w:t>
      </w:r>
      <w:r w:rsidR="004F7B91" w:rsidRPr="007D6355">
        <w:rPr>
          <w:szCs w:val="20"/>
        </w:rPr>
        <w:t xml:space="preserve"> (on file in </w:t>
      </w:r>
      <w:r w:rsidR="004F7B91" w:rsidRPr="007D6355">
        <w:rPr>
          <w:noProof/>
          <w:color w:val="000000"/>
          <w:szCs w:val="20"/>
        </w:rPr>
        <w:t>EB-FIELDSCR-13-00008450)</w:t>
      </w:r>
      <w:r w:rsidRPr="007D6355">
        <w:rPr>
          <w:szCs w:val="20"/>
        </w:rPr>
        <w:t xml:space="preserve"> (</w:t>
      </w:r>
      <w:r w:rsidRPr="007D6355">
        <w:rPr>
          <w:i/>
          <w:szCs w:val="20"/>
        </w:rPr>
        <w:t>NAL Response</w:t>
      </w:r>
      <w:r w:rsidRPr="007D6355">
        <w:rPr>
          <w:szCs w:val="20"/>
        </w:rPr>
        <w:t xml:space="preserve">). </w:t>
      </w:r>
    </w:p>
  </w:footnote>
  <w:footnote w:id="5">
    <w:p w:rsidR="00656D1E" w:rsidRPr="007D6355" w:rsidRDefault="00656D1E" w:rsidP="007D6355">
      <w:pPr>
        <w:pStyle w:val="FootnoteText"/>
        <w:ind w:firstLine="0"/>
        <w:jc w:val="left"/>
        <w:rPr>
          <w:szCs w:val="20"/>
        </w:rPr>
      </w:pPr>
      <w:r w:rsidRPr="007D6355">
        <w:rPr>
          <w:rStyle w:val="FootnoteReference"/>
          <w:szCs w:val="20"/>
        </w:rPr>
        <w:footnoteRef/>
      </w:r>
      <w:r w:rsidRPr="007D6355">
        <w:rPr>
          <w:szCs w:val="20"/>
        </w:rPr>
        <w:t xml:space="preserve"> </w:t>
      </w:r>
      <w:r w:rsidR="00934B98" w:rsidRPr="007D6355">
        <w:rPr>
          <w:i/>
          <w:szCs w:val="20"/>
        </w:rPr>
        <w:t>Id</w:t>
      </w:r>
      <w:r w:rsidR="00934B98" w:rsidRPr="007D6355">
        <w:rPr>
          <w:szCs w:val="20"/>
        </w:rPr>
        <w:t>.</w:t>
      </w:r>
      <w:r w:rsidRPr="007D6355">
        <w:rPr>
          <w:szCs w:val="20"/>
        </w:rPr>
        <w:t xml:space="preserve"> </w:t>
      </w:r>
    </w:p>
  </w:footnote>
  <w:footnote w:id="6">
    <w:p w:rsidR="00656D1E" w:rsidRPr="007D6355" w:rsidRDefault="00656D1E" w:rsidP="007D6355">
      <w:pPr>
        <w:pStyle w:val="FootnoteText"/>
        <w:ind w:firstLine="0"/>
        <w:jc w:val="left"/>
        <w:rPr>
          <w:szCs w:val="20"/>
        </w:rPr>
      </w:pPr>
      <w:r w:rsidRPr="007D6355">
        <w:rPr>
          <w:rStyle w:val="FootnoteReference"/>
          <w:szCs w:val="20"/>
        </w:rPr>
        <w:footnoteRef/>
      </w:r>
      <w:r w:rsidRPr="007D6355">
        <w:rPr>
          <w:szCs w:val="20"/>
        </w:rPr>
        <w:t xml:space="preserve"> 47 U.S.C. § 503(b).</w:t>
      </w:r>
    </w:p>
  </w:footnote>
  <w:footnote w:id="7">
    <w:p w:rsidR="00656D1E" w:rsidRPr="007D6355" w:rsidRDefault="00656D1E" w:rsidP="007D6355">
      <w:pPr>
        <w:pStyle w:val="FootnoteText"/>
        <w:ind w:firstLine="0"/>
        <w:jc w:val="left"/>
        <w:rPr>
          <w:szCs w:val="20"/>
        </w:rPr>
      </w:pPr>
      <w:r w:rsidRPr="007D6355">
        <w:rPr>
          <w:rStyle w:val="FootnoteReference"/>
          <w:szCs w:val="20"/>
        </w:rPr>
        <w:footnoteRef/>
      </w:r>
      <w:r w:rsidRPr="007D6355">
        <w:rPr>
          <w:szCs w:val="20"/>
        </w:rPr>
        <w:t xml:space="preserve"> 47 C.F.R. § 1.80.</w:t>
      </w:r>
    </w:p>
  </w:footnote>
  <w:footnote w:id="8">
    <w:p w:rsidR="00656D1E" w:rsidRPr="007D6355" w:rsidRDefault="00656D1E" w:rsidP="007D6355">
      <w:pPr>
        <w:pStyle w:val="FootnoteText"/>
        <w:ind w:firstLine="0"/>
        <w:jc w:val="left"/>
        <w:rPr>
          <w:szCs w:val="20"/>
        </w:rPr>
      </w:pPr>
      <w:r w:rsidRPr="007D6355">
        <w:rPr>
          <w:rStyle w:val="FootnoteReference"/>
          <w:szCs w:val="20"/>
        </w:rPr>
        <w:footnoteRef/>
      </w:r>
      <w:r w:rsidRPr="007D6355">
        <w:rPr>
          <w:szCs w:val="20"/>
        </w:rPr>
        <w:t xml:space="preserve"> </w:t>
      </w:r>
      <w:r w:rsidRPr="007D6355">
        <w:rPr>
          <w:i/>
          <w:szCs w:val="20"/>
        </w:rPr>
        <w:t>The Commission’s Forfeiture Policy Statement and Amendment of Section 1.80 of the Rules to Incorporate the Forfeiture Guidelines</w:t>
      </w:r>
      <w:r w:rsidRPr="007D6355">
        <w:rPr>
          <w:szCs w:val="20"/>
        </w:rPr>
        <w:t xml:space="preserve">, Report and Order, 12 FCC Rcd 17087 (1997), </w:t>
      </w:r>
      <w:r w:rsidRPr="007D6355">
        <w:rPr>
          <w:i/>
          <w:szCs w:val="20"/>
        </w:rPr>
        <w:t>recons. denied</w:t>
      </w:r>
      <w:r w:rsidRPr="007D6355">
        <w:rPr>
          <w:szCs w:val="20"/>
        </w:rPr>
        <w:t>, 15 FCC Rcd 303 (1999) (</w:t>
      </w:r>
      <w:r w:rsidRPr="007D6355">
        <w:rPr>
          <w:i/>
          <w:szCs w:val="20"/>
        </w:rPr>
        <w:t>Forfeiture Policy Statement</w:t>
      </w:r>
      <w:r w:rsidRPr="007D6355">
        <w:rPr>
          <w:szCs w:val="20"/>
        </w:rPr>
        <w:t xml:space="preserve">).  </w:t>
      </w:r>
    </w:p>
  </w:footnote>
  <w:footnote w:id="9">
    <w:p w:rsidR="00656D1E" w:rsidRPr="007D6355" w:rsidRDefault="00656D1E" w:rsidP="007D6355">
      <w:pPr>
        <w:pStyle w:val="FootnoteText"/>
        <w:ind w:firstLine="0"/>
        <w:jc w:val="left"/>
        <w:rPr>
          <w:szCs w:val="20"/>
        </w:rPr>
      </w:pPr>
      <w:r w:rsidRPr="007D6355">
        <w:rPr>
          <w:rStyle w:val="FootnoteReference"/>
          <w:szCs w:val="20"/>
        </w:rPr>
        <w:footnoteRef/>
      </w:r>
      <w:r w:rsidRPr="007D6355">
        <w:rPr>
          <w:szCs w:val="20"/>
        </w:rPr>
        <w:t xml:space="preserve"> 47 U.S.C. § 503(b)(2)(E).</w:t>
      </w:r>
    </w:p>
  </w:footnote>
  <w:footnote w:id="10">
    <w:p w:rsidR="00073B86" w:rsidRPr="007D6355" w:rsidRDefault="00073B86" w:rsidP="00E127E6">
      <w:pPr>
        <w:pStyle w:val="FootnoteText"/>
        <w:ind w:firstLine="0"/>
        <w:jc w:val="left"/>
        <w:rPr>
          <w:szCs w:val="20"/>
        </w:rPr>
      </w:pPr>
      <w:r w:rsidRPr="007D6355">
        <w:rPr>
          <w:rStyle w:val="FootnoteReference"/>
          <w:szCs w:val="20"/>
        </w:rPr>
        <w:footnoteRef/>
      </w:r>
      <w:r w:rsidRPr="007D6355">
        <w:rPr>
          <w:szCs w:val="20"/>
        </w:rPr>
        <w:t xml:space="preserve"> </w:t>
      </w:r>
      <w:r w:rsidRPr="007D6355">
        <w:rPr>
          <w:i/>
          <w:szCs w:val="20"/>
        </w:rPr>
        <w:t>NAL</w:t>
      </w:r>
      <w:r w:rsidR="003A7200" w:rsidRPr="007D6355">
        <w:rPr>
          <w:szCs w:val="20"/>
        </w:rPr>
        <w:t>, 28 FCC Rcd at 6168–</w:t>
      </w:r>
      <w:r w:rsidRPr="007D6355">
        <w:rPr>
          <w:szCs w:val="20"/>
        </w:rPr>
        <w:t>69</w:t>
      </w:r>
      <w:r w:rsidR="003A7200" w:rsidRPr="007D6355">
        <w:rPr>
          <w:szCs w:val="20"/>
        </w:rPr>
        <w:t>, para. 3</w:t>
      </w:r>
      <w:r w:rsidRPr="007D6355">
        <w:rPr>
          <w:szCs w:val="20"/>
        </w:rPr>
        <w:t>.</w:t>
      </w:r>
    </w:p>
  </w:footnote>
  <w:footnote w:id="11">
    <w:p w:rsidR="005F7DD6" w:rsidRPr="007D6355" w:rsidRDefault="005F7DD6" w:rsidP="00E127E6">
      <w:pPr>
        <w:pStyle w:val="FootnoteText"/>
        <w:ind w:firstLine="0"/>
        <w:jc w:val="left"/>
        <w:rPr>
          <w:szCs w:val="20"/>
        </w:rPr>
      </w:pPr>
      <w:r w:rsidRPr="007D6355">
        <w:rPr>
          <w:rStyle w:val="FootnoteReference"/>
          <w:szCs w:val="20"/>
        </w:rPr>
        <w:footnoteRef/>
      </w:r>
      <w:r w:rsidRPr="007D6355">
        <w:rPr>
          <w:szCs w:val="20"/>
        </w:rPr>
        <w:t xml:space="preserve"> </w:t>
      </w:r>
      <w:r w:rsidR="00073B86" w:rsidRPr="007D6355">
        <w:rPr>
          <w:i/>
          <w:szCs w:val="20"/>
        </w:rPr>
        <w:t>NAL Response</w:t>
      </w:r>
      <w:r w:rsidR="00073B86" w:rsidRPr="007D6355">
        <w:rPr>
          <w:szCs w:val="20"/>
        </w:rPr>
        <w:t xml:space="preserve"> at 1.  </w:t>
      </w:r>
      <w:r w:rsidRPr="007D6355">
        <w:rPr>
          <w:szCs w:val="20"/>
        </w:rPr>
        <w:t xml:space="preserve">Steckline did not specifically address the </w:t>
      </w:r>
      <w:r w:rsidR="00073B86" w:rsidRPr="007D6355">
        <w:rPr>
          <w:szCs w:val="20"/>
        </w:rPr>
        <w:t>public inspection file</w:t>
      </w:r>
      <w:r w:rsidRPr="007D6355">
        <w:rPr>
          <w:szCs w:val="20"/>
        </w:rPr>
        <w:t xml:space="preserve"> violation. </w:t>
      </w:r>
    </w:p>
  </w:footnote>
  <w:footnote w:id="12">
    <w:p w:rsidR="00053948" w:rsidRPr="007D6355" w:rsidRDefault="00053948" w:rsidP="007D6355">
      <w:pPr>
        <w:pStyle w:val="FootnoteText"/>
        <w:tabs>
          <w:tab w:val="clear" w:pos="720"/>
        </w:tabs>
        <w:ind w:firstLine="0"/>
        <w:jc w:val="left"/>
        <w:rPr>
          <w:szCs w:val="20"/>
        </w:rPr>
      </w:pPr>
      <w:r w:rsidRPr="007D6355">
        <w:rPr>
          <w:rStyle w:val="FootnoteReference"/>
          <w:szCs w:val="20"/>
        </w:rPr>
        <w:footnoteRef/>
      </w:r>
      <w:r w:rsidRPr="007D6355">
        <w:rPr>
          <w:szCs w:val="20"/>
        </w:rPr>
        <w:t xml:space="preserve"> </w:t>
      </w:r>
      <w:r w:rsidRPr="007D6355">
        <w:rPr>
          <w:i/>
          <w:szCs w:val="20"/>
        </w:rPr>
        <w:t>NAL</w:t>
      </w:r>
      <w:r w:rsidRPr="007D6355">
        <w:rPr>
          <w:szCs w:val="20"/>
        </w:rPr>
        <w:t>, 28 FCC Rcd at 6170, para. 5.</w:t>
      </w:r>
    </w:p>
  </w:footnote>
  <w:footnote w:id="13">
    <w:p w:rsidR="00EF0A6D" w:rsidRPr="007D6355" w:rsidRDefault="00EF0A6D" w:rsidP="007D6355">
      <w:pPr>
        <w:pStyle w:val="FootnoteText"/>
        <w:tabs>
          <w:tab w:val="clear" w:pos="720"/>
        </w:tabs>
        <w:ind w:firstLine="0"/>
        <w:jc w:val="left"/>
        <w:rPr>
          <w:szCs w:val="20"/>
        </w:rPr>
      </w:pPr>
      <w:r w:rsidRPr="007D6355">
        <w:rPr>
          <w:rStyle w:val="FootnoteReference"/>
          <w:szCs w:val="20"/>
        </w:rPr>
        <w:footnoteRef/>
      </w:r>
      <w:r w:rsidRPr="007D6355">
        <w:rPr>
          <w:szCs w:val="20"/>
        </w:rPr>
        <w:t xml:space="preserve"> </w:t>
      </w:r>
      <w:r w:rsidRPr="007D6355">
        <w:rPr>
          <w:i/>
          <w:szCs w:val="20"/>
        </w:rPr>
        <w:t xml:space="preserve">See </w:t>
      </w:r>
      <w:r w:rsidRPr="007D6355">
        <w:rPr>
          <w:szCs w:val="20"/>
        </w:rPr>
        <w:t>47 U.S.C. § 503(b)(2)(E); 47 C.F.R. § 1.80(b)(8), Section II.</w:t>
      </w:r>
    </w:p>
  </w:footnote>
  <w:footnote w:id="14">
    <w:p w:rsidR="0052145F" w:rsidRPr="007D6355" w:rsidRDefault="0052145F" w:rsidP="00E127E6">
      <w:pPr>
        <w:pStyle w:val="FootnoteText"/>
        <w:ind w:firstLine="0"/>
        <w:jc w:val="left"/>
        <w:rPr>
          <w:szCs w:val="20"/>
        </w:rPr>
      </w:pPr>
      <w:r w:rsidRPr="007D6355">
        <w:rPr>
          <w:rStyle w:val="FootnoteReference"/>
          <w:szCs w:val="20"/>
        </w:rPr>
        <w:footnoteRef/>
      </w:r>
      <w:r w:rsidRPr="007D6355">
        <w:rPr>
          <w:szCs w:val="20"/>
        </w:rPr>
        <w:t xml:space="preserve"> </w:t>
      </w:r>
      <w:r w:rsidRPr="007D6355">
        <w:rPr>
          <w:i/>
          <w:szCs w:val="20"/>
        </w:rPr>
        <w:t xml:space="preserve">See </w:t>
      </w:r>
      <w:r w:rsidR="0070029F">
        <w:rPr>
          <w:szCs w:val="20"/>
        </w:rPr>
        <w:t>L</w:t>
      </w:r>
      <w:r w:rsidRPr="007D6355">
        <w:rPr>
          <w:szCs w:val="20"/>
        </w:rPr>
        <w:t>etter from Peter H. Doyle, Chief, Audio Division, Media Bureau, to James P. Reily, Esq., Fletcher, Heald &amp; Hildreth, PLC at 2 (Dec. 13, 2012)</w:t>
      </w:r>
      <w:r w:rsidR="00EF0A6D" w:rsidRPr="007D6355">
        <w:rPr>
          <w:szCs w:val="20"/>
        </w:rPr>
        <w:t xml:space="preserve"> (on file in </w:t>
      </w:r>
      <w:r w:rsidR="00EF0A6D" w:rsidRPr="007D6355">
        <w:rPr>
          <w:noProof/>
          <w:color w:val="000000"/>
          <w:szCs w:val="20"/>
        </w:rPr>
        <w:t>EB-FIELDSCR-13-00008450</w:t>
      </w:r>
      <w:r w:rsidR="00EF0A6D" w:rsidRPr="00E127E6">
        <w:rPr>
          <w:color w:val="000000"/>
        </w:rPr>
        <w:t>)</w:t>
      </w:r>
      <w:r w:rsidRPr="007D6355">
        <w:rPr>
          <w:szCs w:val="20"/>
        </w:rPr>
        <w:t xml:space="preserve">. </w:t>
      </w:r>
    </w:p>
  </w:footnote>
  <w:footnote w:id="15">
    <w:p w:rsidR="006850E5" w:rsidRPr="007D6355" w:rsidRDefault="006850E5" w:rsidP="00E127E6">
      <w:pPr>
        <w:pStyle w:val="FootnoteText"/>
        <w:ind w:firstLine="0"/>
        <w:jc w:val="left"/>
        <w:rPr>
          <w:szCs w:val="20"/>
        </w:rPr>
      </w:pPr>
      <w:r w:rsidRPr="007D6355">
        <w:rPr>
          <w:rStyle w:val="FootnoteReference"/>
          <w:szCs w:val="20"/>
        </w:rPr>
        <w:footnoteRef/>
      </w:r>
      <w:r w:rsidRPr="007D6355">
        <w:rPr>
          <w:szCs w:val="20"/>
        </w:rPr>
        <w:t xml:space="preserve"> </w:t>
      </w:r>
      <w:r w:rsidR="0052145F" w:rsidRPr="007D6355">
        <w:rPr>
          <w:i/>
          <w:szCs w:val="20"/>
        </w:rPr>
        <w:t>Id.</w:t>
      </w:r>
    </w:p>
  </w:footnote>
  <w:footnote w:id="16">
    <w:p w:rsidR="00D53039" w:rsidRPr="007D6355" w:rsidRDefault="00D53039" w:rsidP="00E127E6">
      <w:pPr>
        <w:pStyle w:val="FootnoteText"/>
        <w:ind w:firstLine="0"/>
        <w:jc w:val="left"/>
        <w:rPr>
          <w:szCs w:val="20"/>
        </w:rPr>
      </w:pPr>
      <w:r w:rsidRPr="007D6355">
        <w:rPr>
          <w:rStyle w:val="FootnoteReference"/>
          <w:szCs w:val="20"/>
        </w:rPr>
        <w:footnoteRef/>
      </w:r>
      <w:r w:rsidRPr="007D6355">
        <w:rPr>
          <w:szCs w:val="20"/>
        </w:rPr>
        <w:t xml:space="preserve"> </w:t>
      </w:r>
      <w:r w:rsidRPr="007D6355">
        <w:rPr>
          <w:i/>
          <w:szCs w:val="20"/>
        </w:rPr>
        <w:t>Id.</w:t>
      </w:r>
      <w:r w:rsidRPr="007D6355">
        <w:rPr>
          <w:szCs w:val="20"/>
        </w:rPr>
        <w:t xml:space="preserve"> at 3. </w:t>
      </w:r>
    </w:p>
  </w:footnote>
  <w:footnote w:id="17">
    <w:p w:rsidR="0052145F" w:rsidRPr="007D6355" w:rsidRDefault="0052145F" w:rsidP="00E127E6">
      <w:pPr>
        <w:pStyle w:val="FootnoteText"/>
        <w:ind w:firstLine="0"/>
        <w:jc w:val="left"/>
        <w:rPr>
          <w:szCs w:val="20"/>
        </w:rPr>
      </w:pPr>
      <w:r w:rsidRPr="007D6355">
        <w:rPr>
          <w:rStyle w:val="FootnoteReference"/>
          <w:szCs w:val="20"/>
        </w:rPr>
        <w:footnoteRef/>
      </w:r>
      <w:r w:rsidRPr="007D6355">
        <w:rPr>
          <w:szCs w:val="20"/>
        </w:rPr>
        <w:t xml:space="preserve"> </w:t>
      </w:r>
      <w:r w:rsidR="007D6355" w:rsidRPr="007D6355">
        <w:rPr>
          <w:i/>
          <w:szCs w:val="20"/>
        </w:rPr>
        <w:t>See, e.g.</w:t>
      </w:r>
      <w:r w:rsidR="007D6355" w:rsidRPr="007D6355">
        <w:rPr>
          <w:szCs w:val="20"/>
        </w:rPr>
        <w:t>,</w:t>
      </w:r>
      <w:r w:rsidR="007D6355" w:rsidRPr="007D6355">
        <w:rPr>
          <w:i/>
          <w:szCs w:val="20"/>
        </w:rPr>
        <w:t xml:space="preserve"> Int’l Broad.</w:t>
      </w:r>
      <w:r w:rsidRPr="007D6355">
        <w:rPr>
          <w:i/>
          <w:szCs w:val="20"/>
        </w:rPr>
        <w:t xml:space="preserve"> Corp</w:t>
      </w:r>
      <w:r w:rsidR="007D6355" w:rsidRPr="007D6355">
        <w:rPr>
          <w:i/>
          <w:szCs w:val="20"/>
        </w:rPr>
        <w:t>.</w:t>
      </w:r>
      <w:r w:rsidRPr="007D6355">
        <w:rPr>
          <w:szCs w:val="20"/>
        </w:rPr>
        <w:t>, Order on Review, 25 FCC Rcd 1538</w:t>
      </w:r>
      <w:r w:rsidR="007D6355">
        <w:rPr>
          <w:szCs w:val="20"/>
        </w:rPr>
        <w:t>, 1540, para. 6</w:t>
      </w:r>
      <w:r w:rsidRPr="007D6355">
        <w:rPr>
          <w:szCs w:val="20"/>
        </w:rPr>
        <w:t xml:space="preserve"> (2010)</w:t>
      </w:r>
      <w:r w:rsidR="007D6355" w:rsidRPr="007D6355">
        <w:rPr>
          <w:szCs w:val="20"/>
        </w:rPr>
        <w:t xml:space="preserve"> (“To reduce the forfeiture as requested would be to reward postponement of compliance with the Rules until after a Commission inspection.  We find such an approach contrary to the public interest.”)</w:t>
      </w:r>
      <w:r w:rsidRPr="007D6355">
        <w:rPr>
          <w:szCs w:val="20"/>
        </w:rPr>
        <w:t xml:space="preserve">; </w:t>
      </w:r>
      <w:r w:rsidRPr="007D6355">
        <w:rPr>
          <w:i/>
          <w:szCs w:val="20"/>
        </w:rPr>
        <w:t>Seawest Yacht Brokers</w:t>
      </w:r>
      <w:r w:rsidRPr="007D6355">
        <w:rPr>
          <w:szCs w:val="20"/>
        </w:rPr>
        <w:t>, Forfeitu</w:t>
      </w:r>
      <w:r w:rsidR="007D6355" w:rsidRPr="007D6355">
        <w:rPr>
          <w:szCs w:val="20"/>
        </w:rPr>
        <w:t>re Order, 9 FCC Rcd 6099, 6099</w:t>
      </w:r>
      <w:r w:rsidR="007D6355">
        <w:rPr>
          <w:szCs w:val="20"/>
        </w:rPr>
        <w:t>, para. 7</w:t>
      </w:r>
      <w:r w:rsidR="007D6355" w:rsidRPr="007D6355">
        <w:rPr>
          <w:szCs w:val="20"/>
        </w:rPr>
        <w:t xml:space="preserve"> (1994) (“[C]orrective action taken to come into compliance with Commission rules or policy is expected, and does not nullify or mitigate any prior forfeitures or violations.”); </w:t>
      </w:r>
      <w:r w:rsidR="007D6355" w:rsidRPr="007D6355">
        <w:rPr>
          <w:i/>
          <w:szCs w:val="20"/>
        </w:rPr>
        <w:t>see also Mattoon Broad. Co.</w:t>
      </w:r>
      <w:r w:rsidR="007D6355" w:rsidRPr="007D6355">
        <w:rPr>
          <w:szCs w:val="20"/>
        </w:rPr>
        <w:t>, Forfeiture Order, 29 FCC Rcd 2925 (Enf. Bur. 2014);</w:t>
      </w:r>
      <w:r w:rsidR="007D6355" w:rsidRPr="007D6355">
        <w:rPr>
          <w:i/>
          <w:szCs w:val="20"/>
        </w:rPr>
        <w:t xml:space="preserve"> Catholic Radio</w:t>
      </w:r>
      <w:r w:rsidR="007D6355" w:rsidRPr="007D6355">
        <w:rPr>
          <w:szCs w:val="20"/>
        </w:rPr>
        <w:t xml:space="preserve"> </w:t>
      </w:r>
      <w:r w:rsidR="007D6355" w:rsidRPr="007D6355">
        <w:rPr>
          <w:i/>
          <w:szCs w:val="20"/>
        </w:rPr>
        <w:t>Network of Loveland, Inc.</w:t>
      </w:r>
      <w:r w:rsidR="007D6355" w:rsidRPr="007D6355">
        <w:rPr>
          <w:szCs w:val="20"/>
        </w:rPr>
        <w:t xml:space="preserve">, Forfeiture Order, 29 FCC Rcd 121 (Enf Bur. 2014); </w:t>
      </w:r>
      <w:r w:rsidR="007D6355" w:rsidRPr="007D6355">
        <w:rPr>
          <w:i/>
          <w:szCs w:val="20"/>
        </w:rPr>
        <w:t>Argos Net, Inc.</w:t>
      </w:r>
      <w:r w:rsidR="007D6355" w:rsidRPr="007D6355">
        <w:rPr>
          <w:szCs w:val="20"/>
        </w:rPr>
        <w:t>, Forfeiture Order, 28 FCC Rcd 1126 (Enf. Bur. 2013).</w:t>
      </w:r>
    </w:p>
  </w:footnote>
  <w:footnote w:id="18">
    <w:p w:rsidR="00656D1E" w:rsidRPr="007D6355" w:rsidRDefault="00656D1E" w:rsidP="007D6355">
      <w:pPr>
        <w:pStyle w:val="FootnoteText"/>
        <w:ind w:firstLine="0"/>
        <w:jc w:val="left"/>
        <w:rPr>
          <w:szCs w:val="20"/>
        </w:rPr>
      </w:pPr>
      <w:r w:rsidRPr="007D6355">
        <w:rPr>
          <w:rStyle w:val="FootnoteReference"/>
          <w:szCs w:val="20"/>
        </w:rPr>
        <w:footnoteRef/>
      </w:r>
      <w:r w:rsidRPr="007D6355">
        <w:rPr>
          <w:szCs w:val="20"/>
        </w:rPr>
        <w:t xml:space="preserve"> 47 U.S.C. § 503(b); 47 C.F.R. §§ 0.111, 0.204, 0.311, 0.314, 1.80(f)(4), </w:t>
      </w:r>
      <w:r w:rsidR="00C00B0B" w:rsidRPr="007D6355">
        <w:rPr>
          <w:szCs w:val="20"/>
        </w:rPr>
        <w:t>73.1125(a), 73.3526</w:t>
      </w:r>
      <w:r w:rsidRPr="007D6355">
        <w:rPr>
          <w:szCs w:val="20"/>
        </w:rPr>
        <w:t>.</w:t>
      </w:r>
    </w:p>
  </w:footnote>
  <w:footnote w:id="19">
    <w:p w:rsidR="00656D1E" w:rsidRPr="007D6355" w:rsidRDefault="00656D1E" w:rsidP="00E127E6">
      <w:pPr>
        <w:pStyle w:val="FootnoteText"/>
        <w:ind w:firstLine="0"/>
        <w:jc w:val="left"/>
        <w:rPr>
          <w:szCs w:val="20"/>
        </w:rPr>
      </w:pPr>
      <w:r w:rsidRPr="007D6355">
        <w:rPr>
          <w:rStyle w:val="FootnoteReference"/>
          <w:szCs w:val="20"/>
        </w:rPr>
        <w:footnoteRef/>
      </w:r>
      <w:r w:rsidRPr="007D6355">
        <w:rPr>
          <w:szCs w:val="20"/>
        </w:rPr>
        <w:t xml:space="preserve"> 47 C.F.R. § 1.80.</w:t>
      </w:r>
    </w:p>
  </w:footnote>
  <w:footnote w:id="20">
    <w:p w:rsidR="00656D1E" w:rsidRPr="007D6355" w:rsidRDefault="00656D1E" w:rsidP="00E127E6">
      <w:pPr>
        <w:pStyle w:val="FootnoteText"/>
        <w:ind w:firstLine="0"/>
        <w:jc w:val="left"/>
        <w:rPr>
          <w:szCs w:val="20"/>
        </w:rPr>
      </w:pPr>
      <w:r w:rsidRPr="007D6355">
        <w:rPr>
          <w:rStyle w:val="FootnoteReference"/>
          <w:szCs w:val="20"/>
        </w:rPr>
        <w:footnoteRef/>
      </w:r>
      <w:r w:rsidRPr="007D6355">
        <w:rPr>
          <w:szCs w:val="20"/>
        </w:rPr>
        <w:t xml:space="preserve"> 47 U.S.C. § 504(a).</w:t>
      </w:r>
    </w:p>
  </w:footnote>
  <w:footnote w:id="21">
    <w:p w:rsidR="00656D1E" w:rsidRPr="007D6355" w:rsidRDefault="00656D1E" w:rsidP="007D6355">
      <w:pPr>
        <w:pStyle w:val="FootnoteText"/>
        <w:ind w:firstLine="0"/>
        <w:jc w:val="left"/>
        <w:rPr>
          <w:szCs w:val="20"/>
        </w:rPr>
      </w:pPr>
      <w:r w:rsidRPr="007D6355">
        <w:rPr>
          <w:rStyle w:val="FootnoteReference"/>
          <w:szCs w:val="20"/>
        </w:rPr>
        <w:footnoteRef/>
      </w:r>
      <w:r w:rsidRPr="007D6355">
        <w:rPr>
          <w:szCs w:val="20"/>
        </w:rPr>
        <w:t xml:space="preserve"> </w:t>
      </w:r>
      <w:r w:rsidRPr="007D6355">
        <w:rPr>
          <w:rFonts w:eastAsia="MS Mincho" w:cs="Arial"/>
          <w:szCs w:val="20"/>
        </w:rPr>
        <w:t>An FCC Form 159 and detailed instructions for completing the form may be obtained at http://www.fcc.gov/Forms/Form159/159.pdf.</w:t>
      </w:r>
    </w:p>
  </w:footnote>
  <w:footnote w:id="22">
    <w:p w:rsidR="00656D1E" w:rsidRPr="007D6355" w:rsidRDefault="00656D1E" w:rsidP="007D6355">
      <w:pPr>
        <w:pStyle w:val="FootnoteText"/>
        <w:ind w:firstLine="0"/>
        <w:jc w:val="left"/>
        <w:rPr>
          <w:szCs w:val="20"/>
        </w:rPr>
      </w:pPr>
      <w:r w:rsidRPr="007D6355">
        <w:rPr>
          <w:rStyle w:val="FootnoteReference"/>
          <w:szCs w:val="20"/>
        </w:rPr>
        <w:footnoteRef/>
      </w:r>
      <w:r w:rsidRPr="007D6355">
        <w:rPr>
          <w:szCs w:val="20"/>
        </w:rPr>
        <w:t xml:space="preserve"> </w:t>
      </w:r>
      <w:r w:rsidRPr="007D6355">
        <w:rPr>
          <w:i/>
          <w:szCs w:val="20"/>
        </w:rPr>
        <w:t>See</w:t>
      </w:r>
      <w:r w:rsidRPr="007D6355">
        <w:rPr>
          <w:szCs w:val="20"/>
        </w:rP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CE" w:rsidRDefault="00162B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1E" w:rsidRDefault="00656D1E" w:rsidP="00107C4E">
    <w:pPr>
      <w:tabs>
        <w:tab w:val="center" w:pos="4680"/>
        <w:tab w:val="right" w:pos="9360"/>
      </w:tabs>
      <w:suppressAutoHyphens/>
      <w:spacing w:line="227" w:lineRule="auto"/>
      <w:jc w:val="both"/>
      <w:rPr>
        <w:b/>
      </w:rPr>
    </w:pPr>
    <w:r>
      <w:rPr>
        <w:b/>
      </w:rPr>
      <w:tab/>
      <w:t xml:space="preserve">Federal </w:t>
    </w:r>
    <w:r w:rsidR="0017390D">
      <w:rPr>
        <w:b/>
      </w:rPr>
      <w:t>Communications Commission</w:t>
    </w:r>
    <w:r w:rsidR="0017390D">
      <w:rPr>
        <w:b/>
      </w:rPr>
      <w:tab/>
      <w:t>DA 14</w:t>
    </w:r>
    <w:r>
      <w:rPr>
        <w:b/>
      </w:rPr>
      <w:t>-</w:t>
    </w:r>
    <w:r w:rsidR="00F754D8">
      <w:rPr>
        <w:b/>
      </w:rPr>
      <w:t>1087</w:t>
    </w:r>
  </w:p>
  <w:p w:rsidR="00656D1E" w:rsidRPr="000E5A45" w:rsidRDefault="00AA257C" w:rsidP="000E5A45">
    <w:pPr>
      <w:pStyle w:val="Header"/>
      <w:jc w:val="both"/>
      <w:rPr>
        <w:b/>
      </w:rPr>
    </w:pPr>
    <w:r>
      <w:rPr>
        <w:noProof/>
      </w:rPr>
      <w:pict>
        <v:rect id="_x0000_s2049" style="position:absolute;left:0;text-align:left;margin-left:0;margin-top:-.7pt;width:468pt;height:.95pt;z-index:-251659264;mso-position-horizontal-relative:margin" o:allowincell="f" fillcolor="black" stroked="f" strokeweight=".05pt">
          <v:fill color2="black"/>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1E" w:rsidRDefault="00656D1E" w:rsidP="00107C4E">
    <w:pPr>
      <w:tabs>
        <w:tab w:val="center" w:pos="4680"/>
        <w:tab w:val="right" w:pos="9360"/>
      </w:tabs>
      <w:suppressAutoHyphens/>
      <w:spacing w:line="227" w:lineRule="auto"/>
      <w:jc w:val="both"/>
      <w:rPr>
        <w:spacing w:val="-2"/>
      </w:rPr>
    </w:pPr>
    <w:r>
      <w:rPr>
        <w:b/>
        <w:spacing w:val="-2"/>
      </w:rPr>
      <w:tab/>
      <w:t>Federal</w:t>
    </w:r>
    <w:r w:rsidR="0017390D">
      <w:rPr>
        <w:b/>
        <w:spacing w:val="-2"/>
      </w:rPr>
      <w:t xml:space="preserve"> Communications Commission</w:t>
    </w:r>
    <w:r w:rsidR="0017390D">
      <w:rPr>
        <w:b/>
        <w:spacing w:val="-2"/>
      </w:rPr>
      <w:tab/>
      <w:t>DA 14</w:t>
    </w:r>
    <w:r>
      <w:rPr>
        <w:b/>
        <w:spacing w:val="-2"/>
      </w:rPr>
      <w:t>-</w:t>
    </w:r>
    <w:r w:rsidR="00F754D8">
      <w:rPr>
        <w:b/>
        <w:spacing w:val="-2"/>
      </w:rPr>
      <w:t>1087</w:t>
    </w:r>
  </w:p>
  <w:p w:rsidR="00656D1E" w:rsidRDefault="00AA257C" w:rsidP="00107C4E">
    <w:pPr>
      <w:tabs>
        <w:tab w:val="left" w:pos="-1440"/>
        <w:tab w:val="left" w:pos="-720"/>
      </w:tabs>
      <w:suppressAutoHyphens/>
      <w:spacing w:line="19" w:lineRule="exact"/>
      <w:jc w:val="both"/>
      <w:rPr>
        <w:spacing w:val="-2"/>
      </w:rPr>
    </w:pPr>
    <w:r>
      <w:rPr>
        <w:noProof/>
      </w:rPr>
      <w:pict>
        <v:rect id="_x0000_s2050" style="position:absolute;left:0;text-align:left;margin-left:0;margin-top:0;width:468pt;height:.95pt;z-index:-251658240;mso-position-horizontal-relative:margin" o:allowincell="f" fillcolor="black" stroked="f" strokeweight=".05pt">
          <v:fill color2="black"/>
          <v:textbox style="mso-next-textbox:#_x0000_s2050">
            <w:txbxContent>
              <w:p w:rsidR="00656D1E" w:rsidRDefault="00656D1E" w:rsidP="00107C4E"/>
            </w:txbxContent>
          </v:textbox>
          <w10:wrap anchorx="margin"/>
        </v:rect>
      </w:pict>
    </w:r>
  </w:p>
  <w:p w:rsidR="00656D1E" w:rsidRDefault="00656D1E" w:rsidP="00107C4E">
    <w:pPr>
      <w:pStyle w:val="Header"/>
      <w:pBdr>
        <w:between w:val="single" w:sz="4" w:space="1" w:color="auto"/>
      </w:pBdr>
      <w:tabs>
        <w:tab w:val="center" w:pos="4680"/>
        <w:tab w:val="left" w:pos="8434"/>
      </w:tabs>
      <w:rPr>
        <w:b/>
      </w:rPr>
    </w:pPr>
    <w:r>
      <w:rPr>
        <w:b/>
      </w:rPr>
      <w:t xml:space="preserve">      </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B4623"/>
    <w:multiLevelType w:val="hybridMultilevel"/>
    <w:tmpl w:val="3B860DE8"/>
    <w:lvl w:ilvl="0" w:tplc="CABAE556">
      <w:start w:val="1"/>
      <w:numFmt w:val="decimal"/>
      <w:lvlText w:val="%1."/>
      <w:lvlJc w:val="left"/>
      <w:pPr>
        <w:tabs>
          <w:tab w:val="num" w:pos="1260"/>
        </w:tabs>
        <w:ind w:left="180" w:firstLine="72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9BB274C"/>
    <w:multiLevelType w:val="hybridMultilevel"/>
    <w:tmpl w:val="92BE03C4"/>
    <w:lvl w:ilvl="0" w:tplc="6D1AE0AA">
      <w:start w:val="2"/>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2CCD7CCE"/>
    <w:multiLevelType w:val="hybridMultilevel"/>
    <w:tmpl w:val="3DB6DD78"/>
    <w:lvl w:ilvl="0" w:tplc="36049E4C">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8222D9A"/>
    <w:multiLevelType w:val="singleLevel"/>
    <w:tmpl w:val="E0B2BEC6"/>
    <w:lvl w:ilvl="0">
      <w:start w:val="1"/>
      <w:numFmt w:val="decimal"/>
      <w:lvlText w:val="%1."/>
      <w:legacy w:legacy="1" w:legacySpace="0" w:legacyIndent="720"/>
      <w:lvlJc w:val="left"/>
      <w:rPr>
        <w:rFonts w:ascii="Times New Roman" w:hAnsi="Times New Roman" w:cs="Times New Roman" w:hint="default"/>
      </w:rPr>
    </w:lvl>
  </w:abstractNum>
  <w:abstractNum w:abstractNumId="4">
    <w:nsid w:val="3D0F1B3D"/>
    <w:multiLevelType w:val="singleLevel"/>
    <w:tmpl w:val="FBEE92A4"/>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hanging="360"/>
      </w:pPr>
      <w:rPr>
        <w:rFonts w:cs="Times New Roman"/>
      </w:rPr>
    </w:lvl>
    <w:lvl w:ilvl="2" w:tplc="0409001B">
      <w:start w:val="1"/>
      <w:numFmt w:val="lowerRoman"/>
      <w:lvlText w:val="%3."/>
      <w:lvlJc w:val="right"/>
      <w:pPr>
        <w:tabs>
          <w:tab w:val="num" w:pos="720"/>
        </w:tabs>
        <w:ind w:left="720" w:hanging="180"/>
      </w:pPr>
      <w:rPr>
        <w:rFonts w:cs="Times New Roman"/>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2880"/>
        </w:tabs>
        <w:ind w:left="2880" w:hanging="18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lowerLetter"/>
      <w:lvlText w:val="%8."/>
      <w:lvlJc w:val="left"/>
      <w:pPr>
        <w:tabs>
          <w:tab w:val="num" w:pos="4320"/>
        </w:tabs>
        <w:ind w:left="4320" w:hanging="360"/>
      </w:pPr>
      <w:rPr>
        <w:rFonts w:cs="Times New Roman"/>
      </w:rPr>
    </w:lvl>
    <w:lvl w:ilvl="8" w:tplc="0409001B">
      <w:start w:val="1"/>
      <w:numFmt w:val="lowerRoman"/>
      <w:lvlText w:val="%9."/>
      <w:lvlJc w:val="right"/>
      <w:pPr>
        <w:tabs>
          <w:tab w:val="num" w:pos="5040"/>
        </w:tabs>
        <w:ind w:left="5040" w:hanging="180"/>
      </w:pPr>
      <w:rPr>
        <w:rFonts w:cs="Times New Roman"/>
      </w:rPr>
    </w:lvl>
  </w:abstractNum>
  <w:abstractNum w:abstractNumId="6">
    <w:nsid w:val="432817C4"/>
    <w:multiLevelType w:val="singleLevel"/>
    <w:tmpl w:val="C2CC7D36"/>
    <w:lvl w:ilvl="0">
      <w:start w:val="1"/>
      <w:numFmt w:val="decimal"/>
      <w:lvlText w:val="%1."/>
      <w:lvlJc w:val="left"/>
      <w:pPr>
        <w:tabs>
          <w:tab w:val="num" w:pos="1080"/>
        </w:tabs>
        <w:ind w:firstLine="720"/>
      </w:pPr>
      <w:rPr>
        <w:rFonts w:ascii="Times New Roman" w:hAnsi="Times New Roman" w:cs="Times New Roman" w:hint="default"/>
        <w:b w:val="0"/>
        <w:i w:val="0"/>
        <w:sz w:val="22"/>
        <w:szCs w:val="22"/>
      </w:rPr>
    </w:lvl>
  </w:abstractNum>
  <w:abstractNum w:abstractNumId="7">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F40611D"/>
    <w:multiLevelType w:val="hybridMultilevel"/>
    <w:tmpl w:val="A5AEB1D8"/>
    <w:lvl w:ilvl="0" w:tplc="8DD0EC1E">
      <w:start w:val="11"/>
      <w:numFmt w:val="decimal"/>
      <w:lvlText w:val="%1."/>
      <w:lvlJc w:val="left"/>
      <w:pPr>
        <w:tabs>
          <w:tab w:val="num" w:pos="1080"/>
        </w:tabs>
        <w:ind w:left="0" w:firstLine="72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82925"/>
    <w:multiLevelType w:val="singleLevel"/>
    <w:tmpl w:val="D5A8460C"/>
    <w:lvl w:ilvl="0">
      <w:start w:val="1"/>
      <w:numFmt w:val="decimal"/>
      <w:lvlText w:val="%1."/>
      <w:lvlJc w:val="left"/>
      <w:pPr>
        <w:tabs>
          <w:tab w:val="num" w:pos="1080"/>
        </w:tabs>
        <w:ind w:firstLine="720"/>
      </w:pPr>
      <w:rPr>
        <w:rFonts w:cs="Times New Roman"/>
        <w:b w:val="0"/>
      </w:rPr>
    </w:lvl>
  </w:abstractNum>
  <w:abstractNum w:abstractNumId="10">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11">
    <w:nsid w:val="7E5C6F81"/>
    <w:multiLevelType w:val="hybridMultilevel"/>
    <w:tmpl w:val="F0E4DE98"/>
    <w:lvl w:ilvl="0" w:tplc="CABAE556">
      <w:start w:val="1"/>
      <w:numFmt w:val="decimal"/>
      <w:lvlText w:val="%1."/>
      <w:lvlJc w:val="left"/>
      <w:pPr>
        <w:tabs>
          <w:tab w:val="num" w:pos="1080"/>
        </w:tabs>
        <w:ind w:firstLine="720"/>
      </w:pPr>
      <w:rPr>
        <w:rFonts w:ascii="Times New Roman" w:hAnsi="Times New Roman" w:cs="Times New Roman" w:hint="default"/>
        <w:b w:val="0"/>
        <w:i w:val="0"/>
        <w:sz w:val="22"/>
        <w:szCs w:val="22"/>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6"/>
  </w:num>
  <w:num w:numId="2">
    <w:abstractNumId w:val="4"/>
  </w:num>
  <w:num w:numId="3">
    <w:abstractNumId w:val="2"/>
  </w:num>
  <w:num w:numId="4">
    <w:abstractNumId w:val="10"/>
  </w:num>
  <w:num w:numId="5">
    <w:abstractNumId w:val="1"/>
  </w:num>
  <w:num w:numId="6">
    <w:abstractNumId w:val="3"/>
  </w:num>
  <w:num w:numId="7">
    <w:abstractNumId w:val="0"/>
  </w:num>
  <w:num w:numId="8">
    <w:abstractNumId w:val="11"/>
  </w:num>
  <w:num w:numId="9">
    <w:abstractNumId w:val="9"/>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4C7E"/>
    <w:rsid w:val="00004C66"/>
    <w:rsid w:val="00005ED1"/>
    <w:rsid w:val="00006E66"/>
    <w:rsid w:val="00010B20"/>
    <w:rsid w:val="00010D16"/>
    <w:rsid w:val="00012A79"/>
    <w:rsid w:val="00016C33"/>
    <w:rsid w:val="00020ACF"/>
    <w:rsid w:val="000215E7"/>
    <w:rsid w:val="00023623"/>
    <w:rsid w:val="00023FA1"/>
    <w:rsid w:val="00025088"/>
    <w:rsid w:val="0002716F"/>
    <w:rsid w:val="00027814"/>
    <w:rsid w:val="000328B4"/>
    <w:rsid w:val="000331F8"/>
    <w:rsid w:val="00033D68"/>
    <w:rsid w:val="00034521"/>
    <w:rsid w:val="00037772"/>
    <w:rsid w:val="00043262"/>
    <w:rsid w:val="00043566"/>
    <w:rsid w:val="00045185"/>
    <w:rsid w:val="0004728C"/>
    <w:rsid w:val="00047622"/>
    <w:rsid w:val="00052480"/>
    <w:rsid w:val="00053948"/>
    <w:rsid w:val="0005495B"/>
    <w:rsid w:val="00054A49"/>
    <w:rsid w:val="0006117E"/>
    <w:rsid w:val="00061A0C"/>
    <w:rsid w:val="00062C07"/>
    <w:rsid w:val="00065BE5"/>
    <w:rsid w:val="00066BF2"/>
    <w:rsid w:val="00067E7D"/>
    <w:rsid w:val="00071997"/>
    <w:rsid w:val="00072672"/>
    <w:rsid w:val="00073B86"/>
    <w:rsid w:val="00076726"/>
    <w:rsid w:val="00080218"/>
    <w:rsid w:val="00081BD1"/>
    <w:rsid w:val="00085A2A"/>
    <w:rsid w:val="00085C8D"/>
    <w:rsid w:val="00087A47"/>
    <w:rsid w:val="00087E1E"/>
    <w:rsid w:val="00091E06"/>
    <w:rsid w:val="00092984"/>
    <w:rsid w:val="0009444D"/>
    <w:rsid w:val="0009710D"/>
    <w:rsid w:val="000A1C81"/>
    <w:rsid w:val="000A2BB5"/>
    <w:rsid w:val="000A3648"/>
    <w:rsid w:val="000A5A7D"/>
    <w:rsid w:val="000A7151"/>
    <w:rsid w:val="000A7FB7"/>
    <w:rsid w:val="000B13E9"/>
    <w:rsid w:val="000B1979"/>
    <w:rsid w:val="000B1C1E"/>
    <w:rsid w:val="000B47CF"/>
    <w:rsid w:val="000B732F"/>
    <w:rsid w:val="000B7404"/>
    <w:rsid w:val="000C3295"/>
    <w:rsid w:val="000C5881"/>
    <w:rsid w:val="000C7D09"/>
    <w:rsid w:val="000D0EDC"/>
    <w:rsid w:val="000D1060"/>
    <w:rsid w:val="000D3A8C"/>
    <w:rsid w:val="000D3F35"/>
    <w:rsid w:val="000D694D"/>
    <w:rsid w:val="000D6F6D"/>
    <w:rsid w:val="000E0545"/>
    <w:rsid w:val="000E10F2"/>
    <w:rsid w:val="000E4CF5"/>
    <w:rsid w:val="000E5584"/>
    <w:rsid w:val="000E5A45"/>
    <w:rsid w:val="000E77EC"/>
    <w:rsid w:val="000E7A73"/>
    <w:rsid w:val="000F1798"/>
    <w:rsid w:val="000F225F"/>
    <w:rsid w:val="000F511F"/>
    <w:rsid w:val="000F6C94"/>
    <w:rsid w:val="00100381"/>
    <w:rsid w:val="001012D9"/>
    <w:rsid w:val="00103F08"/>
    <w:rsid w:val="00105BD3"/>
    <w:rsid w:val="00105F38"/>
    <w:rsid w:val="00107178"/>
    <w:rsid w:val="00107C4E"/>
    <w:rsid w:val="00120029"/>
    <w:rsid w:val="00121D2E"/>
    <w:rsid w:val="001251E4"/>
    <w:rsid w:val="0013160C"/>
    <w:rsid w:val="00131B7D"/>
    <w:rsid w:val="001325C5"/>
    <w:rsid w:val="00134C72"/>
    <w:rsid w:val="00135430"/>
    <w:rsid w:val="00135C7A"/>
    <w:rsid w:val="001367DC"/>
    <w:rsid w:val="00137599"/>
    <w:rsid w:val="00137BED"/>
    <w:rsid w:val="0014034B"/>
    <w:rsid w:val="001410DB"/>
    <w:rsid w:val="0014185F"/>
    <w:rsid w:val="00142EDB"/>
    <w:rsid w:val="0014669E"/>
    <w:rsid w:val="00157B67"/>
    <w:rsid w:val="00162BCE"/>
    <w:rsid w:val="00162CB9"/>
    <w:rsid w:val="00163372"/>
    <w:rsid w:val="0016422F"/>
    <w:rsid w:val="00164CC7"/>
    <w:rsid w:val="0016755C"/>
    <w:rsid w:val="00170F25"/>
    <w:rsid w:val="0017390D"/>
    <w:rsid w:val="00175A80"/>
    <w:rsid w:val="001803C2"/>
    <w:rsid w:val="00180ADB"/>
    <w:rsid w:val="00182605"/>
    <w:rsid w:val="00182E9F"/>
    <w:rsid w:val="001830CD"/>
    <w:rsid w:val="001870CF"/>
    <w:rsid w:val="001878C4"/>
    <w:rsid w:val="00187EFD"/>
    <w:rsid w:val="00191BF4"/>
    <w:rsid w:val="00192F68"/>
    <w:rsid w:val="001A243D"/>
    <w:rsid w:val="001A524B"/>
    <w:rsid w:val="001A5594"/>
    <w:rsid w:val="001A5AE2"/>
    <w:rsid w:val="001A6308"/>
    <w:rsid w:val="001A7DCB"/>
    <w:rsid w:val="001B0225"/>
    <w:rsid w:val="001B1D85"/>
    <w:rsid w:val="001B26F3"/>
    <w:rsid w:val="001B3680"/>
    <w:rsid w:val="001B54C3"/>
    <w:rsid w:val="001C7B27"/>
    <w:rsid w:val="001D0072"/>
    <w:rsid w:val="001D0752"/>
    <w:rsid w:val="001D29F6"/>
    <w:rsid w:val="001D3040"/>
    <w:rsid w:val="001D4BC5"/>
    <w:rsid w:val="001D753D"/>
    <w:rsid w:val="001F04AB"/>
    <w:rsid w:val="001F11BE"/>
    <w:rsid w:val="001F133D"/>
    <w:rsid w:val="001F2812"/>
    <w:rsid w:val="001F3952"/>
    <w:rsid w:val="002016B4"/>
    <w:rsid w:val="002018D3"/>
    <w:rsid w:val="002023BC"/>
    <w:rsid w:val="002033E0"/>
    <w:rsid w:val="00206057"/>
    <w:rsid w:val="00210EF6"/>
    <w:rsid w:val="002126D4"/>
    <w:rsid w:val="0021359A"/>
    <w:rsid w:val="00213C47"/>
    <w:rsid w:val="00214AE6"/>
    <w:rsid w:val="0021664D"/>
    <w:rsid w:val="002169FE"/>
    <w:rsid w:val="00217F47"/>
    <w:rsid w:val="00220563"/>
    <w:rsid w:val="0022251C"/>
    <w:rsid w:val="002238E1"/>
    <w:rsid w:val="002265C5"/>
    <w:rsid w:val="0022676F"/>
    <w:rsid w:val="00231426"/>
    <w:rsid w:val="00231EFF"/>
    <w:rsid w:val="00233E40"/>
    <w:rsid w:val="002340E2"/>
    <w:rsid w:val="00234D07"/>
    <w:rsid w:val="002376DD"/>
    <w:rsid w:val="00244FA8"/>
    <w:rsid w:val="0024770E"/>
    <w:rsid w:val="00251496"/>
    <w:rsid w:val="002526AB"/>
    <w:rsid w:val="00252711"/>
    <w:rsid w:val="00253049"/>
    <w:rsid w:val="00256050"/>
    <w:rsid w:val="00256E45"/>
    <w:rsid w:val="00257724"/>
    <w:rsid w:val="00263081"/>
    <w:rsid w:val="00266A10"/>
    <w:rsid w:val="00267055"/>
    <w:rsid w:val="00270FE8"/>
    <w:rsid w:val="00275C76"/>
    <w:rsid w:val="00275F25"/>
    <w:rsid w:val="002774C2"/>
    <w:rsid w:val="002775EF"/>
    <w:rsid w:val="002833C4"/>
    <w:rsid w:val="00286264"/>
    <w:rsid w:val="00286E98"/>
    <w:rsid w:val="00290DA2"/>
    <w:rsid w:val="00292A73"/>
    <w:rsid w:val="00293C64"/>
    <w:rsid w:val="002A0640"/>
    <w:rsid w:val="002A1FD1"/>
    <w:rsid w:val="002A582C"/>
    <w:rsid w:val="002A5D6E"/>
    <w:rsid w:val="002A6E15"/>
    <w:rsid w:val="002B32B5"/>
    <w:rsid w:val="002B388B"/>
    <w:rsid w:val="002B5518"/>
    <w:rsid w:val="002B6957"/>
    <w:rsid w:val="002C07DB"/>
    <w:rsid w:val="002C6E41"/>
    <w:rsid w:val="002D030D"/>
    <w:rsid w:val="002D1CFB"/>
    <w:rsid w:val="002D25D5"/>
    <w:rsid w:val="002D7ED7"/>
    <w:rsid w:val="002E0130"/>
    <w:rsid w:val="002E1701"/>
    <w:rsid w:val="002E3A8D"/>
    <w:rsid w:val="002F062C"/>
    <w:rsid w:val="002F0C0E"/>
    <w:rsid w:val="002F43BE"/>
    <w:rsid w:val="002F44E7"/>
    <w:rsid w:val="002F45EF"/>
    <w:rsid w:val="002F6103"/>
    <w:rsid w:val="002F6319"/>
    <w:rsid w:val="002F7F3A"/>
    <w:rsid w:val="00302212"/>
    <w:rsid w:val="003102E7"/>
    <w:rsid w:val="0031047E"/>
    <w:rsid w:val="00312D3D"/>
    <w:rsid w:val="00315345"/>
    <w:rsid w:val="00322ACA"/>
    <w:rsid w:val="00322EDA"/>
    <w:rsid w:val="0032438C"/>
    <w:rsid w:val="0032768D"/>
    <w:rsid w:val="0033202F"/>
    <w:rsid w:val="00333020"/>
    <w:rsid w:val="00334578"/>
    <w:rsid w:val="003402B3"/>
    <w:rsid w:val="003435E5"/>
    <w:rsid w:val="0034371D"/>
    <w:rsid w:val="003442D9"/>
    <w:rsid w:val="00352D05"/>
    <w:rsid w:val="003531BA"/>
    <w:rsid w:val="00354D2C"/>
    <w:rsid w:val="003557F9"/>
    <w:rsid w:val="003603AD"/>
    <w:rsid w:val="0036312B"/>
    <w:rsid w:val="0036490D"/>
    <w:rsid w:val="00365C97"/>
    <w:rsid w:val="003666DD"/>
    <w:rsid w:val="00371827"/>
    <w:rsid w:val="00371AC3"/>
    <w:rsid w:val="00373FE0"/>
    <w:rsid w:val="00382DF5"/>
    <w:rsid w:val="00383791"/>
    <w:rsid w:val="00390E33"/>
    <w:rsid w:val="00391531"/>
    <w:rsid w:val="00393379"/>
    <w:rsid w:val="00394A9C"/>
    <w:rsid w:val="003968C0"/>
    <w:rsid w:val="00396CD7"/>
    <w:rsid w:val="003A377E"/>
    <w:rsid w:val="003A52C5"/>
    <w:rsid w:val="003A5F0D"/>
    <w:rsid w:val="003A7200"/>
    <w:rsid w:val="003B1149"/>
    <w:rsid w:val="003B2F13"/>
    <w:rsid w:val="003B3C1A"/>
    <w:rsid w:val="003B3C6D"/>
    <w:rsid w:val="003B3F5D"/>
    <w:rsid w:val="003C21FF"/>
    <w:rsid w:val="003C2EC9"/>
    <w:rsid w:val="003C35B4"/>
    <w:rsid w:val="003C3C66"/>
    <w:rsid w:val="003C3DFB"/>
    <w:rsid w:val="003C7553"/>
    <w:rsid w:val="003D4A5A"/>
    <w:rsid w:val="003D64B0"/>
    <w:rsid w:val="003E06D1"/>
    <w:rsid w:val="003E094A"/>
    <w:rsid w:val="003E220F"/>
    <w:rsid w:val="003E29B6"/>
    <w:rsid w:val="003E480A"/>
    <w:rsid w:val="003E5435"/>
    <w:rsid w:val="003E5906"/>
    <w:rsid w:val="003F60BB"/>
    <w:rsid w:val="003F6A9D"/>
    <w:rsid w:val="004059BB"/>
    <w:rsid w:val="00405A29"/>
    <w:rsid w:val="0041098D"/>
    <w:rsid w:val="00410B99"/>
    <w:rsid w:val="00411DF7"/>
    <w:rsid w:val="004170A1"/>
    <w:rsid w:val="004201A0"/>
    <w:rsid w:val="00420B85"/>
    <w:rsid w:val="004221E9"/>
    <w:rsid w:val="00423B42"/>
    <w:rsid w:val="00432F07"/>
    <w:rsid w:val="00435A09"/>
    <w:rsid w:val="00441BB1"/>
    <w:rsid w:val="0044560F"/>
    <w:rsid w:val="004511DA"/>
    <w:rsid w:val="0045187D"/>
    <w:rsid w:val="004518F0"/>
    <w:rsid w:val="00453EFF"/>
    <w:rsid w:val="00465D43"/>
    <w:rsid w:val="004716B6"/>
    <w:rsid w:val="004731E5"/>
    <w:rsid w:val="00473654"/>
    <w:rsid w:val="004739A3"/>
    <w:rsid w:val="00473BD5"/>
    <w:rsid w:val="00473F86"/>
    <w:rsid w:val="00475446"/>
    <w:rsid w:val="0047762A"/>
    <w:rsid w:val="0048116B"/>
    <w:rsid w:val="004821C9"/>
    <w:rsid w:val="00482846"/>
    <w:rsid w:val="00484071"/>
    <w:rsid w:val="00485F0C"/>
    <w:rsid w:val="00486AAC"/>
    <w:rsid w:val="0048723A"/>
    <w:rsid w:val="004873F5"/>
    <w:rsid w:val="004929E1"/>
    <w:rsid w:val="00496B34"/>
    <w:rsid w:val="0049740F"/>
    <w:rsid w:val="004A552C"/>
    <w:rsid w:val="004B043D"/>
    <w:rsid w:val="004B0D5E"/>
    <w:rsid w:val="004B2ABF"/>
    <w:rsid w:val="004B5660"/>
    <w:rsid w:val="004C1E58"/>
    <w:rsid w:val="004C1E7E"/>
    <w:rsid w:val="004C48EF"/>
    <w:rsid w:val="004C5AFD"/>
    <w:rsid w:val="004C6F9B"/>
    <w:rsid w:val="004D3B0B"/>
    <w:rsid w:val="004D4085"/>
    <w:rsid w:val="004D586B"/>
    <w:rsid w:val="004D79CD"/>
    <w:rsid w:val="004E3D57"/>
    <w:rsid w:val="004E7018"/>
    <w:rsid w:val="004F083F"/>
    <w:rsid w:val="004F25D9"/>
    <w:rsid w:val="004F4E94"/>
    <w:rsid w:val="004F75BD"/>
    <w:rsid w:val="004F7B91"/>
    <w:rsid w:val="005013AB"/>
    <w:rsid w:val="00502EBA"/>
    <w:rsid w:val="00505137"/>
    <w:rsid w:val="00506867"/>
    <w:rsid w:val="00506F2C"/>
    <w:rsid w:val="00507025"/>
    <w:rsid w:val="00507397"/>
    <w:rsid w:val="00513CDB"/>
    <w:rsid w:val="0051437A"/>
    <w:rsid w:val="0051504E"/>
    <w:rsid w:val="00516166"/>
    <w:rsid w:val="00516706"/>
    <w:rsid w:val="00517A3E"/>
    <w:rsid w:val="0052145F"/>
    <w:rsid w:val="005231E2"/>
    <w:rsid w:val="00523242"/>
    <w:rsid w:val="00527BF4"/>
    <w:rsid w:val="0053085E"/>
    <w:rsid w:val="00533CC6"/>
    <w:rsid w:val="005354D1"/>
    <w:rsid w:val="00536252"/>
    <w:rsid w:val="0053643D"/>
    <w:rsid w:val="00540D84"/>
    <w:rsid w:val="005418EF"/>
    <w:rsid w:val="00544CB5"/>
    <w:rsid w:val="00544D81"/>
    <w:rsid w:val="0054523B"/>
    <w:rsid w:val="0055112E"/>
    <w:rsid w:val="00555892"/>
    <w:rsid w:val="00555CE2"/>
    <w:rsid w:val="005621F7"/>
    <w:rsid w:val="005642A2"/>
    <w:rsid w:val="00566482"/>
    <w:rsid w:val="00570062"/>
    <w:rsid w:val="0057039E"/>
    <w:rsid w:val="00570881"/>
    <w:rsid w:val="0057093A"/>
    <w:rsid w:val="005820DC"/>
    <w:rsid w:val="00583EE9"/>
    <w:rsid w:val="00584193"/>
    <w:rsid w:val="00587FB3"/>
    <w:rsid w:val="00592AE6"/>
    <w:rsid w:val="005959F8"/>
    <w:rsid w:val="00597068"/>
    <w:rsid w:val="005A0D1A"/>
    <w:rsid w:val="005A425C"/>
    <w:rsid w:val="005A5DA7"/>
    <w:rsid w:val="005B1CE8"/>
    <w:rsid w:val="005B2719"/>
    <w:rsid w:val="005B4D43"/>
    <w:rsid w:val="005B63A6"/>
    <w:rsid w:val="005C0524"/>
    <w:rsid w:val="005C0C74"/>
    <w:rsid w:val="005C55FC"/>
    <w:rsid w:val="005D25AE"/>
    <w:rsid w:val="005D3484"/>
    <w:rsid w:val="005D479B"/>
    <w:rsid w:val="005D4F79"/>
    <w:rsid w:val="005D647D"/>
    <w:rsid w:val="005E1A93"/>
    <w:rsid w:val="005E1CFC"/>
    <w:rsid w:val="005E44DA"/>
    <w:rsid w:val="005E66FB"/>
    <w:rsid w:val="005F1D73"/>
    <w:rsid w:val="005F42A6"/>
    <w:rsid w:val="005F4AB4"/>
    <w:rsid w:val="005F5D70"/>
    <w:rsid w:val="005F7A13"/>
    <w:rsid w:val="005F7DD6"/>
    <w:rsid w:val="005F7E73"/>
    <w:rsid w:val="00602630"/>
    <w:rsid w:val="0060503D"/>
    <w:rsid w:val="006115A7"/>
    <w:rsid w:val="0061339F"/>
    <w:rsid w:val="00614DB0"/>
    <w:rsid w:val="006159AB"/>
    <w:rsid w:val="00615A8B"/>
    <w:rsid w:val="00615F2E"/>
    <w:rsid w:val="00617978"/>
    <w:rsid w:val="00621C24"/>
    <w:rsid w:val="00622B0F"/>
    <w:rsid w:val="00624119"/>
    <w:rsid w:val="006334D2"/>
    <w:rsid w:val="00634FC4"/>
    <w:rsid w:val="00636191"/>
    <w:rsid w:val="00636D3F"/>
    <w:rsid w:val="00640D17"/>
    <w:rsid w:val="006438EE"/>
    <w:rsid w:val="00643E68"/>
    <w:rsid w:val="006515A7"/>
    <w:rsid w:val="0065482F"/>
    <w:rsid w:val="00654884"/>
    <w:rsid w:val="00655742"/>
    <w:rsid w:val="00655980"/>
    <w:rsid w:val="006569CC"/>
    <w:rsid w:val="00656D1E"/>
    <w:rsid w:val="006570BF"/>
    <w:rsid w:val="00660779"/>
    <w:rsid w:val="006672FA"/>
    <w:rsid w:val="00667680"/>
    <w:rsid w:val="00672EDE"/>
    <w:rsid w:val="006850E5"/>
    <w:rsid w:val="00693EE2"/>
    <w:rsid w:val="0069412E"/>
    <w:rsid w:val="00694C7A"/>
    <w:rsid w:val="00695AA8"/>
    <w:rsid w:val="00696FB5"/>
    <w:rsid w:val="006A5122"/>
    <w:rsid w:val="006B26B4"/>
    <w:rsid w:val="006B3D89"/>
    <w:rsid w:val="006B5045"/>
    <w:rsid w:val="006C1BAB"/>
    <w:rsid w:val="006C3A56"/>
    <w:rsid w:val="006D6879"/>
    <w:rsid w:val="006E0A26"/>
    <w:rsid w:val="006E1B88"/>
    <w:rsid w:val="006E2744"/>
    <w:rsid w:val="006E3E83"/>
    <w:rsid w:val="006F13F5"/>
    <w:rsid w:val="006F1546"/>
    <w:rsid w:val="006F38F7"/>
    <w:rsid w:val="006F55F8"/>
    <w:rsid w:val="006F608F"/>
    <w:rsid w:val="006F6797"/>
    <w:rsid w:val="006F771F"/>
    <w:rsid w:val="0070029F"/>
    <w:rsid w:val="00700434"/>
    <w:rsid w:val="00701F9E"/>
    <w:rsid w:val="0070367F"/>
    <w:rsid w:val="0070794E"/>
    <w:rsid w:val="0071011C"/>
    <w:rsid w:val="00710B11"/>
    <w:rsid w:val="007176AE"/>
    <w:rsid w:val="00717E90"/>
    <w:rsid w:val="007263DC"/>
    <w:rsid w:val="00727DE3"/>
    <w:rsid w:val="00731647"/>
    <w:rsid w:val="00732E64"/>
    <w:rsid w:val="00733DC8"/>
    <w:rsid w:val="0074011D"/>
    <w:rsid w:val="00746683"/>
    <w:rsid w:val="00751DA3"/>
    <w:rsid w:val="0075471F"/>
    <w:rsid w:val="007549A4"/>
    <w:rsid w:val="00760B2A"/>
    <w:rsid w:val="007642B5"/>
    <w:rsid w:val="007666ED"/>
    <w:rsid w:val="00775249"/>
    <w:rsid w:val="00776B8F"/>
    <w:rsid w:val="007803CE"/>
    <w:rsid w:val="00791FA7"/>
    <w:rsid w:val="007927CF"/>
    <w:rsid w:val="00795E46"/>
    <w:rsid w:val="007A02CD"/>
    <w:rsid w:val="007A1154"/>
    <w:rsid w:val="007A310F"/>
    <w:rsid w:val="007A4994"/>
    <w:rsid w:val="007A5F78"/>
    <w:rsid w:val="007B27D4"/>
    <w:rsid w:val="007B3624"/>
    <w:rsid w:val="007B3D07"/>
    <w:rsid w:val="007C34DE"/>
    <w:rsid w:val="007C3F84"/>
    <w:rsid w:val="007C40D5"/>
    <w:rsid w:val="007C6404"/>
    <w:rsid w:val="007C6E5B"/>
    <w:rsid w:val="007C78CF"/>
    <w:rsid w:val="007D1BFA"/>
    <w:rsid w:val="007D6355"/>
    <w:rsid w:val="007E33E7"/>
    <w:rsid w:val="007E417B"/>
    <w:rsid w:val="007E48B7"/>
    <w:rsid w:val="007F004A"/>
    <w:rsid w:val="007F2659"/>
    <w:rsid w:val="007F4731"/>
    <w:rsid w:val="007F4F08"/>
    <w:rsid w:val="007F54EB"/>
    <w:rsid w:val="0080219E"/>
    <w:rsid w:val="00802C9D"/>
    <w:rsid w:val="008100AE"/>
    <w:rsid w:val="00811137"/>
    <w:rsid w:val="00811792"/>
    <w:rsid w:val="0081418C"/>
    <w:rsid w:val="0081520B"/>
    <w:rsid w:val="00815A10"/>
    <w:rsid w:val="00816366"/>
    <w:rsid w:val="00816452"/>
    <w:rsid w:val="008175B0"/>
    <w:rsid w:val="00825423"/>
    <w:rsid w:val="00825467"/>
    <w:rsid w:val="00825CC3"/>
    <w:rsid w:val="008262DC"/>
    <w:rsid w:val="00833564"/>
    <w:rsid w:val="00834CAC"/>
    <w:rsid w:val="0084395B"/>
    <w:rsid w:val="008442E3"/>
    <w:rsid w:val="0084472E"/>
    <w:rsid w:val="00844994"/>
    <w:rsid w:val="008465B7"/>
    <w:rsid w:val="008473D7"/>
    <w:rsid w:val="008548BA"/>
    <w:rsid w:val="00854B7D"/>
    <w:rsid w:val="008574F4"/>
    <w:rsid w:val="00860624"/>
    <w:rsid w:val="00861493"/>
    <w:rsid w:val="00861810"/>
    <w:rsid w:val="00864A40"/>
    <w:rsid w:val="008656B4"/>
    <w:rsid w:val="00866EF3"/>
    <w:rsid w:val="00870524"/>
    <w:rsid w:val="008705CC"/>
    <w:rsid w:val="00872BC7"/>
    <w:rsid w:val="00881D47"/>
    <w:rsid w:val="008867E7"/>
    <w:rsid w:val="00890713"/>
    <w:rsid w:val="008931C3"/>
    <w:rsid w:val="00893445"/>
    <w:rsid w:val="008937E6"/>
    <w:rsid w:val="00894823"/>
    <w:rsid w:val="008959ED"/>
    <w:rsid w:val="00896939"/>
    <w:rsid w:val="008979CF"/>
    <w:rsid w:val="008A0B68"/>
    <w:rsid w:val="008A14D9"/>
    <w:rsid w:val="008A4DF3"/>
    <w:rsid w:val="008A6E3D"/>
    <w:rsid w:val="008B0FDB"/>
    <w:rsid w:val="008B14FC"/>
    <w:rsid w:val="008B34EF"/>
    <w:rsid w:val="008B397B"/>
    <w:rsid w:val="008B5B13"/>
    <w:rsid w:val="008B6BA9"/>
    <w:rsid w:val="008B7EC9"/>
    <w:rsid w:val="008C1762"/>
    <w:rsid w:val="008C4450"/>
    <w:rsid w:val="008C4A5A"/>
    <w:rsid w:val="008C6870"/>
    <w:rsid w:val="008D2087"/>
    <w:rsid w:val="008D31C9"/>
    <w:rsid w:val="008E1E05"/>
    <w:rsid w:val="008E20F5"/>
    <w:rsid w:val="008E31F0"/>
    <w:rsid w:val="008E5E1A"/>
    <w:rsid w:val="008E674A"/>
    <w:rsid w:val="008E6E31"/>
    <w:rsid w:val="008F060F"/>
    <w:rsid w:val="008F3398"/>
    <w:rsid w:val="008F564E"/>
    <w:rsid w:val="008F5730"/>
    <w:rsid w:val="00902557"/>
    <w:rsid w:val="009057DA"/>
    <w:rsid w:val="00905946"/>
    <w:rsid w:val="009063B2"/>
    <w:rsid w:val="0091083D"/>
    <w:rsid w:val="0091088F"/>
    <w:rsid w:val="00912797"/>
    <w:rsid w:val="00913D12"/>
    <w:rsid w:val="0092141D"/>
    <w:rsid w:val="00922DC5"/>
    <w:rsid w:val="00924898"/>
    <w:rsid w:val="009267C7"/>
    <w:rsid w:val="00930430"/>
    <w:rsid w:val="009304D3"/>
    <w:rsid w:val="009308E0"/>
    <w:rsid w:val="00932412"/>
    <w:rsid w:val="0093331C"/>
    <w:rsid w:val="00934A3D"/>
    <w:rsid w:val="00934B98"/>
    <w:rsid w:val="009401CF"/>
    <w:rsid w:val="00945FCF"/>
    <w:rsid w:val="0094650E"/>
    <w:rsid w:val="009465C0"/>
    <w:rsid w:val="00947455"/>
    <w:rsid w:val="00950C7B"/>
    <w:rsid w:val="009605CE"/>
    <w:rsid w:val="0097008D"/>
    <w:rsid w:val="00974406"/>
    <w:rsid w:val="00975120"/>
    <w:rsid w:val="009766C8"/>
    <w:rsid w:val="00981092"/>
    <w:rsid w:val="00982091"/>
    <w:rsid w:val="0098217F"/>
    <w:rsid w:val="00983BB8"/>
    <w:rsid w:val="00983C33"/>
    <w:rsid w:val="009845C1"/>
    <w:rsid w:val="00986906"/>
    <w:rsid w:val="00990997"/>
    <w:rsid w:val="00993E9F"/>
    <w:rsid w:val="0099746F"/>
    <w:rsid w:val="009A0876"/>
    <w:rsid w:val="009A23AF"/>
    <w:rsid w:val="009A3A55"/>
    <w:rsid w:val="009A3E95"/>
    <w:rsid w:val="009A3EAF"/>
    <w:rsid w:val="009A52E6"/>
    <w:rsid w:val="009A579A"/>
    <w:rsid w:val="009A6A9A"/>
    <w:rsid w:val="009B013F"/>
    <w:rsid w:val="009B31B2"/>
    <w:rsid w:val="009B79B5"/>
    <w:rsid w:val="009C040C"/>
    <w:rsid w:val="009C1319"/>
    <w:rsid w:val="009C3EAC"/>
    <w:rsid w:val="009C401F"/>
    <w:rsid w:val="009C4AFB"/>
    <w:rsid w:val="009D09A5"/>
    <w:rsid w:val="009D1C42"/>
    <w:rsid w:val="009D398D"/>
    <w:rsid w:val="009D419D"/>
    <w:rsid w:val="009D5921"/>
    <w:rsid w:val="009D75C5"/>
    <w:rsid w:val="009D7DEB"/>
    <w:rsid w:val="009E1E71"/>
    <w:rsid w:val="009E7380"/>
    <w:rsid w:val="009E7B09"/>
    <w:rsid w:val="009E7F4B"/>
    <w:rsid w:val="009F11C9"/>
    <w:rsid w:val="009F2232"/>
    <w:rsid w:val="009F365B"/>
    <w:rsid w:val="009F5005"/>
    <w:rsid w:val="009F6B4E"/>
    <w:rsid w:val="00A01C6E"/>
    <w:rsid w:val="00A02A03"/>
    <w:rsid w:val="00A04AD7"/>
    <w:rsid w:val="00A0773C"/>
    <w:rsid w:val="00A07D4B"/>
    <w:rsid w:val="00A10B2A"/>
    <w:rsid w:val="00A11E22"/>
    <w:rsid w:val="00A14727"/>
    <w:rsid w:val="00A17B03"/>
    <w:rsid w:val="00A20EC9"/>
    <w:rsid w:val="00A218D2"/>
    <w:rsid w:val="00A22B70"/>
    <w:rsid w:val="00A22E14"/>
    <w:rsid w:val="00A248F1"/>
    <w:rsid w:val="00A252EE"/>
    <w:rsid w:val="00A304DD"/>
    <w:rsid w:val="00A3243D"/>
    <w:rsid w:val="00A367D0"/>
    <w:rsid w:val="00A40A6D"/>
    <w:rsid w:val="00A44195"/>
    <w:rsid w:val="00A44C5D"/>
    <w:rsid w:val="00A512D8"/>
    <w:rsid w:val="00A51327"/>
    <w:rsid w:val="00A5288E"/>
    <w:rsid w:val="00A53CF7"/>
    <w:rsid w:val="00A56F33"/>
    <w:rsid w:val="00A60B2A"/>
    <w:rsid w:val="00A60FC2"/>
    <w:rsid w:val="00A667F6"/>
    <w:rsid w:val="00A675B6"/>
    <w:rsid w:val="00A70DE1"/>
    <w:rsid w:val="00A70F5B"/>
    <w:rsid w:val="00A7249B"/>
    <w:rsid w:val="00A72E12"/>
    <w:rsid w:val="00A73747"/>
    <w:rsid w:val="00A76DA1"/>
    <w:rsid w:val="00A77564"/>
    <w:rsid w:val="00A82B70"/>
    <w:rsid w:val="00A833BC"/>
    <w:rsid w:val="00A83CE4"/>
    <w:rsid w:val="00A854C9"/>
    <w:rsid w:val="00A86990"/>
    <w:rsid w:val="00A909AD"/>
    <w:rsid w:val="00A929B8"/>
    <w:rsid w:val="00A9521B"/>
    <w:rsid w:val="00AA1D6C"/>
    <w:rsid w:val="00AA257C"/>
    <w:rsid w:val="00AA3B2D"/>
    <w:rsid w:val="00AA591D"/>
    <w:rsid w:val="00AA7F25"/>
    <w:rsid w:val="00AB1C43"/>
    <w:rsid w:val="00AB252C"/>
    <w:rsid w:val="00AB33E8"/>
    <w:rsid w:val="00AB59D6"/>
    <w:rsid w:val="00AB5F80"/>
    <w:rsid w:val="00AC0499"/>
    <w:rsid w:val="00AC171A"/>
    <w:rsid w:val="00AC23D8"/>
    <w:rsid w:val="00AC320F"/>
    <w:rsid w:val="00AC43A9"/>
    <w:rsid w:val="00AC5AF5"/>
    <w:rsid w:val="00AC5E30"/>
    <w:rsid w:val="00AD0F40"/>
    <w:rsid w:val="00AD17BC"/>
    <w:rsid w:val="00AE3B53"/>
    <w:rsid w:val="00AE3E84"/>
    <w:rsid w:val="00AE63AA"/>
    <w:rsid w:val="00AE650E"/>
    <w:rsid w:val="00AF2147"/>
    <w:rsid w:val="00AF5F9A"/>
    <w:rsid w:val="00AF79B8"/>
    <w:rsid w:val="00B00F35"/>
    <w:rsid w:val="00B02957"/>
    <w:rsid w:val="00B03093"/>
    <w:rsid w:val="00B0322B"/>
    <w:rsid w:val="00B10672"/>
    <w:rsid w:val="00B11F1F"/>
    <w:rsid w:val="00B174A0"/>
    <w:rsid w:val="00B20029"/>
    <w:rsid w:val="00B20471"/>
    <w:rsid w:val="00B22CC1"/>
    <w:rsid w:val="00B24F14"/>
    <w:rsid w:val="00B315CE"/>
    <w:rsid w:val="00B316AE"/>
    <w:rsid w:val="00B31E28"/>
    <w:rsid w:val="00B32130"/>
    <w:rsid w:val="00B32560"/>
    <w:rsid w:val="00B35F5C"/>
    <w:rsid w:val="00B42453"/>
    <w:rsid w:val="00B42E28"/>
    <w:rsid w:val="00B54FFB"/>
    <w:rsid w:val="00B576CC"/>
    <w:rsid w:val="00B62B01"/>
    <w:rsid w:val="00B62FCB"/>
    <w:rsid w:val="00B6371B"/>
    <w:rsid w:val="00B6589F"/>
    <w:rsid w:val="00B6734C"/>
    <w:rsid w:val="00B74CEB"/>
    <w:rsid w:val="00B75C71"/>
    <w:rsid w:val="00B76C31"/>
    <w:rsid w:val="00B863F7"/>
    <w:rsid w:val="00B87C01"/>
    <w:rsid w:val="00B922D9"/>
    <w:rsid w:val="00B925B7"/>
    <w:rsid w:val="00B9410C"/>
    <w:rsid w:val="00B9660E"/>
    <w:rsid w:val="00B96F5A"/>
    <w:rsid w:val="00BA1906"/>
    <w:rsid w:val="00BA32FE"/>
    <w:rsid w:val="00BA4966"/>
    <w:rsid w:val="00BB002C"/>
    <w:rsid w:val="00BB3217"/>
    <w:rsid w:val="00BB5EDA"/>
    <w:rsid w:val="00BC4C7E"/>
    <w:rsid w:val="00BC644F"/>
    <w:rsid w:val="00BD1EA0"/>
    <w:rsid w:val="00BD69B1"/>
    <w:rsid w:val="00BE2198"/>
    <w:rsid w:val="00BE403E"/>
    <w:rsid w:val="00BE5000"/>
    <w:rsid w:val="00BE72AF"/>
    <w:rsid w:val="00BE7599"/>
    <w:rsid w:val="00BE79E6"/>
    <w:rsid w:val="00BF027D"/>
    <w:rsid w:val="00BF0527"/>
    <w:rsid w:val="00BF261C"/>
    <w:rsid w:val="00BF2F2B"/>
    <w:rsid w:val="00BF34FA"/>
    <w:rsid w:val="00BF4DA0"/>
    <w:rsid w:val="00BF7E12"/>
    <w:rsid w:val="00C0055C"/>
    <w:rsid w:val="00C00B0B"/>
    <w:rsid w:val="00C01179"/>
    <w:rsid w:val="00C034D5"/>
    <w:rsid w:val="00C05074"/>
    <w:rsid w:val="00C05CFC"/>
    <w:rsid w:val="00C06606"/>
    <w:rsid w:val="00C07166"/>
    <w:rsid w:val="00C105AA"/>
    <w:rsid w:val="00C13F42"/>
    <w:rsid w:val="00C141DF"/>
    <w:rsid w:val="00C14421"/>
    <w:rsid w:val="00C179BA"/>
    <w:rsid w:val="00C261DD"/>
    <w:rsid w:val="00C33258"/>
    <w:rsid w:val="00C3394B"/>
    <w:rsid w:val="00C35962"/>
    <w:rsid w:val="00C374E1"/>
    <w:rsid w:val="00C40C39"/>
    <w:rsid w:val="00C41408"/>
    <w:rsid w:val="00C430A1"/>
    <w:rsid w:val="00C4318D"/>
    <w:rsid w:val="00C44E0D"/>
    <w:rsid w:val="00C46166"/>
    <w:rsid w:val="00C46245"/>
    <w:rsid w:val="00C4708C"/>
    <w:rsid w:val="00C476AB"/>
    <w:rsid w:val="00C52F8A"/>
    <w:rsid w:val="00C56CDE"/>
    <w:rsid w:val="00C6077C"/>
    <w:rsid w:val="00C645EB"/>
    <w:rsid w:val="00C6620D"/>
    <w:rsid w:val="00C67AEB"/>
    <w:rsid w:val="00C71824"/>
    <w:rsid w:val="00C71D4E"/>
    <w:rsid w:val="00C754A1"/>
    <w:rsid w:val="00C77FCF"/>
    <w:rsid w:val="00C8030F"/>
    <w:rsid w:val="00C8069F"/>
    <w:rsid w:val="00C85DDC"/>
    <w:rsid w:val="00C94128"/>
    <w:rsid w:val="00C94686"/>
    <w:rsid w:val="00C958C1"/>
    <w:rsid w:val="00C97128"/>
    <w:rsid w:val="00CA3D5F"/>
    <w:rsid w:val="00CA50F3"/>
    <w:rsid w:val="00CA7B95"/>
    <w:rsid w:val="00CA7F2E"/>
    <w:rsid w:val="00CB2A8B"/>
    <w:rsid w:val="00CB5C94"/>
    <w:rsid w:val="00CB7D62"/>
    <w:rsid w:val="00CC09E1"/>
    <w:rsid w:val="00CC1790"/>
    <w:rsid w:val="00CC1818"/>
    <w:rsid w:val="00CC1927"/>
    <w:rsid w:val="00CC25C0"/>
    <w:rsid w:val="00CC331C"/>
    <w:rsid w:val="00CC4198"/>
    <w:rsid w:val="00CD24CA"/>
    <w:rsid w:val="00CD2AF5"/>
    <w:rsid w:val="00CD3DB1"/>
    <w:rsid w:val="00CD5EB6"/>
    <w:rsid w:val="00CD6D19"/>
    <w:rsid w:val="00CD7544"/>
    <w:rsid w:val="00CE03E1"/>
    <w:rsid w:val="00CE3E28"/>
    <w:rsid w:val="00CF080D"/>
    <w:rsid w:val="00CF1804"/>
    <w:rsid w:val="00CF183E"/>
    <w:rsid w:val="00CF6544"/>
    <w:rsid w:val="00CF7F44"/>
    <w:rsid w:val="00D0096F"/>
    <w:rsid w:val="00D01AB1"/>
    <w:rsid w:val="00D01D90"/>
    <w:rsid w:val="00D06CCD"/>
    <w:rsid w:val="00D072F2"/>
    <w:rsid w:val="00D104BB"/>
    <w:rsid w:val="00D1084D"/>
    <w:rsid w:val="00D13BA2"/>
    <w:rsid w:val="00D16015"/>
    <w:rsid w:val="00D16BDC"/>
    <w:rsid w:val="00D20215"/>
    <w:rsid w:val="00D217E4"/>
    <w:rsid w:val="00D24C95"/>
    <w:rsid w:val="00D24DBB"/>
    <w:rsid w:val="00D35094"/>
    <w:rsid w:val="00D42502"/>
    <w:rsid w:val="00D434A7"/>
    <w:rsid w:val="00D4525F"/>
    <w:rsid w:val="00D46F40"/>
    <w:rsid w:val="00D4755C"/>
    <w:rsid w:val="00D47B8E"/>
    <w:rsid w:val="00D5031D"/>
    <w:rsid w:val="00D52D4C"/>
    <w:rsid w:val="00D53039"/>
    <w:rsid w:val="00D57221"/>
    <w:rsid w:val="00D60AF7"/>
    <w:rsid w:val="00D65B28"/>
    <w:rsid w:val="00D702A4"/>
    <w:rsid w:val="00D9169A"/>
    <w:rsid w:val="00D91D3F"/>
    <w:rsid w:val="00D96B6D"/>
    <w:rsid w:val="00D97648"/>
    <w:rsid w:val="00DA104F"/>
    <w:rsid w:val="00DA4E29"/>
    <w:rsid w:val="00DA6944"/>
    <w:rsid w:val="00DC2487"/>
    <w:rsid w:val="00DD29EE"/>
    <w:rsid w:val="00DD63A3"/>
    <w:rsid w:val="00DD6690"/>
    <w:rsid w:val="00DE030B"/>
    <w:rsid w:val="00DE426B"/>
    <w:rsid w:val="00DE4597"/>
    <w:rsid w:val="00DF0F50"/>
    <w:rsid w:val="00DF17FC"/>
    <w:rsid w:val="00DF4DC9"/>
    <w:rsid w:val="00DF58D4"/>
    <w:rsid w:val="00DF7137"/>
    <w:rsid w:val="00E07CEB"/>
    <w:rsid w:val="00E10A7C"/>
    <w:rsid w:val="00E127E6"/>
    <w:rsid w:val="00E1350F"/>
    <w:rsid w:val="00E1402A"/>
    <w:rsid w:val="00E15F6B"/>
    <w:rsid w:val="00E16BA2"/>
    <w:rsid w:val="00E2322D"/>
    <w:rsid w:val="00E254DB"/>
    <w:rsid w:val="00E25672"/>
    <w:rsid w:val="00E30B2A"/>
    <w:rsid w:val="00E339AD"/>
    <w:rsid w:val="00E34AAE"/>
    <w:rsid w:val="00E34D42"/>
    <w:rsid w:val="00E361B9"/>
    <w:rsid w:val="00E371DC"/>
    <w:rsid w:val="00E37C21"/>
    <w:rsid w:val="00E37EBA"/>
    <w:rsid w:val="00E407D7"/>
    <w:rsid w:val="00E41D5A"/>
    <w:rsid w:val="00E45B25"/>
    <w:rsid w:val="00E501A8"/>
    <w:rsid w:val="00E56F2D"/>
    <w:rsid w:val="00E66768"/>
    <w:rsid w:val="00E67469"/>
    <w:rsid w:val="00E67687"/>
    <w:rsid w:val="00E75229"/>
    <w:rsid w:val="00E75444"/>
    <w:rsid w:val="00E854A7"/>
    <w:rsid w:val="00E92367"/>
    <w:rsid w:val="00E94B5F"/>
    <w:rsid w:val="00E94F7E"/>
    <w:rsid w:val="00EA1400"/>
    <w:rsid w:val="00EA384E"/>
    <w:rsid w:val="00EB3F98"/>
    <w:rsid w:val="00EB4F2A"/>
    <w:rsid w:val="00EB535E"/>
    <w:rsid w:val="00EC045A"/>
    <w:rsid w:val="00EC1CAF"/>
    <w:rsid w:val="00EC2B94"/>
    <w:rsid w:val="00EC44D4"/>
    <w:rsid w:val="00EC6C9D"/>
    <w:rsid w:val="00ED6D5A"/>
    <w:rsid w:val="00ED73FC"/>
    <w:rsid w:val="00EE20E5"/>
    <w:rsid w:val="00EE4F45"/>
    <w:rsid w:val="00EE5182"/>
    <w:rsid w:val="00EE5DB6"/>
    <w:rsid w:val="00EE6463"/>
    <w:rsid w:val="00EE66B0"/>
    <w:rsid w:val="00EF0A6D"/>
    <w:rsid w:val="00EF36E7"/>
    <w:rsid w:val="00EF55CE"/>
    <w:rsid w:val="00EF6E37"/>
    <w:rsid w:val="00EF6E55"/>
    <w:rsid w:val="00F03E9C"/>
    <w:rsid w:val="00F20DAB"/>
    <w:rsid w:val="00F24099"/>
    <w:rsid w:val="00F25B88"/>
    <w:rsid w:val="00F304A2"/>
    <w:rsid w:val="00F350FE"/>
    <w:rsid w:val="00F35F66"/>
    <w:rsid w:val="00F375A6"/>
    <w:rsid w:val="00F37C42"/>
    <w:rsid w:val="00F40A21"/>
    <w:rsid w:val="00F424A5"/>
    <w:rsid w:val="00F43ABA"/>
    <w:rsid w:val="00F4410D"/>
    <w:rsid w:val="00F44D97"/>
    <w:rsid w:val="00F516E9"/>
    <w:rsid w:val="00F52779"/>
    <w:rsid w:val="00F52A42"/>
    <w:rsid w:val="00F53026"/>
    <w:rsid w:val="00F538A0"/>
    <w:rsid w:val="00F5771C"/>
    <w:rsid w:val="00F60DCC"/>
    <w:rsid w:val="00F63D42"/>
    <w:rsid w:val="00F64225"/>
    <w:rsid w:val="00F6750F"/>
    <w:rsid w:val="00F709FD"/>
    <w:rsid w:val="00F729F3"/>
    <w:rsid w:val="00F73729"/>
    <w:rsid w:val="00F7441D"/>
    <w:rsid w:val="00F74669"/>
    <w:rsid w:val="00F747CA"/>
    <w:rsid w:val="00F754D8"/>
    <w:rsid w:val="00F75CF3"/>
    <w:rsid w:val="00F81076"/>
    <w:rsid w:val="00F815EF"/>
    <w:rsid w:val="00F823EE"/>
    <w:rsid w:val="00F82DE9"/>
    <w:rsid w:val="00F8338D"/>
    <w:rsid w:val="00F861CC"/>
    <w:rsid w:val="00F91ECA"/>
    <w:rsid w:val="00F93703"/>
    <w:rsid w:val="00F96584"/>
    <w:rsid w:val="00F9750C"/>
    <w:rsid w:val="00FA6905"/>
    <w:rsid w:val="00FB389A"/>
    <w:rsid w:val="00FB546E"/>
    <w:rsid w:val="00FB5B6F"/>
    <w:rsid w:val="00FB7037"/>
    <w:rsid w:val="00FC1439"/>
    <w:rsid w:val="00FC4817"/>
    <w:rsid w:val="00FC541A"/>
    <w:rsid w:val="00FC6E6B"/>
    <w:rsid w:val="00FD1373"/>
    <w:rsid w:val="00FD1E64"/>
    <w:rsid w:val="00FE01AA"/>
    <w:rsid w:val="00FE025E"/>
    <w:rsid w:val="00FE05E0"/>
    <w:rsid w:val="00FE0FE8"/>
    <w:rsid w:val="00FE16FB"/>
    <w:rsid w:val="00FE53AC"/>
    <w:rsid w:val="00FF039B"/>
    <w:rsid w:val="00FF4A6F"/>
    <w:rsid w:val="00FF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44"/>
    <w:rPr>
      <w:sz w:val="22"/>
      <w:szCs w:val="22"/>
    </w:rPr>
  </w:style>
  <w:style w:type="paragraph" w:styleId="Heading1">
    <w:name w:val="heading 1"/>
    <w:basedOn w:val="Normal"/>
    <w:next w:val="Normal"/>
    <w:link w:val="Heading1Char"/>
    <w:uiPriority w:val="99"/>
    <w:qFormat/>
    <w:rsid w:val="00634F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C4C7E"/>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3C6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C3C6B"/>
    <w:rPr>
      <w:rFonts w:ascii="Cambria" w:eastAsia="Times New Roman" w:hAnsi="Cambria" w:cs="Times New Roman"/>
      <w:b/>
      <w:bCs/>
      <w:i/>
      <w:iCs/>
      <w:sz w:val="28"/>
      <w:szCs w:val="28"/>
    </w:rPr>
  </w:style>
  <w:style w:type="character" w:styleId="FootnoteReference">
    <w:name w:val="footnote reference"/>
    <w:aliases w:val="Style 4,Style 12,(NECG) Footnote Reference,Appel note de bas de p,Style 124,Style 13,o,fr,Style 3"/>
    <w:semiHidden/>
    <w:rsid w:val="00BC4C7E"/>
    <w:rPr>
      <w:rFonts w:cs="Times New Roman"/>
      <w:sz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rsid w:val="00B0322B"/>
    <w:pPr>
      <w:widowControl w:val="0"/>
      <w:tabs>
        <w:tab w:val="left" w:pos="720"/>
      </w:tabs>
      <w:suppressAutoHyphens/>
      <w:spacing w:after="120"/>
      <w:ind w:firstLine="360"/>
      <w:jc w:val="both"/>
    </w:pPr>
    <w:rPr>
      <w:sz w:val="20"/>
    </w:r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locked/>
    <w:rsid w:val="00B0322B"/>
    <w:rPr>
      <w:snapToGrid w:val="0"/>
      <w:sz w:val="22"/>
      <w:lang w:val="en-US" w:eastAsia="en-US"/>
    </w:rPr>
  </w:style>
  <w:style w:type="paragraph" w:styleId="BodyText2">
    <w:name w:val="Body Text 2"/>
    <w:basedOn w:val="Normal"/>
    <w:link w:val="BodyText2Char"/>
    <w:uiPriority w:val="99"/>
    <w:rsid w:val="00BC4C7E"/>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character" w:customStyle="1" w:styleId="BodyText2Char">
    <w:name w:val="Body Text 2 Char"/>
    <w:basedOn w:val="DefaultParagraphFont"/>
    <w:link w:val="BodyText2"/>
    <w:uiPriority w:val="99"/>
    <w:semiHidden/>
    <w:rsid w:val="006C3C6B"/>
  </w:style>
  <w:style w:type="paragraph" w:customStyle="1" w:styleId="ParaNum">
    <w:name w:val="ParaNum"/>
    <w:basedOn w:val="Normal"/>
    <w:link w:val="ParaNumChar"/>
    <w:uiPriority w:val="99"/>
    <w:rsid w:val="00BC4C7E"/>
    <w:pPr>
      <w:numPr>
        <w:numId w:val="2"/>
      </w:numPr>
      <w:tabs>
        <w:tab w:val="num" w:pos="1440"/>
      </w:tabs>
      <w:spacing w:after="220"/>
    </w:pPr>
  </w:style>
  <w:style w:type="paragraph" w:styleId="Header">
    <w:name w:val="header"/>
    <w:basedOn w:val="Normal"/>
    <w:link w:val="HeaderChar"/>
    <w:uiPriority w:val="99"/>
    <w:rsid w:val="00085A2A"/>
    <w:pPr>
      <w:tabs>
        <w:tab w:val="center" w:pos="4320"/>
        <w:tab w:val="right" w:pos="8640"/>
      </w:tabs>
    </w:pPr>
  </w:style>
  <w:style w:type="character" w:customStyle="1" w:styleId="HeaderChar">
    <w:name w:val="Header Char"/>
    <w:basedOn w:val="DefaultParagraphFont"/>
    <w:link w:val="Header"/>
    <w:uiPriority w:val="99"/>
    <w:semiHidden/>
    <w:rsid w:val="006C3C6B"/>
  </w:style>
  <w:style w:type="paragraph" w:styleId="Footer">
    <w:name w:val="footer"/>
    <w:basedOn w:val="Normal"/>
    <w:link w:val="FooterChar"/>
    <w:uiPriority w:val="99"/>
    <w:rsid w:val="00085A2A"/>
    <w:pPr>
      <w:tabs>
        <w:tab w:val="center" w:pos="4320"/>
        <w:tab w:val="right" w:pos="8640"/>
      </w:tabs>
    </w:pPr>
  </w:style>
  <w:style w:type="character" w:customStyle="1" w:styleId="FooterChar">
    <w:name w:val="Footer Char"/>
    <w:basedOn w:val="DefaultParagraphFont"/>
    <w:link w:val="Footer"/>
    <w:uiPriority w:val="99"/>
    <w:semiHidden/>
    <w:rsid w:val="006C3C6B"/>
  </w:style>
  <w:style w:type="character" w:styleId="PageNumber">
    <w:name w:val="page number"/>
    <w:uiPriority w:val="99"/>
    <w:rsid w:val="00085A2A"/>
    <w:rPr>
      <w:rFonts w:cs="Times New Roman"/>
    </w:rPr>
  </w:style>
  <w:style w:type="character" w:customStyle="1" w:styleId="documentbody">
    <w:name w:val="documentbody"/>
    <w:uiPriority w:val="99"/>
    <w:rsid w:val="00A44195"/>
    <w:rPr>
      <w:rFonts w:cs="Times New Roman"/>
    </w:rPr>
  </w:style>
  <w:style w:type="character" w:styleId="Hyperlink">
    <w:name w:val="Hyperlink"/>
    <w:uiPriority w:val="99"/>
    <w:rsid w:val="00A44195"/>
    <w:rPr>
      <w:rFonts w:cs="Times New Roman"/>
      <w:color w:val="0000FF"/>
      <w:u w:val="single"/>
    </w:rPr>
  </w:style>
  <w:style w:type="character" w:customStyle="1" w:styleId="searchterm">
    <w:name w:val="searchterm"/>
    <w:uiPriority w:val="99"/>
    <w:rsid w:val="00A44195"/>
    <w:rPr>
      <w:rFonts w:cs="Times New Roman"/>
    </w:rPr>
  </w:style>
  <w:style w:type="character" w:customStyle="1" w:styleId="documentbody1">
    <w:name w:val="documentbody1"/>
    <w:uiPriority w:val="99"/>
    <w:rsid w:val="00634FC4"/>
    <w:rPr>
      <w:rFonts w:ascii="Verdana" w:hAnsi="Verdana"/>
      <w:sz w:val="19"/>
    </w:rPr>
  </w:style>
  <w:style w:type="paragraph" w:styleId="HTMLPreformatted">
    <w:name w:val="HTML Preformatted"/>
    <w:basedOn w:val="Normal"/>
    <w:link w:val="HTMLPreformattedChar"/>
    <w:uiPriority w:val="99"/>
    <w:rsid w:val="004D4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6C3C6B"/>
    <w:rPr>
      <w:rFonts w:ascii="Courier New" w:hAnsi="Courier New" w:cs="Courier New"/>
      <w:sz w:val="20"/>
      <w:szCs w:val="20"/>
    </w:rPr>
  </w:style>
  <w:style w:type="paragraph" w:styleId="TOC3">
    <w:name w:val="toc 3"/>
    <w:basedOn w:val="Normal"/>
    <w:next w:val="Normal"/>
    <w:uiPriority w:val="99"/>
    <w:semiHidden/>
    <w:rsid w:val="00F861CC"/>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uiPriority w:val="99"/>
    <w:rsid w:val="002F062C"/>
    <w:rPr>
      <w:rFonts w:cs="Times New Roman"/>
    </w:rPr>
  </w:style>
  <w:style w:type="character" w:customStyle="1" w:styleId="pmterms2">
    <w:name w:val="pmterms2"/>
    <w:uiPriority w:val="99"/>
    <w:rsid w:val="003A377E"/>
    <w:rPr>
      <w:rFonts w:cs="Times New Roman"/>
    </w:rPr>
  </w:style>
  <w:style w:type="character" w:customStyle="1" w:styleId="rrfootnoteCharChar">
    <w:name w:val="rrfootnote Char Char"/>
    <w:aliases w:val="rrfootnote Char Char Char1 Char,rrfootnote Char1 Char Char,rrfootnote Char Char1"/>
    <w:uiPriority w:val="99"/>
    <w:rsid w:val="00286E98"/>
    <w:rPr>
      <w:lang w:val="en-US" w:eastAsia="en-US"/>
    </w:rPr>
  </w:style>
  <w:style w:type="character" w:customStyle="1" w:styleId="rrfootnoteCharCharCharCharChar">
    <w:name w:val="rrfootnote Char Char Char Char Char"/>
    <w:aliases w:val="Footnote Text Char Char Char Char Char Char"/>
    <w:uiPriority w:val="99"/>
    <w:locked/>
    <w:rsid w:val="00234D07"/>
    <w:rPr>
      <w:color w:val="000000"/>
      <w:lang w:val="en-US" w:eastAsia="en-US"/>
    </w:rPr>
  </w:style>
  <w:style w:type="paragraph" w:styleId="BodyTextIndent3">
    <w:name w:val="Body Text Indent 3"/>
    <w:basedOn w:val="Normal"/>
    <w:link w:val="BodyTextIndent3Char"/>
    <w:uiPriority w:val="99"/>
    <w:rsid w:val="00BF027D"/>
    <w:pPr>
      <w:spacing w:after="120"/>
      <w:ind w:left="360"/>
    </w:pPr>
    <w:rPr>
      <w:sz w:val="16"/>
      <w:szCs w:val="16"/>
    </w:rPr>
  </w:style>
  <w:style w:type="character" w:customStyle="1" w:styleId="BodyTextIndent3Char">
    <w:name w:val="Body Text Indent 3 Char"/>
    <w:link w:val="BodyTextIndent3"/>
    <w:uiPriority w:val="99"/>
    <w:semiHidden/>
    <w:rsid w:val="006C3C6B"/>
    <w:rPr>
      <w:sz w:val="16"/>
      <w:szCs w:val="16"/>
    </w:rPr>
  </w:style>
  <w:style w:type="character" w:customStyle="1" w:styleId="NOVBodyindented">
    <w:name w:val="NOV Body indented"/>
    <w:uiPriority w:val="99"/>
    <w:rsid w:val="00B6734C"/>
    <w:rPr>
      <w:sz w:val="22"/>
    </w:rPr>
  </w:style>
  <w:style w:type="paragraph" w:styleId="BodyText">
    <w:name w:val="Body Text"/>
    <w:basedOn w:val="Normal"/>
    <w:link w:val="BodyTextChar"/>
    <w:uiPriority w:val="99"/>
    <w:rsid w:val="00081BD1"/>
    <w:pPr>
      <w:spacing w:after="120"/>
    </w:pPr>
  </w:style>
  <w:style w:type="character" w:customStyle="1" w:styleId="BodyTextChar">
    <w:name w:val="Body Text Char"/>
    <w:basedOn w:val="DefaultParagraphFont"/>
    <w:link w:val="BodyText"/>
    <w:uiPriority w:val="99"/>
    <w:semiHidden/>
    <w:rsid w:val="006C3C6B"/>
  </w:style>
  <w:style w:type="character" w:customStyle="1" w:styleId="starpage">
    <w:name w:val="starpage"/>
    <w:uiPriority w:val="99"/>
    <w:rsid w:val="000C3295"/>
    <w:rPr>
      <w:rFonts w:cs="Times New Roman"/>
    </w:rPr>
  </w:style>
  <w:style w:type="character" w:styleId="CommentReference">
    <w:name w:val="annotation reference"/>
    <w:uiPriority w:val="99"/>
    <w:semiHidden/>
    <w:rsid w:val="00244FA8"/>
    <w:rPr>
      <w:rFonts w:cs="Times New Roman"/>
      <w:sz w:val="16"/>
    </w:rPr>
  </w:style>
  <w:style w:type="paragraph" w:customStyle="1" w:styleId="textinfo">
    <w:name w:val="textinfo"/>
    <w:basedOn w:val="Normal"/>
    <w:uiPriority w:val="99"/>
    <w:rsid w:val="00244FA8"/>
    <w:pPr>
      <w:spacing w:before="100" w:beforeAutospacing="1" w:after="100" w:afterAutospacing="1"/>
    </w:pPr>
    <w:rPr>
      <w:sz w:val="24"/>
      <w:szCs w:val="24"/>
    </w:rPr>
  </w:style>
  <w:style w:type="paragraph" w:styleId="CommentText">
    <w:name w:val="annotation text"/>
    <w:basedOn w:val="Normal"/>
    <w:link w:val="CommentTextChar"/>
    <w:uiPriority w:val="99"/>
    <w:semiHidden/>
    <w:rsid w:val="007E33E7"/>
    <w:rPr>
      <w:sz w:val="20"/>
      <w:szCs w:val="20"/>
    </w:rPr>
  </w:style>
  <w:style w:type="character" w:customStyle="1" w:styleId="CommentTextChar">
    <w:name w:val="Comment Text Char"/>
    <w:link w:val="CommentText"/>
    <w:uiPriority w:val="99"/>
    <w:semiHidden/>
    <w:rsid w:val="006C3C6B"/>
    <w:rPr>
      <w:sz w:val="20"/>
      <w:szCs w:val="20"/>
    </w:rPr>
  </w:style>
  <w:style w:type="paragraph" w:styleId="CommentSubject">
    <w:name w:val="annotation subject"/>
    <w:basedOn w:val="CommentText"/>
    <w:next w:val="CommentText"/>
    <w:link w:val="CommentSubjectChar"/>
    <w:uiPriority w:val="99"/>
    <w:semiHidden/>
    <w:rsid w:val="007E33E7"/>
    <w:rPr>
      <w:b/>
      <w:bCs/>
    </w:rPr>
  </w:style>
  <w:style w:type="character" w:customStyle="1" w:styleId="CommentSubjectChar">
    <w:name w:val="Comment Subject Char"/>
    <w:link w:val="CommentSubject"/>
    <w:uiPriority w:val="99"/>
    <w:semiHidden/>
    <w:rsid w:val="006C3C6B"/>
    <w:rPr>
      <w:b/>
      <w:bCs/>
      <w:sz w:val="20"/>
      <w:szCs w:val="20"/>
    </w:rPr>
  </w:style>
  <w:style w:type="paragraph" w:styleId="BalloonText">
    <w:name w:val="Balloon Text"/>
    <w:basedOn w:val="Normal"/>
    <w:link w:val="BalloonTextChar"/>
    <w:uiPriority w:val="99"/>
    <w:semiHidden/>
    <w:rsid w:val="007E33E7"/>
    <w:rPr>
      <w:rFonts w:ascii="Tahoma" w:hAnsi="Tahoma" w:cs="Tahoma"/>
      <w:sz w:val="16"/>
      <w:szCs w:val="16"/>
    </w:rPr>
  </w:style>
  <w:style w:type="character" w:customStyle="1" w:styleId="BalloonTextChar">
    <w:name w:val="Balloon Text Char"/>
    <w:link w:val="BalloonText"/>
    <w:uiPriority w:val="99"/>
    <w:semiHidden/>
    <w:rsid w:val="006C3C6B"/>
    <w:rPr>
      <w:sz w:val="0"/>
      <w:szCs w:val="0"/>
    </w:rPr>
  </w:style>
  <w:style w:type="paragraph" w:styleId="ListParagraph">
    <w:name w:val="List Paragraph"/>
    <w:basedOn w:val="Normal"/>
    <w:uiPriority w:val="99"/>
    <w:qFormat/>
    <w:rsid w:val="0081418C"/>
    <w:pPr>
      <w:ind w:left="720"/>
    </w:pPr>
  </w:style>
  <w:style w:type="paragraph" w:styleId="TOAHeading">
    <w:name w:val="toa heading"/>
    <w:basedOn w:val="Normal"/>
    <w:next w:val="Normal"/>
    <w:uiPriority w:val="99"/>
    <w:rsid w:val="00E501A8"/>
    <w:pPr>
      <w:widowControl w:val="0"/>
      <w:tabs>
        <w:tab w:val="right" w:pos="9360"/>
      </w:tabs>
      <w:suppressAutoHyphens/>
    </w:pPr>
    <w:rPr>
      <w:kern w:val="28"/>
      <w:szCs w:val="20"/>
    </w:rPr>
  </w:style>
  <w:style w:type="character" w:customStyle="1" w:styleId="FootnoteCharacters">
    <w:name w:val="Footnote Characters"/>
    <w:uiPriority w:val="99"/>
    <w:rsid w:val="006F608F"/>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sid w:val="006F608F"/>
    <w:rPr>
      <w:sz w:val="20"/>
      <w:lang w:eastAsia="ar-SA" w:bidi="ar-SA"/>
    </w:rPr>
  </w:style>
  <w:style w:type="character" w:customStyle="1" w:styleId="apple-converted-space">
    <w:name w:val="apple-converted-space"/>
    <w:rsid w:val="00E30B2A"/>
  </w:style>
  <w:style w:type="character" w:customStyle="1" w:styleId="ParaNumChar">
    <w:name w:val="ParaNum Char"/>
    <w:link w:val="ParaNum"/>
    <w:uiPriority w:val="99"/>
    <w:locked/>
    <w:rsid w:val="009D09A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44"/>
    <w:rPr>
      <w:sz w:val="22"/>
      <w:szCs w:val="22"/>
    </w:rPr>
  </w:style>
  <w:style w:type="paragraph" w:styleId="Heading1">
    <w:name w:val="heading 1"/>
    <w:basedOn w:val="Normal"/>
    <w:next w:val="Normal"/>
    <w:link w:val="Heading1Char"/>
    <w:uiPriority w:val="99"/>
    <w:qFormat/>
    <w:rsid w:val="00634F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C4C7E"/>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3C6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C3C6B"/>
    <w:rPr>
      <w:rFonts w:ascii="Cambria" w:eastAsia="Times New Roman" w:hAnsi="Cambria" w:cs="Times New Roman"/>
      <w:b/>
      <w:bCs/>
      <w:i/>
      <w:iCs/>
      <w:sz w:val="28"/>
      <w:szCs w:val="28"/>
    </w:rPr>
  </w:style>
  <w:style w:type="character" w:styleId="FootnoteReference">
    <w:name w:val="footnote reference"/>
    <w:aliases w:val="Style 4,Style 12,(NECG) Footnote Reference,Appel note de bas de p,Style 124,Style 13,o,fr,Style 3"/>
    <w:semiHidden/>
    <w:rsid w:val="00BC4C7E"/>
    <w:rPr>
      <w:rFonts w:cs="Times New Roman"/>
      <w:sz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rsid w:val="00B0322B"/>
    <w:pPr>
      <w:widowControl w:val="0"/>
      <w:tabs>
        <w:tab w:val="left" w:pos="720"/>
      </w:tabs>
      <w:suppressAutoHyphens/>
      <w:spacing w:after="120"/>
      <w:ind w:firstLine="360"/>
      <w:jc w:val="both"/>
    </w:pPr>
    <w:rPr>
      <w:sz w:val="20"/>
    </w:r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locked/>
    <w:rsid w:val="00B0322B"/>
    <w:rPr>
      <w:snapToGrid w:val="0"/>
      <w:sz w:val="22"/>
      <w:lang w:val="en-US" w:eastAsia="en-US"/>
    </w:rPr>
  </w:style>
  <w:style w:type="paragraph" w:styleId="BodyText2">
    <w:name w:val="Body Text 2"/>
    <w:basedOn w:val="Normal"/>
    <w:link w:val="BodyText2Char"/>
    <w:uiPriority w:val="99"/>
    <w:rsid w:val="00BC4C7E"/>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character" w:customStyle="1" w:styleId="BodyText2Char">
    <w:name w:val="Body Text 2 Char"/>
    <w:basedOn w:val="DefaultParagraphFont"/>
    <w:link w:val="BodyText2"/>
    <w:uiPriority w:val="99"/>
    <w:semiHidden/>
    <w:rsid w:val="006C3C6B"/>
  </w:style>
  <w:style w:type="paragraph" w:customStyle="1" w:styleId="ParaNum">
    <w:name w:val="ParaNum"/>
    <w:basedOn w:val="Normal"/>
    <w:link w:val="ParaNumChar"/>
    <w:uiPriority w:val="99"/>
    <w:rsid w:val="00BC4C7E"/>
    <w:pPr>
      <w:numPr>
        <w:numId w:val="2"/>
      </w:numPr>
      <w:tabs>
        <w:tab w:val="num" w:pos="1440"/>
      </w:tabs>
      <w:spacing w:after="220"/>
    </w:pPr>
  </w:style>
  <w:style w:type="paragraph" w:styleId="Header">
    <w:name w:val="header"/>
    <w:basedOn w:val="Normal"/>
    <w:link w:val="HeaderChar"/>
    <w:uiPriority w:val="99"/>
    <w:rsid w:val="00085A2A"/>
    <w:pPr>
      <w:tabs>
        <w:tab w:val="center" w:pos="4320"/>
        <w:tab w:val="right" w:pos="8640"/>
      </w:tabs>
    </w:pPr>
  </w:style>
  <w:style w:type="character" w:customStyle="1" w:styleId="HeaderChar">
    <w:name w:val="Header Char"/>
    <w:basedOn w:val="DefaultParagraphFont"/>
    <w:link w:val="Header"/>
    <w:uiPriority w:val="99"/>
    <w:semiHidden/>
    <w:rsid w:val="006C3C6B"/>
  </w:style>
  <w:style w:type="paragraph" w:styleId="Footer">
    <w:name w:val="footer"/>
    <w:basedOn w:val="Normal"/>
    <w:link w:val="FooterChar"/>
    <w:uiPriority w:val="99"/>
    <w:rsid w:val="00085A2A"/>
    <w:pPr>
      <w:tabs>
        <w:tab w:val="center" w:pos="4320"/>
        <w:tab w:val="right" w:pos="8640"/>
      </w:tabs>
    </w:pPr>
  </w:style>
  <w:style w:type="character" w:customStyle="1" w:styleId="FooterChar">
    <w:name w:val="Footer Char"/>
    <w:basedOn w:val="DefaultParagraphFont"/>
    <w:link w:val="Footer"/>
    <w:uiPriority w:val="99"/>
    <w:semiHidden/>
    <w:rsid w:val="006C3C6B"/>
  </w:style>
  <w:style w:type="character" w:styleId="PageNumber">
    <w:name w:val="page number"/>
    <w:uiPriority w:val="99"/>
    <w:rsid w:val="00085A2A"/>
    <w:rPr>
      <w:rFonts w:cs="Times New Roman"/>
    </w:rPr>
  </w:style>
  <w:style w:type="character" w:customStyle="1" w:styleId="documentbody">
    <w:name w:val="documentbody"/>
    <w:uiPriority w:val="99"/>
    <w:rsid w:val="00A44195"/>
    <w:rPr>
      <w:rFonts w:cs="Times New Roman"/>
    </w:rPr>
  </w:style>
  <w:style w:type="character" w:styleId="Hyperlink">
    <w:name w:val="Hyperlink"/>
    <w:uiPriority w:val="99"/>
    <w:rsid w:val="00A44195"/>
    <w:rPr>
      <w:rFonts w:cs="Times New Roman"/>
      <w:color w:val="0000FF"/>
      <w:u w:val="single"/>
    </w:rPr>
  </w:style>
  <w:style w:type="character" w:customStyle="1" w:styleId="searchterm">
    <w:name w:val="searchterm"/>
    <w:uiPriority w:val="99"/>
    <w:rsid w:val="00A44195"/>
    <w:rPr>
      <w:rFonts w:cs="Times New Roman"/>
    </w:rPr>
  </w:style>
  <w:style w:type="character" w:customStyle="1" w:styleId="documentbody1">
    <w:name w:val="documentbody1"/>
    <w:uiPriority w:val="99"/>
    <w:rsid w:val="00634FC4"/>
    <w:rPr>
      <w:rFonts w:ascii="Verdana" w:hAnsi="Verdana"/>
      <w:sz w:val="19"/>
    </w:rPr>
  </w:style>
  <w:style w:type="paragraph" w:styleId="HTMLPreformatted">
    <w:name w:val="HTML Preformatted"/>
    <w:basedOn w:val="Normal"/>
    <w:link w:val="HTMLPreformattedChar"/>
    <w:uiPriority w:val="99"/>
    <w:rsid w:val="004D4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6C3C6B"/>
    <w:rPr>
      <w:rFonts w:ascii="Courier New" w:hAnsi="Courier New" w:cs="Courier New"/>
      <w:sz w:val="20"/>
      <w:szCs w:val="20"/>
    </w:rPr>
  </w:style>
  <w:style w:type="paragraph" w:styleId="TOC3">
    <w:name w:val="toc 3"/>
    <w:basedOn w:val="Normal"/>
    <w:next w:val="Normal"/>
    <w:uiPriority w:val="99"/>
    <w:semiHidden/>
    <w:rsid w:val="00F861CC"/>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uiPriority w:val="99"/>
    <w:rsid w:val="002F062C"/>
    <w:rPr>
      <w:rFonts w:cs="Times New Roman"/>
    </w:rPr>
  </w:style>
  <w:style w:type="character" w:customStyle="1" w:styleId="pmterms2">
    <w:name w:val="pmterms2"/>
    <w:uiPriority w:val="99"/>
    <w:rsid w:val="003A377E"/>
    <w:rPr>
      <w:rFonts w:cs="Times New Roman"/>
    </w:rPr>
  </w:style>
  <w:style w:type="character" w:customStyle="1" w:styleId="rrfootnoteCharChar">
    <w:name w:val="rrfootnote Char Char"/>
    <w:aliases w:val="rrfootnote Char Char Char1 Char,rrfootnote Char1 Char Char,rrfootnote Char Char1"/>
    <w:uiPriority w:val="99"/>
    <w:rsid w:val="00286E98"/>
    <w:rPr>
      <w:lang w:val="en-US" w:eastAsia="en-US"/>
    </w:rPr>
  </w:style>
  <w:style w:type="character" w:customStyle="1" w:styleId="rrfootnoteCharCharCharCharChar">
    <w:name w:val="rrfootnote Char Char Char Char Char"/>
    <w:aliases w:val="Footnote Text Char Char Char Char Char Char"/>
    <w:uiPriority w:val="99"/>
    <w:locked/>
    <w:rsid w:val="00234D07"/>
    <w:rPr>
      <w:color w:val="000000"/>
      <w:lang w:val="en-US" w:eastAsia="en-US"/>
    </w:rPr>
  </w:style>
  <w:style w:type="paragraph" w:styleId="BodyTextIndent3">
    <w:name w:val="Body Text Indent 3"/>
    <w:basedOn w:val="Normal"/>
    <w:link w:val="BodyTextIndent3Char"/>
    <w:uiPriority w:val="99"/>
    <w:rsid w:val="00BF027D"/>
    <w:pPr>
      <w:spacing w:after="120"/>
      <w:ind w:left="360"/>
    </w:pPr>
    <w:rPr>
      <w:sz w:val="16"/>
      <w:szCs w:val="16"/>
    </w:rPr>
  </w:style>
  <w:style w:type="character" w:customStyle="1" w:styleId="BodyTextIndent3Char">
    <w:name w:val="Body Text Indent 3 Char"/>
    <w:link w:val="BodyTextIndent3"/>
    <w:uiPriority w:val="99"/>
    <w:semiHidden/>
    <w:rsid w:val="006C3C6B"/>
    <w:rPr>
      <w:sz w:val="16"/>
      <w:szCs w:val="16"/>
    </w:rPr>
  </w:style>
  <w:style w:type="character" w:customStyle="1" w:styleId="NOVBodyindented">
    <w:name w:val="NOV Body indented"/>
    <w:uiPriority w:val="99"/>
    <w:rsid w:val="00B6734C"/>
    <w:rPr>
      <w:sz w:val="22"/>
    </w:rPr>
  </w:style>
  <w:style w:type="paragraph" w:styleId="BodyText">
    <w:name w:val="Body Text"/>
    <w:basedOn w:val="Normal"/>
    <w:link w:val="BodyTextChar"/>
    <w:uiPriority w:val="99"/>
    <w:rsid w:val="00081BD1"/>
    <w:pPr>
      <w:spacing w:after="120"/>
    </w:pPr>
  </w:style>
  <w:style w:type="character" w:customStyle="1" w:styleId="BodyTextChar">
    <w:name w:val="Body Text Char"/>
    <w:basedOn w:val="DefaultParagraphFont"/>
    <w:link w:val="BodyText"/>
    <w:uiPriority w:val="99"/>
    <w:semiHidden/>
    <w:rsid w:val="006C3C6B"/>
  </w:style>
  <w:style w:type="character" w:customStyle="1" w:styleId="starpage">
    <w:name w:val="starpage"/>
    <w:uiPriority w:val="99"/>
    <w:rsid w:val="000C3295"/>
    <w:rPr>
      <w:rFonts w:cs="Times New Roman"/>
    </w:rPr>
  </w:style>
  <w:style w:type="character" w:styleId="CommentReference">
    <w:name w:val="annotation reference"/>
    <w:uiPriority w:val="99"/>
    <w:semiHidden/>
    <w:rsid w:val="00244FA8"/>
    <w:rPr>
      <w:rFonts w:cs="Times New Roman"/>
      <w:sz w:val="16"/>
    </w:rPr>
  </w:style>
  <w:style w:type="paragraph" w:customStyle="1" w:styleId="textinfo">
    <w:name w:val="textinfo"/>
    <w:basedOn w:val="Normal"/>
    <w:uiPriority w:val="99"/>
    <w:rsid w:val="00244FA8"/>
    <w:pPr>
      <w:spacing w:before="100" w:beforeAutospacing="1" w:after="100" w:afterAutospacing="1"/>
    </w:pPr>
    <w:rPr>
      <w:sz w:val="24"/>
      <w:szCs w:val="24"/>
    </w:rPr>
  </w:style>
  <w:style w:type="paragraph" w:styleId="CommentText">
    <w:name w:val="annotation text"/>
    <w:basedOn w:val="Normal"/>
    <w:link w:val="CommentTextChar"/>
    <w:uiPriority w:val="99"/>
    <w:semiHidden/>
    <w:rsid w:val="007E33E7"/>
    <w:rPr>
      <w:sz w:val="20"/>
      <w:szCs w:val="20"/>
    </w:rPr>
  </w:style>
  <w:style w:type="character" w:customStyle="1" w:styleId="CommentTextChar">
    <w:name w:val="Comment Text Char"/>
    <w:link w:val="CommentText"/>
    <w:uiPriority w:val="99"/>
    <w:semiHidden/>
    <w:rsid w:val="006C3C6B"/>
    <w:rPr>
      <w:sz w:val="20"/>
      <w:szCs w:val="20"/>
    </w:rPr>
  </w:style>
  <w:style w:type="paragraph" w:styleId="CommentSubject">
    <w:name w:val="annotation subject"/>
    <w:basedOn w:val="CommentText"/>
    <w:next w:val="CommentText"/>
    <w:link w:val="CommentSubjectChar"/>
    <w:uiPriority w:val="99"/>
    <w:semiHidden/>
    <w:rsid w:val="007E33E7"/>
    <w:rPr>
      <w:b/>
      <w:bCs/>
    </w:rPr>
  </w:style>
  <w:style w:type="character" w:customStyle="1" w:styleId="CommentSubjectChar">
    <w:name w:val="Comment Subject Char"/>
    <w:link w:val="CommentSubject"/>
    <w:uiPriority w:val="99"/>
    <w:semiHidden/>
    <w:rsid w:val="006C3C6B"/>
    <w:rPr>
      <w:b/>
      <w:bCs/>
      <w:sz w:val="20"/>
      <w:szCs w:val="20"/>
    </w:rPr>
  </w:style>
  <w:style w:type="paragraph" w:styleId="BalloonText">
    <w:name w:val="Balloon Text"/>
    <w:basedOn w:val="Normal"/>
    <w:link w:val="BalloonTextChar"/>
    <w:uiPriority w:val="99"/>
    <w:semiHidden/>
    <w:rsid w:val="007E33E7"/>
    <w:rPr>
      <w:rFonts w:ascii="Tahoma" w:hAnsi="Tahoma" w:cs="Tahoma"/>
      <w:sz w:val="16"/>
      <w:szCs w:val="16"/>
    </w:rPr>
  </w:style>
  <w:style w:type="character" w:customStyle="1" w:styleId="BalloonTextChar">
    <w:name w:val="Balloon Text Char"/>
    <w:link w:val="BalloonText"/>
    <w:uiPriority w:val="99"/>
    <w:semiHidden/>
    <w:rsid w:val="006C3C6B"/>
    <w:rPr>
      <w:sz w:val="0"/>
      <w:szCs w:val="0"/>
    </w:rPr>
  </w:style>
  <w:style w:type="paragraph" w:styleId="ListParagraph">
    <w:name w:val="List Paragraph"/>
    <w:basedOn w:val="Normal"/>
    <w:uiPriority w:val="99"/>
    <w:qFormat/>
    <w:rsid w:val="0081418C"/>
    <w:pPr>
      <w:ind w:left="720"/>
    </w:pPr>
  </w:style>
  <w:style w:type="paragraph" w:styleId="TOAHeading">
    <w:name w:val="toa heading"/>
    <w:basedOn w:val="Normal"/>
    <w:next w:val="Normal"/>
    <w:uiPriority w:val="99"/>
    <w:rsid w:val="00E501A8"/>
    <w:pPr>
      <w:widowControl w:val="0"/>
      <w:tabs>
        <w:tab w:val="right" w:pos="9360"/>
      </w:tabs>
      <w:suppressAutoHyphens/>
    </w:pPr>
    <w:rPr>
      <w:kern w:val="28"/>
      <w:szCs w:val="20"/>
    </w:rPr>
  </w:style>
  <w:style w:type="character" w:customStyle="1" w:styleId="FootnoteCharacters">
    <w:name w:val="Footnote Characters"/>
    <w:uiPriority w:val="99"/>
    <w:rsid w:val="006F608F"/>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sid w:val="006F608F"/>
    <w:rPr>
      <w:sz w:val="20"/>
      <w:lang w:eastAsia="ar-SA" w:bidi="ar-SA"/>
    </w:rPr>
  </w:style>
  <w:style w:type="character" w:customStyle="1" w:styleId="apple-converted-space">
    <w:name w:val="apple-converted-space"/>
    <w:rsid w:val="00E30B2A"/>
  </w:style>
  <w:style w:type="character" w:customStyle="1" w:styleId="ParaNumChar">
    <w:name w:val="ParaNum Char"/>
    <w:link w:val="ParaNum"/>
    <w:uiPriority w:val="99"/>
    <w:locked/>
    <w:rsid w:val="009D09A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1415">
      <w:marLeft w:val="0"/>
      <w:marRight w:val="0"/>
      <w:marTop w:val="0"/>
      <w:marBottom w:val="0"/>
      <w:divBdr>
        <w:top w:val="none" w:sz="0" w:space="0" w:color="auto"/>
        <w:left w:val="none" w:sz="0" w:space="0" w:color="auto"/>
        <w:bottom w:val="none" w:sz="0" w:space="0" w:color="auto"/>
        <w:right w:val="none" w:sz="0" w:space="0" w:color="auto"/>
      </w:divBdr>
    </w:div>
    <w:div w:id="310061416">
      <w:marLeft w:val="0"/>
      <w:marRight w:val="0"/>
      <w:marTop w:val="0"/>
      <w:marBottom w:val="0"/>
      <w:divBdr>
        <w:top w:val="none" w:sz="0" w:space="0" w:color="auto"/>
        <w:left w:val="none" w:sz="0" w:space="0" w:color="auto"/>
        <w:bottom w:val="none" w:sz="0" w:space="0" w:color="auto"/>
        <w:right w:val="none" w:sz="0" w:space="0" w:color="auto"/>
      </w:divBdr>
      <w:divsChild>
        <w:div w:id="310061422">
          <w:marLeft w:val="720"/>
          <w:marRight w:val="720"/>
          <w:marTop w:val="100"/>
          <w:marBottom w:val="100"/>
          <w:divBdr>
            <w:top w:val="none" w:sz="0" w:space="0" w:color="auto"/>
            <w:left w:val="none" w:sz="0" w:space="0" w:color="auto"/>
            <w:bottom w:val="none" w:sz="0" w:space="0" w:color="auto"/>
            <w:right w:val="none" w:sz="0" w:space="0" w:color="auto"/>
          </w:divBdr>
        </w:div>
        <w:div w:id="310061423">
          <w:marLeft w:val="720"/>
          <w:marRight w:val="720"/>
          <w:marTop w:val="100"/>
          <w:marBottom w:val="100"/>
          <w:divBdr>
            <w:top w:val="none" w:sz="0" w:space="0" w:color="auto"/>
            <w:left w:val="none" w:sz="0" w:space="0" w:color="auto"/>
            <w:bottom w:val="none" w:sz="0" w:space="0" w:color="auto"/>
            <w:right w:val="none" w:sz="0" w:space="0" w:color="auto"/>
          </w:divBdr>
        </w:div>
      </w:divsChild>
    </w:div>
    <w:div w:id="310061417">
      <w:marLeft w:val="0"/>
      <w:marRight w:val="0"/>
      <w:marTop w:val="0"/>
      <w:marBottom w:val="0"/>
      <w:divBdr>
        <w:top w:val="none" w:sz="0" w:space="0" w:color="auto"/>
        <w:left w:val="none" w:sz="0" w:space="0" w:color="auto"/>
        <w:bottom w:val="none" w:sz="0" w:space="0" w:color="auto"/>
        <w:right w:val="none" w:sz="0" w:space="0" w:color="auto"/>
      </w:divBdr>
    </w:div>
    <w:div w:id="310061418">
      <w:marLeft w:val="0"/>
      <w:marRight w:val="0"/>
      <w:marTop w:val="0"/>
      <w:marBottom w:val="0"/>
      <w:divBdr>
        <w:top w:val="none" w:sz="0" w:space="0" w:color="auto"/>
        <w:left w:val="none" w:sz="0" w:space="0" w:color="auto"/>
        <w:bottom w:val="none" w:sz="0" w:space="0" w:color="auto"/>
        <w:right w:val="none" w:sz="0" w:space="0" w:color="auto"/>
      </w:divBdr>
    </w:div>
    <w:div w:id="310061419">
      <w:marLeft w:val="0"/>
      <w:marRight w:val="0"/>
      <w:marTop w:val="0"/>
      <w:marBottom w:val="0"/>
      <w:divBdr>
        <w:top w:val="none" w:sz="0" w:space="0" w:color="auto"/>
        <w:left w:val="none" w:sz="0" w:space="0" w:color="auto"/>
        <w:bottom w:val="none" w:sz="0" w:space="0" w:color="auto"/>
        <w:right w:val="none" w:sz="0" w:space="0" w:color="auto"/>
      </w:divBdr>
    </w:div>
    <w:div w:id="310061420">
      <w:marLeft w:val="0"/>
      <w:marRight w:val="0"/>
      <w:marTop w:val="0"/>
      <w:marBottom w:val="0"/>
      <w:divBdr>
        <w:top w:val="none" w:sz="0" w:space="0" w:color="auto"/>
        <w:left w:val="none" w:sz="0" w:space="0" w:color="auto"/>
        <w:bottom w:val="none" w:sz="0" w:space="0" w:color="auto"/>
        <w:right w:val="none" w:sz="0" w:space="0" w:color="auto"/>
      </w:divBdr>
    </w:div>
    <w:div w:id="310061421">
      <w:marLeft w:val="0"/>
      <w:marRight w:val="0"/>
      <w:marTop w:val="0"/>
      <w:marBottom w:val="0"/>
      <w:divBdr>
        <w:top w:val="none" w:sz="0" w:space="0" w:color="auto"/>
        <w:left w:val="none" w:sz="0" w:space="0" w:color="auto"/>
        <w:bottom w:val="none" w:sz="0" w:space="0" w:color="auto"/>
        <w:right w:val="none" w:sz="0" w:space="0" w:color="auto"/>
      </w:divBdr>
    </w:div>
    <w:div w:id="310061424">
      <w:marLeft w:val="0"/>
      <w:marRight w:val="0"/>
      <w:marTop w:val="0"/>
      <w:marBottom w:val="0"/>
      <w:divBdr>
        <w:top w:val="none" w:sz="0" w:space="0" w:color="auto"/>
        <w:left w:val="none" w:sz="0" w:space="0" w:color="auto"/>
        <w:bottom w:val="none" w:sz="0" w:space="0" w:color="auto"/>
        <w:right w:val="none" w:sz="0" w:space="0" w:color="auto"/>
      </w:divBdr>
    </w:div>
    <w:div w:id="2004237024">
      <w:bodyDiv w:val="1"/>
      <w:marLeft w:val="0"/>
      <w:marRight w:val="0"/>
      <w:marTop w:val="0"/>
      <w:marBottom w:val="0"/>
      <w:divBdr>
        <w:top w:val="none" w:sz="0" w:space="0" w:color="auto"/>
        <w:left w:val="none" w:sz="0" w:space="0" w:color="auto"/>
        <w:bottom w:val="none" w:sz="0" w:space="0" w:color="auto"/>
        <w:right w:val="none" w:sz="0" w:space="0" w:color="auto"/>
      </w:divBdr>
      <w:divsChild>
        <w:div w:id="679816869">
          <w:marLeft w:val="0"/>
          <w:marRight w:val="0"/>
          <w:marTop w:val="0"/>
          <w:marBottom w:val="0"/>
          <w:divBdr>
            <w:top w:val="none" w:sz="0" w:space="0" w:color="auto"/>
            <w:left w:val="none" w:sz="0" w:space="0" w:color="auto"/>
            <w:bottom w:val="none" w:sz="0" w:space="0" w:color="auto"/>
            <w:right w:val="none" w:sz="0" w:space="0" w:color="auto"/>
          </w:divBdr>
          <w:divsChild>
            <w:div w:id="1132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1481</Words>
  <Characters>7888</Characters>
  <Application>Microsoft Office Word</Application>
  <DocSecurity>0</DocSecurity>
  <Lines>139</Lines>
  <Paragraphs>41</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9426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2012-02-23T18:40:00Z</cp:lastPrinted>
  <dcterms:created xsi:type="dcterms:W3CDTF">2014-07-30T14:37:00Z</dcterms:created>
  <dcterms:modified xsi:type="dcterms:W3CDTF">2014-07-30T14:37:00Z</dcterms:modified>
  <cp:category> </cp:category>
  <cp:contentStatus> </cp:contentStatus>
</cp:coreProperties>
</file>