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757DF">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r>
        <w:t xml:space="preserve"> </w:t>
      </w:r>
    </w:p>
    <w:p w:rsidR="00FA2911" w:rsidRDefault="00FA2911">
      <w:pPr>
        <w:jc w:val="right"/>
        <w:rPr>
          <w:b/>
          <w:szCs w:val="22"/>
        </w:rPr>
      </w:pPr>
    </w:p>
    <w:p w:rsidR="00D112FB" w:rsidRPr="00D112FB" w:rsidRDefault="00475917" w:rsidP="00D112FB">
      <w:pPr>
        <w:suppressAutoHyphens/>
        <w:ind w:left="7920"/>
        <w:jc w:val="right"/>
        <w:rPr>
          <w:b/>
          <w:szCs w:val="22"/>
        </w:rPr>
      </w:pPr>
      <w:r>
        <w:rPr>
          <w:b/>
          <w:szCs w:val="22"/>
        </w:rPr>
        <w:t>DA 14-1091</w:t>
      </w:r>
    </w:p>
    <w:p w:rsidR="00D112FB" w:rsidRPr="00D112FB" w:rsidRDefault="00D112FB" w:rsidP="00D112FB">
      <w:pPr>
        <w:suppressAutoHyphens/>
        <w:spacing w:after="240"/>
        <w:ind w:left="720"/>
        <w:jc w:val="right"/>
        <w:rPr>
          <w:b/>
          <w:szCs w:val="22"/>
        </w:rPr>
      </w:pPr>
      <w:r w:rsidRPr="00D112FB">
        <w:rPr>
          <w:b/>
          <w:szCs w:val="22"/>
        </w:rPr>
        <w:t xml:space="preserve">Released:  July </w:t>
      </w:r>
      <w:r w:rsidR="00DB1E3C">
        <w:rPr>
          <w:b/>
          <w:szCs w:val="22"/>
        </w:rPr>
        <w:t>30</w:t>
      </w:r>
      <w:r w:rsidRPr="00D112FB">
        <w:rPr>
          <w:b/>
          <w:szCs w:val="22"/>
        </w:rPr>
        <w:t>, 2014</w:t>
      </w:r>
    </w:p>
    <w:p w:rsidR="0075458A" w:rsidRDefault="00D112FB" w:rsidP="00D112FB">
      <w:pPr>
        <w:autoSpaceDE w:val="0"/>
        <w:autoSpaceDN w:val="0"/>
        <w:adjustRightInd w:val="0"/>
        <w:jc w:val="center"/>
        <w:rPr>
          <w:b/>
          <w:szCs w:val="22"/>
        </w:rPr>
      </w:pPr>
      <w:r w:rsidRPr="00D112FB">
        <w:rPr>
          <w:b/>
          <w:szCs w:val="22"/>
        </w:rPr>
        <w:t>DOMESTIC SECTION 214 APPLICATION FILED FOR THE TRANSFE</w:t>
      </w:r>
      <w:r w:rsidR="0075458A">
        <w:rPr>
          <w:b/>
          <w:szCs w:val="22"/>
        </w:rPr>
        <w:t xml:space="preserve">R OF CONTROL OF </w:t>
      </w:r>
      <w:r w:rsidRPr="00D112FB">
        <w:rPr>
          <w:b/>
          <w:szCs w:val="22"/>
        </w:rPr>
        <w:t xml:space="preserve">GOLDFIELD TELEPHONE CO., INC. </w:t>
      </w:r>
      <w:r w:rsidR="0075458A">
        <w:rPr>
          <w:b/>
          <w:szCs w:val="22"/>
        </w:rPr>
        <w:t xml:space="preserve">AND GOLDFIELD ACCESS NETWORK, L.C. </w:t>
      </w:r>
    </w:p>
    <w:p w:rsidR="00D112FB" w:rsidRPr="00D112FB" w:rsidRDefault="0075458A" w:rsidP="00D112FB">
      <w:pPr>
        <w:autoSpaceDE w:val="0"/>
        <w:autoSpaceDN w:val="0"/>
        <w:adjustRightInd w:val="0"/>
        <w:jc w:val="center"/>
        <w:rPr>
          <w:b/>
          <w:szCs w:val="22"/>
        </w:rPr>
      </w:pPr>
      <w:r>
        <w:rPr>
          <w:b/>
          <w:szCs w:val="22"/>
        </w:rPr>
        <w:t>TO BYC COMMUNICATIONS</w:t>
      </w:r>
      <w:r w:rsidR="00D112FB" w:rsidRPr="00D112FB">
        <w:rPr>
          <w:b/>
          <w:szCs w:val="22"/>
        </w:rPr>
        <w:t xml:space="preserve">, LLC   </w:t>
      </w:r>
    </w:p>
    <w:p w:rsidR="00D112FB" w:rsidRPr="00D112FB" w:rsidRDefault="00D112FB" w:rsidP="00D112FB">
      <w:pPr>
        <w:autoSpaceDE w:val="0"/>
        <w:autoSpaceDN w:val="0"/>
        <w:adjustRightInd w:val="0"/>
        <w:jc w:val="center"/>
        <w:rPr>
          <w:b/>
          <w:szCs w:val="22"/>
        </w:rPr>
      </w:pPr>
    </w:p>
    <w:p w:rsidR="00D112FB" w:rsidRPr="00D112FB" w:rsidRDefault="00D112FB" w:rsidP="00D112FB">
      <w:pPr>
        <w:suppressAutoHyphens/>
        <w:spacing w:after="240"/>
        <w:jc w:val="center"/>
        <w:rPr>
          <w:b/>
          <w:caps/>
          <w:szCs w:val="22"/>
        </w:rPr>
      </w:pPr>
      <w:r w:rsidRPr="00D112FB">
        <w:rPr>
          <w:b/>
          <w:caps/>
          <w:szCs w:val="22"/>
        </w:rPr>
        <w:t>NON-STREAMLINED Pleading Cycle Established</w:t>
      </w:r>
    </w:p>
    <w:p w:rsidR="00D112FB" w:rsidRPr="00D112FB" w:rsidRDefault="00D112FB" w:rsidP="00D112FB">
      <w:pPr>
        <w:suppressAutoHyphens/>
        <w:spacing w:after="240"/>
        <w:jc w:val="center"/>
        <w:rPr>
          <w:b/>
          <w:szCs w:val="22"/>
        </w:rPr>
      </w:pPr>
      <w:r w:rsidRPr="00D112FB">
        <w:rPr>
          <w:b/>
          <w:szCs w:val="22"/>
        </w:rPr>
        <w:t>WC Docket No. 14-112</w:t>
      </w:r>
    </w:p>
    <w:p w:rsidR="00D112FB" w:rsidRPr="00D112FB" w:rsidRDefault="00D112FB" w:rsidP="00D112FB">
      <w:pPr>
        <w:suppressAutoHyphens/>
        <w:rPr>
          <w:b/>
          <w:szCs w:val="22"/>
        </w:rPr>
      </w:pPr>
      <w:r w:rsidRPr="00D112FB">
        <w:rPr>
          <w:b/>
          <w:szCs w:val="22"/>
        </w:rPr>
        <w:t xml:space="preserve">Comments Due:  August </w:t>
      </w:r>
      <w:r w:rsidR="00FA18ED">
        <w:rPr>
          <w:b/>
          <w:szCs w:val="22"/>
        </w:rPr>
        <w:t>1</w:t>
      </w:r>
      <w:r w:rsidR="00DB1E3C">
        <w:rPr>
          <w:b/>
          <w:szCs w:val="22"/>
        </w:rPr>
        <w:t>3</w:t>
      </w:r>
      <w:r w:rsidRPr="00D112FB">
        <w:rPr>
          <w:b/>
          <w:szCs w:val="22"/>
        </w:rPr>
        <w:t>, 2014</w:t>
      </w:r>
    </w:p>
    <w:p w:rsidR="00D112FB" w:rsidRPr="00D112FB" w:rsidRDefault="00D112FB" w:rsidP="00D112FB">
      <w:pPr>
        <w:suppressAutoHyphens/>
        <w:rPr>
          <w:b/>
          <w:szCs w:val="22"/>
        </w:rPr>
      </w:pPr>
      <w:r w:rsidRPr="00D112FB">
        <w:rPr>
          <w:b/>
          <w:szCs w:val="22"/>
        </w:rPr>
        <w:t xml:space="preserve">Reply Comments Due:  August </w:t>
      </w:r>
      <w:r w:rsidR="00DB1E3C">
        <w:rPr>
          <w:b/>
          <w:szCs w:val="22"/>
        </w:rPr>
        <w:t>20</w:t>
      </w:r>
      <w:r w:rsidRPr="00D112FB">
        <w:rPr>
          <w:b/>
          <w:szCs w:val="22"/>
        </w:rPr>
        <w:t>, 2014</w:t>
      </w:r>
    </w:p>
    <w:p w:rsidR="00D112FB" w:rsidRPr="00D112FB" w:rsidRDefault="00D112FB" w:rsidP="00D112FB">
      <w:pPr>
        <w:autoSpaceDE w:val="0"/>
        <w:autoSpaceDN w:val="0"/>
        <w:adjustRightInd w:val="0"/>
        <w:rPr>
          <w:rFonts w:ascii="Arial" w:hAnsi="Arial" w:cs="Arial"/>
          <w:szCs w:val="22"/>
        </w:rPr>
      </w:pPr>
    </w:p>
    <w:p w:rsidR="00D112FB" w:rsidRPr="00D112FB" w:rsidRDefault="00F0086E" w:rsidP="00D112FB">
      <w:pPr>
        <w:autoSpaceDE w:val="0"/>
        <w:autoSpaceDN w:val="0"/>
        <w:adjustRightInd w:val="0"/>
        <w:ind w:firstLine="720"/>
        <w:rPr>
          <w:szCs w:val="22"/>
        </w:rPr>
      </w:pPr>
      <w:r>
        <w:rPr>
          <w:szCs w:val="22"/>
        </w:rPr>
        <w:t xml:space="preserve">On July 16, 2014, </w:t>
      </w:r>
      <w:r w:rsidR="00D112FB" w:rsidRPr="00D112FB">
        <w:rPr>
          <w:szCs w:val="22"/>
        </w:rPr>
        <w:t>Goldfield Telephone Co., Inc. (GTCI)</w:t>
      </w:r>
      <w:r w:rsidR="0075458A">
        <w:rPr>
          <w:szCs w:val="22"/>
        </w:rPr>
        <w:t xml:space="preserve"> </w:t>
      </w:r>
      <w:r w:rsidR="00D112FB" w:rsidRPr="00D112FB">
        <w:rPr>
          <w:szCs w:val="22"/>
        </w:rPr>
        <w:t xml:space="preserve">and BYC Communications, LLC (BYC) (together, Applicants) filed an application pursuant to section 63.03 of the Commission’s rules to transfer control of </w:t>
      </w:r>
      <w:r w:rsidR="0075458A">
        <w:rPr>
          <w:szCs w:val="22"/>
        </w:rPr>
        <w:t>GTCI and Goldfield Access Network, L.C. (GAN) to BYC</w:t>
      </w:r>
      <w:r w:rsidR="00D112FB" w:rsidRPr="00D112FB">
        <w:rPr>
          <w:szCs w:val="22"/>
        </w:rPr>
        <w:t>.</w:t>
      </w:r>
      <w:r w:rsidR="0075458A" w:rsidRPr="00D112FB">
        <w:rPr>
          <w:szCs w:val="22"/>
          <w:vertAlign w:val="superscript"/>
        </w:rPr>
        <w:footnoteReference w:id="1"/>
      </w:r>
      <w:r w:rsidR="00D112FB" w:rsidRPr="00D112FB">
        <w:rPr>
          <w:szCs w:val="22"/>
        </w:rPr>
        <w:t xml:space="preserve"> </w:t>
      </w:r>
    </w:p>
    <w:p w:rsidR="00D112FB" w:rsidRPr="00D112FB" w:rsidRDefault="00D112FB" w:rsidP="00D112FB">
      <w:pPr>
        <w:autoSpaceDE w:val="0"/>
        <w:autoSpaceDN w:val="0"/>
        <w:adjustRightInd w:val="0"/>
        <w:rPr>
          <w:szCs w:val="22"/>
        </w:rPr>
      </w:pPr>
    </w:p>
    <w:p w:rsidR="00D112FB" w:rsidRPr="00D112FB" w:rsidRDefault="00D112FB" w:rsidP="0075458A">
      <w:pPr>
        <w:autoSpaceDE w:val="0"/>
        <w:autoSpaceDN w:val="0"/>
        <w:adjustRightInd w:val="0"/>
        <w:ind w:firstLine="720"/>
        <w:rPr>
          <w:szCs w:val="22"/>
        </w:rPr>
      </w:pPr>
      <w:r w:rsidRPr="00D112FB">
        <w:rPr>
          <w:szCs w:val="22"/>
        </w:rPr>
        <w:t>GTCI</w:t>
      </w:r>
      <w:r w:rsidR="0075458A">
        <w:rPr>
          <w:szCs w:val="22"/>
        </w:rPr>
        <w:t xml:space="preserve">, an </w:t>
      </w:r>
      <w:r w:rsidRPr="00D112FB">
        <w:rPr>
          <w:szCs w:val="22"/>
        </w:rPr>
        <w:t>Iowa corporation</w:t>
      </w:r>
      <w:r w:rsidR="0075458A">
        <w:rPr>
          <w:szCs w:val="22"/>
        </w:rPr>
        <w:t>,</w:t>
      </w:r>
      <w:r w:rsidRPr="00D112FB">
        <w:rPr>
          <w:szCs w:val="22"/>
        </w:rPr>
        <w:t xml:space="preserve"> provides </w:t>
      </w:r>
      <w:r w:rsidR="0075458A">
        <w:rPr>
          <w:szCs w:val="22"/>
        </w:rPr>
        <w:t xml:space="preserve">incumbent </w:t>
      </w:r>
      <w:r w:rsidRPr="00D112FB">
        <w:rPr>
          <w:szCs w:val="22"/>
        </w:rPr>
        <w:t xml:space="preserve">local exchange </w:t>
      </w:r>
      <w:r w:rsidR="0075458A">
        <w:rPr>
          <w:szCs w:val="22"/>
        </w:rPr>
        <w:t xml:space="preserve">carrier (LEC) and long distance </w:t>
      </w:r>
      <w:r w:rsidRPr="00D112FB">
        <w:rPr>
          <w:szCs w:val="22"/>
        </w:rPr>
        <w:t xml:space="preserve">services </w:t>
      </w:r>
      <w:r w:rsidR="0075458A">
        <w:rPr>
          <w:szCs w:val="22"/>
        </w:rPr>
        <w:t xml:space="preserve">to less than 500 access lines </w:t>
      </w:r>
      <w:r w:rsidRPr="00D112FB">
        <w:rPr>
          <w:szCs w:val="22"/>
        </w:rPr>
        <w:t>in the Goldfield exchange in Wri</w:t>
      </w:r>
      <w:r w:rsidR="00135563">
        <w:rPr>
          <w:szCs w:val="22"/>
        </w:rPr>
        <w:t xml:space="preserve">ght County in </w:t>
      </w:r>
      <w:r w:rsidRPr="00D112FB">
        <w:rPr>
          <w:szCs w:val="22"/>
        </w:rPr>
        <w:t xml:space="preserve">north central Iowa.  </w:t>
      </w:r>
      <w:r w:rsidR="0075458A">
        <w:rPr>
          <w:szCs w:val="22"/>
        </w:rPr>
        <w:t xml:space="preserve">GTCI owns 51 percent of </w:t>
      </w:r>
      <w:r w:rsidRPr="00D112FB">
        <w:rPr>
          <w:szCs w:val="22"/>
        </w:rPr>
        <w:t>GAN</w:t>
      </w:r>
      <w:r w:rsidR="0075458A">
        <w:rPr>
          <w:szCs w:val="22"/>
        </w:rPr>
        <w:t>,</w:t>
      </w:r>
      <w:r w:rsidRPr="00D112FB">
        <w:rPr>
          <w:szCs w:val="22"/>
        </w:rPr>
        <w:t xml:space="preserve"> an Iowa limited liability company </w:t>
      </w:r>
      <w:r w:rsidR="0075458A">
        <w:rPr>
          <w:szCs w:val="22"/>
        </w:rPr>
        <w:t>that provides competitive LEC services in competition with CenturyLink</w:t>
      </w:r>
      <w:r w:rsidR="008F11AA">
        <w:rPr>
          <w:szCs w:val="22"/>
        </w:rPr>
        <w:t xml:space="preserve">, Inc. in the Clarion, Eagle Grove, Humboldt, and Renwick exchanges </w:t>
      </w:r>
      <w:r w:rsidR="0075458A">
        <w:rPr>
          <w:szCs w:val="22"/>
        </w:rPr>
        <w:t xml:space="preserve"> </w:t>
      </w:r>
      <w:r w:rsidRPr="00D112FB">
        <w:rPr>
          <w:szCs w:val="22"/>
        </w:rPr>
        <w:t>in Wright and</w:t>
      </w:r>
      <w:r w:rsidR="00135563">
        <w:rPr>
          <w:szCs w:val="22"/>
        </w:rPr>
        <w:t xml:space="preserve"> Humboldt Counties in </w:t>
      </w:r>
      <w:r w:rsidRPr="00D112FB">
        <w:rPr>
          <w:szCs w:val="22"/>
        </w:rPr>
        <w:t>north central Iowa.</w:t>
      </w:r>
      <w:r w:rsidR="007641A7">
        <w:rPr>
          <w:rStyle w:val="FootnoteReference"/>
          <w:szCs w:val="22"/>
        </w:rPr>
        <w:footnoteReference w:id="2"/>
      </w:r>
      <w:r w:rsidRPr="00D112FB">
        <w:rPr>
          <w:szCs w:val="22"/>
        </w:rPr>
        <w:t xml:space="preserve"> </w:t>
      </w:r>
      <w:r w:rsidR="008F11AA">
        <w:rPr>
          <w:szCs w:val="22"/>
        </w:rPr>
        <w:t xml:space="preserve">    </w:t>
      </w:r>
    </w:p>
    <w:p w:rsidR="00D112FB" w:rsidRPr="00D112FB" w:rsidRDefault="00D112FB" w:rsidP="00D112FB">
      <w:pPr>
        <w:autoSpaceDE w:val="0"/>
        <w:autoSpaceDN w:val="0"/>
        <w:adjustRightInd w:val="0"/>
        <w:ind w:firstLine="720"/>
        <w:rPr>
          <w:szCs w:val="22"/>
        </w:rPr>
      </w:pPr>
    </w:p>
    <w:p w:rsidR="00F0086E" w:rsidRDefault="00D112FB" w:rsidP="00D112FB">
      <w:pPr>
        <w:autoSpaceDE w:val="0"/>
        <w:autoSpaceDN w:val="0"/>
        <w:adjustRightInd w:val="0"/>
        <w:ind w:firstLine="720"/>
        <w:rPr>
          <w:szCs w:val="22"/>
        </w:rPr>
      </w:pPr>
      <w:r w:rsidRPr="00D112FB">
        <w:rPr>
          <w:szCs w:val="22"/>
        </w:rPr>
        <w:t xml:space="preserve">BYC is a recently formed Iowa limited liability company that is owned in equal 33.33 percent portions by three Iowa </w:t>
      </w:r>
      <w:r w:rsidR="00F0086E">
        <w:rPr>
          <w:szCs w:val="22"/>
        </w:rPr>
        <w:t xml:space="preserve">incumbent </w:t>
      </w:r>
      <w:r w:rsidRPr="00D112FB">
        <w:rPr>
          <w:szCs w:val="22"/>
        </w:rPr>
        <w:t>LECs:</w:t>
      </w:r>
      <w:r w:rsidR="008F11AA">
        <w:rPr>
          <w:szCs w:val="22"/>
        </w:rPr>
        <w:t xml:space="preserve"> </w:t>
      </w:r>
      <w:r w:rsidRPr="00D112FB">
        <w:rPr>
          <w:szCs w:val="22"/>
        </w:rPr>
        <w:t xml:space="preserve"> (1) Communications 1 Network, Inc. (Comm1); (2) Schaller Telephone Company (Shaller); and (3) Webster-Calhoun Cooperative Telephone Association (WCCTA).  Comm1 is an Iowa corporation that provides </w:t>
      </w:r>
      <w:r w:rsidR="008F11AA">
        <w:rPr>
          <w:szCs w:val="22"/>
        </w:rPr>
        <w:t xml:space="preserve">incumbent LEC </w:t>
      </w:r>
      <w:r w:rsidRPr="00D112FB">
        <w:rPr>
          <w:szCs w:val="22"/>
        </w:rPr>
        <w:t>and long distance services in the Corwith, Kanawha</w:t>
      </w:r>
      <w:r w:rsidR="00FA18ED">
        <w:rPr>
          <w:szCs w:val="22"/>
        </w:rPr>
        <w:t>,</w:t>
      </w:r>
      <w:r w:rsidRPr="00D112FB">
        <w:rPr>
          <w:szCs w:val="22"/>
        </w:rPr>
        <w:t xml:space="preserve"> and Klemme excha</w:t>
      </w:r>
      <w:r w:rsidR="00135563">
        <w:rPr>
          <w:szCs w:val="22"/>
        </w:rPr>
        <w:t xml:space="preserve">nges in Hancock County in </w:t>
      </w:r>
      <w:r w:rsidRPr="00D112FB">
        <w:rPr>
          <w:szCs w:val="22"/>
        </w:rPr>
        <w:t xml:space="preserve">north central Iowa.  </w:t>
      </w:r>
      <w:r w:rsidR="008F11AA">
        <w:rPr>
          <w:szCs w:val="22"/>
        </w:rPr>
        <w:t xml:space="preserve">Comm1 owns 100 percent of Comm 1 Connects, Inc., an Iowa corporation that provides competitive LEC services in Garner, Iowa.  </w:t>
      </w:r>
      <w:r w:rsidRPr="00D112FB">
        <w:rPr>
          <w:szCs w:val="22"/>
        </w:rPr>
        <w:t xml:space="preserve">Schaller is an Iowa corporation that provides </w:t>
      </w:r>
      <w:r w:rsidR="004866FA">
        <w:rPr>
          <w:szCs w:val="22"/>
        </w:rPr>
        <w:t xml:space="preserve">incumbent LEC </w:t>
      </w:r>
      <w:r w:rsidRPr="00D112FB">
        <w:rPr>
          <w:szCs w:val="22"/>
        </w:rPr>
        <w:t>and long distance services in the Schaller, Galva, Cushing</w:t>
      </w:r>
      <w:r w:rsidR="004866FA">
        <w:rPr>
          <w:szCs w:val="22"/>
        </w:rPr>
        <w:t>,</w:t>
      </w:r>
      <w:r w:rsidRPr="00D112FB">
        <w:rPr>
          <w:szCs w:val="22"/>
        </w:rPr>
        <w:t xml:space="preserve"> and Kiron exchange in Sac, Ida, Woodbury</w:t>
      </w:r>
      <w:r w:rsidR="004866FA">
        <w:rPr>
          <w:szCs w:val="22"/>
        </w:rPr>
        <w:t>,</w:t>
      </w:r>
      <w:r w:rsidR="00135563">
        <w:rPr>
          <w:szCs w:val="22"/>
        </w:rPr>
        <w:t xml:space="preserve"> and Crawford Counties in </w:t>
      </w:r>
      <w:r w:rsidRPr="00D112FB">
        <w:rPr>
          <w:szCs w:val="22"/>
        </w:rPr>
        <w:t xml:space="preserve">west central Iowa.  </w:t>
      </w:r>
      <w:r w:rsidR="000F68FA">
        <w:rPr>
          <w:szCs w:val="22"/>
        </w:rPr>
        <w:t>Schall</w:t>
      </w:r>
      <w:r w:rsidR="00135563">
        <w:rPr>
          <w:szCs w:val="22"/>
        </w:rPr>
        <w:t>er owns 50 percent of Advanced N</w:t>
      </w:r>
      <w:r w:rsidR="000F68FA">
        <w:rPr>
          <w:szCs w:val="22"/>
        </w:rPr>
        <w:t xml:space="preserve">etwork Communications, LLC, an Iowa limited liability </w:t>
      </w:r>
      <w:r w:rsidR="000F68FA">
        <w:rPr>
          <w:szCs w:val="22"/>
        </w:rPr>
        <w:lastRenderedPageBreak/>
        <w:t>company that provides competitive LEC servi</w:t>
      </w:r>
      <w:r w:rsidR="006A6ECC">
        <w:rPr>
          <w:szCs w:val="22"/>
        </w:rPr>
        <w:t>c</w:t>
      </w:r>
      <w:r w:rsidR="000F68FA">
        <w:rPr>
          <w:szCs w:val="22"/>
        </w:rPr>
        <w:t xml:space="preserve">es in Correctionville, Ida Grove, Holstein, and Anthon, Iowa.  </w:t>
      </w:r>
      <w:r w:rsidRPr="00D112FB">
        <w:rPr>
          <w:szCs w:val="22"/>
        </w:rPr>
        <w:t xml:space="preserve">WCCTA is an Iowa cooperative association that provides </w:t>
      </w:r>
      <w:r w:rsidR="000F68FA">
        <w:rPr>
          <w:szCs w:val="22"/>
        </w:rPr>
        <w:t>incumbent LEC</w:t>
      </w:r>
      <w:r w:rsidRPr="00D112FB">
        <w:rPr>
          <w:szCs w:val="22"/>
        </w:rPr>
        <w:t xml:space="preserve"> and long distance services in the Gowrie, Pilot Mound, Vincent, Thor, Churdan, Knierim, Somers, Barnum, Duncombe, Farnhamville, Badger, Clare, Moorland, Boxholm, Lanyon</w:t>
      </w:r>
      <w:r w:rsidR="000F68FA">
        <w:rPr>
          <w:szCs w:val="22"/>
        </w:rPr>
        <w:t>,</w:t>
      </w:r>
      <w:r w:rsidRPr="00D112FB">
        <w:rPr>
          <w:szCs w:val="22"/>
        </w:rPr>
        <w:t xml:space="preserve"> and Paton exchanges in Webster, Calhoun, Greene, Boone</w:t>
      </w:r>
      <w:r w:rsidR="000F68FA">
        <w:rPr>
          <w:szCs w:val="22"/>
        </w:rPr>
        <w:t>,</w:t>
      </w:r>
      <w:r w:rsidR="00135563">
        <w:rPr>
          <w:szCs w:val="22"/>
        </w:rPr>
        <w:t xml:space="preserve"> and Humboldt Counties in </w:t>
      </w:r>
      <w:r w:rsidRPr="00D112FB">
        <w:rPr>
          <w:szCs w:val="22"/>
        </w:rPr>
        <w:t xml:space="preserve">north central Iowa. </w:t>
      </w:r>
    </w:p>
    <w:p w:rsidR="00F0086E" w:rsidRDefault="00F0086E" w:rsidP="00D112FB">
      <w:pPr>
        <w:autoSpaceDE w:val="0"/>
        <w:autoSpaceDN w:val="0"/>
        <w:adjustRightInd w:val="0"/>
        <w:ind w:firstLine="720"/>
        <w:rPr>
          <w:szCs w:val="22"/>
        </w:rPr>
      </w:pPr>
    </w:p>
    <w:p w:rsidR="00FA18ED" w:rsidRDefault="00914D1E" w:rsidP="00D112FB">
      <w:pPr>
        <w:autoSpaceDE w:val="0"/>
        <w:autoSpaceDN w:val="0"/>
        <w:adjustRightInd w:val="0"/>
        <w:ind w:firstLine="720"/>
        <w:rPr>
          <w:szCs w:val="22"/>
        </w:rPr>
      </w:pPr>
      <w:r>
        <w:rPr>
          <w:szCs w:val="22"/>
        </w:rPr>
        <w:t>Applicants state that t</w:t>
      </w:r>
      <w:r w:rsidR="00F0086E">
        <w:rPr>
          <w:szCs w:val="22"/>
        </w:rPr>
        <w:t xml:space="preserve">he following U.S. entities </w:t>
      </w:r>
      <w:r>
        <w:rPr>
          <w:szCs w:val="22"/>
        </w:rPr>
        <w:t xml:space="preserve">and U.S. citizens </w:t>
      </w:r>
      <w:r w:rsidR="00F0086E">
        <w:rPr>
          <w:szCs w:val="22"/>
        </w:rPr>
        <w:t>own at least 10 percent of the equity and votin</w:t>
      </w:r>
      <w:r>
        <w:rPr>
          <w:szCs w:val="22"/>
        </w:rPr>
        <w:t>g interests of the incumbent LEC</w:t>
      </w:r>
      <w:r w:rsidR="00F0086E">
        <w:rPr>
          <w:szCs w:val="22"/>
        </w:rPr>
        <w:t>s that own BYC:  Comm1:  William R. Johnson 2012 Exempt Trust (31.65 percent), Mary L. Johnson 2009 Marital Trust</w:t>
      </w:r>
      <w:r w:rsidR="00D112FB" w:rsidRPr="00D112FB">
        <w:rPr>
          <w:szCs w:val="22"/>
        </w:rPr>
        <w:t xml:space="preserve"> </w:t>
      </w:r>
      <w:r w:rsidR="00F0086E">
        <w:rPr>
          <w:szCs w:val="22"/>
        </w:rPr>
        <w:t>(24.08 percent), Mary L. Johnson</w:t>
      </w:r>
      <w:r>
        <w:rPr>
          <w:szCs w:val="22"/>
        </w:rPr>
        <w:t xml:space="preserve"> 2013 Exempt T</w:t>
      </w:r>
      <w:r w:rsidR="00F0086E">
        <w:rPr>
          <w:szCs w:val="22"/>
        </w:rPr>
        <w:t>rust (12.55 percent); Schal</w:t>
      </w:r>
      <w:r>
        <w:rPr>
          <w:szCs w:val="22"/>
        </w:rPr>
        <w:t>ler:  Steven S. Reimers Family T</w:t>
      </w:r>
      <w:r w:rsidR="00F0086E">
        <w:rPr>
          <w:szCs w:val="22"/>
        </w:rPr>
        <w:t xml:space="preserve">rust (49 percent), Melissa </w:t>
      </w:r>
      <w:r>
        <w:rPr>
          <w:szCs w:val="22"/>
        </w:rPr>
        <w:t>Kestel (37 percent), JoAnn Reimers (14 percent); WCCTA:  WCCTA is a telephone cooperative with approximately 3,199 member</w:t>
      </w:r>
      <w:r w:rsidR="00135563">
        <w:rPr>
          <w:szCs w:val="22"/>
        </w:rPr>
        <w:t>s</w:t>
      </w:r>
      <w:r>
        <w:rPr>
          <w:szCs w:val="22"/>
        </w:rPr>
        <w:t xml:space="preserve">, none of whom directly or indirectly owns or controls 10 percent </w:t>
      </w:r>
      <w:r w:rsidR="00E8013D">
        <w:rPr>
          <w:szCs w:val="22"/>
        </w:rPr>
        <w:t xml:space="preserve">or more </w:t>
      </w:r>
      <w:r>
        <w:rPr>
          <w:szCs w:val="22"/>
        </w:rPr>
        <w:t xml:space="preserve">of its equity or voting interests.  </w:t>
      </w:r>
    </w:p>
    <w:p w:rsidR="00FA18ED" w:rsidRDefault="00FA18ED" w:rsidP="00D112FB">
      <w:pPr>
        <w:autoSpaceDE w:val="0"/>
        <w:autoSpaceDN w:val="0"/>
        <w:adjustRightInd w:val="0"/>
        <w:ind w:firstLine="720"/>
        <w:rPr>
          <w:szCs w:val="22"/>
        </w:rPr>
      </w:pPr>
    </w:p>
    <w:p w:rsidR="00D112FB" w:rsidRPr="00C45F2D" w:rsidRDefault="00FA18ED" w:rsidP="00D112FB">
      <w:pPr>
        <w:autoSpaceDE w:val="0"/>
        <w:autoSpaceDN w:val="0"/>
        <w:adjustRightInd w:val="0"/>
        <w:ind w:firstLine="720"/>
        <w:rPr>
          <w:szCs w:val="22"/>
        </w:rPr>
      </w:pPr>
      <w:r w:rsidRPr="00C45F2D">
        <w:rPr>
          <w:color w:val="000000"/>
          <w:shd w:val="clear" w:color="auto" w:fill="FFFFFF"/>
        </w:rPr>
        <w:t xml:space="preserve">Applicants do not seek streamlined treatment for this application under section 63.03(b) of the Commission's rules because WCCTA’s Thor exchange is adjacent to GTCI’s Goldfield exchange, and </w:t>
      </w:r>
      <w:r w:rsidR="00135563" w:rsidRPr="00C45F2D">
        <w:rPr>
          <w:color w:val="000000"/>
          <w:shd w:val="clear" w:color="auto" w:fill="FFFFFF"/>
        </w:rPr>
        <w:t>Comm 1’s Kanawha exchange is adjacent to GTCI’s Goldfield exchange.</w:t>
      </w:r>
      <w:r w:rsidR="00135563" w:rsidRPr="00C45F2D">
        <w:rPr>
          <w:rStyle w:val="FootnoteReference"/>
          <w:color w:val="000000"/>
          <w:shd w:val="clear" w:color="auto" w:fill="FFFFFF"/>
        </w:rPr>
        <w:footnoteReference w:id="3"/>
      </w:r>
      <w:r w:rsidR="00135563" w:rsidRPr="00C45F2D">
        <w:rPr>
          <w:color w:val="000000"/>
          <w:shd w:val="clear" w:color="auto" w:fill="FFFFFF"/>
        </w:rPr>
        <w:t xml:space="preserve">  </w:t>
      </w:r>
      <w:bookmarkStart w:id="2" w:name="FN[FN2]"/>
      <w:bookmarkEnd w:id="2"/>
    </w:p>
    <w:p w:rsidR="00D112FB" w:rsidRPr="00C45F2D" w:rsidRDefault="00D112FB" w:rsidP="00D112FB">
      <w:pPr>
        <w:autoSpaceDE w:val="0"/>
        <w:autoSpaceDN w:val="0"/>
        <w:adjustRightInd w:val="0"/>
        <w:rPr>
          <w:szCs w:val="22"/>
        </w:rPr>
      </w:pPr>
    </w:p>
    <w:p w:rsidR="00D112FB" w:rsidRPr="00C45F2D" w:rsidRDefault="00D112FB" w:rsidP="00D112FB">
      <w:pPr>
        <w:autoSpaceDE w:val="0"/>
        <w:autoSpaceDN w:val="0"/>
        <w:adjustRightInd w:val="0"/>
        <w:ind w:firstLine="720"/>
        <w:rPr>
          <w:szCs w:val="22"/>
        </w:rPr>
      </w:pPr>
      <w:r w:rsidRPr="00C45F2D">
        <w:rPr>
          <w:szCs w:val="22"/>
        </w:rPr>
        <w:t>Pursuant to the terms of the proposed transaction, BYC is purchasing all of GTCI’s issued and outstanding common stock from GTCI’s forty-eight stockholders.  Purchase of this stock will give BYC control of GTC</w:t>
      </w:r>
      <w:r w:rsidR="006A6ECC">
        <w:rPr>
          <w:szCs w:val="22"/>
        </w:rPr>
        <w:t>I</w:t>
      </w:r>
      <w:r w:rsidRPr="00C45F2D">
        <w:rPr>
          <w:szCs w:val="22"/>
        </w:rPr>
        <w:t xml:space="preserve"> and its assets, operations</w:t>
      </w:r>
      <w:r w:rsidR="00C45F2D" w:rsidRPr="00C45F2D">
        <w:rPr>
          <w:szCs w:val="22"/>
        </w:rPr>
        <w:t>,</w:t>
      </w:r>
      <w:r w:rsidRPr="00C45F2D">
        <w:rPr>
          <w:szCs w:val="22"/>
        </w:rPr>
        <w:t xml:space="preserve"> and subsidiaries.</w:t>
      </w:r>
      <w:r w:rsidRPr="00C45F2D">
        <w:rPr>
          <w:szCs w:val="22"/>
          <w:vertAlign w:val="superscript"/>
        </w:rPr>
        <w:footnoteReference w:id="4"/>
      </w:r>
      <w:r w:rsidR="00C45F2D" w:rsidRPr="00C45F2D">
        <w:rPr>
          <w:color w:val="000000"/>
          <w:shd w:val="clear" w:color="auto" w:fill="FFFFFF"/>
        </w:rPr>
        <w:t xml:space="preserve">  Applicants assert the proposed transaction is in the public interest and that BYC will ensure that GTCI and GAN customers continue to receive high-quality voice, data, and video services at affordable rates.  </w:t>
      </w:r>
    </w:p>
    <w:p w:rsidR="00D112FB" w:rsidRPr="00D112FB" w:rsidRDefault="00D112FB" w:rsidP="00D112FB">
      <w:pPr>
        <w:autoSpaceDE w:val="0"/>
        <w:autoSpaceDN w:val="0"/>
        <w:adjustRightInd w:val="0"/>
        <w:rPr>
          <w:szCs w:val="22"/>
        </w:rPr>
      </w:pPr>
    </w:p>
    <w:p w:rsidR="00D112FB" w:rsidRPr="00D112FB" w:rsidRDefault="00D112FB" w:rsidP="00D112FB">
      <w:pPr>
        <w:autoSpaceDE w:val="0"/>
        <w:autoSpaceDN w:val="0"/>
        <w:adjustRightInd w:val="0"/>
        <w:ind w:left="720"/>
        <w:rPr>
          <w:szCs w:val="22"/>
        </w:rPr>
      </w:pPr>
      <w:r w:rsidRPr="00D112FB">
        <w:rPr>
          <w:szCs w:val="22"/>
        </w:rPr>
        <w:t>Domestic Section 214 Application Filed for the Transfer of Control of Goldfield Telephone Co., Inc.</w:t>
      </w:r>
      <w:r w:rsidR="00C45F2D">
        <w:rPr>
          <w:szCs w:val="22"/>
        </w:rPr>
        <w:t xml:space="preserve"> and Goldfield Access Network, L.C.</w:t>
      </w:r>
      <w:r w:rsidRPr="00D112FB">
        <w:rPr>
          <w:szCs w:val="22"/>
        </w:rPr>
        <w:t xml:space="preserve"> to BYC </w:t>
      </w:r>
      <w:r w:rsidR="00C45F2D">
        <w:rPr>
          <w:szCs w:val="22"/>
        </w:rPr>
        <w:t>Communications, LLC,</w:t>
      </w:r>
      <w:r w:rsidRPr="00D112FB">
        <w:rPr>
          <w:szCs w:val="22"/>
        </w:rPr>
        <w:t xml:space="preserve"> WC</w:t>
      </w:r>
      <w:r w:rsidR="00C45F2D">
        <w:rPr>
          <w:szCs w:val="22"/>
        </w:rPr>
        <w:t xml:space="preserve"> Docket No. 14-112 (filed July </w:t>
      </w:r>
      <w:r w:rsidRPr="00D112FB">
        <w:rPr>
          <w:szCs w:val="22"/>
        </w:rPr>
        <w:t>16, 2014).</w:t>
      </w:r>
    </w:p>
    <w:p w:rsidR="00D112FB" w:rsidRPr="00D112FB" w:rsidRDefault="00D112FB" w:rsidP="00D112FB">
      <w:pPr>
        <w:autoSpaceDE w:val="0"/>
        <w:autoSpaceDN w:val="0"/>
        <w:adjustRightInd w:val="0"/>
        <w:ind w:firstLine="720"/>
        <w:rPr>
          <w:szCs w:val="22"/>
        </w:rPr>
      </w:pPr>
    </w:p>
    <w:p w:rsidR="00D112FB" w:rsidRPr="00D112FB" w:rsidRDefault="00D112FB" w:rsidP="00D112FB">
      <w:pPr>
        <w:ind w:right="720"/>
        <w:rPr>
          <w:szCs w:val="22"/>
        </w:rPr>
      </w:pPr>
      <w:r w:rsidRPr="00D112FB">
        <w:rPr>
          <w:b/>
          <w:szCs w:val="22"/>
          <w:u w:val="single"/>
        </w:rPr>
        <w:t>GENERAL INFORMATION</w:t>
      </w:r>
    </w:p>
    <w:p w:rsidR="00D112FB" w:rsidRPr="00D112FB" w:rsidRDefault="00D112FB" w:rsidP="00D112FB">
      <w:pPr>
        <w:ind w:right="720"/>
        <w:rPr>
          <w:szCs w:val="22"/>
        </w:rPr>
      </w:pPr>
    </w:p>
    <w:p w:rsidR="00F05A71" w:rsidRPr="00F05A71" w:rsidRDefault="00F05A71" w:rsidP="00F05A71">
      <w:pPr>
        <w:ind w:right="720" w:firstLine="720"/>
        <w:rPr>
          <w:szCs w:val="22"/>
        </w:rPr>
      </w:pPr>
      <w:r w:rsidRPr="00F05A71">
        <w:rPr>
          <w:szCs w:val="22"/>
        </w:rPr>
        <w:t xml:space="preserve">The transfer of control identified herein has been found, upon initial review, to be acceptable for filing as a non-streamlined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F05A71">
        <w:rPr>
          <w:b/>
          <w:szCs w:val="22"/>
        </w:rPr>
        <w:t xml:space="preserve">on or before </w:t>
      </w:r>
      <w:r>
        <w:rPr>
          <w:b/>
          <w:szCs w:val="22"/>
        </w:rPr>
        <w:t>August 13</w:t>
      </w:r>
      <w:r w:rsidRPr="00F05A71">
        <w:rPr>
          <w:b/>
          <w:szCs w:val="22"/>
        </w:rPr>
        <w:t>, 201</w:t>
      </w:r>
      <w:r>
        <w:rPr>
          <w:b/>
          <w:szCs w:val="22"/>
        </w:rPr>
        <w:t>4</w:t>
      </w:r>
      <w:r w:rsidRPr="00F05A71">
        <w:rPr>
          <w:b/>
          <w:szCs w:val="22"/>
        </w:rPr>
        <w:t>,</w:t>
      </w:r>
      <w:r w:rsidRPr="00F05A71">
        <w:rPr>
          <w:szCs w:val="22"/>
        </w:rPr>
        <w:t xml:space="preserve"> and reply comments </w:t>
      </w:r>
      <w:r w:rsidRPr="00F05A71">
        <w:rPr>
          <w:b/>
          <w:szCs w:val="22"/>
        </w:rPr>
        <w:t xml:space="preserve">on or before </w:t>
      </w:r>
      <w:r>
        <w:rPr>
          <w:b/>
          <w:szCs w:val="22"/>
        </w:rPr>
        <w:t>August 20</w:t>
      </w:r>
      <w:r w:rsidRPr="00F05A71">
        <w:rPr>
          <w:b/>
          <w:szCs w:val="22"/>
        </w:rPr>
        <w:t>, 2014.</w:t>
      </w:r>
      <w:r w:rsidRPr="00F05A71">
        <w:rPr>
          <w:szCs w:val="22"/>
        </w:rPr>
        <w:t xml:space="preserve">  Pursuant to section 63.52 of the Commission’s rules, 47 C.F.R. § 63.52, commenters must serve a copy of comments on the Applicants no later than the above comment filing date.    </w:t>
      </w:r>
    </w:p>
    <w:p w:rsidR="00F05A71" w:rsidRPr="00F05A71" w:rsidRDefault="00F05A71" w:rsidP="00F05A71">
      <w:pPr>
        <w:ind w:right="720"/>
        <w:rPr>
          <w:szCs w:val="22"/>
        </w:rPr>
      </w:pPr>
    </w:p>
    <w:p w:rsidR="00F05A71" w:rsidRPr="00F05A71" w:rsidRDefault="00F05A71" w:rsidP="00F05A71">
      <w:pPr>
        <w:ind w:right="720" w:firstLine="720"/>
        <w:rPr>
          <w:szCs w:val="22"/>
        </w:rPr>
      </w:pPr>
      <w:r w:rsidRPr="00F05A71">
        <w:rPr>
          <w:szCs w:val="22"/>
        </w:rPr>
        <w:lastRenderedPageBreak/>
        <w:t xml:space="preserve">Pursuant to section 63.03 of the Commission’s rules, 47 CFR § 63.03, parties to this proceeding should file any documents in this proceeding using the Commission’s Electronic Comment Filing System (ECFS):  </w:t>
      </w:r>
      <w:hyperlink r:id="rId15" w:history="1">
        <w:r w:rsidRPr="00F05A71">
          <w:rPr>
            <w:color w:val="0000FF"/>
            <w:szCs w:val="22"/>
            <w:u w:val="single"/>
          </w:rPr>
          <w:t>http://fjallfoss.fcc.gov/ecfs2/</w:t>
        </w:r>
      </w:hyperlink>
      <w:r w:rsidRPr="00F05A71">
        <w:rPr>
          <w:szCs w:val="22"/>
        </w:rPr>
        <w:t xml:space="preserve">.  </w:t>
      </w:r>
    </w:p>
    <w:p w:rsidR="00F05A71" w:rsidRPr="00F05A71" w:rsidRDefault="00F05A71" w:rsidP="00F05A71">
      <w:pPr>
        <w:ind w:right="720"/>
        <w:rPr>
          <w:szCs w:val="22"/>
        </w:rPr>
      </w:pPr>
    </w:p>
    <w:p w:rsidR="00F05A71" w:rsidRDefault="00F05A71" w:rsidP="00F05A71">
      <w:pPr>
        <w:ind w:right="720"/>
        <w:rPr>
          <w:b/>
          <w:szCs w:val="22"/>
        </w:rPr>
      </w:pPr>
    </w:p>
    <w:p w:rsidR="00F05A71" w:rsidRPr="00F05A71" w:rsidRDefault="00F05A71" w:rsidP="00F05A71">
      <w:pPr>
        <w:ind w:right="720"/>
        <w:rPr>
          <w:szCs w:val="22"/>
        </w:rPr>
      </w:pPr>
      <w:r w:rsidRPr="00F05A71">
        <w:rPr>
          <w:b/>
          <w:szCs w:val="22"/>
        </w:rPr>
        <w:t>In addition, e-mail one copy of each pleading to each of the following</w:t>
      </w:r>
      <w:r w:rsidRPr="00F05A71">
        <w:rPr>
          <w:szCs w:val="22"/>
        </w:rPr>
        <w:t>:</w:t>
      </w:r>
    </w:p>
    <w:p w:rsidR="00F05A71" w:rsidRPr="00F05A71" w:rsidRDefault="00F05A71" w:rsidP="00F05A71">
      <w:pPr>
        <w:ind w:right="720"/>
        <w:rPr>
          <w:szCs w:val="22"/>
        </w:rPr>
      </w:pPr>
    </w:p>
    <w:p w:rsidR="00F05A71" w:rsidRPr="00F05A71" w:rsidRDefault="00F05A71" w:rsidP="00F05A71">
      <w:pPr>
        <w:numPr>
          <w:ilvl w:val="0"/>
          <w:numId w:val="14"/>
        </w:numPr>
        <w:ind w:right="720"/>
        <w:rPr>
          <w:szCs w:val="22"/>
        </w:rPr>
      </w:pPr>
      <w:r w:rsidRPr="00F05A71">
        <w:rPr>
          <w:szCs w:val="22"/>
        </w:rPr>
        <w:t>Tracey Wilson, Competition Policy Division, Wireline Competition Bureau, tracey.wilson@fcc.gov;</w:t>
      </w:r>
    </w:p>
    <w:p w:rsidR="00F05A71" w:rsidRPr="00F05A71" w:rsidRDefault="00F05A71" w:rsidP="00F05A71">
      <w:pPr>
        <w:ind w:right="720"/>
        <w:rPr>
          <w:szCs w:val="22"/>
        </w:rPr>
      </w:pPr>
    </w:p>
    <w:p w:rsidR="00F05A71" w:rsidRPr="00F05A71" w:rsidRDefault="00F05A71" w:rsidP="00F05A71">
      <w:pPr>
        <w:numPr>
          <w:ilvl w:val="0"/>
          <w:numId w:val="14"/>
        </w:numPr>
        <w:ind w:right="720"/>
        <w:rPr>
          <w:szCs w:val="22"/>
        </w:rPr>
      </w:pPr>
      <w:r>
        <w:rPr>
          <w:szCs w:val="22"/>
        </w:rPr>
        <w:t>Jodie May</w:t>
      </w:r>
      <w:r w:rsidRPr="00F05A71">
        <w:rPr>
          <w:szCs w:val="22"/>
        </w:rPr>
        <w:t xml:space="preserve">, Competition Policy Division, Wireline Competition Bureau, </w:t>
      </w:r>
      <w:r>
        <w:rPr>
          <w:szCs w:val="22"/>
        </w:rPr>
        <w:t>jodie.jay</w:t>
      </w:r>
      <w:r w:rsidRPr="00F05A71">
        <w:rPr>
          <w:szCs w:val="22"/>
        </w:rPr>
        <w:t>@fcc.gov;</w:t>
      </w:r>
    </w:p>
    <w:p w:rsidR="00F05A71" w:rsidRPr="00F05A71" w:rsidRDefault="00F05A71" w:rsidP="00F05A71">
      <w:pPr>
        <w:ind w:right="720"/>
        <w:rPr>
          <w:szCs w:val="22"/>
        </w:rPr>
      </w:pPr>
    </w:p>
    <w:p w:rsidR="00F05A71" w:rsidRPr="00F05A71" w:rsidRDefault="00F05A71" w:rsidP="00F05A71">
      <w:pPr>
        <w:numPr>
          <w:ilvl w:val="0"/>
          <w:numId w:val="14"/>
        </w:numPr>
        <w:ind w:right="720"/>
        <w:rPr>
          <w:szCs w:val="22"/>
        </w:rPr>
      </w:pPr>
      <w:r w:rsidRPr="00F05A71">
        <w:rPr>
          <w:szCs w:val="22"/>
        </w:rPr>
        <w:t>David Krech, Policy Division, International Bureau, david.krech@fcc.gov; and</w:t>
      </w:r>
    </w:p>
    <w:p w:rsidR="00F05A71" w:rsidRPr="00F05A71" w:rsidRDefault="00F05A71" w:rsidP="00F05A71">
      <w:pPr>
        <w:ind w:right="720"/>
        <w:rPr>
          <w:szCs w:val="22"/>
        </w:rPr>
      </w:pPr>
    </w:p>
    <w:p w:rsidR="00F05A71" w:rsidRPr="00F05A71" w:rsidRDefault="00F05A71" w:rsidP="00F05A71">
      <w:pPr>
        <w:numPr>
          <w:ilvl w:val="0"/>
          <w:numId w:val="14"/>
        </w:numPr>
        <w:ind w:right="720"/>
        <w:rPr>
          <w:szCs w:val="22"/>
        </w:rPr>
      </w:pPr>
      <w:r w:rsidRPr="00F05A71">
        <w:rPr>
          <w:szCs w:val="22"/>
        </w:rPr>
        <w:t xml:space="preserve">Jim Bird, Office of General Counsel, </w:t>
      </w:r>
      <w:hyperlink r:id="rId16" w:history="1">
        <w:r w:rsidRPr="00F05A71">
          <w:rPr>
            <w:color w:val="0000FF"/>
            <w:szCs w:val="22"/>
            <w:u w:val="single"/>
          </w:rPr>
          <w:t>jim.bird@fcc.gov</w:t>
        </w:r>
      </w:hyperlink>
      <w:r w:rsidRPr="00F05A71">
        <w:rPr>
          <w:szCs w:val="22"/>
        </w:rPr>
        <w:t>.</w:t>
      </w:r>
    </w:p>
    <w:p w:rsidR="00F05A71" w:rsidRPr="00F05A71" w:rsidRDefault="00F05A71" w:rsidP="00F05A71">
      <w:pPr>
        <w:ind w:right="720"/>
        <w:rPr>
          <w:szCs w:val="22"/>
        </w:rPr>
      </w:pPr>
    </w:p>
    <w:p w:rsidR="00F05A71" w:rsidRPr="00F05A71" w:rsidRDefault="00F05A71" w:rsidP="00F05A71">
      <w:pPr>
        <w:ind w:right="720" w:firstLine="360"/>
        <w:rPr>
          <w:szCs w:val="22"/>
        </w:rPr>
      </w:pPr>
      <w:r w:rsidRPr="00F05A71">
        <w:rPr>
          <w:szCs w:val="22"/>
        </w:rPr>
        <w:t>People with Disabilities:  To request materials in accessible formats for people with disabilities (braille, large print, electronic files, audio format), send an e-mail to fcc504@fcc.gov or call the Consumer &amp; Governmental Affairs Bureau at (202) 418-0530 (voice), (202) 418-0432 (tty).</w:t>
      </w:r>
    </w:p>
    <w:p w:rsidR="00F05A71" w:rsidRPr="00F05A71" w:rsidRDefault="00F05A71" w:rsidP="00F05A71">
      <w:pPr>
        <w:ind w:right="720" w:firstLine="720"/>
        <w:rPr>
          <w:szCs w:val="22"/>
        </w:rPr>
      </w:pPr>
      <w:r w:rsidRPr="00F05A71">
        <w:rPr>
          <w:szCs w:val="22"/>
        </w:rPr>
        <w:t xml:space="preserve">The proceeding in this Notice shall be treated as a “permit-but-disclose” proceeding in accordance with the Commission’s </w:t>
      </w:r>
      <w:r w:rsidRPr="00F05A71">
        <w:rPr>
          <w:i/>
          <w:iCs/>
          <w:szCs w:val="22"/>
        </w:rPr>
        <w:t xml:space="preserve">ex parte </w:t>
      </w:r>
      <w:r w:rsidRPr="00F05A71">
        <w:rPr>
          <w:szCs w:val="22"/>
        </w:rPr>
        <w:t>rules.</w:t>
      </w:r>
      <w:r w:rsidRPr="00F05A71">
        <w:rPr>
          <w:szCs w:val="22"/>
          <w:vertAlign w:val="superscript"/>
        </w:rPr>
        <w:footnoteReference w:id="5"/>
      </w:r>
      <w:r w:rsidRPr="00F05A71">
        <w:rPr>
          <w:szCs w:val="22"/>
        </w:rPr>
        <w:t xml:space="preserve">  Persons making </w:t>
      </w:r>
      <w:r w:rsidRPr="00F05A71">
        <w:rPr>
          <w:i/>
          <w:szCs w:val="22"/>
        </w:rPr>
        <w:t xml:space="preserve">ex parte </w:t>
      </w:r>
      <w:r w:rsidRPr="00F05A7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F05A71">
        <w:rPr>
          <w:i/>
          <w:iCs/>
          <w:szCs w:val="22"/>
        </w:rPr>
        <w:t xml:space="preserve">ex parte </w:t>
      </w:r>
      <w:r w:rsidRPr="00F05A71">
        <w:rPr>
          <w:szCs w:val="22"/>
        </w:rPr>
        <w:t xml:space="preserve">presentations are reminded that memoranda summarizing the presentation must (1) list all persons attending or otherwise participating in the meeting at which the </w:t>
      </w:r>
      <w:r w:rsidRPr="00F05A71">
        <w:rPr>
          <w:i/>
          <w:iCs/>
          <w:szCs w:val="22"/>
        </w:rPr>
        <w:t xml:space="preserve">ex parte </w:t>
      </w:r>
      <w:r w:rsidRPr="00F05A7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F05A71">
        <w:rPr>
          <w:i/>
          <w:iCs/>
          <w:szCs w:val="22"/>
        </w:rPr>
        <w:t xml:space="preserve">ex parte </w:t>
      </w:r>
      <w:r w:rsidRPr="00F05A71">
        <w:rPr>
          <w:szCs w:val="22"/>
        </w:rPr>
        <w:t xml:space="preserve">meetings are deemed to be written </w:t>
      </w:r>
      <w:r w:rsidRPr="00F05A71">
        <w:rPr>
          <w:i/>
          <w:iCs/>
          <w:szCs w:val="22"/>
        </w:rPr>
        <w:t>ex parte</w:t>
      </w:r>
      <w:r w:rsidRPr="00F05A71">
        <w:rPr>
          <w:szCs w:val="22"/>
        </w:rPr>
        <w:t xml:space="preserve"> presentations and must be filed consistent with rule 1.1206(b), 47 C.F.R. § 1.1206(b).  Participants in this proceeding should familiarize themselves with the Commission’s </w:t>
      </w:r>
      <w:r w:rsidRPr="00F05A71">
        <w:rPr>
          <w:i/>
          <w:iCs/>
          <w:szCs w:val="22"/>
        </w:rPr>
        <w:t xml:space="preserve">ex parte </w:t>
      </w:r>
      <w:r w:rsidRPr="00F05A71">
        <w:rPr>
          <w:szCs w:val="22"/>
        </w:rPr>
        <w:t>rules.</w:t>
      </w:r>
    </w:p>
    <w:p w:rsidR="00F05A71" w:rsidRPr="00F05A71" w:rsidRDefault="00F05A71" w:rsidP="00F05A71">
      <w:pPr>
        <w:ind w:right="720"/>
        <w:rPr>
          <w:szCs w:val="22"/>
        </w:rPr>
      </w:pPr>
    </w:p>
    <w:p w:rsidR="00F05A71" w:rsidRPr="00F05A71" w:rsidRDefault="00F05A71" w:rsidP="00F05A71">
      <w:pPr>
        <w:ind w:right="720"/>
        <w:rPr>
          <w:szCs w:val="22"/>
        </w:rPr>
      </w:pPr>
      <w:r w:rsidRPr="00F05A71">
        <w:rPr>
          <w:szCs w:val="22"/>
        </w:rPr>
        <w:tab/>
        <w:t xml:space="preserve">For further information, please contact Tracey Wilson at (202) 418-1394 or </w:t>
      </w:r>
      <w:r>
        <w:rPr>
          <w:szCs w:val="22"/>
        </w:rPr>
        <w:t xml:space="preserve">Jodie May </w:t>
      </w:r>
      <w:r w:rsidRPr="00F05A71">
        <w:rPr>
          <w:szCs w:val="22"/>
        </w:rPr>
        <w:t>at (202) 418-0</w:t>
      </w:r>
      <w:r>
        <w:rPr>
          <w:szCs w:val="22"/>
        </w:rPr>
        <w:t>913</w:t>
      </w:r>
      <w:r w:rsidRPr="00F05A71">
        <w:rPr>
          <w:szCs w:val="22"/>
        </w:rPr>
        <w:t>.</w:t>
      </w:r>
    </w:p>
    <w:p w:rsidR="00F05A71" w:rsidRDefault="00F05A71" w:rsidP="00D112FB">
      <w:pPr>
        <w:autoSpaceDE w:val="0"/>
        <w:autoSpaceDN w:val="0"/>
        <w:adjustRightInd w:val="0"/>
        <w:ind w:firstLine="720"/>
        <w:rPr>
          <w:szCs w:val="22"/>
        </w:rPr>
      </w:pPr>
    </w:p>
    <w:p w:rsidR="00D112FB" w:rsidRPr="00D112FB" w:rsidRDefault="00D112FB" w:rsidP="00D112FB">
      <w:pPr>
        <w:ind w:left="720" w:right="720"/>
        <w:rPr>
          <w:szCs w:val="22"/>
        </w:rPr>
      </w:pPr>
    </w:p>
    <w:p w:rsidR="00D112FB" w:rsidRPr="00D112FB" w:rsidRDefault="00D112FB" w:rsidP="00D112FB">
      <w:pPr>
        <w:jc w:val="center"/>
        <w:rPr>
          <w:szCs w:val="22"/>
        </w:rPr>
      </w:pPr>
      <w:r w:rsidRPr="00D112FB">
        <w:rPr>
          <w:b/>
          <w:szCs w:val="22"/>
        </w:rPr>
        <w:t>- FCC -</w:t>
      </w:r>
    </w:p>
    <w:p w:rsidR="00FA2911" w:rsidRDefault="00FA2911" w:rsidP="00D112FB">
      <w:pPr>
        <w:rPr>
          <w:b/>
          <w:szCs w:val="22"/>
        </w:rPr>
      </w:pPr>
    </w:p>
    <w:sectPr w:rsidR="00FA2911" w:rsidSect="00167B6B">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2D4" w:rsidRDefault="007552D4">
      <w:r>
        <w:separator/>
      </w:r>
    </w:p>
  </w:endnote>
  <w:endnote w:type="continuationSeparator" w:id="0">
    <w:p w:rsidR="007552D4" w:rsidRDefault="0075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20" w:rsidRDefault="00792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20" w:rsidRDefault="00792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20" w:rsidRDefault="00792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2D4" w:rsidRDefault="007552D4">
      <w:r>
        <w:separator/>
      </w:r>
    </w:p>
  </w:footnote>
  <w:footnote w:type="continuationSeparator" w:id="0">
    <w:p w:rsidR="007552D4" w:rsidRDefault="007552D4">
      <w:r>
        <w:continuationSeparator/>
      </w:r>
    </w:p>
  </w:footnote>
  <w:footnote w:id="1">
    <w:p w:rsidR="00C45F2D" w:rsidRDefault="00C45F2D" w:rsidP="0075458A">
      <w:pPr>
        <w:pStyle w:val="FootnoteText"/>
        <w:rPr>
          <w:sz w:val="20"/>
        </w:rPr>
      </w:pPr>
      <w:r>
        <w:rPr>
          <w:rStyle w:val="FootnoteReference"/>
          <w:sz w:val="20"/>
        </w:rPr>
        <w:footnoteRef/>
      </w:r>
      <w:r>
        <w:rPr>
          <w:sz w:val="20"/>
        </w:rPr>
        <w:t xml:space="preserve">  47 C.F.R § 63.03; </w:t>
      </w:r>
      <w:r>
        <w:rPr>
          <w:i/>
          <w:sz w:val="20"/>
        </w:rPr>
        <w:t xml:space="preserve">see </w:t>
      </w:r>
      <w:r>
        <w:rPr>
          <w:sz w:val="20"/>
        </w:rPr>
        <w:t xml:space="preserve">47 U.S.C. § 214. </w:t>
      </w:r>
      <w:r w:rsidRPr="00B1304D">
        <w:rPr>
          <w:sz w:val="20"/>
        </w:rPr>
        <w:t xml:space="preserve">Applicants are also filing applications for transfer of control associated with authorization for international </w:t>
      </w:r>
      <w:r>
        <w:rPr>
          <w:sz w:val="20"/>
        </w:rPr>
        <w:t xml:space="preserve">and wireless </w:t>
      </w:r>
      <w:r w:rsidRPr="00B1304D">
        <w:rPr>
          <w:sz w:val="20"/>
        </w:rPr>
        <w:t xml:space="preserve">services.  Any action on this domestic section 214 application is without prejudice to Commission action on other related, pending applications.      </w:t>
      </w:r>
      <w:r>
        <w:rPr>
          <w:sz w:val="20"/>
        </w:rPr>
        <w:t xml:space="preserve">       </w:t>
      </w:r>
    </w:p>
  </w:footnote>
  <w:footnote w:id="2">
    <w:p w:rsidR="007641A7" w:rsidRDefault="007641A7">
      <w:pPr>
        <w:pStyle w:val="FootnoteText"/>
      </w:pPr>
      <w:r>
        <w:rPr>
          <w:rStyle w:val="FootnoteReference"/>
        </w:rPr>
        <w:footnoteRef/>
      </w:r>
      <w:r>
        <w:t xml:space="preserve"> </w:t>
      </w:r>
      <w:r w:rsidRPr="007641A7">
        <w:rPr>
          <w:sz w:val="20"/>
        </w:rPr>
        <w:t>Goldfield Communications Services, Corp., an Iowa corporation wholly owned by GTCI, provides cable television service in Goldfield, Woolstock, and Badger, Iowa.  North Central Wireless, L.C., an Iowa limited liability company wholly owned by GTCI, provides wireless telecommunications services in Wright and Humboldt Counties.</w:t>
      </w:r>
    </w:p>
  </w:footnote>
  <w:footnote w:id="3">
    <w:p w:rsidR="00C45F2D" w:rsidRDefault="00C45F2D">
      <w:pPr>
        <w:pStyle w:val="FootnoteText"/>
      </w:pPr>
      <w:r>
        <w:rPr>
          <w:rStyle w:val="FootnoteReference"/>
        </w:rPr>
        <w:footnoteRef/>
      </w:r>
      <w:r>
        <w:t xml:space="preserve"> </w:t>
      </w:r>
      <w:r>
        <w:rPr>
          <w:sz w:val="20"/>
        </w:rPr>
        <w:t>47 C.F.R. § 63.03(b)</w:t>
      </w:r>
      <w:r w:rsidR="00E8013D">
        <w:rPr>
          <w:sz w:val="20"/>
        </w:rPr>
        <w:t>.</w:t>
      </w:r>
    </w:p>
  </w:footnote>
  <w:footnote w:id="4">
    <w:p w:rsidR="00C45F2D" w:rsidRPr="00F2744E" w:rsidRDefault="00C45F2D" w:rsidP="00D112FB">
      <w:pPr>
        <w:pStyle w:val="FootnoteText"/>
        <w:rPr>
          <w:sz w:val="20"/>
        </w:rPr>
      </w:pPr>
      <w:r>
        <w:rPr>
          <w:rStyle w:val="FootnoteReference"/>
        </w:rPr>
        <w:footnoteRef/>
      </w:r>
      <w:r>
        <w:t xml:space="preserve"> </w:t>
      </w:r>
      <w:r w:rsidR="00E8013D" w:rsidRPr="00E8013D">
        <w:rPr>
          <w:sz w:val="20"/>
        </w:rPr>
        <w:t xml:space="preserve">Applicants state that </w:t>
      </w:r>
      <w:r w:rsidRPr="00E8013D">
        <w:rPr>
          <w:sz w:val="20"/>
        </w:rPr>
        <w:t>BYC’s purchase of GTCI’s stock will also give BYC ownership of GTCI’s controlling equity interest in GAN, plus a 25% equity interest in G</w:t>
      </w:r>
      <w:r w:rsidR="00E8013D" w:rsidRPr="00E8013D">
        <w:rPr>
          <w:sz w:val="20"/>
        </w:rPr>
        <w:t xml:space="preserve">oldfield Telecom, L.C. (GTLC), </w:t>
      </w:r>
      <w:r w:rsidRPr="00E8013D">
        <w:rPr>
          <w:sz w:val="20"/>
        </w:rPr>
        <w:t>an Iowa limited liability company that is a telecommunications equipment supplier.  The remaining 49% equity interest in GAN is currently held by Advanced Telecommunications Holdings (ATH), an Iowa corporation that is also a telecommunications supplier.  ATH is wholly owned by Darrell Seaba, the present General Manager and 21.80%  shareholder of GTCI.  As part of the proposed transaction, GTCI will exchange its 25%  interest in GTLC to ATH for ATH’s 49% interest in GAN.  As a result of this exchange, GTCI and its new parent entity, BYC, will own 100%  of the equity and voting interests of GAN.</w:t>
      </w:r>
    </w:p>
  </w:footnote>
  <w:footnote w:id="5">
    <w:p w:rsidR="00F05A71" w:rsidRPr="00AF37B5" w:rsidRDefault="00F05A71" w:rsidP="00F05A71">
      <w:pPr>
        <w:pStyle w:val="FootnoteText"/>
        <w:rPr>
          <w:i/>
          <w:iCs/>
          <w:sz w:val="20"/>
        </w:rPr>
      </w:pPr>
      <w:r w:rsidRPr="00AF37B5">
        <w:rPr>
          <w:rStyle w:val="FootnoteReference"/>
          <w:sz w:val="20"/>
        </w:rPr>
        <w:footnoteRef/>
      </w:r>
      <w:r w:rsidRPr="00AF37B5">
        <w:rPr>
          <w:sz w:val="20"/>
        </w:rPr>
        <w:t xml:space="preserve"> 47 C.F.R. §§ 1.1200 </w:t>
      </w:r>
      <w:r w:rsidRPr="00AF37B5">
        <w:rPr>
          <w:i/>
          <w:iCs/>
          <w:sz w:val="20"/>
        </w:rPr>
        <w:t>et seq.</w:t>
      </w:r>
    </w:p>
    <w:p w:rsidR="00F05A71" w:rsidRPr="00AF37B5" w:rsidRDefault="00F05A71" w:rsidP="00F05A71">
      <w:pPr>
        <w:pStyle w:val="FootnoteText"/>
        <w:rPr>
          <w:i/>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20" w:rsidRDefault="00792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820" w:rsidRDefault="007928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F2D" w:rsidRPr="0062688A" w:rsidRDefault="00C45F2D">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62688A">
      <w:rPr>
        <w:rFonts w:ascii="Arial" w:hAnsi="Arial" w:cs="Arial"/>
        <w:b/>
        <w:kern w:val="28"/>
        <w:sz w:val="96"/>
      </w:rPr>
      <w:t>PUBLIC NOTICE</w:t>
    </w:r>
  </w:p>
  <w:p w:rsidR="00C45F2D" w:rsidRDefault="00C45F2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E8B79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F2D" w:rsidRDefault="00C45F2D">
                          <w:pPr>
                            <w:rPr>
                              <w:rFonts w:ascii="Arial" w:hAnsi="Arial"/>
                              <w:b/>
                            </w:rPr>
                          </w:pPr>
                          <w:r>
                            <w:rPr>
                              <w:rFonts w:ascii="Arial" w:hAnsi="Arial"/>
                              <w:b/>
                            </w:rPr>
                            <w:t>Federal Communications Commission</w:t>
                          </w:r>
                        </w:p>
                        <w:p w:rsidR="00C45F2D" w:rsidRDefault="00C45F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5F2D" w:rsidRDefault="00C45F2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C45F2D" w:rsidRDefault="00C45F2D">
                    <w:pPr>
                      <w:rPr>
                        <w:rFonts w:ascii="Arial" w:hAnsi="Arial"/>
                        <w:b/>
                      </w:rPr>
                    </w:pPr>
                    <w:r>
                      <w:rPr>
                        <w:rFonts w:ascii="Arial" w:hAnsi="Arial"/>
                        <w:b/>
                      </w:rPr>
                      <w:t>Federal Communications Commission</w:t>
                    </w:r>
                  </w:p>
                  <w:p w:rsidR="00C45F2D" w:rsidRDefault="00C45F2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5F2D" w:rsidRDefault="00C45F2D">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5F2D" w:rsidRDefault="00C45F2D">
                          <w:pPr>
                            <w:spacing w:before="40"/>
                            <w:jc w:val="right"/>
                            <w:rPr>
                              <w:rFonts w:ascii="Arial" w:hAnsi="Arial"/>
                              <w:b/>
                              <w:sz w:val="16"/>
                            </w:rPr>
                          </w:pPr>
                          <w:r>
                            <w:rPr>
                              <w:rFonts w:ascii="Arial" w:hAnsi="Arial"/>
                              <w:b/>
                              <w:sz w:val="16"/>
                            </w:rPr>
                            <w:t>News Media Information 202 / 418-0500</w:t>
                          </w:r>
                        </w:p>
                        <w:p w:rsidR="00C45F2D" w:rsidRDefault="00C45F2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45F2D" w:rsidRDefault="00C45F2D">
                          <w:pPr>
                            <w:jc w:val="right"/>
                            <w:rPr>
                              <w:rFonts w:ascii="Arial" w:hAnsi="Arial"/>
                              <w:b/>
                              <w:sz w:val="16"/>
                            </w:rPr>
                          </w:pPr>
                          <w:r>
                            <w:rPr>
                              <w:rFonts w:ascii="Arial" w:hAnsi="Arial"/>
                              <w:b/>
                              <w:sz w:val="16"/>
                            </w:rPr>
                            <w:t>TTY: 1-888-835-5322</w:t>
                          </w:r>
                        </w:p>
                        <w:p w:rsidR="00C45F2D" w:rsidRDefault="00C45F2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C45F2D" w:rsidRDefault="00C45F2D">
                    <w:pPr>
                      <w:spacing w:before="40"/>
                      <w:jc w:val="right"/>
                      <w:rPr>
                        <w:rFonts w:ascii="Arial" w:hAnsi="Arial"/>
                        <w:b/>
                        <w:sz w:val="16"/>
                      </w:rPr>
                    </w:pPr>
                    <w:r>
                      <w:rPr>
                        <w:rFonts w:ascii="Arial" w:hAnsi="Arial"/>
                        <w:b/>
                        <w:sz w:val="16"/>
                      </w:rPr>
                      <w:t>News Media Information 202 / 418-0500</w:t>
                    </w:r>
                  </w:p>
                  <w:p w:rsidR="00C45F2D" w:rsidRDefault="00C45F2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45F2D" w:rsidRDefault="00C45F2D">
                    <w:pPr>
                      <w:jc w:val="right"/>
                      <w:rPr>
                        <w:rFonts w:ascii="Arial" w:hAnsi="Arial"/>
                        <w:b/>
                        <w:sz w:val="16"/>
                      </w:rPr>
                    </w:pPr>
                    <w:r>
                      <w:rPr>
                        <w:rFonts w:ascii="Arial" w:hAnsi="Arial"/>
                        <w:b/>
                        <w:sz w:val="16"/>
                      </w:rPr>
                      <w:t>TTY: 1-888-835-5322</w:t>
                    </w:r>
                  </w:p>
                  <w:p w:rsidR="00C45F2D" w:rsidRDefault="00C45F2D">
                    <w:pPr>
                      <w:jc w:val="right"/>
                    </w:pPr>
                  </w:p>
                </w:txbxContent>
              </v:textbox>
            </v:shape>
          </w:pict>
        </mc:Fallback>
      </mc:AlternateContent>
    </w:r>
  </w:p>
  <w:p w:rsidR="00C45F2D" w:rsidRDefault="00C45F2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61DEDC8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3E9"/>
    <w:rsid w:val="000129E3"/>
    <w:rsid w:val="000265AE"/>
    <w:rsid w:val="00080A4C"/>
    <w:rsid w:val="00084963"/>
    <w:rsid w:val="00084D89"/>
    <w:rsid w:val="000A152D"/>
    <w:rsid w:val="000C42D7"/>
    <w:rsid w:val="000C6015"/>
    <w:rsid w:val="000F68FA"/>
    <w:rsid w:val="001177A9"/>
    <w:rsid w:val="00122330"/>
    <w:rsid w:val="00135563"/>
    <w:rsid w:val="00151AC7"/>
    <w:rsid w:val="00167B6B"/>
    <w:rsid w:val="0017070D"/>
    <w:rsid w:val="00174D80"/>
    <w:rsid w:val="0018053D"/>
    <w:rsid w:val="001949EC"/>
    <w:rsid w:val="00194BD7"/>
    <w:rsid w:val="001B1CB6"/>
    <w:rsid w:val="001C6437"/>
    <w:rsid w:val="001C7765"/>
    <w:rsid w:val="001D1302"/>
    <w:rsid w:val="001E0CD2"/>
    <w:rsid w:val="001E6598"/>
    <w:rsid w:val="002015EC"/>
    <w:rsid w:val="0020364A"/>
    <w:rsid w:val="00225751"/>
    <w:rsid w:val="00227B79"/>
    <w:rsid w:val="00232F8C"/>
    <w:rsid w:val="0023692F"/>
    <w:rsid w:val="0025102A"/>
    <w:rsid w:val="002679EA"/>
    <w:rsid w:val="002735EC"/>
    <w:rsid w:val="002778C9"/>
    <w:rsid w:val="002B74A3"/>
    <w:rsid w:val="002E5335"/>
    <w:rsid w:val="00305A07"/>
    <w:rsid w:val="00315E4E"/>
    <w:rsid w:val="00330BF8"/>
    <w:rsid w:val="00340870"/>
    <w:rsid w:val="00340CFA"/>
    <w:rsid w:val="00346144"/>
    <w:rsid w:val="003644C6"/>
    <w:rsid w:val="00395D16"/>
    <w:rsid w:val="003C34F5"/>
    <w:rsid w:val="003F1866"/>
    <w:rsid w:val="00402026"/>
    <w:rsid w:val="00406BBD"/>
    <w:rsid w:val="00413BBF"/>
    <w:rsid w:val="0041449F"/>
    <w:rsid w:val="00437686"/>
    <w:rsid w:val="00437B61"/>
    <w:rsid w:val="00451A21"/>
    <w:rsid w:val="00475917"/>
    <w:rsid w:val="004866FA"/>
    <w:rsid w:val="004A301A"/>
    <w:rsid w:val="004D7CB2"/>
    <w:rsid w:val="004E4BFC"/>
    <w:rsid w:val="004F4BBA"/>
    <w:rsid w:val="00510384"/>
    <w:rsid w:val="00512D0A"/>
    <w:rsid w:val="0052047F"/>
    <w:rsid w:val="00530C5B"/>
    <w:rsid w:val="00531532"/>
    <w:rsid w:val="00537860"/>
    <w:rsid w:val="00556C54"/>
    <w:rsid w:val="0057209F"/>
    <w:rsid w:val="00577FF5"/>
    <w:rsid w:val="00581E20"/>
    <w:rsid w:val="00592203"/>
    <w:rsid w:val="005A644E"/>
    <w:rsid w:val="005B0120"/>
    <w:rsid w:val="005D1CB4"/>
    <w:rsid w:val="005E791C"/>
    <w:rsid w:val="005F1271"/>
    <w:rsid w:val="005F12B3"/>
    <w:rsid w:val="00602577"/>
    <w:rsid w:val="006074C0"/>
    <w:rsid w:val="00625B2D"/>
    <w:rsid w:val="0062688A"/>
    <w:rsid w:val="00646332"/>
    <w:rsid w:val="00666823"/>
    <w:rsid w:val="006757DF"/>
    <w:rsid w:val="006A19D5"/>
    <w:rsid w:val="006A6ECC"/>
    <w:rsid w:val="006B6005"/>
    <w:rsid w:val="006C1355"/>
    <w:rsid w:val="006C37D4"/>
    <w:rsid w:val="006E7A75"/>
    <w:rsid w:val="00721BB7"/>
    <w:rsid w:val="0072205D"/>
    <w:rsid w:val="00735014"/>
    <w:rsid w:val="00747174"/>
    <w:rsid w:val="007472DF"/>
    <w:rsid w:val="0075458A"/>
    <w:rsid w:val="007552D4"/>
    <w:rsid w:val="007641A7"/>
    <w:rsid w:val="00772E13"/>
    <w:rsid w:val="007858DC"/>
    <w:rsid w:val="00792820"/>
    <w:rsid w:val="007A47D3"/>
    <w:rsid w:val="007C1DF7"/>
    <w:rsid w:val="007C75B2"/>
    <w:rsid w:val="007D28B2"/>
    <w:rsid w:val="007D4C89"/>
    <w:rsid w:val="007D643D"/>
    <w:rsid w:val="007E09AD"/>
    <w:rsid w:val="007E72D0"/>
    <w:rsid w:val="007F0731"/>
    <w:rsid w:val="007F08BF"/>
    <w:rsid w:val="007F2DDD"/>
    <w:rsid w:val="008010B7"/>
    <w:rsid w:val="008327D8"/>
    <w:rsid w:val="00845133"/>
    <w:rsid w:val="0086180A"/>
    <w:rsid w:val="00866AEA"/>
    <w:rsid w:val="00874A64"/>
    <w:rsid w:val="008E5F80"/>
    <w:rsid w:val="008E6756"/>
    <w:rsid w:val="008F11AA"/>
    <w:rsid w:val="008F14B9"/>
    <w:rsid w:val="008F3F01"/>
    <w:rsid w:val="00911349"/>
    <w:rsid w:val="00914D1E"/>
    <w:rsid w:val="00934565"/>
    <w:rsid w:val="00935F87"/>
    <w:rsid w:val="009764D9"/>
    <w:rsid w:val="009915A0"/>
    <w:rsid w:val="00995E9F"/>
    <w:rsid w:val="009A065C"/>
    <w:rsid w:val="009C022F"/>
    <w:rsid w:val="009C4D87"/>
    <w:rsid w:val="009C528C"/>
    <w:rsid w:val="009F28FB"/>
    <w:rsid w:val="00A00D66"/>
    <w:rsid w:val="00A03F62"/>
    <w:rsid w:val="00A26D3A"/>
    <w:rsid w:val="00A32B91"/>
    <w:rsid w:val="00A5200F"/>
    <w:rsid w:val="00A937DD"/>
    <w:rsid w:val="00A96899"/>
    <w:rsid w:val="00AA4C1F"/>
    <w:rsid w:val="00AD04AD"/>
    <w:rsid w:val="00AF708F"/>
    <w:rsid w:val="00B011C1"/>
    <w:rsid w:val="00B01AFE"/>
    <w:rsid w:val="00B50A75"/>
    <w:rsid w:val="00B6415E"/>
    <w:rsid w:val="00B85D41"/>
    <w:rsid w:val="00B93D30"/>
    <w:rsid w:val="00B974C8"/>
    <w:rsid w:val="00B977CB"/>
    <w:rsid w:val="00BC17E7"/>
    <w:rsid w:val="00BC42A2"/>
    <w:rsid w:val="00BD694C"/>
    <w:rsid w:val="00C00B92"/>
    <w:rsid w:val="00C33DBE"/>
    <w:rsid w:val="00C37512"/>
    <w:rsid w:val="00C45F2D"/>
    <w:rsid w:val="00C468F0"/>
    <w:rsid w:val="00C67F99"/>
    <w:rsid w:val="00C77815"/>
    <w:rsid w:val="00C96D5A"/>
    <w:rsid w:val="00CA0D98"/>
    <w:rsid w:val="00CA68A2"/>
    <w:rsid w:val="00D0711A"/>
    <w:rsid w:val="00D112FB"/>
    <w:rsid w:val="00D17DC0"/>
    <w:rsid w:val="00D40906"/>
    <w:rsid w:val="00D5049A"/>
    <w:rsid w:val="00D5306E"/>
    <w:rsid w:val="00D53FD0"/>
    <w:rsid w:val="00D60EFF"/>
    <w:rsid w:val="00D650D2"/>
    <w:rsid w:val="00D90E56"/>
    <w:rsid w:val="00D90FF2"/>
    <w:rsid w:val="00D95DBD"/>
    <w:rsid w:val="00DA1AAA"/>
    <w:rsid w:val="00DB1E3C"/>
    <w:rsid w:val="00DD7DB2"/>
    <w:rsid w:val="00DE0F34"/>
    <w:rsid w:val="00DE6B07"/>
    <w:rsid w:val="00DF4680"/>
    <w:rsid w:val="00DF6EED"/>
    <w:rsid w:val="00E02EF1"/>
    <w:rsid w:val="00E0470F"/>
    <w:rsid w:val="00E140E9"/>
    <w:rsid w:val="00E30F2B"/>
    <w:rsid w:val="00E30F3E"/>
    <w:rsid w:val="00E3249E"/>
    <w:rsid w:val="00E672BE"/>
    <w:rsid w:val="00E754E8"/>
    <w:rsid w:val="00E75E2F"/>
    <w:rsid w:val="00E8013D"/>
    <w:rsid w:val="00EB1D71"/>
    <w:rsid w:val="00EC736E"/>
    <w:rsid w:val="00EE7091"/>
    <w:rsid w:val="00F0086E"/>
    <w:rsid w:val="00F05A71"/>
    <w:rsid w:val="00F13727"/>
    <w:rsid w:val="00F14958"/>
    <w:rsid w:val="00F22945"/>
    <w:rsid w:val="00F26D90"/>
    <w:rsid w:val="00F27256"/>
    <w:rsid w:val="00F47AAA"/>
    <w:rsid w:val="00F52C01"/>
    <w:rsid w:val="00F61010"/>
    <w:rsid w:val="00F65676"/>
    <w:rsid w:val="00F67CF9"/>
    <w:rsid w:val="00FA033E"/>
    <w:rsid w:val="00FA18ED"/>
    <w:rsid w:val="00FA1FD0"/>
    <w:rsid w:val="00FA2791"/>
    <w:rsid w:val="00FA2911"/>
    <w:rsid w:val="00FB75F9"/>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D112FB"/>
    <w:pPr>
      <w:ind w:left="720"/>
      <w:contextualSpacing/>
    </w:pPr>
  </w:style>
  <w:style w:type="character" w:customStyle="1" w:styleId="searchterm">
    <w:name w:val="searchterm"/>
    <w:basedOn w:val="DefaultParagraphFont"/>
    <w:rsid w:val="00FA18ED"/>
  </w:style>
  <w:style w:type="character" w:customStyle="1" w:styleId="apple-converted-space">
    <w:name w:val="apple-converted-space"/>
    <w:basedOn w:val="DefaultParagraphFont"/>
    <w:rsid w:val="00FA18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NoSpacing">
    <w:name w:val="No Spacing"/>
    <w:uiPriority w:val="1"/>
    <w:qFormat/>
    <w:rsid w:val="00845133"/>
    <w:rPr>
      <w:sz w:val="22"/>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
    <w:basedOn w:val="DefaultParagraphFont"/>
    <w:link w:val="FootnoteText"/>
    <w:semiHidden/>
    <w:rsid w:val="00911349"/>
    <w:rPr>
      <w:sz w:val="22"/>
    </w:rPr>
  </w:style>
  <w:style w:type="paragraph" w:styleId="BalloonText">
    <w:name w:val="Balloon Text"/>
    <w:basedOn w:val="Normal"/>
    <w:link w:val="BalloonTextChar"/>
    <w:uiPriority w:val="99"/>
    <w:semiHidden/>
    <w:unhideWhenUsed/>
    <w:rsid w:val="00084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D89"/>
    <w:rPr>
      <w:rFonts w:ascii="Segoe UI" w:hAnsi="Segoe UI" w:cs="Segoe UI"/>
      <w:sz w:val="18"/>
      <w:szCs w:val="18"/>
    </w:rPr>
  </w:style>
  <w:style w:type="paragraph" w:styleId="ListParagraph">
    <w:name w:val="List Paragraph"/>
    <w:basedOn w:val="Normal"/>
    <w:uiPriority w:val="34"/>
    <w:qFormat/>
    <w:rsid w:val="00D112FB"/>
    <w:pPr>
      <w:ind w:left="720"/>
      <w:contextualSpacing/>
    </w:pPr>
  </w:style>
  <w:style w:type="character" w:customStyle="1" w:styleId="searchterm">
    <w:name w:val="searchterm"/>
    <w:basedOn w:val="DefaultParagraphFont"/>
    <w:rsid w:val="00FA18ED"/>
  </w:style>
  <w:style w:type="character" w:customStyle="1" w:styleId="apple-converted-space">
    <w:name w:val="apple-converted-space"/>
    <w:basedOn w:val="DefaultParagraphFont"/>
    <w:rsid w:val="00FA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im.bird@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6063</Characters>
  <Application>Microsoft Office Word</Application>
  <DocSecurity>0</DocSecurity>
  <Lines>115</Lines>
  <Paragraphs>27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7152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2014-07-22T15:22:00Z</cp:lastPrinted>
  <dcterms:created xsi:type="dcterms:W3CDTF">2014-07-30T16:04:00Z</dcterms:created>
  <dcterms:modified xsi:type="dcterms:W3CDTF">2014-07-30T16:04:00Z</dcterms:modified>
  <cp:category> </cp:category>
  <cp:contentStatus> </cp:contentStatus>
</cp:coreProperties>
</file>