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3EA" w:rsidRPr="00077DF2" w:rsidRDefault="00F013EA" w:rsidP="00E674C3">
      <w:pPr>
        <w:jc w:val="center"/>
        <w:rPr>
          <w:b/>
          <w:szCs w:val="22"/>
        </w:rPr>
      </w:pPr>
      <w:bookmarkStart w:id="0" w:name="_GoBack"/>
      <w:bookmarkEnd w:id="0"/>
      <w:r w:rsidRPr="00077DF2">
        <w:rPr>
          <w:b/>
          <w:szCs w:val="22"/>
        </w:rPr>
        <w:t>Before the</w:t>
      </w:r>
    </w:p>
    <w:p w:rsidR="00F013EA" w:rsidRPr="00077DF2" w:rsidRDefault="00F013EA" w:rsidP="00E674C3">
      <w:pPr>
        <w:jc w:val="center"/>
        <w:rPr>
          <w:b/>
          <w:szCs w:val="22"/>
        </w:rPr>
      </w:pPr>
      <w:r w:rsidRPr="00077DF2">
        <w:rPr>
          <w:b/>
          <w:szCs w:val="22"/>
        </w:rPr>
        <w:t>Federal Communications Commission</w:t>
      </w:r>
    </w:p>
    <w:p w:rsidR="00F013EA" w:rsidRPr="00077DF2" w:rsidRDefault="00F013EA" w:rsidP="00E674C3">
      <w:pPr>
        <w:jc w:val="center"/>
        <w:rPr>
          <w:b/>
          <w:szCs w:val="22"/>
        </w:rPr>
      </w:pPr>
      <w:r w:rsidRPr="00077DF2">
        <w:rPr>
          <w:b/>
          <w:szCs w:val="22"/>
        </w:rPr>
        <w:t>Washington, D.C. 20554</w:t>
      </w:r>
    </w:p>
    <w:p w:rsidR="00F013EA" w:rsidRPr="00077DF2" w:rsidRDefault="00F013EA" w:rsidP="00E674C3">
      <w:pPr>
        <w:rPr>
          <w:szCs w:val="22"/>
        </w:rPr>
      </w:pPr>
    </w:p>
    <w:p w:rsidR="00F013EA" w:rsidRPr="00077DF2" w:rsidRDefault="00F013EA" w:rsidP="00E674C3">
      <w:pPr>
        <w:rPr>
          <w:szCs w:val="22"/>
        </w:rPr>
      </w:pPr>
    </w:p>
    <w:tbl>
      <w:tblPr>
        <w:tblW w:w="0" w:type="auto"/>
        <w:tblLayout w:type="fixed"/>
        <w:tblLook w:val="0000" w:firstRow="0" w:lastRow="0" w:firstColumn="0" w:lastColumn="0" w:noHBand="0" w:noVBand="0"/>
      </w:tblPr>
      <w:tblGrid>
        <w:gridCol w:w="4698"/>
        <w:gridCol w:w="720"/>
        <w:gridCol w:w="4230"/>
      </w:tblGrid>
      <w:tr w:rsidR="00F013EA" w:rsidRPr="00077DF2">
        <w:tc>
          <w:tcPr>
            <w:tcW w:w="4698" w:type="dxa"/>
          </w:tcPr>
          <w:p w:rsidR="00F013EA" w:rsidRPr="00077DF2" w:rsidRDefault="00F013EA" w:rsidP="00E674C3">
            <w:pPr>
              <w:ind w:right="-18"/>
              <w:rPr>
                <w:szCs w:val="22"/>
              </w:rPr>
            </w:pPr>
            <w:r w:rsidRPr="00077DF2">
              <w:rPr>
                <w:szCs w:val="22"/>
              </w:rPr>
              <w:t xml:space="preserve">In the </w:t>
            </w:r>
            <w:r w:rsidR="00287E2F">
              <w:rPr>
                <w:szCs w:val="22"/>
              </w:rPr>
              <w:t>M</w:t>
            </w:r>
            <w:r w:rsidRPr="00077DF2">
              <w:rPr>
                <w:szCs w:val="22"/>
              </w:rPr>
              <w:t>atter of</w:t>
            </w:r>
          </w:p>
          <w:p w:rsidR="00F013EA" w:rsidRPr="00077DF2" w:rsidRDefault="00F013EA" w:rsidP="00E674C3">
            <w:pPr>
              <w:ind w:right="-18"/>
              <w:rPr>
                <w:szCs w:val="22"/>
              </w:rPr>
            </w:pPr>
          </w:p>
          <w:p w:rsidR="00F013EA" w:rsidRPr="00077DF2" w:rsidRDefault="003F144F" w:rsidP="00E674C3">
            <w:pPr>
              <w:ind w:right="-18"/>
              <w:rPr>
                <w:szCs w:val="22"/>
              </w:rPr>
            </w:pPr>
            <w:r w:rsidRPr="00077DF2">
              <w:rPr>
                <w:szCs w:val="22"/>
              </w:rPr>
              <w:t>First Lutheran</w:t>
            </w:r>
            <w:r w:rsidR="00687925" w:rsidRPr="00077DF2">
              <w:rPr>
                <w:szCs w:val="22"/>
              </w:rPr>
              <w:t xml:space="preserve"> Church</w:t>
            </w:r>
            <w:r w:rsidR="00E755A8" w:rsidRPr="00077DF2">
              <w:rPr>
                <w:szCs w:val="22"/>
              </w:rPr>
              <w:t xml:space="preserve"> of Albert Lea</w:t>
            </w:r>
            <w:r w:rsidR="00687925" w:rsidRPr="00077DF2">
              <w:rPr>
                <w:szCs w:val="22"/>
              </w:rPr>
              <w:t xml:space="preserve"> </w:t>
            </w:r>
          </w:p>
          <w:p w:rsidR="00F013EA" w:rsidRPr="00077DF2" w:rsidRDefault="00F013EA" w:rsidP="00E674C3">
            <w:pPr>
              <w:ind w:right="-18"/>
              <w:rPr>
                <w:szCs w:val="22"/>
              </w:rPr>
            </w:pPr>
          </w:p>
          <w:p w:rsidR="002F48FF" w:rsidRDefault="004A5993" w:rsidP="002F48FF">
            <w:pPr>
              <w:ind w:right="-18"/>
              <w:rPr>
                <w:szCs w:val="22"/>
              </w:rPr>
            </w:pPr>
            <w:r>
              <w:rPr>
                <w:szCs w:val="22"/>
              </w:rPr>
              <w:t>Petition</w:t>
            </w:r>
            <w:r w:rsidRPr="00077DF2">
              <w:rPr>
                <w:szCs w:val="22"/>
              </w:rPr>
              <w:t xml:space="preserve"> </w:t>
            </w:r>
            <w:r w:rsidR="00F013EA" w:rsidRPr="00077DF2">
              <w:rPr>
                <w:szCs w:val="22"/>
              </w:rPr>
              <w:t xml:space="preserve">for Exemption from </w:t>
            </w:r>
            <w:r w:rsidR="00023135">
              <w:rPr>
                <w:szCs w:val="22"/>
              </w:rPr>
              <w:t>the</w:t>
            </w:r>
          </w:p>
          <w:p w:rsidR="00F013EA" w:rsidRPr="00077DF2" w:rsidRDefault="00F013EA" w:rsidP="002F48FF">
            <w:pPr>
              <w:ind w:right="-18"/>
              <w:rPr>
                <w:szCs w:val="22"/>
              </w:rPr>
            </w:pPr>
            <w:r w:rsidRPr="00077DF2">
              <w:rPr>
                <w:szCs w:val="22"/>
              </w:rPr>
              <w:t xml:space="preserve">Closed Captioning </w:t>
            </w:r>
            <w:r w:rsidR="002F48FF">
              <w:rPr>
                <w:szCs w:val="22"/>
              </w:rPr>
              <w:t>Requirements</w:t>
            </w:r>
          </w:p>
        </w:tc>
        <w:tc>
          <w:tcPr>
            <w:tcW w:w="720" w:type="dxa"/>
          </w:tcPr>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r w:rsidRPr="00077DF2">
              <w:rPr>
                <w:b/>
                <w:szCs w:val="22"/>
              </w:rPr>
              <w:t>)</w:t>
            </w:r>
          </w:p>
          <w:p w:rsidR="00F013EA" w:rsidRPr="00077DF2" w:rsidRDefault="00F013EA" w:rsidP="00E674C3">
            <w:pPr>
              <w:rPr>
                <w:b/>
                <w:szCs w:val="22"/>
              </w:rPr>
            </w:pPr>
          </w:p>
        </w:tc>
        <w:tc>
          <w:tcPr>
            <w:tcW w:w="4230" w:type="dxa"/>
          </w:tcPr>
          <w:p w:rsidR="00F013EA" w:rsidRPr="00077DF2" w:rsidRDefault="00F013EA" w:rsidP="00E674C3">
            <w:pPr>
              <w:rPr>
                <w:szCs w:val="22"/>
              </w:rPr>
            </w:pPr>
          </w:p>
          <w:p w:rsidR="00F013EA" w:rsidRPr="00077DF2" w:rsidRDefault="00F013EA" w:rsidP="00E674C3">
            <w:pPr>
              <w:rPr>
                <w:szCs w:val="22"/>
              </w:rPr>
            </w:pPr>
          </w:p>
          <w:p w:rsidR="00F013EA" w:rsidRDefault="002F48FF" w:rsidP="00E674C3">
            <w:pPr>
              <w:rPr>
                <w:spacing w:val="-2"/>
                <w:szCs w:val="22"/>
              </w:rPr>
            </w:pPr>
            <w:r w:rsidRPr="00077DF2">
              <w:rPr>
                <w:spacing w:val="-2"/>
                <w:szCs w:val="22"/>
              </w:rPr>
              <w:t>CGB-CC-0143</w:t>
            </w:r>
          </w:p>
          <w:p w:rsidR="002F48FF" w:rsidRPr="00077DF2" w:rsidRDefault="002F48FF" w:rsidP="00E674C3">
            <w:pPr>
              <w:rPr>
                <w:szCs w:val="22"/>
              </w:rPr>
            </w:pPr>
          </w:p>
          <w:p w:rsidR="00F013EA" w:rsidRPr="00077DF2" w:rsidRDefault="00F013EA" w:rsidP="00E674C3">
            <w:pPr>
              <w:rPr>
                <w:spacing w:val="-2"/>
                <w:szCs w:val="22"/>
              </w:rPr>
            </w:pPr>
            <w:r w:rsidRPr="00077DF2">
              <w:rPr>
                <w:spacing w:val="-2"/>
                <w:szCs w:val="22"/>
              </w:rPr>
              <w:t>CG Docket No. 06-181</w:t>
            </w:r>
          </w:p>
          <w:p w:rsidR="00F013EA" w:rsidRPr="00077DF2" w:rsidRDefault="00F013EA" w:rsidP="00E674C3">
            <w:pPr>
              <w:rPr>
                <w:spacing w:val="-2"/>
                <w:szCs w:val="22"/>
              </w:rPr>
            </w:pPr>
          </w:p>
          <w:p w:rsidR="00F013EA" w:rsidRPr="00077DF2" w:rsidRDefault="00F013EA" w:rsidP="00E674C3">
            <w:pPr>
              <w:rPr>
                <w:szCs w:val="22"/>
              </w:rPr>
            </w:pPr>
          </w:p>
        </w:tc>
      </w:tr>
    </w:tbl>
    <w:p w:rsidR="00F013EA" w:rsidRPr="00077DF2" w:rsidRDefault="00F013EA" w:rsidP="00E674C3">
      <w:pPr>
        <w:spacing w:before="120"/>
        <w:jc w:val="center"/>
        <w:rPr>
          <w:b/>
          <w:szCs w:val="22"/>
        </w:rPr>
      </w:pPr>
      <w:r w:rsidRPr="00077DF2">
        <w:rPr>
          <w:b/>
          <w:spacing w:val="-2"/>
          <w:szCs w:val="22"/>
        </w:rPr>
        <w:t>MEMORANDUM OPINION AND ORDER</w:t>
      </w:r>
    </w:p>
    <w:p w:rsidR="00F013EA" w:rsidRPr="00077DF2" w:rsidRDefault="00F013EA" w:rsidP="00E674C3">
      <w:pPr>
        <w:rPr>
          <w:szCs w:val="22"/>
        </w:rPr>
      </w:pPr>
    </w:p>
    <w:p w:rsidR="00F013EA" w:rsidRPr="00077DF2" w:rsidRDefault="00F013EA" w:rsidP="00A211D7">
      <w:pPr>
        <w:tabs>
          <w:tab w:val="right" w:pos="9360"/>
        </w:tabs>
        <w:rPr>
          <w:b/>
          <w:szCs w:val="22"/>
        </w:rPr>
      </w:pPr>
      <w:r w:rsidRPr="00644EB7">
        <w:rPr>
          <w:b/>
          <w:szCs w:val="22"/>
        </w:rPr>
        <w:t xml:space="preserve">Adopted:  </w:t>
      </w:r>
      <w:r w:rsidR="008640F3" w:rsidRPr="00644EB7">
        <w:rPr>
          <w:b/>
          <w:spacing w:val="-2"/>
          <w:szCs w:val="22"/>
        </w:rPr>
        <w:t xml:space="preserve">July </w:t>
      </w:r>
      <w:r w:rsidR="00644EB7" w:rsidRPr="00644EB7">
        <w:rPr>
          <w:b/>
          <w:spacing w:val="-2"/>
          <w:szCs w:val="22"/>
        </w:rPr>
        <w:t>30</w:t>
      </w:r>
      <w:r w:rsidR="008640F3" w:rsidRPr="00644EB7">
        <w:rPr>
          <w:b/>
          <w:spacing w:val="-2"/>
          <w:szCs w:val="22"/>
        </w:rPr>
        <w:t>, 2014</w:t>
      </w:r>
      <w:r w:rsidRPr="00644EB7">
        <w:rPr>
          <w:b/>
          <w:szCs w:val="22"/>
        </w:rPr>
        <w:tab/>
        <w:t xml:space="preserve">Released:  </w:t>
      </w:r>
      <w:r w:rsidR="00A60984" w:rsidRPr="00644EB7">
        <w:rPr>
          <w:b/>
          <w:spacing w:val="-2"/>
          <w:szCs w:val="22"/>
        </w:rPr>
        <w:t xml:space="preserve">July </w:t>
      </w:r>
      <w:r w:rsidR="00644EB7" w:rsidRPr="00644EB7">
        <w:rPr>
          <w:b/>
          <w:spacing w:val="-2"/>
          <w:szCs w:val="22"/>
        </w:rPr>
        <w:t>30</w:t>
      </w:r>
      <w:r w:rsidR="00A60984" w:rsidRPr="00644EB7">
        <w:rPr>
          <w:b/>
          <w:spacing w:val="-2"/>
          <w:szCs w:val="22"/>
        </w:rPr>
        <w:t>, 2014</w:t>
      </w:r>
    </w:p>
    <w:p w:rsidR="00F013EA" w:rsidRPr="00077DF2" w:rsidRDefault="00F013EA" w:rsidP="00E674C3">
      <w:pPr>
        <w:tabs>
          <w:tab w:val="left" w:pos="5760"/>
        </w:tabs>
        <w:rPr>
          <w:b/>
          <w:szCs w:val="22"/>
        </w:rPr>
      </w:pPr>
    </w:p>
    <w:p w:rsidR="00F013EA" w:rsidRPr="00077DF2" w:rsidRDefault="00F013EA" w:rsidP="00E674C3">
      <w:pPr>
        <w:tabs>
          <w:tab w:val="left" w:pos="5760"/>
        </w:tabs>
        <w:rPr>
          <w:szCs w:val="22"/>
        </w:rPr>
      </w:pPr>
      <w:r w:rsidRPr="00077DF2">
        <w:rPr>
          <w:szCs w:val="22"/>
        </w:rPr>
        <w:t xml:space="preserve">By the </w:t>
      </w:r>
      <w:r w:rsidR="00E439A6">
        <w:rPr>
          <w:szCs w:val="22"/>
        </w:rPr>
        <w:t>Deputy</w:t>
      </w:r>
      <w:r w:rsidRPr="00077DF2">
        <w:rPr>
          <w:szCs w:val="22"/>
        </w:rPr>
        <w:t xml:space="preserve"> </w:t>
      </w:r>
      <w:r w:rsidRPr="00077DF2">
        <w:rPr>
          <w:spacing w:val="-2"/>
          <w:szCs w:val="22"/>
        </w:rPr>
        <w:t>Chief, Consumer and Governmental Affairs Bureau:</w:t>
      </w:r>
    </w:p>
    <w:p w:rsidR="00F013EA" w:rsidRPr="00077DF2" w:rsidRDefault="00F013EA" w:rsidP="00E674C3">
      <w:pPr>
        <w:tabs>
          <w:tab w:val="left" w:pos="5760"/>
        </w:tabs>
        <w:rPr>
          <w:b/>
          <w:szCs w:val="22"/>
        </w:rPr>
      </w:pPr>
    </w:p>
    <w:p w:rsidR="00F013EA" w:rsidRPr="00077DF2" w:rsidRDefault="00F013EA" w:rsidP="00E674C3">
      <w:pPr>
        <w:rPr>
          <w:szCs w:val="22"/>
        </w:rPr>
      </w:pPr>
    </w:p>
    <w:p w:rsidR="00F013EA" w:rsidRPr="00077DF2" w:rsidRDefault="00F013EA" w:rsidP="00D37256">
      <w:pPr>
        <w:pStyle w:val="Heading1"/>
        <w:keepNext w:val="0"/>
        <w:widowControl/>
        <w:spacing w:after="120"/>
        <w:jc w:val="left"/>
        <w:rPr>
          <w:b w:val="0"/>
          <w:szCs w:val="22"/>
        </w:rPr>
      </w:pPr>
      <w:r w:rsidRPr="00077DF2">
        <w:rPr>
          <w:szCs w:val="22"/>
        </w:rPr>
        <w:t>INTRODUCTION</w:t>
      </w:r>
    </w:p>
    <w:p w:rsidR="00F013EA" w:rsidRPr="00077DF2" w:rsidRDefault="00F013EA" w:rsidP="00D37256">
      <w:pPr>
        <w:pStyle w:val="ParaNum"/>
        <w:widowControl/>
        <w:tabs>
          <w:tab w:val="clear" w:pos="1080"/>
        </w:tabs>
        <w:spacing w:after="120"/>
        <w:jc w:val="left"/>
        <w:rPr>
          <w:szCs w:val="22"/>
        </w:rPr>
      </w:pPr>
      <w:r w:rsidRPr="00077DF2">
        <w:rPr>
          <w:szCs w:val="22"/>
        </w:rPr>
        <w:t xml:space="preserve">In </w:t>
      </w:r>
      <w:r w:rsidR="005355AF" w:rsidRPr="00077DF2">
        <w:rPr>
          <w:szCs w:val="22"/>
        </w:rPr>
        <w:t xml:space="preserve">this Memorandum Opinion and Order (Order), we address a petition filed by </w:t>
      </w:r>
      <w:r w:rsidR="003C4562" w:rsidRPr="00077DF2">
        <w:rPr>
          <w:szCs w:val="22"/>
        </w:rPr>
        <w:t>First Lutheran Church</w:t>
      </w:r>
      <w:r w:rsidR="00805320" w:rsidRPr="00077DF2">
        <w:rPr>
          <w:szCs w:val="22"/>
        </w:rPr>
        <w:t xml:space="preserve"> of Albert Lea</w:t>
      </w:r>
      <w:r w:rsidR="00F7634D" w:rsidRPr="00077DF2">
        <w:rPr>
          <w:szCs w:val="22"/>
        </w:rPr>
        <w:t xml:space="preserve"> (FLC)</w:t>
      </w:r>
      <w:r w:rsidR="005355AF" w:rsidRPr="00077DF2">
        <w:rPr>
          <w:szCs w:val="22"/>
        </w:rPr>
        <w:t xml:space="preserve"> for an exemption from the </w:t>
      </w:r>
      <w:r w:rsidR="00F039A2">
        <w:rPr>
          <w:szCs w:val="22"/>
        </w:rPr>
        <w:t>Federal Communication</w:t>
      </w:r>
      <w:r w:rsidR="002F48FF">
        <w:rPr>
          <w:szCs w:val="22"/>
        </w:rPr>
        <w:t>s</w:t>
      </w:r>
      <w:r w:rsidR="00F039A2">
        <w:rPr>
          <w:szCs w:val="22"/>
        </w:rPr>
        <w:t xml:space="preserve"> </w:t>
      </w:r>
      <w:r w:rsidR="005355AF" w:rsidRPr="00077DF2">
        <w:rPr>
          <w:szCs w:val="22"/>
        </w:rPr>
        <w:t>Commission’s</w:t>
      </w:r>
      <w:r w:rsidR="00F039A2">
        <w:rPr>
          <w:szCs w:val="22"/>
        </w:rPr>
        <w:t xml:space="preserve"> (FCC’s</w:t>
      </w:r>
      <w:r w:rsidR="00331EAA">
        <w:rPr>
          <w:szCs w:val="22"/>
        </w:rPr>
        <w:t xml:space="preserve"> or Commission’s</w:t>
      </w:r>
      <w:r w:rsidR="00F039A2">
        <w:rPr>
          <w:szCs w:val="22"/>
        </w:rPr>
        <w:t>)</w:t>
      </w:r>
      <w:r w:rsidR="005355AF" w:rsidRPr="00077DF2">
        <w:rPr>
          <w:szCs w:val="22"/>
        </w:rPr>
        <w:t xml:space="preserve"> closed captioning requirements for</w:t>
      </w:r>
      <w:r w:rsidR="005164D6" w:rsidRPr="00077DF2">
        <w:rPr>
          <w:szCs w:val="22"/>
        </w:rPr>
        <w:t xml:space="preserve"> its program</w:t>
      </w:r>
      <w:r w:rsidR="00D24F66" w:rsidRPr="00077DF2">
        <w:rPr>
          <w:szCs w:val="22"/>
        </w:rPr>
        <w:t xml:space="preserve">, </w:t>
      </w:r>
      <w:r w:rsidR="00D24F66" w:rsidRPr="00077DF2">
        <w:rPr>
          <w:i/>
          <w:szCs w:val="22"/>
        </w:rPr>
        <w:t>Peace &amp; Power</w:t>
      </w:r>
      <w:r w:rsidR="005355AF" w:rsidRPr="00077DF2">
        <w:rPr>
          <w:szCs w:val="22"/>
        </w:rPr>
        <w:t>.</w:t>
      </w:r>
      <w:r w:rsidR="001963EB" w:rsidRPr="00077DF2">
        <w:rPr>
          <w:szCs w:val="22"/>
        </w:rPr>
        <w:t xml:space="preserve"> </w:t>
      </w:r>
      <w:r w:rsidR="00431F3D">
        <w:rPr>
          <w:szCs w:val="22"/>
        </w:rPr>
        <w:t xml:space="preserve"> </w:t>
      </w:r>
      <w:r w:rsidR="005355AF" w:rsidRPr="00077DF2">
        <w:rPr>
          <w:szCs w:val="22"/>
        </w:rPr>
        <w:t xml:space="preserve">Because </w:t>
      </w:r>
      <w:r w:rsidR="00AE58C1" w:rsidRPr="00077DF2">
        <w:rPr>
          <w:szCs w:val="22"/>
        </w:rPr>
        <w:t xml:space="preserve">we conclude that </w:t>
      </w:r>
      <w:r w:rsidR="002F735E" w:rsidRPr="00077DF2">
        <w:rPr>
          <w:szCs w:val="22"/>
        </w:rPr>
        <w:t>F</w:t>
      </w:r>
      <w:r w:rsidR="00A211D7" w:rsidRPr="00077DF2">
        <w:rPr>
          <w:szCs w:val="22"/>
        </w:rPr>
        <w:t>LC</w:t>
      </w:r>
      <w:r w:rsidR="005355AF" w:rsidRPr="00077DF2">
        <w:rPr>
          <w:szCs w:val="22"/>
        </w:rPr>
        <w:t xml:space="preserve"> has </w:t>
      </w:r>
      <w:r w:rsidR="00C71844" w:rsidRPr="00077DF2">
        <w:rPr>
          <w:szCs w:val="22"/>
        </w:rPr>
        <w:t>not</w:t>
      </w:r>
      <w:r w:rsidR="005355AF" w:rsidRPr="00077DF2">
        <w:rPr>
          <w:szCs w:val="22"/>
        </w:rPr>
        <w:t xml:space="preserve"> demonstrate</w:t>
      </w:r>
      <w:r w:rsidR="00C71844" w:rsidRPr="00077DF2">
        <w:rPr>
          <w:szCs w:val="22"/>
        </w:rPr>
        <w:t>d</w:t>
      </w:r>
      <w:r w:rsidR="005355AF" w:rsidRPr="00077DF2">
        <w:rPr>
          <w:szCs w:val="22"/>
        </w:rPr>
        <w:t xml:space="preserve"> that its compliance with the Commission’s closed captioning requirements would be economically burdensome</w:t>
      </w:r>
      <w:r w:rsidR="000701B3">
        <w:rPr>
          <w:szCs w:val="22"/>
        </w:rPr>
        <w:t xml:space="preserve"> to it</w:t>
      </w:r>
      <w:r w:rsidR="005355AF" w:rsidRPr="00077DF2">
        <w:rPr>
          <w:szCs w:val="22"/>
        </w:rPr>
        <w:t xml:space="preserve">, we deny </w:t>
      </w:r>
      <w:r w:rsidR="00A211D7" w:rsidRPr="00077DF2">
        <w:rPr>
          <w:szCs w:val="22"/>
        </w:rPr>
        <w:t xml:space="preserve">the </w:t>
      </w:r>
      <w:r w:rsidR="005355AF" w:rsidRPr="00077DF2">
        <w:rPr>
          <w:szCs w:val="22"/>
        </w:rPr>
        <w:t>Petition.</w:t>
      </w:r>
      <w:r w:rsidR="002F48FF">
        <w:rPr>
          <w:szCs w:val="22"/>
        </w:rPr>
        <w:t xml:space="preserve">  </w:t>
      </w:r>
      <w:r w:rsidR="000701B3">
        <w:rPr>
          <w:szCs w:val="22"/>
        </w:rPr>
        <w:t xml:space="preserve">In light of our action, </w:t>
      </w:r>
      <w:r w:rsidR="002F48FF" w:rsidRPr="00077DF2">
        <w:rPr>
          <w:i/>
          <w:szCs w:val="22"/>
        </w:rPr>
        <w:t>Peace &amp; Power</w:t>
      </w:r>
      <w:r w:rsidR="002F48FF" w:rsidRPr="00FD62B1">
        <w:rPr>
          <w:szCs w:val="22"/>
        </w:rPr>
        <w:t xml:space="preserve"> </w:t>
      </w:r>
      <w:r w:rsidR="002F48FF">
        <w:rPr>
          <w:szCs w:val="22"/>
        </w:rPr>
        <w:t xml:space="preserve">must be closed captioned </w:t>
      </w:r>
      <w:r w:rsidR="002F48FF" w:rsidRPr="00FD62B1">
        <w:rPr>
          <w:szCs w:val="22"/>
        </w:rPr>
        <w:t xml:space="preserve">no later </w:t>
      </w:r>
      <w:r w:rsidR="002F48FF" w:rsidRPr="00644EB7">
        <w:rPr>
          <w:szCs w:val="22"/>
        </w:rPr>
        <w:t xml:space="preserve">than </w:t>
      </w:r>
      <w:r w:rsidR="00A60984" w:rsidRPr="00644EB7">
        <w:rPr>
          <w:szCs w:val="22"/>
        </w:rPr>
        <w:t xml:space="preserve">October </w:t>
      </w:r>
      <w:r w:rsidR="00644EB7" w:rsidRPr="00644EB7">
        <w:rPr>
          <w:szCs w:val="22"/>
        </w:rPr>
        <w:t>28</w:t>
      </w:r>
      <w:r w:rsidR="00A60984" w:rsidRPr="00644EB7">
        <w:rPr>
          <w:szCs w:val="22"/>
        </w:rPr>
        <w:t>, 2014</w:t>
      </w:r>
      <w:r w:rsidR="002F48FF" w:rsidRPr="00644EB7">
        <w:rPr>
          <w:szCs w:val="22"/>
        </w:rPr>
        <w:t>, which</w:t>
      </w:r>
      <w:r w:rsidR="002F48FF" w:rsidRPr="00FD62B1">
        <w:rPr>
          <w:szCs w:val="22"/>
        </w:rPr>
        <w:t xml:space="preserve"> is 90 days from the </w:t>
      </w:r>
      <w:r w:rsidR="00EB1FE2">
        <w:rPr>
          <w:szCs w:val="22"/>
        </w:rPr>
        <w:t xml:space="preserve">date of the </w:t>
      </w:r>
      <w:r w:rsidR="002F48FF" w:rsidRPr="00FD62B1">
        <w:rPr>
          <w:szCs w:val="22"/>
        </w:rPr>
        <w:t>release of this Order.</w:t>
      </w:r>
    </w:p>
    <w:p w:rsidR="005A0A3C" w:rsidRPr="00077DF2" w:rsidRDefault="005A0A3C" w:rsidP="00D37256">
      <w:pPr>
        <w:pStyle w:val="Heading1"/>
        <w:keepNext w:val="0"/>
        <w:widowControl/>
        <w:spacing w:after="120"/>
        <w:jc w:val="left"/>
        <w:rPr>
          <w:szCs w:val="22"/>
        </w:rPr>
      </w:pPr>
      <w:r w:rsidRPr="00077DF2">
        <w:rPr>
          <w:szCs w:val="22"/>
        </w:rPr>
        <w:t>Background</w:t>
      </w:r>
    </w:p>
    <w:p w:rsidR="00AE5834" w:rsidRPr="00101734" w:rsidRDefault="00AE5834" w:rsidP="00D37256">
      <w:pPr>
        <w:pStyle w:val="ParaNum"/>
        <w:widowControl/>
        <w:tabs>
          <w:tab w:val="clear" w:pos="1080"/>
        </w:tabs>
        <w:spacing w:after="120"/>
        <w:jc w:val="left"/>
        <w:rPr>
          <w:szCs w:val="22"/>
        </w:rPr>
      </w:pPr>
      <w:r w:rsidRPr="00101734">
        <w:rPr>
          <w:szCs w:val="22"/>
        </w:rPr>
        <w:t>In 1996, Congress added section 713 to the Communications Act of 1934, as amended (Communications Act), establishing requirements for closed captioning o</w:t>
      </w:r>
      <w:r w:rsidR="00EB1FE2">
        <w:rPr>
          <w:szCs w:val="22"/>
        </w:rPr>
        <w:t>f</w:t>
      </w:r>
      <w:r w:rsidRPr="00101734">
        <w:rPr>
          <w:szCs w:val="22"/>
        </w:rPr>
        <w:t xml:space="preserve"> video programming to ensure access to </w:t>
      </w:r>
      <w:r>
        <w:rPr>
          <w:szCs w:val="22"/>
        </w:rPr>
        <w:t>such programming</w:t>
      </w:r>
      <w:r w:rsidRPr="00101734">
        <w:rPr>
          <w:szCs w:val="22"/>
        </w:rPr>
        <w:t xml:space="preserve"> by people who are deaf or hard of hearing,</w:t>
      </w:r>
      <w:r w:rsidRPr="00101734">
        <w:rPr>
          <w:szCs w:val="22"/>
          <w:vertAlign w:val="superscript"/>
        </w:rPr>
        <w:footnoteReference w:id="2"/>
      </w:r>
      <w:r w:rsidRPr="00101734">
        <w:rPr>
          <w:szCs w:val="22"/>
        </w:rPr>
        <w:t xml:space="preserve"> and directing the Commission to prescribe rules to carry out this mandate.</w:t>
      </w:r>
      <w:r w:rsidRPr="00101734">
        <w:rPr>
          <w:szCs w:val="22"/>
          <w:vertAlign w:val="superscript"/>
        </w:rPr>
        <w:footnoteReference w:id="3"/>
      </w:r>
      <w:r w:rsidRPr="00101734">
        <w:rPr>
          <w:szCs w:val="22"/>
        </w:rPr>
        <w:t xml:space="preserve">  In 1997, the Commission adopted rules and implementation schedules for closed captioning, which became effective on January 1, 1998.</w:t>
      </w:r>
      <w:r w:rsidRPr="00101734">
        <w:rPr>
          <w:szCs w:val="22"/>
          <w:vertAlign w:val="superscript"/>
        </w:rPr>
        <w:footnoteReference w:id="4"/>
      </w:r>
      <w:r w:rsidRPr="00101734">
        <w:rPr>
          <w:szCs w:val="22"/>
        </w:rPr>
        <w:t xml:space="preserve">  The Commission’s closed</w:t>
      </w:r>
      <w:r w:rsidR="0075595F">
        <w:rPr>
          <w:szCs w:val="22"/>
        </w:rPr>
        <w:t xml:space="preserve"> </w:t>
      </w:r>
      <w:r w:rsidR="002F48FF">
        <w:rPr>
          <w:szCs w:val="22"/>
        </w:rPr>
        <w:lastRenderedPageBreak/>
        <w:t>c</w:t>
      </w:r>
      <w:r w:rsidRPr="00101734">
        <w:rPr>
          <w:szCs w:val="22"/>
        </w:rPr>
        <w:t>aptioning rules currently require video programming distributors</w:t>
      </w:r>
      <w:r>
        <w:rPr>
          <w:szCs w:val="22"/>
        </w:rPr>
        <w:t>, absent an exemption,</w:t>
      </w:r>
      <w:r w:rsidRPr="00101734">
        <w:rPr>
          <w:szCs w:val="22"/>
        </w:rPr>
        <w:t xml:space="preserve"> to caption 100% of all new, English and Spanish language programming.</w:t>
      </w:r>
      <w:r w:rsidRPr="00101734">
        <w:rPr>
          <w:szCs w:val="22"/>
          <w:vertAlign w:val="superscript"/>
        </w:rPr>
        <w:footnoteReference w:id="5"/>
      </w:r>
      <w:r>
        <w:rPr>
          <w:szCs w:val="22"/>
        </w:rPr>
        <w:t xml:space="preserve">  </w:t>
      </w:r>
    </w:p>
    <w:p w:rsidR="00AE5834" w:rsidRPr="00101734" w:rsidRDefault="00AE5834" w:rsidP="00D37256">
      <w:pPr>
        <w:pStyle w:val="ParaNum"/>
        <w:tabs>
          <w:tab w:val="clear" w:pos="1080"/>
        </w:tabs>
        <w:spacing w:after="120"/>
        <w:jc w:val="left"/>
        <w:rPr>
          <w:szCs w:val="22"/>
        </w:rPr>
      </w:pPr>
      <w:r w:rsidRPr="00101734">
        <w:rPr>
          <w:szCs w:val="22"/>
        </w:rPr>
        <w:t>Section 713</w:t>
      </w:r>
      <w:r>
        <w:rPr>
          <w:szCs w:val="22"/>
        </w:rPr>
        <w:t>(d)(3)</w:t>
      </w:r>
      <w:r w:rsidRPr="00101734">
        <w:rPr>
          <w:szCs w:val="22"/>
        </w:rPr>
        <w:t xml:space="preserve"> of the Communications Act authorizes the Commission to grant individual exemptions from the television closed captioning requirements</w:t>
      </w:r>
      <w:r w:rsidRPr="00101734">
        <w:rPr>
          <w:b/>
          <w:caps/>
          <w:szCs w:val="22"/>
        </w:rPr>
        <w:t xml:space="preserve"> </w:t>
      </w:r>
      <w:r w:rsidRPr="00101734">
        <w:rPr>
          <w:szCs w:val="22"/>
        </w:rPr>
        <w:t xml:space="preserve">upon a showing that the requirements would be economically burdensome, defined as </w:t>
      </w:r>
      <w:r>
        <w:rPr>
          <w:szCs w:val="22"/>
        </w:rPr>
        <w:t xml:space="preserve">imposing on the petitioner </w:t>
      </w:r>
      <w:r w:rsidRPr="00101734">
        <w:rPr>
          <w:szCs w:val="22"/>
        </w:rPr>
        <w:t>a “significant difficulty or expense.”</w:t>
      </w:r>
      <w:r w:rsidRPr="00101734">
        <w:rPr>
          <w:szCs w:val="22"/>
          <w:vertAlign w:val="superscript"/>
        </w:rPr>
        <w:footnoteReference w:id="6"/>
      </w:r>
      <w:r w:rsidRPr="00101734">
        <w:rPr>
          <w:szCs w:val="22"/>
        </w:rPr>
        <w:t xml:space="preserve">  Any entity in the programming distribution chain, including the owner, provider, or distributor of the programming, may petition the Commission for such an exemption under section 79.1(f) of the Commission’s rules.</w:t>
      </w:r>
      <w:r w:rsidRPr="00101734">
        <w:rPr>
          <w:szCs w:val="22"/>
          <w:vertAlign w:val="superscript"/>
        </w:rPr>
        <w:footnoteReference w:id="7"/>
      </w:r>
      <w:r w:rsidRPr="00101734">
        <w:rPr>
          <w:szCs w:val="22"/>
        </w:rPr>
        <w:t xml:space="preserve">  When making its determination as to whether a</w:t>
      </w:r>
      <w:r>
        <w:rPr>
          <w:szCs w:val="22"/>
        </w:rPr>
        <w:t xml:space="preserve"> </w:t>
      </w:r>
      <w:r w:rsidRPr="00101734">
        <w:rPr>
          <w:szCs w:val="22"/>
        </w:rPr>
        <w:t>petitioner has made the required showing</w:t>
      </w:r>
      <w:r>
        <w:rPr>
          <w:szCs w:val="22"/>
        </w:rPr>
        <w:t>,</w:t>
      </w:r>
      <w:r w:rsidRPr="00101734">
        <w:rPr>
          <w:szCs w:val="22"/>
        </w:rPr>
        <w:t xml:space="preserve"> the Commission, in accordance with section 713(e) of the Communications Act and section 79.1(f)(2) of the Commission’s rules, considers the following factors on a case-by-case basis:  (1) the nature and cost of the closed captions for the programming; (2) the impact on the operation of the provider or program owner; (3) the financial resources of the provider or program owner; and (4) the type of operations of the provider or program owner.</w:t>
      </w:r>
      <w:r w:rsidRPr="00101734">
        <w:rPr>
          <w:szCs w:val="22"/>
          <w:vertAlign w:val="superscript"/>
        </w:rPr>
        <w:footnoteReference w:id="8"/>
      </w:r>
    </w:p>
    <w:p w:rsidR="00AE5834" w:rsidRPr="00101734" w:rsidRDefault="00AE5834" w:rsidP="00D37256">
      <w:pPr>
        <w:pStyle w:val="ParaNum"/>
        <w:widowControl/>
        <w:tabs>
          <w:tab w:val="clear" w:pos="1080"/>
        </w:tabs>
        <w:spacing w:after="120"/>
        <w:jc w:val="left"/>
        <w:rPr>
          <w:szCs w:val="22"/>
        </w:rPr>
      </w:pPr>
      <w:r w:rsidRPr="00101734">
        <w:rPr>
          <w:szCs w:val="22"/>
        </w:rPr>
        <w:t xml:space="preserve">The Commission requires the following information and documentation to be submitted with closed captioning exemption petitions to enable </w:t>
      </w:r>
      <w:r>
        <w:rPr>
          <w:szCs w:val="22"/>
        </w:rPr>
        <w:t>its consideration</w:t>
      </w:r>
      <w:r w:rsidRPr="00101734">
        <w:rPr>
          <w:szCs w:val="22"/>
        </w:rPr>
        <w:t xml:space="preserve"> of the above factors:  </w:t>
      </w:r>
    </w:p>
    <w:p w:rsidR="00AE5834" w:rsidRPr="00101734" w:rsidRDefault="00AE5834" w:rsidP="00D37256">
      <w:pPr>
        <w:numPr>
          <w:ilvl w:val="0"/>
          <w:numId w:val="22"/>
        </w:numPr>
        <w:spacing w:after="120"/>
        <w:rPr>
          <w:szCs w:val="22"/>
        </w:rPr>
      </w:pPr>
      <w:r w:rsidRPr="00101734">
        <w:rPr>
          <w:snapToGrid w:val="0"/>
          <w:kern w:val="28"/>
          <w:szCs w:val="22"/>
        </w:rPr>
        <w:t>the name of the programming (or channel of programming) for which an exemption is requested;</w:t>
      </w:r>
    </w:p>
    <w:p w:rsidR="00AE5834" w:rsidRPr="00101734" w:rsidRDefault="00AE5834" w:rsidP="00D37256">
      <w:pPr>
        <w:numPr>
          <w:ilvl w:val="0"/>
          <w:numId w:val="22"/>
        </w:numPr>
        <w:spacing w:after="120"/>
        <w:rPr>
          <w:szCs w:val="22"/>
        </w:rPr>
      </w:pPr>
      <w:r w:rsidRPr="00101734">
        <w:rPr>
          <w:snapToGrid w:val="0"/>
          <w:kern w:val="28"/>
          <w:szCs w:val="22"/>
        </w:rPr>
        <w:t xml:space="preserve">information and documentation about the petitioner’s costs associated with closed captioning each program and efforts to find companies that can provide captioning at a reasonable cost; </w:t>
      </w:r>
    </w:p>
    <w:p w:rsidR="00AE5834" w:rsidRPr="00101734" w:rsidRDefault="00AE5834" w:rsidP="00D37256">
      <w:pPr>
        <w:numPr>
          <w:ilvl w:val="0"/>
          <w:numId w:val="22"/>
        </w:numPr>
        <w:spacing w:after="120"/>
        <w:rPr>
          <w:szCs w:val="22"/>
        </w:rPr>
      </w:pPr>
      <w:r w:rsidRPr="00101734">
        <w:rPr>
          <w:snapToGrid w:val="0"/>
          <w:kern w:val="28"/>
          <w:szCs w:val="22"/>
        </w:rPr>
        <w:t xml:space="preserve">an explanation of the impact that having to provide closed captioning will have on the petitioner’s programming activities; </w:t>
      </w:r>
    </w:p>
    <w:p w:rsidR="00AE5834" w:rsidRPr="00101734" w:rsidRDefault="00AE5834" w:rsidP="00D37256">
      <w:pPr>
        <w:numPr>
          <w:ilvl w:val="0"/>
          <w:numId w:val="22"/>
        </w:numPr>
        <w:spacing w:after="120"/>
        <w:rPr>
          <w:szCs w:val="22"/>
        </w:rPr>
      </w:pPr>
      <w:r w:rsidRPr="00101734">
        <w:rPr>
          <w:snapToGrid w:val="0"/>
          <w:kern w:val="28"/>
          <w:szCs w:val="22"/>
        </w:rPr>
        <w:t xml:space="preserve">information and documentation of the petitioner’s </w:t>
      </w:r>
      <w:r>
        <w:rPr>
          <w:snapToGrid w:val="0"/>
          <w:kern w:val="28"/>
          <w:szCs w:val="22"/>
        </w:rPr>
        <w:t xml:space="preserve">financial resources, including its </w:t>
      </w:r>
      <w:r w:rsidRPr="00101734">
        <w:rPr>
          <w:snapToGrid w:val="0"/>
          <w:kern w:val="28"/>
          <w:szCs w:val="22"/>
        </w:rPr>
        <w:t>income, expenses, current assets, and current liabilities for the two most recent completed calendar or fiscal years;</w:t>
      </w:r>
    </w:p>
    <w:p w:rsidR="00AE5834" w:rsidRPr="00101734" w:rsidRDefault="00AE5834" w:rsidP="00D37256">
      <w:pPr>
        <w:numPr>
          <w:ilvl w:val="0"/>
          <w:numId w:val="22"/>
        </w:numPr>
        <w:spacing w:after="120"/>
        <w:rPr>
          <w:szCs w:val="22"/>
        </w:rPr>
      </w:pPr>
      <w:r w:rsidRPr="00101734">
        <w:rPr>
          <w:snapToGrid w:val="0"/>
          <w:kern w:val="28"/>
          <w:szCs w:val="22"/>
        </w:rPr>
        <w:t>verification that the petitioner has sought closed captioning assistance from its video programming distributor(s); and</w:t>
      </w:r>
    </w:p>
    <w:p w:rsidR="00AE5834" w:rsidRPr="00101734" w:rsidRDefault="00AE5834" w:rsidP="00D37256">
      <w:pPr>
        <w:numPr>
          <w:ilvl w:val="0"/>
          <w:numId w:val="22"/>
        </w:numPr>
        <w:spacing w:after="120"/>
        <w:rPr>
          <w:szCs w:val="22"/>
        </w:rPr>
      </w:pPr>
      <w:r w:rsidRPr="00101734">
        <w:rPr>
          <w:snapToGrid w:val="0"/>
          <w:kern w:val="28"/>
          <w:szCs w:val="22"/>
        </w:rPr>
        <w:t>verification that the petitioner has sought additional sponsorships (other than from its video programming distributor(s)), or other sources of revenue for captioning.</w:t>
      </w:r>
      <w:r w:rsidRPr="00101734">
        <w:rPr>
          <w:snapToGrid w:val="0"/>
          <w:kern w:val="28"/>
          <w:szCs w:val="22"/>
          <w:vertAlign w:val="superscript"/>
        </w:rPr>
        <w:footnoteReference w:id="9"/>
      </w:r>
      <w:r w:rsidRPr="00101734">
        <w:rPr>
          <w:snapToGrid w:val="0"/>
          <w:kern w:val="28"/>
          <w:szCs w:val="22"/>
        </w:rPr>
        <w:t xml:space="preserve">  </w:t>
      </w:r>
    </w:p>
    <w:p w:rsidR="00AE5834" w:rsidRPr="00EB38D7" w:rsidRDefault="00AE5834" w:rsidP="00D37256">
      <w:pPr>
        <w:pStyle w:val="ParaNum"/>
        <w:widowControl/>
        <w:tabs>
          <w:tab w:val="clear" w:pos="1080"/>
        </w:tabs>
        <w:spacing w:after="120"/>
        <w:jc w:val="left"/>
        <w:rPr>
          <w:szCs w:val="22"/>
        </w:rPr>
      </w:pPr>
      <w:r w:rsidRPr="00101734">
        <w:rPr>
          <w:snapToGrid w:val="0"/>
          <w:szCs w:val="22"/>
        </w:rPr>
        <w:t xml:space="preserve">Each petition must </w:t>
      </w:r>
      <w:r w:rsidRPr="00101734">
        <w:rPr>
          <w:szCs w:val="22"/>
        </w:rPr>
        <w:t>contain a detailed, full showing of any facts or considerations relied upon, supported by affidavit</w:t>
      </w:r>
      <w:r w:rsidRPr="00101734">
        <w:rPr>
          <w:snapToGrid w:val="0"/>
          <w:szCs w:val="22"/>
        </w:rPr>
        <w:t>.</w:t>
      </w:r>
      <w:r w:rsidRPr="00101734">
        <w:rPr>
          <w:szCs w:val="22"/>
          <w:vertAlign w:val="superscript"/>
        </w:rPr>
        <w:footnoteReference w:id="10"/>
      </w:r>
      <w:r w:rsidRPr="00101734">
        <w:rPr>
          <w:snapToGrid w:val="0"/>
          <w:szCs w:val="22"/>
        </w:rPr>
        <w:t xml:space="preserve">  Failure to support an exemption request with adequate explanation and evidence may result in the dismissal of the request.</w:t>
      </w:r>
      <w:r w:rsidRPr="00101734">
        <w:rPr>
          <w:snapToGrid w:val="0"/>
          <w:szCs w:val="22"/>
          <w:vertAlign w:val="superscript"/>
        </w:rPr>
        <w:footnoteReference w:id="11"/>
      </w:r>
      <w:r w:rsidRPr="00101734">
        <w:rPr>
          <w:snapToGrid w:val="0"/>
          <w:szCs w:val="22"/>
        </w:rPr>
        <w:t xml:space="preserve">  While a petition is pending, the programming subject to the request for exemption is considered exempt from the closed captioning requirements.</w:t>
      </w:r>
      <w:r w:rsidRPr="00101734">
        <w:rPr>
          <w:snapToGrid w:val="0"/>
          <w:kern w:val="28"/>
          <w:szCs w:val="22"/>
          <w:vertAlign w:val="superscript"/>
        </w:rPr>
        <w:footnoteReference w:id="12"/>
      </w:r>
    </w:p>
    <w:p w:rsidR="005A0A3C" w:rsidRPr="00752CD6" w:rsidRDefault="00AE5834" w:rsidP="00D37256">
      <w:pPr>
        <w:pStyle w:val="ParaNum"/>
        <w:tabs>
          <w:tab w:val="clear" w:pos="1080"/>
        </w:tabs>
        <w:spacing w:after="120"/>
        <w:jc w:val="left"/>
        <w:rPr>
          <w:szCs w:val="22"/>
        </w:rPr>
      </w:pPr>
      <w:r>
        <w:rPr>
          <w:szCs w:val="22"/>
        </w:rPr>
        <w:t>FLC</w:t>
      </w:r>
      <w:r w:rsidRPr="00EF4D9B">
        <w:rPr>
          <w:szCs w:val="22"/>
        </w:rPr>
        <w:t xml:space="preserve"> initially filed a petition for exemption </w:t>
      </w:r>
      <w:r w:rsidR="001C4C11">
        <w:rPr>
          <w:szCs w:val="22"/>
        </w:rPr>
        <w:t>in 2005</w:t>
      </w:r>
      <w:r w:rsidR="00591A81">
        <w:rPr>
          <w:szCs w:val="22"/>
        </w:rPr>
        <w:t>.</w:t>
      </w:r>
      <w:r w:rsidR="00591A81" w:rsidRPr="00EF4D9B">
        <w:rPr>
          <w:rStyle w:val="FootnoteReference"/>
          <w:szCs w:val="22"/>
        </w:rPr>
        <w:footnoteReference w:id="13"/>
      </w:r>
      <w:r w:rsidRPr="00EF4D9B">
        <w:rPr>
          <w:vanish/>
          <w:szCs w:val="22"/>
        </w:rPr>
        <w:t xml:space="preserve">  </w:t>
      </w:r>
      <w:r w:rsidR="00F63EC8">
        <w:rPr>
          <w:szCs w:val="22"/>
        </w:rPr>
        <w:t xml:space="preserve">  </w:t>
      </w:r>
      <w:r w:rsidRPr="00EF4D9B">
        <w:rPr>
          <w:szCs w:val="22"/>
        </w:rPr>
        <w:t xml:space="preserve">The </w:t>
      </w:r>
      <w:r w:rsidR="00DF01A0">
        <w:rPr>
          <w:szCs w:val="22"/>
        </w:rPr>
        <w:t>Consumer and Governmental Affairs Bureau (CGB or Bureau)</w:t>
      </w:r>
      <w:r w:rsidR="00DF01A0" w:rsidRPr="00EF4D9B">
        <w:rPr>
          <w:szCs w:val="22"/>
        </w:rPr>
        <w:t xml:space="preserve"> </w:t>
      </w:r>
      <w:r w:rsidR="00E872F1" w:rsidRPr="00FD62B1">
        <w:t xml:space="preserve">granted the </w:t>
      </w:r>
      <w:r w:rsidR="00952634">
        <w:t xml:space="preserve">petition and issued an </w:t>
      </w:r>
      <w:r w:rsidR="00E872F1" w:rsidRPr="00FD62B1">
        <w:t>exemption</w:t>
      </w:r>
      <w:r w:rsidR="000B3427">
        <w:t xml:space="preserve"> </w:t>
      </w:r>
      <w:r w:rsidR="00EB1FE2">
        <w:t xml:space="preserve">to FLC </w:t>
      </w:r>
      <w:r w:rsidR="009374C9">
        <w:t>by letter order dated</w:t>
      </w:r>
      <w:r w:rsidR="000B3427">
        <w:t xml:space="preserve"> September 12, 2006</w:t>
      </w:r>
      <w:r w:rsidRPr="00EF4D9B">
        <w:rPr>
          <w:szCs w:val="22"/>
        </w:rPr>
        <w:t>.</w:t>
      </w:r>
      <w:r w:rsidRPr="00EF4D9B">
        <w:rPr>
          <w:rStyle w:val="FootnoteReference"/>
          <w:szCs w:val="22"/>
        </w:rPr>
        <w:footnoteReference w:id="14"/>
      </w:r>
      <w:r w:rsidRPr="00EF4D9B">
        <w:rPr>
          <w:szCs w:val="22"/>
        </w:rPr>
        <w:t xml:space="preserve">  </w:t>
      </w:r>
      <w:r w:rsidR="00F72EC1">
        <w:rPr>
          <w:szCs w:val="22"/>
        </w:rPr>
        <w:t xml:space="preserve">On November 7, 2006, the </w:t>
      </w:r>
      <w:r w:rsidR="00DF01A0">
        <w:rPr>
          <w:szCs w:val="22"/>
        </w:rPr>
        <w:t xml:space="preserve">Bureau </w:t>
      </w:r>
      <w:r w:rsidR="00255CC2">
        <w:rPr>
          <w:szCs w:val="22"/>
        </w:rPr>
        <w:t>issued a Public Notice holding</w:t>
      </w:r>
      <w:r w:rsidR="000B3427" w:rsidRPr="00FD62B1">
        <w:t xml:space="preserve"> </w:t>
      </w:r>
      <w:r w:rsidR="00751560">
        <w:t xml:space="preserve">in abeyance </w:t>
      </w:r>
      <w:r w:rsidR="00590EF5">
        <w:t xml:space="preserve">various </w:t>
      </w:r>
      <w:r w:rsidR="000B3427" w:rsidRPr="00FD62B1">
        <w:t>letter order</w:t>
      </w:r>
      <w:r w:rsidR="00590EF5">
        <w:t>s</w:t>
      </w:r>
      <w:r w:rsidR="000B3427" w:rsidRPr="00FD62B1">
        <w:t xml:space="preserve"> granting </w:t>
      </w:r>
      <w:r w:rsidR="000B3427" w:rsidRPr="000B3427">
        <w:t>exemption</w:t>
      </w:r>
      <w:r w:rsidR="00590EF5">
        <w:t>s, including that to FLC,</w:t>
      </w:r>
      <w:r w:rsidR="000B3427" w:rsidRPr="00FD62B1">
        <w:t xml:space="preserve"> and invit</w:t>
      </w:r>
      <w:r w:rsidR="000701B3">
        <w:t xml:space="preserve">ing comments on </w:t>
      </w:r>
      <w:r w:rsidR="00590EF5">
        <w:t>certain</w:t>
      </w:r>
      <w:r w:rsidR="00952634">
        <w:t xml:space="preserve"> </w:t>
      </w:r>
      <w:r w:rsidR="000701B3">
        <w:t>ex</w:t>
      </w:r>
      <w:r w:rsidR="00255CC2">
        <w:t>e</w:t>
      </w:r>
      <w:r w:rsidR="000701B3">
        <w:t>mp</w:t>
      </w:r>
      <w:r w:rsidR="00255CC2">
        <w:t xml:space="preserve">tion petitions, including </w:t>
      </w:r>
      <w:r w:rsidR="00590EF5">
        <w:t>FLC’s</w:t>
      </w:r>
      <w:r w:rsidR="00F72EC1">
        <w:rPr>
          <w:szCs w:val="22"/>
        </w:rPr>
        <w:t>.</w:t>
      </w:r>
      <w:r w:rsidR="00F72EC1">
        <w:rPr>
          <w:rStyle w:val="FootnoteReference"/>
          <w:szCs w:val="22"/>
        </w:rPr>
        <w:footnoteReference w:id="15"/>
      </w:r>
      <w:r w:rsidR="00F72EC1">
        <w:rPr>
          <w:szCs w:val="22"/>
        </w:rPr>
        <w:t xml:space="preserve">  </w:t>
      </w:r>
      <w:r w:rsidR="00211382">
        <w:rPr>
          <w:szCs w:val="22"/>
        </w:rPr>
        <w:t>I</w:t>
      </w:r>
      <w:r w:rsidR="000B3427">
        <w:rPr>
          <w:szCs w:val="22"/>
        </w:rPr>
        <w:t xml:space="preserve">n </w:t>
      </w:r>
      <w:r w:rsidRPr="00EF4D9B">
        <w:rPr>
          <w:szCs w:val="22"/>
        </w:rPr>
        <w:t xml:space="preserve">2011, the Commission </w:t>
      </w:r>
      <w:r w:rsidR="000B3427" w:rsidRPr="00FD62B1">
        <w:t xml:space="preserve">reversed </w:t>
      </w:r>
      <w:r w:rsidR="00751560">
        <w:t>certain</w:t>
      </w:r>
      <w:r w:rsidR="00751560" w:rsidRPr="00FD62B1">
        <w:t xml:space="preserve"> </w:t>
      </w:r>
      <w:r w:rsidR="00751560">
        <w:t xml:space="preserve">Bureau </w:t>
      </w:r>
      <w:r w:rsidR="000B3427" w:rsidRPr="00FD62B1">
        <w:t>grant</w:t>
      </w:r>
      <w:r w:rsidR="00255CC2">
        <w:t>s</w:t>
      </w:r>
      <w:r w:rsidR="000B3427" w:rsidRPr="00FD62B1">
        <w:t xml:space="preserve"> of exemption</w:t>
      </w:r>
      <w:r w:rsidR="00255CC2">
        <w:t>, including that to FLC</w:t>
      </w:r>
      <w:r w:rsidRPr="00EF4D9B">
        <w:rPr>
          <w:szCs w:val="22"/>
        </w:rPr>
        <w:t>.</w:t>
      </w:r>
      <w:r w:rsidRPr="00EF4D9B">
        <w:rPr>
          <w:rStyle w:val="FootnoteReference"/>
          <w:szCs w:val="22"/>
        </w:rPr>
        <w:footnoteReference w:id="16"/>
      </w:r>
      <w:r w:rsidRPr="00EF4D9B">
        <w:rPr>
          <w:szCs w:val="22"/>
        </w:rPr>
        <w:t xml:space="preserve">  </w:t>
      </w:r>
      <w:r w:rsidR="00874706" w:rsidRPr="00874706">
        <w:rPr>
          <w:szCs w:val="22"/>
        </w:rPr>
        <w:t xml:space="preserve">By letter dated October </w:t>
      </w:r>
      <w:r w:rsidR="00B74431">
        <w:rPr>
          <w:szCs w:val="22"/>
        </w:rPr>
        <w:t>2</w:t>
      </w:r>
      <w:r w:rsidR="00874706" w:rsidRPr="00874706">
        <w:rPr>
          <w:szCs w:val="22"/>
        </w:rPr>
        <w:t xml:space="preserve">5, 2011, the </w:t>
      </w:r>
      <w:r w:rsidR="00DF01A0">
        <w:rPr>
          <w:szCs w:val="22"/>
        </w:rPr>
        <w:t>Bureau</w:t>
      </w:r>
      <w:r w:rsidR="00DF01A0" w:rsidRPr="00874706">
        <w:rPr>
          <w:szCs w:val="22"/>
        </w:rPr>
        <w:t xml:space="preserve"> </w:t>
      </w:r>
      <w:r w:rsidR="00874706" w:rsidRPr="00874706">
        <w:rPr>
          <w:szCs w:val="22"/>
        </w:rPr>
        <w:t xml:space="preserve">notified FLC </w:t>
      </w:r>
      <w:r w:rsidR="006011CE">
        <w:rPr>
          <w:szCs w:val="22"/>
        </w:rPr>
        <w:t xml:space="preserve">of this reversal </w:t>
      </w:r>
      <w:r w:rsidR="00DF01A0">
        <w:rPr>
          <w:szCs w:val="22"/>
        </w:rPr>
        <w:t xml:space="preserve">and </w:t>
      </w:r>
      <w:r w:rsidR="00317971">
        <w:rPr>
          <w:szCs w:val="22"/>
        </w:rPr>
        <w:t>explained that FL</w:t>
      </w:r>
      <w:r w:rsidR="00280057">
        <w:rPr>
          <w:szCs w:val="22"/>
        </w:rPr>
        <w:t>C</w:t>
      </w:r>
      <w:r w:rsidR="00317971">
        <w:rPr>
          <w:szCs w:val="22"/>
        </w:rPr>
        <w:t xml:space="preserve"> would need to </w:t>
      </w:r>
      <w:r w:rsidR="00874706" w:rsidRPr="00874706">
        <w:rPr>
          <w:szCs w:val="22"/>
        </w:rPr>
        <w:t>fil</w:t>
      </w:r>
      <w:r w:rsidR="00317971">
        <w:rPr>
          <w:szCs w:val="22"/>
        </w:rPr>
        <w:t>e</w:t>
      </w:r>
      <w:r w:rsidR="00874706" w:rsidRPr="00874706">
        <w:rPr>
          <w:szCs w:val="22"/>
        </w:rPr>
        <w:t xml:space="preserve"> a new exemption </w:t>
      </w:r>
      <w:r w:rsidR="00317971">
        <w:rPr>
          <w:szCs w:val="22"/>
        </w:rPr>
        <w:t xml:space="preserve">petition </w:t>
      </w:r>
      <w:r w:rsidR="00874706" w:rsidRPr="00874706">
        <w:rPr>
          <w:szCs w:val="22"/>
        </w:rPr>
        <w:t xml:space="preserve">and supplement </w:t>
      </w:r>
      <w:r w:rsidR="00DF01A0">
        <w:rPr>
          <w:szCs w:val="22"/>
        </w:rPr>
        <w:t>the record</w:t>
      </w:r>
      <w:r w:rsidR="00874706" w:rsidRPr="00874706">
        <w:rPr>
          <w:szCs w:val="22"/>
        </w:rPr>
        <w:t xml:space="preserve"> with </w:t>
      </w:r>
      <w:r w:rsidR="00317971">
        <w:rPr>
          <w:szCs w:val="22"/>
        </w:rPr>
        <w:t>up-to-date</w:t>
      </w:r>
      <w:r w:rsidR="00874706" w:rsidRPr="00874706">
        <w:rPr>
          <w:szCs w:val="22"/>
        </w:rPr>
        <w:t xml:space="preserve"> information</w:t>
      </w:r>
      <w:r w:rsidR="00357D3F">
        <w:rPr>
          <w:szCs w:val="22"/>
        </w:rPr>
        <w:t>, supported by affidavit,</w:t>
      </w:r>
      <w:r w:rsidR="00874706" w:rsidRPr="00874706">
        <w:rPr>
          <w:szCs w:val="22"/>
        </w:rPr>
        <w:t xml:space="preserve"> about its inability to provide closed captioning</w:t>
      </w:r>
      <w:r w:rsidR="00317971">
        <w:rPr>
          <w:szCs w:val="22"/>
        </w:rPr>
        <w:t xml:space="preserve"> if it wished to receiv</w:t>
      </w:r>
      <w:r w:rsidR="00255CC2">
        <w:rPr>
          <w:szCs w:val="22"/>
        </w:rPr>
        <w:t>e</w:t>
      </w:r>
      <w:r w:rsidR="00317971">
        <w:rPr>
          <w:szCs w:val="22"/>
        </w:rPr>
        <w:t xml:space="preserve"> a closed captioning exemption</w:t>
      </w:r>
      <w:r w:rsidR="00874706" w:rsidRPr="00874706">
        <w:rPr>
          <w:szCs w:val="22"/>
        </w:rPr>
        <w:t>.</w:t>
      </w:r>
      <w:r w:rsidR="00874706">
        <w:rPr>
          <w:rStyle w:val="FootnoteReference"/>
          <w:szCs w:val="22"/>
        </w:rPr>
        <w:footnoteReference w:id="17"/>
      </w:r>
      <w:r w:rsidR="00874706" w:rsidRPr="00FD62B1">
        <w:rPr>
          <w:sz w:val="20"/>
        </w:rPr>
        <w:t xml:space="preserve">  </w:t>
      </w:r>
      <w:r w:rsidR="000B3427">
        <w:rPr>
          <w:szCs w:val="22"/>
        </w:rPr>
        <w:t>FLC</w:t>
      </w:r>
      <w:r w:rsidR="000B3427" w:rsidRPr="00FD62B1">
        <w:t xml:space="preserve"> </w:t>
      </w:r>
      <w:r w:rsidR="000B3427" w:rsidRPr="000B3427">
        <w:rPr>
          <w:szCs w:val="22"/>
        </w:rPr>
        <w:t>filed a new petition</w:t>
      </w:r>
      <w:r w:rsidR="000B3427">
        <w:rPr>
          <w:szCs w:val="22"/>
        </w:rPr>
        <w:t xml:space="preserve"> on January 17, 2012</w:t>
      </w:r>
      <w:r w:rsidR="00F63EC8">
        <w:rPr>
          <w:szCs w:val="22"/>
        </w:rPr>
        <w:t xml:space="preserve"> (hereinafter Petition)</w:t>
      </w:r>
      <w:r w:rsidR="000B3427">
        <w:rPr>
          <w:szCs w:val="22"/>
        </w:rPr>
        <w:t>.</w:t>
      </w:r>
      <w:r w:rsidR="000B3427">
        <w:rPr>
          <w:rStyle w:val="FootnoteReference"/>
          <w:szCs w:val="22"/>
        </w:rPr>
        <w:footnoteReference w:id="18"/>
      </w:r>
      <w:r w:rsidR="000B3427" w:rsidRPr="00EF4D9B">
        <w:rPr>
          <w:szCs w:val="22"/>
        </w:rPr>
        <w:t xml:space="preserve"> </w:t>
      </w:r>
      <w:r w:rsidR="00752CD6">
        <w:rPr>
          <w:szCs w:val="22"/>
        </w:rPr>
        <w:t xml:space="preserve"> </w:t>
      </w:r>
      <w:r w:rsidR="00752CD6" w:rsidRPr="00752CD6">
        <w:rPr>
          <w:szCs w:val="22"/>
        </w:rPr>
        <w:t xml:space="preserve">On February 10, 2012, the </w:t>
      </w:r>
      <w:r w:rsidR="00E96C3A">
        <w:rPr>
          <w:szCs w:val="22"/>
        </w:rPr>
        <w:t>Bureau</w:t>
      </w:r>
      <w:r w:rsidR="000C4E0D" w:rsidRPr="00752CD6">
        <w:rPr>
          <w:szCs w:val="22"/>
        </w:rPr>
        <w:t xml:space="preserve"> </w:t>
      </w:r>
      <w:r w:rsidR="00752CD6" w:rsidRPr="00752CD6">
        <w:rPr>
          <w:szCs w:val="22"/>
        </w:rPr>
        <w:t>invited commen</w:t>
      </w:r>
      <w:r w:rsidR="00752CD6">
        <w:rPr>
          <w:szCs w:val="22"/>
        </w:rPr>
        <w:t>t</w:t>
      </w:r>
      <w:r w:rsidR="00752CD6" w:rsidRPr="00752CD6">
        <w:rPr>
          <w:szCs w:val="22"/>
        </w:rPr>
        <w:t xml:space="preserve"> on the Petition</w:t>
      </w:r>
      <w:r w:rsidR="00752CD6" w:rsidRPr="00317971">
        <w:rPr>
          <w:szCs w:val="22"/>
        </w:rPr>
        <w:t>.</w:t>
      </w:r>
      <w:r w:rsidR="00752CD6" w:rsidRPr="00317971">
        <w:rPr>
          <w:rStyle w:val="FootnoteReference"/>
          <w:szCs w:val="22"/>
        </w:rPr>
        <w:footnoteReference w:id="19"/>
      </w:r>
      <w:r w:rsidR="00752CD6" w:rsidRPr="00317971">
        <w:rPr>
          <w:szCs w:val="22"/>
        </w:rPr>
        <w:t xml:space="preserve">  </w:t>
      </w:r>
      <w:r w:rsidR="0006239D" w:rsidRPr="005644AD">
        <w:rPr>
          <w:szCs w:val="22"/>
        </w:rPr>
        <w:t>Consumer Groups jointly filed an opposition to the Petition</w:t>
      </w:r>
      <w:r w:rsidR="00752CD6" w:rsidRPr="00317971">
        <w:rPr>
          <w:szCs w:val="22"/>
        </w:rPr>
        <w:t>.</w:t>
      </w:r>
      <w:r w:rsidR="00752CD6" w:rsidRPr="00317971">
        <w:rPr>
          <w:rStyle w:val="FootnoteReference"/>
          <w:szCs w:val="22"/>
        </w:rPr>
        <w:footnoteReference w:id="20"/>
      </w:r>
      <w:r w:rsidR="00752CD6" w:rsidRPr="00317971">
        <w:rPr>
          <w:szCs w:val="22"/>
        </w:rPr>
        <w:t xml:space="preserve">  Subsequently, </w:t>
      </w:r>
      <w:r w:rsidR="0006239D" w:rsidRPr="005644AD">
        <w:rPr>
          <w:szCs w:val="22"/>
        </w:rPr>
        <w:t xml:space="preserve">the Bureau determined that it required additional and updated information to enable it to determine whether the programming that was the subject of the Petition should be exempt from the Commission’s closed captioning obligations.  </w:t>
      </w:r>
      <w:r w:rsidR="0006239D" w:rsidRPr="00317971">
        <w:rPr>
          <w:szCs w:val="22"/>
        </w:rPr>
        <w:t>I</w:t>
      </w:r>
      <w:r w:rsidR="00752CD6" w:rsidRPr="00317971">
        <w:rPr>
          <w:szCs w:val="22"/>
        </w:rPr>
        <w:t xml:space="preserve">n response to a </w:t>
      </w:r>
      <w:r w:rsidR="00D974DF">
        <w:rPr>
          <w:szCs w:val="22"/>
        </w:rPr>
        <w:t>Bureau</w:t>
      </w:r>
      <w:r w:rsidR="00D974DF" w:rsidRPr="00317971">
        <w:rPr>
          <w:szCs w:val="22"/>
        </w:rPr>
        <w:t xml:space="preserve"> </w:t>
      </w:r>
      <w:r w:rsidR="00752CD6" w:rsidRPr="00317971">
        <w:rPr>
          <w:szCs w:val="22"/>
        </w:rPr>
        <w:t xml:space="preserve">letter dated September 27, 2013, FLC </w:t>
      </w:r>
      <w:r w:rsidRPr="00317971">
        <w:rPr>
          <w:szCs w:val="22"/>
        </w:rPr>
        <w:t>supplemented its Petition.</w:t>
      </w:r>
      <w:r w:rsidRPr="00317971">
        <w:rPr>
          <w:rStyle w:val="FootnoteReference"/>
          <w:szCs w:val="22"/>
        </w:rPr>
        <w:footnoteReference w:id="21"/>
      </w:r>
      <w:r w:rsidRPr="00317971">
        <w:rPr>
          <w:szCs w:val="22"/>
        </w:rPr>
        <w:t xml:space="preserve">  The </w:t>
      </w:r>
      <w:r w:rsidR="000C4E0D" w:rsidRPr="00317971">
        <w:rPr>
          <w:szCs w:val="22"/>
        </w:rPr>
        <w:t xml:space="preserve">Bureau </w:t>
      </w:r>
      <w:r w:rsidR="0006239D" w:rsidRPr="00317971">
        <w:rPr>
          <w:szCs w:val="22"/>
        </w:rPr>
        <w:t xml:space="preserve">again </w:t>
      </w:r>
      <w:r w:rsidRPr="00317971">
        <w:rPr>
          <w:szCs w:val="22"/>
        </w:rPr>
        <w:t>placed the Petition</w:t>
      </w:r>
      <w:r w:rsidRPr="00752CD6">
        <w:rPr>
          <w:szCs w:val="22"/>
        </w:rPr>
        <w:t xml:space="preserve"> on Public Notice </w:t>
      </w:r>
      <w:r w:rsidR="0006239D">
        <w:rPr>
          <w:szCs w:val="22"/>
        </w:rPr>
        <w:t xml:space="preserve">for comment </w:t>
      </w:r>
      <w:r w:rsidRPr="00752CD6">
        <w:rPr>
          <w:szCs w:val="22"/>
        </w:rPr>
        <w:t>on December 26, 2013.</w:t>
      </w:r>
      <w:r w:rsidRPr="00E74DC1">
        <w:rPr>
          <w:rStyle w:val="FootnoteReference"/>
          <w:szCs w:val="22"/>
        </w:rPr>
        <w:footnoteReference w:id="22"/>
      </w:r>
      <w:r w:rsidRPr="00752CD6">
        <w:rPr>
          <w:szCs w:val="22"/>
        </w:rPr>
        <w:t xml:space="preserve">  </w:t>
      </w:r>
      <w:r w:rsidR="008061F8">
        <w:rPr>
          <w:szCs w:val="22"/>
        </w:rPr>
        <w:t xml:space="preserve">Again, </w:t>
      </w:r>
      <w:r w:rsidR="0006239D">
        <w:rPr>
          <w:szCs w:val="22"/>
        </w:rPr>
        <w:t xml:space="preserve">Consumer Groups jointly </w:t>
      </w:r>
      <w:r w:rsidR="00B55D32">
        <w:rPr>
          <w:szCs w:val="22"/>
        </w:rPr>
        <w:t>opposed</w:t>
      </w:r>
      <w:r w:rsidR="0006239D">
        <w:rPr>
          <w:szCs w:val="22"/>
        </w:rPr>
        <w:t xml:space="preserve"> the Petition</w:t>
      </w:r>
      <w:r w:rsidRPr="00752CD6">
        <w:rPr>
          <w:szCs w:val="22"/>
        </w:rPr>
        <w:t>.</w:t>
      </w:r>
      <w:r w:rsidRPr="00EB38D7">
        <w:rPr>
          <w:rStyle w:val="FootnoteReference"/>
          <w:szCs w:val="22"/>
        </w:rPr>
        <w:footnoteReference w:id="23"/>
      </w:r>
    </w:p>
    <w:p w:rsidR="00F013EA" w:rsidRPr="00FD62B1" w:rsidRDefault="00F013EA" w:rsidP="00D37256">
      <w:pPr>
        <w:pStyle w:val="Heading1"/>
        <w:keepNext w:val="0"/>
        <w:widowControl/>
        <w:spacing w:after="120"/>
        <w:jc w:val="left"/>
        <w:rPr>
          <w:szCs w:val="22"/>
        </w:rPr>
      </w:pPr>
      <w:r w:rsidRPr="00FD62B1">
        <w:rPr>
          <w:szCs w:val="22"/>
        </w:rPr>
        <w:t>discussion</w:t>
      </w:r>
    </w:p>
    <w:p w:rsidR="00F26182" w:rsidRDefault="003F144F" w:rsidP="00D37256">
      <w:pPr>
        <w:pStyle w:val="ParaNum"/>
        <w:widowControl/>
        <w:tabs>
          <w:tab w:val="clear" w:pos="1080"/>
        </w:tabs>
        <w:spacing w:after="120"/>
        <w:jc w:val="left"/>
        <w:rPr>
          <w:szCs w:val="22"/>
        </w:rPr>
      </w:pPr>
      <w:r w:rsidRPr="001D646A">
        <w:rPr>
          <w:szCs w:val="22"/>
        </w:rPr>
        <w:t>F</w:t>
      </w:r>
      <w:r w:rsidR="00F9241E" w:rsidRPr="001D646A">
        <w:rPr>
          <w:szCs w:val="22"/>
        </w:rPr>
        <w:t>LC</w:t>
      </w:r>
      <w:r w:rsidRPr="001D646A">
        <w:rPr>
          <w:szCs w:val="22"/>
        </w:rPr>
        <w:t xml:space="preserve"> </w:t>
      </w:r>
      <w:r w:rsidR="00F013EA" w:rsidRPr="001D646A">
        <w:rPr>
          <w:szCs w:val="22"/>
        </w:rPr>
        <w:t>produces</w:t>
      </w:r>
      <w:r w:rsidR="00426114" w:rsidRPr="001D646A">
        <w:rPr>
          <w:szCs w:val="22"/>
        </w:rPr>
        <w:t xml:space="preserve"> </w:t>
      </w:r>
      <w:r w:rsidR="00426114" w:rsidRPr="001D646A">
        <w:rPr>
          <w:i/>
          <w:szCs w:val="22"/>
        </w:rPr>
        <w:t>Peace &amp; Power</w:t>
      </w:r>
      <w:r w:rsidR="00426114" w:rsidRPr="001D646A">
        <w:rPr>
          <w:szCs w:val="22"/>
        </w:rPr>
        <w:t>,</w:t>
      </w:r>
      <w:r w:rsidR="00F013EA" w:rsidRPr="001D646A">
        <w:rPr>
          <w:szCs w:val="22"/>
        </w:rPr>
        <w:t xml:space="preserve"> a one</w:t>
      </w:r>
      <w:r w:rsidR="00AE58C1" w:rsidRPr="001D646A">
        <w:rPr>
          <w:szCs w:val="22"/>
        </w:rPr>
        <w:t>-</w:t>
      </w:r>
      <w:r w:rsidR="00F013EA" w:rsidRPr="001D646A">
        <w:rPr>
          <w:szCs w:val="22"/>
        </w:rPr>
        <w:t xml:space="preserve">hour </w:t>
      </w:r>
      <w:r w:rsidR="001F38C8" w:rsidRPr="001D646A">
        <w:rPr>
          <w:szCs w:val="22"/>
        </w:rPr>
        <w:t>program</w:t>
      </w:r>
      <w:r w:rsidR="00F013EA" w:rsidRPr="001D646A">
        <w:rPr>
          <w:szCs w:val="22"/>
        </w:rPr>
        <w:t xml:space="preserve"> that is broadcast</w:t>
      </w:r>
      <w:r w:rsidR="00DD24C7" w:rsidRPr="001D646A">
        <w:rPr>
          <w:szCs w:val="22"/>
        </w:rPr>
        <w:t xml:space="preserve"> weekly</w:t>
      </w:r>
      <w:r w:rsidR="00F013EA" w:rsidRPr="001D646A">
        <w:rPr>
          <w:szCs w:val="22"/>
        </w:rPr>
        <w:t xml:space="preserve"> on </w:t>
      </w:r>
      <w:r w:rsidR="00952634">
        <w:rPr>
          <w:szCs w:val="22"/>
        </w:rPr>
        <w:t xml:space="preserve">Station </w:t>
      </w:r>
      <w:r w:rsidRPr="001D646A">
        <w:rPr>
          <w:szCs w:val="22"/>
        </w:rPr>
        <w:t>KAAL</w:t>
      </w:r>
      <w:r w:rsidR="00952634">
        <w:rPr>
          <w:szCs w:val="22"/>
        </w:rPr>
        <w:t>(</w:t>
      </w:r>
      <w:r w:rsidRPr="001D646A">
        <w:rPr>
          <w:szCs w:val="22"/>
        </w:rPr>
        <w:t>TV</w:t>
      </w:r>
      <w:r w:rsidR="00952634">
        <w:rPr>
          <w:szCs w:val="22"/>
        </w:rPr>
        <w:t>), Austin, Minnesota,</w:t>
      </w:r>
      <w:r w:rsidR="00DD24C7" w:rsidRPr="001D646A">
        <w:rPr>
          <w:szCs w:val="22"/>
        </w:rPr>
        <w:t xml:space="preserve"> </w:t>
      </w:r>
      <w:r w:rsidR="008061F8" w:rsidRPr="001D646A">
        <w:rPr>
          <w:szCs w:val="22"/>
        </w:rPr>
        <w:t xml:space="preserve">on </w:t>
      </w:r>
      <w:r w:rsidR="00DD24C7" w:rsidRPr="001D646A">
        <w:rPr>
          <w:szCs w:val="22"/>
        </w:rPr>
        <w:t>Sunday morning</w:t>
      </w:r>
      <w:r w:rsidR="008061F8" w:rsidRPr="001D646A">
        <w:rPr>
          <w:szCs w:val="22"/>
        </w:rPr>
        <w:t>s.</w:t>
      </w:r>
      <w:r w:rsidR="00F738BD" w:rsidRPr="00FD62B1">
        <w:rPr>
          <w:rStyle w:val="FootnoteReference"/>
          <w:szCs w:val="22"/>
        </w:rPr>
        <w:footnoteReference w:id="24"/>
      </w:r>
      <w:r w:rsidR="00DD24C7" w:rsidRPr="001D646A">
        <w:rPr>
          <w:szCs w:val="22"/>
        </w:rPr>
        <w:t xml:space="preserve">  </w:t>
      </w:r>
      <w:r w:rsidR="00CD4C57" w:rsidRPr="001D646A">
        <w:rPr>
          <w:szCs w:val="22"/>
        </w:rPr>
        <w:t>F</w:t>
      </w:r>
      <w:r w:rsidR="00F9241E" w:rsidRPr="001D646A">
        <w:rPr>
          <w:szCs w:val="22"/>
        </w:rPr>
        <w:t>LC</w:t>
      </w:r>
      <w:r w:rsidR="00CD4C57" w:rsidRPr="001D646A">
        <w:rPr>
          <w:szCs w:val="22"/>
        </w:rPr>
        <w:t xml:space="preserve"> records its worship service </w:t>
      </w:r>
      <w:r w:rsidR="00317971">
        <w:rPr>
          <w:szCs w:val="22"/>
        </w:rPr>
        <w:t xml:space="preserve">at </w:t>
      </w:r>
      <w:r w:rsidR="00317971" w:rsidRPr="001D646A">
        <w:rPr>
          <w:szCs w:val="22"/>
        </w:rPr>
        <w:t xml:space="preserve">8:00 a.m. </w:t>
      </w:r>
      <w:r w:rsidR="00CD4C57" w:rsidRPr="001D646A">
        <w:rPr>
          <w:szCs w:val="22"/>
        </w:rPr>
        <w:t>and sends the video and audio to KAAL</w:t>
      </w:r>
      <w:r w:rsidR="003216A5">
        <w:rPr>
          <w:szCs w:val="22"/>
        </w:rPr>
        <w:t xml:space="preserve">(TV) </w:t>
      </w:r>
      <w:r w:rsidR="00CD4C57" w:rsidRPr="001D646A">
        <w:rPr>
          <w:szCs w:val="22"/>
        </w:rPr>
        <w:t>by “microwave transmitter” to air at 10:00 a.m. the same day.</w:t>
      </w:r>
      <w:r w:rsidR="000F4EF5" w:rsidRPr="00FD62B1">
        <w:rPr>
          <w:rStyle w:val="FootnoteReference"/>
          <w:szCs w:val="22"/>
        </w:rPr>
        <w:footnoteReference w:id="25"/>
      </w:r>
      <w:r w:rsidR="00CD4C57" w:rsidRPr="001D646A">
        <w:rPr>
          <w:szCs w:val="22"/>
        </w:rPr>
        <w:t xml:space="preserve">  </w:t>
      </w:r>
      <w:r w:rsidR="005A43BB" w:rsidRPr="001D646A">
        <w:rPr>
          <w:szCs w:val="22"/>
        </w:rPr>
        <w:t>F</w:t>
      </w:r>
      <w:r w:rsidR="00F9241E" w:rsidRPr="001D646A">
        <w:rPr>
          <w:szCs w:val="22"/>
        </w:rPr>
        <w:t>LC</w:t>
      </w:r>
      <w:r w:rsidR="005A43BB" w:rsidRPr="001D646A">
        <w:rPr>
          <w:szCs w:val="22"/>
        </w:rPr>
        <w:t xml:space="preserve"> indicates that </w:t>
      </w:r>
      <w:r w:rsidR="00317971">
        <w:rPr>
          <w:szCs w:val="22"/>
        </w:rPr>
        <w:t>its</w:t>
      </w:r>
      <w:r w:rsidR="00DD24C7" w:rsidRPr="001D646A">
        <w:rPr>
          <w:szCs w:val="22"/>
        </w:rPr>
        <w:t xml:space="preserve"> program is aimed at church members </w:t>
      </w:r>
      <w:r w:rsidR="008A420C" w:rsidRPr="001D646A">
        <w:rPr>
          <w:szCs w:val="22"/>
        </w:rPr>
        <w:t xml:space="preserve">and others </w:t>
      </w:r>
      <w:r w:rsidR="00F738BD" w:rsidRPr="001D646A">
        <w:rPr>
          <w:szCs w:val="22"/>
        </w:rPr>
        <w:t xml:space="preserve">who are not otherwise able to </w:t>
      </w:r>
      <w:r w:rsidR="008A420C" w:rsidRPr="001D646A">
        <w:rPr>
          <w:szCs w:val="22"/>
        </w:rPr>
        <w:t>attend</w:t>
      </w:r>
      <w:r w:rsidR="00F738BD" w:rsidRPr="001D646A">
        <w:rPr>
          <w:szCs w:val="22"/>
        </w:rPr>
        <w:t xml:space="preserve"> </w:t>
      </w:r>
      <w:r w:rsidR="008A420C" w:rsidRPr="001D646A">
        <w:rPr>
          <w:szCs w:val="22"/>
        </w:rPr>
        <w:t xml:space="preserve">local worship </w:t>
      </w:r>
      <w:r w:rsidR="00F738BD" w:rsidRPr="001D646A">
        <w:rPr>
          <w:szCs w:val="22"/>
        </w:rPr>
        <w:t>services</w:t>
      </w:r>
      <w:r w:rsidR="00DD24C7" w:rsidRPr="001D646A">
        <w:rPr>
          <w:szCs w:val="22"/>
        </w:rPr>
        <w:t>.</w:t>
      </w:r>
      <w:r w:rsidR="00F738BD" w:rsidRPr="00FD62B1">
        <w:rPr>
          <w:rStyle w:val="FootnoteReference"/>
          <w:szCs w:val="22"/>
        </w:rPr>
        <w:footnoteReference w:id="26"/>
      </w:r>
      <w:r w:rsidR="00DD24C7" w:rsidRPr="001D646A">
        <w:rPr>
          <w:szCs w:val="22"/>
        </w:rPr>
        <w:t xml:space="preserve">  </w:t>
      </w:r>
      <w:r w:rsidR="00F738BD" w:rsidRPr="001D646A">
        <w:rPr>
          <w:szCs w:val="22"/>
        </w:rPr>
        <w:t>F</w:t>
      </w:r>
      <w:r w:rsidR="00F9241E" w:rsidRPr="001D646A">
        <w:rPr>
          <w:szCs w:val="22"/>
        </w:rPr>
        <w:t>LC</w:t>
      </w:r>
      <w:r w:rsidR="00DD24C7" w:rsidRPr="001D646A">
        <w:rPr>
          <w:szCs w:val="22"/>
        </w:rPr>
        <w:t xml:space="preserve"> </w:t>
      </w:r>
      <w:r w:rsidR="005056C5" w:rsidRPr="001D646A">
        <w:rPr>
          <w:szCs w:val="22"/>
        </w:rPr>
        <w:t xml:space="preserve">reports that it </w:t>
      </w:r>
      <w:r w:rsidR="00602559" w:rsidRPr="001D646A">
        <w:rPr>
          <w:szCs w:val="22"/>
        </w:rPr>
        <w:t>displays the liturgy, words to hymns, sermon notes, and references to Bible passages on the television screen as part of its program</w:t>
      </w:r>
      <w:r w:rsidR="00602559" w:rsidRPr="00B66851">
        <w:rPr>
          <w:szCs w:val="22"/>
        </w:rPr>
        <w:t>,</w:t>
      </w:r>
      <w:r w:rsidR="00F013EA" w:rsidRPr="00B66851">
        <w:rPr>
          <w:szCs w:val="22"/>
        </w:rPr>
        <w:t xml:space="preserve"> </w:t>
      </w:r>
      <w:r w:rsidR="005056C5" w:rsidRPr="00F26182">
        <w:rPr>
          <w:szCs w:val="22"/>
        </w:rPr>
        <w:t xml:space="preserve">but </w:t>
      </w:r>
      <w:r w:rsidR="00F013EA" w:rsidRPr="00F26182">
        <w:rPr>
          <w:szCs w:val="22"/>
        </w:rPr>
        <w:t>contends that it is unable to afford closed caption</w:t>
      </w:r>
      <w:r w:rsidR="00317971">
        <w:rPr>
          <w:szCs w:val="22"/>
        </w:rPr>
        <w:t>ing for</w:t>
      </w:r>
      <w:r w:rsidR="00F013EA" w:rsidRPr="00F26182">
        <w:rPr>
          <w:szCs w:val="22"/>
        </w:rPr>
        <w:t xml:space="preserve"> the entire hour</w:t>
      </w:r>
      <w:r w:rsidR="005056C5" w:rsidRPr="00F26182">
        <w:rPr>
          <w:szCs w:val="22"/>
        </w:rPr>
        <w:t xml:space="preserve"> of its program</w:t>
      </w:r>
      <w:r w:rsidR="00F013EA" w:rsidRPr="00F26182">
        <w:rPr>
          <w:szCs w:val="22"/>
        </w:rPr>
        <w:t>.</w:t>
      </w:r>
      <w:r w:rsidR="00602559" w:rsidRPr="00FD62B1">
        <w:rPr>
          <w:rStyle w:val="FootnoteReference"/>
          <w:szCs w:val="22"/>
        </w:rPr>
        <w:footnoteReference w:id="27"/>
      </w:r>
      <w:r w:rsidR="00F013EA" w:rsidRPr="001D646A">
        <w:rPr>
          <w:szCs w:val="22"/>
        </w:rPr>
        <w:t xml:space="preserve">  </w:t>
      </w:r>
    </w:p>
    <w:p w:rsidR="00A30BE7" w:rsidRPr="00A30BE7" w:rsidRDefault="00317971" w:rsidP="00D37256">
      <w:pPr>
        <w:pStyle w:val="ParaNum"/>
        <w:widowControl/>
        <w:tabs>
          <w:tab w:val="clear" w:pos="1080"/>
        </w:tabs>
        <w:spacing w:after="120"/>
        <w:jc w:val="left"/>
        <w:rPr>
          <w:szCs w:val="22"/>
        </w:rPr>
      </w:pPr>
      <w:r w:rsidRPr="00E96C3A">
        <w:rPr>
          <w:i/>
          <w:szCs w:val="22"/>
        </w:rPr>
        <w:t xml:space="preserve">Recurring </w:t>
      </w:r>
      <w:r w:rsidR="00875015">
        <w:rPr>
          <w:i/>
          <w:szCs w:val="22"/>
        </w:rPr>
        <w:t xml:space="preserve">Captioning </w:t>
      </w:r>
      <w:r w:rsidRPr="00E96C3A">
        <w:rPr>
          <w:i/>
          <w:szCs w:val="22"/>
        </w:rPr>
        <w:t>Costs</w:t>
      </w:r>
      <w:r>
        <w:rPr>
          <w:szCs w:val="22"/>
        </w:rPr>
        <w:t xml:space="preserve">.  </w:t>
      </w:r>
      <w:r w:rsidR="001F38C8" w:rsidRPr="001D646A">
        <w:rPr>
          <w:szCs w:val="22"/>
        </w:rPr>
        <w:t>F</w:t>
      </w:r>
      <w:r w:rsidR="00F9241E" w:rsidRPr="001D646A">
        <w:rPr>
          <w:szCs w:val="22"/>
        </w:rPr>
        <w:t>LC</w:t>
      </w:r>
      <w:r w:rsidR="001F38C8" w:rsidRPr="001D646A">
        <w:rPr>
          <w:szCs w:val="22"/>
        </w:rPr>
        <w:t xml:space="preserve"> obtained </w:t>
      </w:r>
      <w:r w:rsidR="008061F8" w:rsidRPr="00B66851">
        <w:rPr>
          <w:szCs w:val="22"/>
        </w:rPr>
        <w:t xml:space="preserve">two </w:t>
      </w:r>
      <w:r w:rsidR="005056C5" w:rsidRPr="00F26182">
        <w:rPr>
          <w:szCs w:val="22"/>
        </w:rPr>
        <w:t>quote</w:t>
      </w:r>
      <w:r w:rsidR="008061F8" w:rsidRPr="00F26182">
        <w:rPr>
          <w:szCs w:val="22"/>
        </w:rPr>
        <w:t>s</w:t>
      </w:r>
      <w:r w:rsidR="005056C5" w:rsidRPr="00F26182">
        <w:rPr>
          <w:szCs w:val="22"/>
        </w:rPr>
        <w:t xml:space="preserve"> </w:t>
      </w:r>
      <w:r w:rsidR="00C765E5" w:rsidRPr="00F26182">
        <w:rPr>
          <w:szCs w:val="22"/>
        </w:rPr>
        <w:t xml:space="preserve">to caption its program </w:t>
      </w:r>
      <w:r w:rsidR="008061F8" w:rsidRPr="00F26182">
        <w:rPr>
          <w:szCs w:val="22"/>
        </w:rPr>
        <w:t xml:space="preserve">in real-time, one </w:t>
      </w:r>
      <w:r w:rsidR="00C765E5" w:rsidRPr="00F26182">
        <w:rPr>
          <w:szCs w:val="22"/>
        </w:rPr>
        <w:t>for</w:t>
      </w:r>
      <w:r w:rsidR="001F38C8" w:rsidRPr="00F26182">
        <w:rPr>
          <w:szCs w:val="22"/>
        </w:rPr>
        <w:t xml:space="preserve"> $105</w:t>
      </w:r>
      <w:r w:rsidR="00CD4C57" w:rsidRPr="00F26182">
        <w:rPr>
          <w:szCs w:val="22"/>
        </w:rPr>
        <w:t>.00</w:t>
      </w:r>
      <w:r w:rsidR="001F38C8" w:rsidRPr="00F26182">
        <w:rPr>
          <w:szCs w:val="22"/>
        </w:rPr>
        <w:t xml:space="preserve"> per hour </w:t>
      </w:r>
      <w:r w:rsidR="005E2366">
        <w:rPr>
          <w:szCs w:val="22"/>
        </w:rPr>
        <w:t xml:space="preserve">from Dynamic Captioning LLC, </w:t>
      </w:r>
      <w:r w:rsidR="001F38C8" w:rsidRPr="00F26182">
        <w:rPr>
          <w:szCs w:val="22"/>
        </w:rPr>
        <w:t xml:space="preserve">and another </w:t>
      </w:r>
      <w:r w:rsidR="00F9241E" w:rsidRPr="001D646A">
        <w:rPr>
          <w:szCs w:val="22"/>
        </w:rPr>
        <w:t xml:space="preserve">for </w:t>
      </w:r>
      <w:r w:rsidR="001F38C8" w:rsidRPr="001D646A">
        <w:rPr>
          <w:szCs w:val="22"/>
        </w:rPr>
        <w:t>$175</w:t>
      </w:r>
      <w:r w:rsidR="00CD4C57" w:rsidRPr="001D646A">
        <w:rPr>
          <w:szCs w:val="22"/>
        </w:rPr>
        <w:t>.00</w:t>
      </w:r>
      <w:r w:rsidR="001F38C8" w:rsidRPr="001D646A">
        <w:rPr>
          <w:szCs w:val="22"/>
        </w:rPr>
        <w:t xml:space="preserve"> per hour</w:t>
      </w:r>
      <w:r w:rsidR="005E2366">
        <w:rPr>
          <w:szCs w:val="22"/>
        </w:rPr>
        <w:t xml:space="preserve"> from Caption Associates LLC</w:t>
      </w:r>
      <w:r w:rsidR="001F38C8" w:rsidRPr="001D646A">
        <w:rPr>
          <w:szCs w:val="22"/>
        </w:rPr>
        <w:t>.</w:t>
      </w:r>
      <w:r w:rsidR="001F38C8" w:rsidRPr="00FD62B1">
        <w:rPr>
          <w:rStyle w:val="FootnoteReference"/>
          <w:szCs w:val="22"/>
        </w:rPr>
        <w:footnoteReference w:id="28"/>
      </w:r>
      <w:r w:rsidR="001F38C8" w:rsidRPr="001D646A">
        <w:rPr>
          <w:szCs w:val="22"/>
        </w:rPr>
        <w:t xml:space="preserve">  </w:t>
      </w:r>
      <w:r w:rsidR="00AD6816" w:rsidRPr="001D646A">
        <w:rPr>
          <w:szCs w:val="22"/>
        </w:rPr>
        <w:t xml:space="preserve">Based </w:t>
      </w:r>
      <w:r w:rsidR="006D2537" w:rsidRPr="001D646A">
        <w:rPr>
          <w:szCs w:val="22"/>
        </w:rPr>
        <w:t>on these quotes</w:t>
      </w:r>
      <w:r w:rsidR="00AD6816" w:rsidRPr="001D646A">
        <w:rPr>
          <w:szCs w:val="22"/>
        </w:rPr>
        <w:t xml:space="preserve">, FLC </w:t>
      </w:r>
      <w:r w:rsidR="00831B60">
        <w:rPr>
          <w:szCs w:val="22"/>
        </w:rPr>
        <w:t>states</w:t>
      </w:r>
      <w:r w:rsidR="00831B60" w:rsidRPr="001D646A">
        <w:rPr>
          <w:szCs w:val="22"/>
        </w:rPr>
        <w:t xml:space="preserve"> </w:t>
      </w:r>
      <w:r w:rsidR="006D2537" w:rsidRPr="001D646A">
        <w:rPr>
          <w:szCs w:val="22"/>
        </w:rPr>
        <w:t xml:space="preserve">that the cost </w:t>
      </w:r>
      <w:r w:rsidR="00AD6816" w:rsidRPr="001D646A">
        <w:rPr>
          <w:szCs w:val="22"/>
        </w:rPr>
        <w:t>of</w:t>
      </w:r>
      <w:r w:rsidR="00F26182">
        <w:rPr>
          <w:szCs w:val="22"/>
        </w:rPr>
        <w:t xml:space="preserve"> real-time</w:t>
      </w:r>
      <w:r w:rsidR="00AD6816" w:rsidRPr="001D646A">
        <w:rPr>
          <w:szCs w:val="22"/>
        </w:rPr>
        <w:t xml:space="preserve"> </w:t>
      </w:r>
      <w:r w:rsidR="00727AB8" w:rsidRPr="001D646A">
        <w:rPr>
          <w:szCs w:val="22"/>
        </w:rPr>
        <w:t>captioning</w:t>
      </w:r>
      <w:r w:rsidR="00F26182">
        <w:rPr>
          <w:szCs w:val="22"/>
        </w:rPr>
        <w:t xml:space="preserve"> services for</w:t>
      </w:r>
      <w:r w:rsidR="00727AB8" w:rsidRPr="001D646A">
        <w:rPr>
          <w:szCs w:val="22"/>
        </w:rPr>
        <w:t xml:space="preserve"> </w:t>
      </w:r>
      <w:r w:rsidR="00AD6816" w:rsidRPr="001D646A">
        <w:rPr>
          <w:szCs w:val="22"/>
        </w:rPr>
        <w:t xml:space="preserve">a full year of </w:t>
      </w:r>
      <w:r w:rsidR="00AD6816" w:rsidRPr="00A12932">
        <w:rPr>
          <w:i/>
          <w:szCs w:val="22"/>
        </w:rPr>
        <w:t xml:space="preserve">Peace &amp; Power </w:t>
      </w:r>
      <w:r w:rsidR="00AD6816" w:rsidRPr="001D646A">
        <w:rPr>
          <w:szCs w:val="22"/>
        </w:rPr>
        <w:t>(</w:t>
      </w:r>
      <w:r w:rsidR="00AD6816" w:rsidRPr="00AC53AC">
        <w:rPr>
          <w:i/>
          <w:szCs w:val="22"/>
        </w:rPr>
        <w:t>i.e</w:t>
      </w:r>
      <w:r w:rsidR="00AD6816" w:rsidRPr="001D646A">
        <w:rPr>
          <w:szCs w:val="22"/>
        </w:rPr>
        <w:t xml:space="preserve">., </w:t>
      </w:r>
      <w:r w:rsidR="006D2537" w:rsidRPr="001D646A">
        <w:rPr>
          <w:szCs w:val="22"/>
        </w:rPr>
        <w:t>52 programs</w:t>
      </w:r>
      <w:r w:rsidR="00AD6816" w:rsidRPr="001D646A">
        <w:rPr>
          <w:szCs w:val="22"/>
        </w:rPr>
        <w:t>)</w:t>
      </w:r>
      <w:r w:rsidR="006D2537" w:rsidRPr="001D646A">
        <w:rPr>
          <w:szCs w:val="22"/>
        </w:rPr>
        <w:t xml:space="preserve"> would be $5,460</w:t>
      </w:r>
      <w:r w:rsidR="00CD4C57" w:rsidRPr="001D646A">
        <w:rPr>
          <w:szCs w:val="22"/>
        </w:rPr>
        <w:t>.00</w:t>
      </w:r>
      <w:r w:rsidR="006D2537" w:rsidRPr="001D646A">
        <w:rPr>
          <w:szCs w:val="22"/>
        </w:rPr>
        <w:t xml:space="preserve"> and $9,100</w:t>
      </w:r>
      <w:r w:rsidR="00CD4C57" w:rsidRPr="001D646A">
        <w:rPr>
          <w:szCs w:val="22"/>
        </w:rPr>
        <w:t>.00</w:t>
      </w:r>
      <w:r w:rsidR="006D2537" w:rsidRPr="001D646A">
        <w:rPr>
          <w:szCs w:val="22"/>
        </w:rPr>
        <w:t>, respectively.</w:t>
      </w:r>
      <w:r w:rsidR="006D2537" w:rsidRPr="00FD62B1">
        <w:rPr>
          <w:rStyle w:val="FootnoteReference"/>
          <w:szCs w:val="22"/>
        </w:rPr>
        <w:footnoteReference w:id="29"/>
      </w:r>
      <w:r w:rsidR="006D2537" w:rsidRPr="001D646A">
        <w:rPr>
          <w:szCs w:val="22"/>
        </w:rPr>
        <w:t xml:space="preserve">  </w:t>
      </w:r>
      <w:r w:rsidR="00A30BE7" w:rsidRPr="00A30BE7">
        <w:rPr>
          <w:szCs w:val="22"/>
        </w:rPr>
        <w:t xml:space="preserve">In addition to the cost of real-time captioning services, FLC also </w:t>
      </w:r>
      <w:r w:rsidR="00831B60">
        <w:rPr>
          <w:szCs w:val="22"/>
        </w:rPr>
        <w:t>indicates</w:t>
      </w:r>
      <w:r w:rsidR="00831B60" w:rsidRPr="00A30BE7">
        <w:rPr>
          <w:szCs w:val="22"/>
        </w:rPr>
        <w:t xml:space="preserve"> </w:t>
      </w:r>
      <w:r w:rsidR="00A30BE7" w:rsidRPr="00A30BE7">
        <w:rPr>
          <w:szCs w:val="22"/>
        </w:rPr>
        <w:t>that it would incur costs of $83.00 a month, or $996.00 per year, for two telephone lines necessary to provide real-time closed captioning.</w:t>
      </w:r>
      <w:r w:rsidR="00A30BE7">
        <w:rPr>
          <w:rStyle w:val="FootnoteReference"/>
          <w:szCs w:val="22"/>
        </w:rPr>
        <w:footnoteReference w:id="30"/>
      </w:r>
      <w:r w:rsidR="00A30BE7" w:rsidRPr="00A30BE7">
        <w:rPr>
          <w:szCs w:val="22"/>
        </w:rPr>
        <w:t xml:space="preserve">  Accordingly, the cost of real-time captioning services combined with the cost of telephone lines results in an ongoing annual cost of $6,456.00 and $10,096.00, respectively.</w:t>
      </w:r>
      <w:r w:rsidR="00A30BE7">
        <w:rPr>
          <w:rStyle w:val="FootnoteReference"/>
          <w:szCs w:val="22"/>
        </w:rPr>
        <w:footnoteReference w:id="31"/>
      </w:r>
      <w:r w:rsidR="00A30BE7" w:rsidRPr="00A30BE7">
        <w:rPr>
          <w:szCs w:val="22"/>
        </w:rPr>
        <w:t xml:space="preserve">  </w:t>
      </w:r>
    </w:p>
    <w:p w:rsidR="00BC2530" w:rsidRPr="00A30BE7" w:rsidRDefault="00317971" w:rsidP="00D37256">
      <w:pPr>
        <w:pStyle w:val="ParaNum"/>
        <w:widowControl/>
        <w:tabs>
          <w:tab w:val="clear" w:pos="1080"/>
        </w:tabs>
        <w:spacing w:after="120"/>
        <w:jc w:val="left"/>
        <w:rPr>
          <w:szCs w:val="22"/>
        </w:rPr>
      </w:pPr>
      <w:r w:rsidRPr="00FE2E42">
        <w:rPr>
          <w:i/>
          <w:szCs w:val="22"/>
        </w:rPr>
        <w:t xml:space="preserve">Start-Up </w:t>
      </w:r>
      <w:r w:rsidR="00875015">
        <w:rPr>
          <w:i/>
          <w:szCs w:val="22"/>
        </w:rPr>
        <w:t xml:space="preserve">Captioning </w:t>
      </w:r>
      <w:r w:rsidRPr="00FE2E42">
        <w:rPr>
          <w:i/>
          <w:szCs w:val="22"/>
        </w:rPr>
        <w:t>Cost</w:t>
      </w:r>
      <w:r>
        <w:rPr>
          <w:i/>
          <w:szCs w:val="22"/>
        </w:rPr>
        <w:t>s.</w:t>
      </w:r>
      <w:r>
        <w:rPr>
          <w:szCs w:val="22"/>
        </w:rPr>
        <w:t xml:space="preserve">  </w:t>
      </w:r>
      <w:r w:rsidR="00A30BE7" w:rsidRPr="001D646A">
        <w:rPr>
          <w:szCs w:val="22"/>
        </w:rPr>
        <w:t xml:space="preserve">In addition, FLC provides information about </w:t>
      </w:r>
      <w:r w:rsidR="00831B60">
        <w:rPr>
          <w:szCs w:val="22"/>
        </w:rPr>
        <w:t xml:space="preserve">its projected </w:t>
      </w:r>
      <w:r w:rsidR="00A30BE7">
        <w:rPr>
          <w:szCs w:val="22"/>
        </w:rPr>
        <w:t>start</w:t>
      </w:r>
      <w:r>
        <w:rPr>
          <w:szCs w:val="22"/>
        </w:rPr>
        <w:t>-</w:t>
      </w:r>
      <w:r w:rsidR="00A30BE7">
        <w:rPr>
          <w:szCs w:val="22"/>
        </w:rPr>
        <w:t>up</w:t>
      </w:r>
      <w:r w:rsidR="00A30BE7" w:rsidRPr="001D646A">
        <w:rPr>
          <w:szCs w:val="22"/>
        </w:rPr>
        <w:t xml:space="preserve"> costs associated with captioning its program.  First, FLC </w:t>
      </w:r>
      <w:r w:rsidR="00A30BE7">
        <w:rPr>
          <w:szCs w:val="22"/>
        </w:rPr>
        <w:t>estimates a</w:t>
      </w:r>
      <w:r w:rsidR="00A30BE7" w:rsidRPr="001D646A">
        <w:rPr>
          <w:szCs w:val="22"/>
        </w:rPr>
        <w:t xml:space="preserve"> cost of $2,347.00 </w:t>
      </w:r>
      <w:r w:rsidR="00A30BE7">
        <w:rPr>
          <w:szCs w:val="22"/>
        </w:rPr>
        <w:t>to purchase</w:t>
      </w:r>
      <w:r w:rsidR="00A30BE7" w:rsidRPr="001D646A">
        <w:rPr>
          <w:szCs w:val="22"/>
        </w:rPr>
        <w:t xml:space="preserve"> an “</w:t>
      </w:r>
      <w:r w:rsidR="00A30BE7">
        <w:rPr>
          <w:szCs w:val="22"/>
        </w:rPr>
        <w:t>A</w:t>
      </w:r>
      <w:r w:rsidR="00A30BE7" w:rsidRPr="001D646A">
        <w:rPr>
          <w:szCs w:val="22"/>
        </w:rPr>
        <w:t>nalog CC Encoder/Decoder.”</w:t>
      </w:r>
      <w:r w:rsidR="00A30BE7">
        <w:rPr>
          <w:rStyle w:val="FootnoteReference"/>
          <w:szCs w:val="22"/>
        </w:rPr>
        <w:footnoteReference w:id="32"/>
      </w:r>
      <w:r w:rsidR="00A30BE7" w:rsidRPr="001D646A">
        <w:rPr>
          <w:szCs w:val="22"/>
        </w:rPr>
        <w:t xml:space="preserve">  Second, </w:t>
      </w:r>
      <w:r w:rsidR="00A30BE7">
        <w:rPr>
          <w:szCs w:val="22"/>
        </w:rPr>
        <w:t>FLC</w:t>
      </w:r>
      <w:r w:rsidR="00A30BE7" w:rsidRPr="001D646A">
        <w:rPr>
          <w:szCs w:val="22"/>
        </w:rPr>
        <w:t xml:space="preserve"> </w:t>
      </w:r>
      <w:r w:rsidR="00A30BE7">
        <w:rPr>
          <w:szCs w:val="22"/>
        </w:rPr>
        <w:t>estimates</w:t>
      </w:r>
      <w:r w:rsidR="00A30BE7" w:rsidRPr="001D646A">
        <w:rPr>
          <w:szCs w:val="22"/>
        </w:rPr>
        <w:t xml:space="preserve"> a cost of $80</w:t>
      </w:r>
      <w:r w:rsidR="00A30BE7">
        <w:rPr>
          <w:szCs w:val="22"/>
        </w:rPr>
        <w:t>.00</w:t>
      </w:r>
      <w:r w:rsidR="00A30BE7" w:rsidRPr="001D646A">
        <w:rPr>
          <w:szCs w:val="22"/>
        </w:rPr>
        <w:t xml:space="preserve"> for the installation of </w:t>
      </w:r>
      <w:r w:rsidR="00A30BE7">
        <w:rPr>
          <w:szCs w:val="22"/>
        </w:rPr>
        <w:t>the two telephone lines</w:t>
      </w:r>
      <w:r w:rsidR="00A30BE7" w:rsidRPr="001D646A">
        <w:rPr>
          <w:szCs w:val="22"/>
        </w:rPr>
        <w:t xml:space="preserve"> at KAAL</w:t>
      </w:r>
      <w:r w:rsidR="00831B60">
        <w:rPr>
          <w:szCs w:val="22"/>
        </w:rPr>
        <w:t>(</w:t>
      </w:r>
      <w:r w:rsidR="00A30BE7" w:rsidRPr="001D646A">
        <w:rPr>
          <w:szCs w:val="22"/>
        </w:rPr>
        <w:t>TV</w:t>
      </w:r>
      <w:r w:rsidR="00831B60">
        <w:rPr>
          <w:szCs w:val="22"/>
        </w:rPr>
        <w:t>)</w:t>
      </w:r>
      <w:r w:rsidR="00A30BE7" w:rsidRPr="00131BA5">
        <w:rPr>
          <w:szCs w:val="22"/>
        </w:rPr>
        <w:t xml:space="preserve"> </w:t>
      </w:r>
      <w:r w:rsidR="00A30BE7">
        <w:rPr>
          <w:szCs w:val="22"/>
        </w:rPr>
        <w:t>that are needed to provide real-time closed captioning services</w:t>
      </w:r>
      <w:r w:rsidR="00A30BE7" w:rsidRPr="001D646A">
        <w:rPr>
          <w:szCs w:val="22"/>
        </w:rPr>
        <w:t>.</w:t>
      </w:r>
      <w:r w:rsidR="00A30BE7">
        <w:rPr>
          <w:rStyle w:val="FootnoteReference"/>
          <w:szCs w:val="22"/>
        </w:rPr>
        <w:footnoteReference w:id="33"/>
      </w:r>
      <w:r w:rsidR="00A30BE7" w:rsidRPr="001D646A">
        <w:rPr>
          <w:szCs w:val="22"/>
        </w:rPr>
        <w:t xml:space="preserve">  </w:t>
      </w:r>
      <w:r w:rsidR="00A30BE7" w:rsidRPr="00B66851">
        <w:rPr>
          <w:szCs w:val="22"/>
        </w:rPr>
        <w:t xml:space="preserve">Accordingly, FLC </w:t>
      </w:r>
      <w:r w:rsidR="00A30BE7" w:rsidRPr="00F26182">
        <w:rPr>
          <w:szCs w:val="22"/>
        </w:rPr>
        <w:t>would incur a one-time startu</w:t>
      </w:r>
      <w:r w:rsidR="00A30BE7">
        <w:rPr>
          <w:szCs w:val="22"/>
        </w:rPr>
        <w:t>p</w:t>
      </w:r>
      <w:r w:rsidR="00A30BE7" w:rsidRPr="00F26182">
        <w:rPr>
          <w:szCs w:val="22"/>
        </w:rPr>
        <w:t xml:space="preserve"> cost of $2,427.00</w:t>
      </w:r>
      <w:r w:rsidR="00A30BE7">
        <w:rPr>
          <w:szCs w:val="22"/>
        </w:rPr>
        <w:t xml:space="preserve"> to caption its program</w:t>
      </w:r>
      <w:r w:rsidR="00A30BE7" w:rsidRPr="00F26182">
        <w:rPr>
          <w:szCs w:val="22"/>
        </w:rPr>
        <w:t>.</w:t>
      </w:r>
      <w:r w:rsidR="00A30BE7">
        <w:rPr>
          <w:rStyle w:val="FootnoteReference"/>
          <w:szCs w:val="22"/>
        </w:rPr>
        <w:footnoteReference w:id="34"/>
      </w:r>
      <w:r w:rsidR="00A30BE7" w:rsidRPr="001D646A">
        <w:rPr>
          <w:szCs w:val="22"/>
        </w:rPr>
        <w:t xml:space="preserve">  </w:t>
      </w:r>
      <w:r w:rsidR="00A30BE7">
        <w:rPr>
          <w:szCs w:val="22"/>
        </w:rPr>
        <w:t>In total</w:t>
      </w:r>
      <w:r w:rsidR="00A30BE7" w:rsidRPr="001D646A">
        <w:rPr>
          <w:szCs w:val="22"/>
        </w:rPr>
        <w:t xml:space="preserve">, </w:t>
      </w:r>
      <w:r w:rsidR="00A30BE7">
        <w:rPr>
          <w:szCs w:val="22"/>
        </w:rPr>
        <w:t xml:space="preserve">the </w:t>
      </w:r>
      <w:r w:rsidR="00A30BE7" w:rsidRPr="001D646A">
        <w:rPr>
          <w:szCs w:val="22"/>
        </w:rPr>
        <w:t xml:space="preserve">cost of </w:t>
      </w:r>
      <w:r w:rsidR="00A30BE7">
        <w:rPr>
          <w:szCs w:val="22"/>
        </w:rPr>
        <w:t xml:space="preserve">the encoder and telephone installation, plus the cost to </w:t>
      </w:r>
      <w:r w:rsidR="00A30BE7" w:rsidRPr="001D646A">
        <w:rPr>
          <w:szCs w:val="22"/>
        </w:rPr>
        <w:t>provid</w:t>
      </w:r>
      <w:r w:rsidR="00A30BE7">
        <w:rPr>
          <w:szCs w:val="22"/>
        </w:rPr>
        <w:t>e</w:t>
      </w:r>
      <w:r w:rsidR="00A30BE7" w:rsidRPr="001D646A">
        <w:rPr>
          <w:szCs w:val="22"/>
        </w:rPr>
        <w:t xml:space="preserve"> closed captioning </w:t>
      </w:r>
      <w:r w:rsidR="00A30BE7">
        <w:rPr>
          <w:szCs w:val="22"/>
        </w:rPr>
        <w:t xml:space="preserve">services and two telephone lines </w:t>
      </w:r>
      <w:r w:rsidR="00A30BE7" w:rsidRPr="00BE77C0">
        <w:rPr>
          <w:szCs w:val="22"/>
        </w:rPr>
        <w:t>would be $8,883.00</w:t>
      </w:r>
      <w:r w:rsidR="00A30BE7">
        <w:rPr>
          <w:szCs w:val="22"/>
        </w:rPr>
        <w:t xml:space="preserve"> or $12,523.00, respectively, in </w:t>
      </w:r>
      <w:r w:rsidR="00A30BE7" w:rsidRPr="001D646A">
        <w:rPr>
          <w:szCs w:val="22"/>
        </w:rPr>
        <w:t>the first</w:t>
      </w:r>
      <w:r w:rsidR="00A30BE7" w:rsidRPr="00BE77C0">
        <w:rPr>
          <w:szCs w:val="22"/>
        </w:rPr>
        <w:t xml:space="preserve"> year.</w:t>
      </w:r>
      <w:r w:rsidR="00A30BE7">
        <w:rPr>
          <w:rStyle w:val="FootnoteReference"/>
          <w:szCs w:val="22"/>
        </w:rPr>
        <w:footnoteReference w:id="35"/>
      </w:r>
    </w:p>
    <w:p w:rsidR="00931443" w:rsidRPr="00FD62B1" w:rsidRDefault="000701B3" w:rsidP="00D37256">
      <w:pPr>
        <w:pStyle w:val="ParaNum"/>
        <w:widowControl/>
        <w:tabs>
          <w:tab w:val="clear" w:pos="1080"/>
        </w:tabs>
        <w:spacing w:after="120"/>
        <w:jc w:val="left"/>
        <w:rPr>
          <w:szCs w:val="22"/>
        </w:rPr>
      </w:pPr>
      <w:r>
        <w:rPr>
          <w:szCs w:val="22"/>
        </w:rPr>
        <w:t xml:space="preserve">With its Petition, as supplemented, </w:t>
      </w:r>
      <w:r w:rsidR="00D97D94" w:rsidRPr="00FD62B1">
        <w:rPr>
          <w:szCs w:val="22"/>
        </w:rPr>
        <w:t>F</w:t>
      </w:r>
      <w:r w:rsidR="00F9241E" w:rsidRPr="00FD62B1">
        <w:rPr>
          <w:szCs w:val="22"/>
        </w:rPr>
        <w:t>LC</w:t>
      </w:r>
      <w:r w:rsidR="008F1136" w:rsidRPr="00FD62B1">
        <w:rPr>
          <w:szCs w:val="22"/>
        </w:rPr>
        <w:t xml:space="preserve"> submitted separate </w:t>
      </w:r>
      <w:r w:rsidR="00BC4E9E" w:rsidRPr="00FD62B1">
        <w:rPr>
          <w:szCs w:val="22"/>
        </w:rPr>
        <w:t xml:space="preserve">income </w:t>
      </w:r>
      <w:r w:rsidR="00F923F5" w:rsidRPr="00FD62B1">
        <w:rPr>
          <w:szCs w:val="22"/>
        </w:rPr>
        <w:t xml:space="preserve">and expense </w:t>
      </w:r>
      <w:r w:rsidR="00BC4E9E" w:rsidRPr="00FD62B1">
        <w:rPr>
          <w:szCs w:val="22"/>
        </w:rPr>
        <w:t>statements</w:t>
      </w:r>
      <w:r w:rsidR="008F1136" w:rsidRPr="00FD62B1">
        <w:rPr>
          <w:szCs w:val="22"/>
        </w:rPr>
        <w:t xml:space="preserve"> for </w:t>
      </w:r>
      <w:r w:rsidR="00F923F5" w:rsidRPr="00FD62B1">
        <w:rPr>
          <w:szCs w:val="22"/>
        </w:rPr>
        <w:t>itself</w:t>
      </w:r>
      <w:r w:rsidR="008F1136" w:rsidRPr="00FD62B1">
        <w:rPr>
          <w:szCs w:val="22"/>
        </w:rPr>
        <w:t xml:space="preserve"> and for the Peace &amp; Power Broadcast Ministry</w:t>
      </w:r>
      <w:r>
        <w:rPr>
          <w:szCs w:val="22"/>
        </w:rPr>
        <w:t xml:space="preserve">, apparently an FLC </w:t>
      </w:r>
      <w:r w:rsidR="00751560">
        <w:rPr>
          <w:szCs w:val="22"/>
        </w:rPr>
        <w:t xml:space="preserve">broadcast-related </w:t>
      </w:r>
      <w:r>
        <w:rPr>
          <w:szCs w:val="22"/>
        </w:rPr>
        <w:t>activity,</w:t>
      </w:r>
      <w:r w:rsidR="00F923F5" w:rsidRPr="00FD62B1">
        <w:rPr>
          <w:szCs w:val="22"/>
        </w:rPr>
        <w:t xml:space="preserve"> for 2011 and 2012</w:t>
      </w:r>
      <w:r w:rsidR="008F1136" w:rsidRPr="00FD62B1">
        <w:rPr>
          <w:szCs w:val="22"/>
        </w:rPr>
        <w:t>.</w:t>
      </w:r>
      <w:r w:rsidR="00BC4E9E" w:rsidRPr="00FD62B1">
        <w:rPr>
          <w:rStyle w:val="FootnoteReference"/>
          <w:szCs w:val="22"/>
        </w:rPr>
        <w:footnoteReference w:id="36"/>
      </w:r>
      <w:r w:rsidR="008F1136" w:rsidRPr="00FD62B1">
        <w:rPr>
          <w:szCs w:val="22"/>
        </w:rPr>
        <w:t xml:space="preserve">  </w:t>
      </w:r>
      <w:r w:rsidR="00F923F5" w:rsidRPr="00FD62B1">
        <w:rPr>
          <w:szCs w:val="22"/>
        </w:rPr>
        <w:t>For 2011, F</w:t>
      </w:r>
      <w:r w:rsidR="00174188" w:rsidRPr="00FD62B1">
        <w:rPr>
          <w:szCs w:val="22"/>
        </w:rPr>
        <w:t>LC</w:t>
      </w:r>
      <w:r w:rsidR="00F923F5" w:rsidRPr="00FD62B1">
        <w:rPr>
          <w:szCs w:val="22"/>
        </w:rPr>
        <w:t xml:space="preserve"> reports income of $774,130.43, expenses of $765,283.34, and a net profit of $8,847.09.</w:t>
      </w:r>
      <w:r w:rsidR="00F923F5" w:rsidRPr="00FD62B1">
        <w:rPr>
          <w:rStyle w:val="FootnoteReference"/>
          <w:szCs w:val="22"/>
        </w:rPr>
        <w:footnoteReference w:id="37"/>
      </w:r>
      <w:r w:rsidR="00F923F5" w:rsidRPr="00FD62B1">
        <w:rPr>
          <w:szCs w:val="22"/>
        </w:rPr>
        <w:t xml:space="preserve">  </w:t>
      </w:r>
      <w:r w:rsidR="00174188" w:rsidRPr="00FD62B1">
        <w:rPr>
          <w:szCs w:val="22"/>
        </w:rPr>
        <w:t xml:space="preserve">For 2012, </w:t>
      </w:r>
      <w:r w:rsidR="008F1136" w:rsidRPr="00FD62B1">
        <w:rPr>
          <w:szCs w:val="22"/>
        </w:rPr>
        <w:t>F</w:t>
      </w:r>
      <w:r w:rsidR="00174188" w:rsidRPr="00FD62B1">
        <w:rPr>
          <w:szCs w:val="22"/>
        </w:rPr>
        <w:t>LC</w:t>
      </w:r>
      <w:r w:rsidR="00D97D94" w:rsidRPr="00FD62B1">
        <w:rPr>
          <w:szCs w:val="22"/>
        </w:rPr>
        <w:t xml:space="preserve"> </w:t>
      </w:r>
      <w:r w:rsidR="00BC2530" w:rsidRPr="00FD62B1">
        <w:rPr>
          <w:szCs w:val="22"/>
        </w:rPr>
        <w:t>reports income of $</w:t>
      </w:r>
      <w:r w:rsidR="00D97D94" w:rsidRPr="00FD62B1">
        <w:rPr>
          <w:szCs w:val="22"/>
        </w:rPr>
        <w:t>785,791.88</w:t>
      </w:r>
      <w:r w:rsidR="00F923F5" w:rsidRPr="00FD62B1">
        <w:rPr>
          <w:szCs w:val="22"/>
        </w:rPr>
        <w:t>,</w:t>
      </w:r>
      <w:r w:rsidR="00BC2530" w:rsidRPr="00FD62B1">
        <w:rPr>
          <w:szCs w:val="22"/>
        </w:rPr>
        <w:t xml:space="preserve"> expenses of $</w:t>
      </w:r>
      <w:r w:rsidR="00D97D94" w:rsidRPr="00FD62B1">
        <w:rPr>
          <w:szCs w:val="22"/>
        </w:rPr>
        <w:t>754,227.18</w:t>
      </w:r>
      <w:r w:rsidR="00F923F5" w:rsidRPr="00FD62B1">
        <w:rPr>
          <w:szCs w:val="22"/>
        </w:rPr>
        <w:t xml:space="preserve">, and </w:t>
      </w:r>
      <w:r w:rsidR="00831B60">
        <w:rPr>
          <w:szCs w:val="22"/>
        </w:rPr>
        <w:t xml:space="preserve">a </w:t>
      </w:r>
      <w:r w:rsidR="00F923F5" w:rsidRPr="00FD62B1">
        <w:rPr>
          <w:szCs w:val="22"/>
        </w:rPr>
        <w:t>net profit of $31,564.70</w:t>
      </w:r>
      <w:r w:rsidR="00BC2530" w:rsidRPr="00FD62B1">
        <w:rPr>
          <w:szCs w:val="22"/>
        </w:rPr>
        <w:t>.</w:t>
      </w:r>
      <w:r w:rsidR="00BC2530" w:rsidRPr="00FD62B1">
        <w:rPr>
          <w:rStyle w:val="FootnoteReference"/>
          <w:szCs w:val="22"/>
        </w:rPr>
        <w:footnoteReference w:id="38"/>
      </w:r>
      <w:r w:rsidR="000D7883" w:rsidRPr="00FD62B1">
        <w:rPr>
          <w:szCs w:val="22"/>
        </w:rPr>
        <w:t xml:space="preserve">  </w:t>
      </w:r>
      <w:r w:rsidR="00A4588A" w:rsidRPr="00FD62B1">
        <w:rPr>
          <w:szCs w:val="22"/>
        </w:rPr>
        <w:t>With respect to the Peace &amp; Power Broadcast Ministry</w:t>
      </w:r>
      <w:r w:rsidR="00624FB7" w:rsidRPr="00FD62B1">
        <w:rPr>
          <w:szCs w:val="22"/>
        </w:rPr>
        <w:t xml:space="preserve">, </w:t>
      </w:r>
      <w:r w:rsidR="006A05AD" w:rsidRPr="00FD62B1">
        <w:rPr>
          <w:szCs w:val="22"/>
        </w:rPr>
        <w:t>F</w:t>
      </w:r>
      <w:r w:rsidR="00CB2C34" w:rsidRPr="00FD62B1">
        <w:rPr>
          <w:szCs w:val="22"/>
        </w:rPr>
        <w:t>LC</w:t>
      </w:r>
      <w:r w:rsidR="006A05AD" w:rsidRPr="00FD62B1">
        <w:rPr>
          <w:szCs w:val="22"/>
        </w:rPr>
        <w:t xml:space="preserve"> reports </w:t>
      </w:r>
      <w:r w:rsidR="00A4588A" w:rsidRPr="00FD62B1">
        <w:rPr>
          <w:szCs w:val="22"/>
        </w:rPr>
        <w:t>2011 income of $45,207.10, expenses of $35,554.47, and a net profit of $9,652.63.</w:t>
      </w:r>
      <w:r w:rsidR="00A4588A" w:rsidRPr="00FD62B1">
        <w:rPr>
          <w:rStyle w:val="FootnoteReference"/>
          <w:szCs w:val="22"/>
        </w:rPr>
        <w:footnoteReference w:id="39"/>
      </w:r>
      <w:r w:rsidR="00A4588A" w:rsidRPr="00FD62B1">
        <w:rPr>
          <w:szCs w:val="22"/>
        </w:rPr>
        <w:t xml:space="preserve">  F</w:t>
      </w:r>
      <w:r w:rsidR="00CB2C34" w:rsidRPr="00FD62B1">
        <w:rPr>
          <w:szCs w:val="22"/>
        </w:rPr>
        <w:t>LC</w:t>
      </w:r>
      <w:r w:rsidR="00A4588A" w:rsidRPr="00FD62B1">
        <w:rPr>
          <w:szCs w:val="22"/>
        </w:rPr>
        <w:t xml:space="preserve"> also reports </w:t>
      </w:r>
      <w:r w:rsidR="006A05AD" w:rsidRPr="00FD62B1">
        <w:rPr>
          <w:szCs w:val="22"/>
        </w:rPr>
        <w:t>2012 income for the Peace &amp; Power Broadcast Ministry of $41,778.05</w:t>
      </w:r>
      <w:r w:rsidR="00A4588A" w:rsidRPr="00FD62B1">
        <w:rPr>
          <w:szCs w:val="22"/>
        </w:rPr>
        <w:t>,</w:t>
      </w:r>
      <w:r w:rsidR="006A05AD" w:rsidRPr="00FD62B1">
        <w:rPr>
          <w:szCs w:val="22"/>
        </w:rPr>
        <w:t xml:space="preserve"> expenses of $31,203.05</w:t>
      </w:r>
      <w:r w:rsidR="00A4588A" w:rsidRPr="00FD62B1">
        <w:rPr>
          <w:szCs w:val="22"/>
        </w:rPr>
        <w:t>, and a net profit of $10,575.00</w:t>
      </w:r>
      <w:r w:rsidR="006A05AD" w:rsidRPr="00FD62B1">
        <w:rPr>
          <w:szCs w:val="22"/>
        </w:rPr>
        <w:t>.</w:t>
      </w:r>
      <w:r w:rsidR="006A05AD" w:rsidRPr="00FD62B1">
        <w:rPr>
          <w:rStyle w:val="FootnoteReference"/>
          <w:szCs w:val="22"/>
        </w:rPr>
        <w:footnoteReference w:id="40"/>
      </w:r>
      <w:r w:rsidR="006A05AD" w:rsidRPr="00FD62B1">
        <w:rPr>
          <w:szCs w:val="22"/>
        </w:rPr>
        <w:t xml:space="preserve">  </w:t>
      </w:r>
      <w:r>
        <w:rPr>
          <w:szCs w:val="22"/>
        </w:rPr>
        <w:t xml:space="preserve">Given the facts, </w:t>
      </w:r>
      <w:r w:rsidR="007D7F33" w:rsidRPr="00FD62B1">
        <w:rPr>
          <w:szCs w:val="22"/>
        </w:rPr>
        <w:t>F</w:t>
      </w:r>
      <w:r w:rsidR="00174188" w:rsidRPr="00FD62B1">
        <w:rPr>
          <w:szCs w:val="22"/>
        </w:rPr>
        <w:t>LC</w:t>
      </w:r>
      <w:r w:rsidR="007D7F33" w:rsidRPr="00FD62B1">
        <w:rPr>
          <w:szCs w:val="22"/>
        </w:rPr>
        <w:t xml:space="preserve">’s net profit </w:t>
      </w:r>
      <w:r w:rsidR="00A86007">
        <w:rPr>
          <w:szCs w:val="22"/>
        </w:rPr>
        <w:t xml:space="preserve">must be </w:t>
      </w:r>
      <w:r w:rsidR="007D7F33" w:rsidRPr="00FD62B1">
        <w:rPr>
          <w:szCs w:val="22"/>
        </w:rPr>
        <w:t>combined with that of its Peace &amp; Power Broadcast Ministry</w:t>
      </w:r>
      <w:r w:rsidR="00A86007">
        <w:rPr>
          <w:szCs w:val="22"/>
        </w:rPr>
        <w:t xml:space="preserve"> to accurately reflect FLC’s </w:t>
      </w:r>
      <w:r w:rsidR="00831B60">
        <w:rPr>
          <w:szCs w:val="22"/>
        </w:rPr>
        <w:t>financial situation</w:t>
      </w:r>
      <w:r w:rsidR="00A86007">
        <w:rPr>
          <w:szCs w:val="22"/>
        </w:rPr>
        <w:t xml:space="preserve">: </w:t>
      </w:r>
      <w:r w:rsidR="007D7F33" w:rsidRPr="00FD62B1">
        <w:rPr>
          <w:szCs w:val="22"/>
        </w:rPr>
        <w:t xml:space="preserve"> </w:t>
      </w:r>
      <w:r w:rsidR="00831B60">
        <w:rPr>
          <w:szCs w:val="22"/>
        </w:rPr>
        <w:t xml:space="preserve">an aggregate net profit of </w:t>
      </w:r>
      <w:r w:rsidR="007D7F33" w:rsidRPr="00FD62B1">
        <w:rPr>
          <w:szCs w:val="22"/>
        </w:rPr>
        <w:t>$</w:t>
      </w:r>
      <w:r w:rsidR="007D7F33" w:rsidRPr="003C5BB9">
        <w:rPr>
          <w:szCs w:val="22"/>
        </w:rPr>
        <w:t>18,499.72</w:t>
      </w:r>
      <w:r w:rsidR="00E00EEE" w:rsidRPr="003C5BB9">
        <w:rPr>
          <w:szCs w:val="22"/>
        </w:rPr>
        <w:t xml:space="preserve"> for 2011</w:t>
      </w:r>
      <w:r w:rsidR="00A86007">
        <w:rPr>
          <w:szCs w:val="22"/>
        </w:rPr>
        <w:t>;</w:t>
      </w:r>
      <w:r w:rsidR="007D7F33" w:rsidRPr="003C5BB9">
        <w:rPr>
          <w:szCs w:val="22"/>
        </w:rPr>
        <w:t xml:space="preserve"> and </w:t>
      </w:r>
      <w:r w:rsidR="007D7F33" w:rsidRPr="00FD62B1">
        <w:rPr>
          <w:szCs w:val="22"/>
        </w:rPr>
        <w:t>$42,139.70</w:t>
      </w:r>
      <w:r w:rsidR="00A86007">
        <w:rPr>
          <w:szCs w:val="22"/>
        </w:rPr>
        <w:t xml:space="preserve"> for 2012</w:t>
      </w:r>
      <w:r w:rsidR="007D7F33" w:rsidRPr="00FD62B1">
        <w:rPr>
          <w:szCs w:val="22"/>
        </w:rPr>
        <w:t>.</w:t>
      </w:r>
      <w:r w:rsidR="007D7F33" w:rsidRPr="00FD62B1">
        <w:rPr>
          <w:rStyle w:val="FootnoteReference"/>
          <w:szCs w:val="22"/>
        </w:rPr>
        <w:footnoteReference w:id="41"/>
      </w:r>
    </w:p>
    <w:p w:rsidR="00931443" w:rsidRPr="00FD62B1" w:rsidRDefault="00931443" w:rsidP="00D37256">
      <w:pPr>
        <w:pStyle w:val="ParaNum"/>
        <w:widowControl/>
        <w:tabs>
          <w:tab w:val="clear" w:pos="1080"/>
        </w:tabs>
        <w:spacing w:after="120"/>
        <w:jc w:val="left"/>
        <w:rPr>
          <w:szCs w:val="22"/>
        </w:rPr>
      </w:pPr>
      <w:r w:rsidRPr="00FD62B1">
        <w:rPr>
          <w:szCs w:val="22"/>
        </w:rPr>
        <w:t xml:space="preserve">FLC </w:t>
      </w:r>
      <w:r w:rsidR="000701B3">
        <w:rPr>
          <w:szCs w:val="22"/>
        </w:rPr>
        <w:t xml:space="preserve">also </w:t>
      </w:r>
      <w:r w:rsidRPr="00FD62B1">
        <w:rPr>
          <w:szCs w:val="22"/>
        </w:rPr>
        <w:t>submitted separate balance sheets for itself and for the Peace &amp; Power Broadcast Ministry.</w:t>
      </w:r>
      <w:r w:rsidRPr="00FD62B1">
        <w:rPr>
          <w:rStyle w:val="FootnoteReference"/>
          <w:szCs w:val="22"/>
        </w:rPr>
        <w:footnoteReference w:id="42"/>
      </w:r>
      <w:r w:rsidRPr="00FD62B1">
        <w:rPr>
          <w:szCs w:val="22"/>
        </w:rPr>
        <w:t xml:space="preserve">  FLC reports current assets as of December 2011 of $146,123.45, current liabilities of $542.48, and net current assets of $145,580.97.</w:t>
      </w:r>
      <w:r w:rsidRPr="00FD62B1">
        <w:rPr>
          <w:rStyle w:val="FootnoteReference"/>
          <w:szCs w:val="22"/>
        </w:rPr>
        <w:footnoteReference w:id="43"/>
      </w:r>
      <w:r w:rsidRPr="00FD62B1">
        <w:rPr>
          <w:szCs w:val="22"/>
        </w:rPr>
        <w:t xml:space="preserve">  FLC reports current assets as of December 2012 of $185,606.37, current liabilities of $1,659.84, and net current assets of $183,946.53.</w:t>
      </w:r>
      <w:r w:rsidRPr="00FD62B1">
        <w:rPr>
          <w:rStyle w:val="FootnoteReference"/>
          <w:szCs w:val="22"/>
        </w:rPr>
        <w:footnoteReference w:id="44"/>
      </w:r>
      <w:r w:rsidRPr="00FD62B1">
        <w:rPr>
          <w:szCs w:val="22"/>
        </w:rPr>
        <w:t xml:space="preserve">  With respect to the Peace &amp; Power Broadcast Ministry, FLC reports current assets as of December 2011 of $21,382.64 and current liabilities of $33,767.00, resulting in net current liabilities of $12,384.36.</w:t>
      </w:r>
      <w:r w:rsidRPr="00FD62B1">
        <w:rPr>
          <w:rStyle w:val="FootnoteReference"/>
          <w:szCs w:val="22"/>
        </w:rPr>
        <w:footnoteReference w:id="45"/>
      </w:r>
      <w:r w:rsidR="00077DF2" w:rsidRPr="00FD62B1">
        <w:rPr>
          <w:szCs w:val="22"/>
        </w:rPr>
        <w:t xml:space="preserve">  </w:t>
      </w:r>
      <w:r w:rsidRPr="00FD62B1">
        <w:rPr>
          <w:szCs w:val="22"/>
        </w:rPr>
        <w:t>FLC also reports current assets as of December 2012 for the Peace &amp; Power Broadcast Ministry of $31,957.64 and current liabilities of $28,435.00, resulting in net current assets of $3,522.64.</w:t>
      </w:r>
      <w:r w:rsidRPr="00FD62B1">
        <w:rPr>
          <w:rStyle w:val="FootnoteReference"/>
          <w:szCs w:val="22"/>
        </w:rPr>
        <w:footnoteReference w:id="46"/>
      </w:r>
      <w:r w:rsidRPr="00FD62B1">
        <w:rPr>
          <w:szCs w:val="22"/>
        </w:rPr>
        <w:t xml:space="preserve">  FLC’s net current assets</w:t>
      </w:r>
      <w:r w:rsidR="000701B3">
        <w:rPr>
          <w:szCs w:val="22"/>
        </w:rPr>
        <w:t>,</w:t>
      </w:r>
      <w:r w:rsidRPr="00FD62B1">
        <w:rPr>
          <w:szCs w:val="22"/>
        </w:rPr>
        <w:t xml:space="preserve"> combined with the net current liabilities of its Peace &amp; Power Broadcast Ministry</w:t>
      </w:r>
      <w:r w:rsidR="000701B3">
        <w:rPr>
          <w:szCs w:val="22"/>
        </w:rPr>
        <w:t>,</w:t>
      </w:r>
      <w:r w:rsidRPr="00FD62B1">
        <w:rPr>
          <w:szCs w:val="22"/>
        </w:rPr>
        <w:t xml:space="preserve"> </w:t>
      </w:r>
      <w:r w:rsidR="007A6550">
        <w:rPr>
          <w:szCs w:val="22"/>
        </w:rPr>
        <w:t>result in</w:t>
      </w:r>
      <w:r w:rsidR="007A6550" w:rsidRPr="00FD62B1">
        <w:rPr>
          <w:szCs w:val="22"/>
        </w:rPr>
        <w:t xml:space="preserve"> </w:t>
      </w:r>
      <w:r w:rsidRPr="00FD62B1">
        <w:rPr>
          <w:szCs w:val="22"/>
        </w:rPr>
        <w:t>$</w:t>
      </w:r>
      <w:r w:rsidRPr="003C5BB9">
        <w:rPr>
          <w:szCs w:val="22"/>
        </w:rPr>
        <w:t xml:space="preserve">133,196.61 </w:t>
      </w:r>
      <w:r w:rsidR="007A6550">
        <w:rPr>
          <w:szCs w:val="22"/>
        </w:rPr>
        <w:t xml:space="preserve">total net current assets for FLC </w:t>
      </w:r>
      <w:r w:rsidRPr="003C5BB9">
        <w:rPr>
          <w:szCs w:val="22"/>
        </w:rPr>
        <w:t xml:space="preserve">as of December </w:t>
      </w:r>
      <w:r w:rsidRPr="00FD62B1">
        <w:rPr>
          <w:szCs w:val="22"/>
        </w:rPr>
        <w:t xml:space="preserve">2011, and FLC’s </w:t>
      </w:r>
      <w:r w:rsidR="008966E0">
        <w:rPr>
          <w:szCs w:val="22"/>
        </w:rPr>
        <w:t>net current assets combined with the net current assets of</w:t>
      </w:r>
      <w:r w:rsidRPr="00FD62B1">
        <w:rPr>
          <w:szCs w:val="22"/>
        </w:rPr>
        <w:t xml:space="preserve"> its Peace &amp; Power Broadcast Ministry</w:t>
      </w:r>
      <w:r w:rsidR="008966E0">
        <w:rPr>
          <w:szCs w:val="22"/>
        </w:rPr>
        <w:t xml:space="preserve"> </w:t>
      </w:r>
      <w:r w:rsidR="007A6550">
        <w:rPr>
          <w:szCs w:val="22"/>
        </w:rPr>
        <w:t>result in</w:t>
      </w:r>
      <w:r w:rsidRPr="00FD62B1">
        <w:rPr>
          <w:szCs w:val="22"/>
        </w:rPr>
        <w:t xml:space="preserve"> $187,469.17</w:t>
      </w:r>
      <w:r w:rsidR="007A6550">
        <w:rPr>
          <w:szCs w:val="22"/>
        </w:rPr>
        <w:t xml:space="preserve"> total net current assets for FLC</w:t>
      </w:r>
      <w:r w:rsidR="008966E0">
        <w:rPr>
          <w:szCs w:val="22"/>
        </w:rPr>
        <w:t xml:space="preserve"> as of December 2012</w:t>
      </w:r>
      <w:r w:rsidRPr="00FD62B1">
        <w:rPr>
          <w:szCs w:val="22"/>
        </w:rPr>
        <w:t>.</w:t>
      </w:r>
      <w:r w:rsidRPr="00FD62B1">
        <w:rPr>
          <w:rStyle w:val="FootnoteReference"/>
          <w:szCs w:val="22"/>
        </w:rPr>
        <w:footnoteReference w:id="47"/>
      </w:r>
    </w:p>
    <w:p w:rsidR="000B276A" w:rsidRPr="00FD62B1" w:rsidRDefault="00852D2A" w:rsidP="00D37256">
      <w:pPr>
        <w:pStyle w:val="ParaNum"/>
        <w:widowControl/>
        <w:tabs>
          <w:tab w:val="clear" w:pos="1080"/>
        </w:tabs>
        <w:spacing w:after="120"/>
        <w:jc w:val="left"/>
        <w:rPr>
          <w:szCs w:val="22"/>
        </w:rPr>
      </w:pPr>
      <w:r w:rsidRPr="00FD62B1">
        <w:rPr>
          <w:szCs w:val="22"/>
        </w:rPr>
        <w:t>F</w:t>
      </w:r>
      <w:r w:rsidR="008A5789" w:rsidRPr="00FD62B1">
        <w:rPr>
          <w:szCs w:val="22"/>
        </w:rPr>
        <w:t>LC</w:t>
      </w:r>
      <w:r w:rsidRPr="00FD62B1">
        <w:rPr>
          <w:szCs w:val="22"/>
        </w:rPr>
        <w:t xml:space="preserve"> reports that it requested captioning assistance from its video programming distributor KAAL</w:t>
      </w:r>
      <w:r w:rsidR="00831B60">
        <w:rPr>
          <w:szCs w:val="22"/>
        </w:rPr>
        <w:t>(</w:t>
      </w:r>
      <w:r w:rsidRPr="00FD62B1">
        <w:rPr>
          <w:szCs w:val="22"/>
        </w:rPr>
        <w:t>TV</w:t>
      </w:r>
      <w:r w:rsidR="00831B60">
        <w:rPr>
          <w:szCs w:val="22"/>
        </w:rPr>
        <w:t>)</w:t>
      </w:r>
      <w:r w:rsidRPr="00FD62B1">
        <w:rPr>
          <w:szCs w:val="22"/>
        </w:rPr>
        <w:t>; however, KAAL</w:t>
      </w:r>
      <w:r w:rsidR="00831B60">
        <w:rPr>
          <w:szCs w:val="22"/>
        </w:rPr>
        <w:t>(</w:t>
      </w:r>
      <w:r w:rsidRPr="00FD62B1">
        <w:rPr>
          <w:szCs w:val="22"/>
        </w:rPr>
        <w:t>TV</w:t>
      </w:r>
      <w:r w:rsidR="00831B60">
        <w:rPr>
          <w:szCs w:val="22"/>
        </w:rPr>
        <w:t>)</w:t>
      </w:r>
      <w:r w:rsidRPr="00FD62B1">
        <w:rPr>
          <w:szCs w:val="22"/>
        </w:rPr>
        <w:t xml:space="preserve"> was unable to offer captioning assistance.</w:t>
      </w:r>
      <w:r w:rsidRPr="00FD62B1">
        <w:rPr>
          <w:rStyle w:val="FootnoteReference"/>
          <w:szCs w:val="22"/>
        </w:rPr>
        <w:footnoteReference w:id="48"/>
      </w:r>
      <w:r w:rsidRPr="00FD62B1">
        <w:rPr>
          <w:szCs w:val="22"/>
        </w:rPr>
        <w:t xml:space="preserve">  </w:t>
      </w:r>
      <w:r w:rsidR="0019319B" w:rsidRPr="00FD62B1">
        <w:rPr>
          <w:szCs w:val="22"/>
        </w:rPr>
        <w:t>F</w:t>
      </w:r>
      <w:r w:rsidR="008A5789" w:rsidRPr="00FD62B1">
        <w:rPr>
          <w:szCs w:val="22"/>
        </w:rPr>
        <w:t>LC</w:t>
      </w:r>
      <w:r w:rsidR="00D25819" w:rsidRPr="00FD62B1">
        <w:rPr>
          <w:szCs w:val="22"/>
        </w:rPr>
        <w:t xml:space="preserve"> asserts that, absent an exemption from the captioning requirements, it would have to discontinue </w:t>
      </w:r>
      <w:r w:rsidR="00913FB3" w:rsidRPr="00FD62B1">
        <w:rPr>
          <w:szCs w:val="22"/>
        </w:rPr>
        <w:t>its</w:t>
      </w:r>
      <w:r w:rsidR="00D25819" w:rsidRPr="00FD62B1">
        <w:rPr>
          <w:szCs w:val="22"/>
        </w:rPr>
        <w:t xml:space="preserve"> broadcast</w:t>
      </w:r>
      <w:r w:rsidR="00913FB3" w:rsidRPr="00FD62B1">
        <w:rPr>
          <w:szCs w:val="22"/>
        </w:rPr>
        <w:t xml:space="preserve"> of </w:t>
      </w:r>
      <w:r w:rsidR="00913FB3" w:rsidRPr="00FD62B1">
        <w:rPr>
          <w:i/>
          <w:szCs w:val="22"/>
        </w:rPr>
        <w:t>Peace &amp; Power</w:t>
      </w:r>
      <w:r w:rsidR="00D25819" w:rsidRPr="00FD62B1">
        <w:rPr>
          <w:szCs w:val="22"/>
        </w:rPr>
        <w:t>.</w:t>
      </w:r>
      <w:r w:rsidR="00D25819" w:rsidRPr="00FD62B1">
        <w:rPr>
          <w:rStyle w:val="FootnoteReference"/>
          <w:szCs w:val="22"/>
        </w:rPr>
        <w:footnoteReference w:id="49"/>
      </w:r>
      <w:r w:rsidR="002A1536" w:rsidRPr="00FD62B1">
        <w:rPr>
          <w:szCs w:val="22"/>
        </w:rPr>
        <w:t xml:space="preserve"> </w:t>
      </w:r>
      <w:r w:rsidR="00674552" w:rsidRPr="00FD62B1">
        <w:rPr>
          <w:szCs w:val="22"/>
        </w:rPr>
        <w:t xml:space="preserve"> </w:t>
      </w:r>
    </w:p>
    <w:p w:rsidR="00674552" w:rsidRPr="00FD62B1" w:rsidRDefault="000B276A" w:rsidP="00D37256">
      <w:pPr>
        <w:pStyle w:val="ParaNum"/>
        <w:widowControl/>
        <w:tabs>
          <w:tab w:val="clear" w:pos="1080"/>
        </w:tabs>
        <w:spacing w:after="120"/>
        <w:jc w:val="left"/>
        <w:rPr>
          <w:szCs w:val="22"/>
        </w:rPr>
      </w:pPr>
      <w:r w:rsidRPr="00FD62B1">
        <w:rPr>
          <w:szCs w:val="22"/>
        </w:rPr>
        <w:t>Consumer Groups</w:t>
      </w:r>
      <w:r w:rsidR="00F353BF">
        <w:rPr>
          <w:szCs w:val="22"/>
        </w:rPr>
        <w:t xml:space="preserve">, which were the only parties to comment on the Petition in response to the </w:t>
      </w:r>
      <w:r w:rsidR="00F353BF" w:rsidRPr="00EB38D7">
        <w:rPr>
          <w:i/>
          <w:szCs w:val="22"/>
        </w:rPr>
        <w:t>2013 Public Notice</w:t>
      </w:r>
      <w:r w:rsidR="00F353BF">
        <w:rPr>
          <w:szCs w:val="22"/>
        </w:rPr>
        <w:t>,</w:t>
      </w:r>
      <w:r w:rsidRPr="00FD62B1">
        <w:rPr>
          <w:szCs w:val="22"/>
        </w:rPr>
        <w:t xml:space="preserve"> contend that </w:t>
      </w:r>
      <w:r w:rsidR="0019319B" w:rsidRPr="00FD62B1">
        <w:rPr>
          <w:szCs w:val="22"/>
        </w:rPr>
        <w:t>F</w:t>
      </w:r>
      <w:r w:rsidR="008A5789" w:rsidRPr="00FD62B1">
        <w:rPr>
          <w:szCs w:val="22"/>
        </w:rPr>
        <w:t>LC</w:t>
      </w:r>
      <w:r w:rsidRPr="00FD62B1">
        <w:rPr>
          <w:szCs w:val="22"/>
        </w:rPr>
        <w:t xml:space="preserve"> failed to satisfy the statutory and regulatory requirements to demonstrate</w:t>
      </w:r>
      <w:r w:rsidR="00F353BF" w:rsidRPr="00F353BF">
        <w:rPr>
          <w:szCs w:val="22"/>
        </w:rPr>
        <w:t xml:space="preserve"> </w:t>
      </w:r>
      <w:r w:rsidR="00F353BF" w:rsidRPr="00101734">
        <w:rPr>
          <w:szCs w:val="22"/>
        </w:rPr>
        <w:t>that captioning would be economically burdensome</w:t>
      </w:r>
      <w:r w:rsidR="00875015">
        <w:rPr>
          <w:szCs w:val="22"/>
        </w:rPr>
        <w:t xml:space="preserve"> on several grounds</w:t>
      </w:r>
      <w:r w:rsidR="00F53252" w:rsidRPr="00FD62B1">
        <w:rPr>
          <w:szCs w:val="22"/>
        </w:rPr>
        <w:t>.</w:t>
      </w:r>
      <w:r w:rsidR="002A1536" w:rsidRPr="00FD62B1">
        <w:rPr>
          <w:szCs w:val="22"/>
        </w:rPr>
        <w:t xml:space="preserve"> </w:t>
      </w:r>
      <w:r w:rsidR="00275444" w:rsidRPr="00FD62B1">
        <w:rPr>
          <w:szCs w:val="22"/>
        </w:rPr>
        <w:t xml:space="preserve"> </w:t>
      </w:r>
      <w:r w:rsidR="00875015">
        <w:rPr>
          <w:szCs w:val="22"/>
        </w:rPr>
        <w:t xml:space="preserve">First, </w:t>
      </w:r>
      <w:r w:rsidR="002A1536" w:rsidRPr="00FD62B1">
        <w:rPr>
          <w:szCs w:val="22"/>
        </w:rPr>
        <w:t xml:space="preserve"> </w:t>
      </w:r>
      <w:r w:rsidR="00F53252" w:rsidRPr="00FD62B1">
        <w:rPr>
          <w:szCs w:val="22"/>
        </w:rPr>
        <w:t xml:space="preserve">Consumer Groups acknowledge that </w:t>
      </w:r>
      <w:r w:rsidR="007E7F13" w:rsidRPr="00FD62B1">
        <w:rPr>
          <w:szCs w:val="22"/>
        </w:rPr>
        <w:t>F</w:t>
      </w:r>
      <w:r w:rsidR="008A5789" w:rsidRPr="00FD62B1">
        <w:rPr>
          <w:szCs w:val="22"/>
        </w:rPr>
        <w:t>LC</w:t>
      </w:r>
      <w:r w:rsidRPr="00FD62B1">
        <w:rPr>
          <w:szCs w:val="22"/>
        </w:rPr>
        <w:t xml:space="preserve"> </w:t>
      </w:r>
      <w:r w:rsidR="00F53252" w:rsidRPr="00FD62B1">
        <w:rPr>
          <w:szCs w:val="22"/>
        </w:rPr>
        <w:t>obtained captioning quotes from multiple providers</w:t>
      </w:r>
      <w:r w:rsidR="00DB3372" w:rsidRPr="00FD62B1">
        <w:rPr>
          <w:szCs w:val="22"/>
        </w:rPr>
        <w:t>,</w:t>
      </w:r>
      <w:r w:rsidR="00F53252" w:rsidRPr="00FD62B1">
        <w:rPr>
          <w:szCs w:val="22"/>
        </w:rPr>
        <w:t xml:space="preserve"> but argue that it </w:t>
      </w:r>
      <w:r w:rsidRPr="00FD62B1">
        <w:rPr>
          <w:szCs w:val="22"/>
        </w:rPr>
        <w:t xml:space="preserve">did not </w:t>
      </w:r>
      <w:r w:rsidR="00F53252" w:rsidRPr="00FD62B1">
        <w:rPr>
          <w:szCs w:val="22"/>
        </w:rPr>
        <w:t xml:space="preserve">provide documentation that it </w:t>
      </w:r>
      <w:r w:rsidR="004F7486" w:rsidRPr="00FD62B1">
        <w:rPr>
          <w:szCs w:val="22"/>
        </w:rPr>
        <w:t>bargai</w:t>
      </w:r>
      <w:r w:rsidR="007E7F13" w:rsidRPr="00FD62B1">
        <w:rPr>
          <w:szCs w:val="22"/>
        </w:rPr>
        <w:t>n</w:t>
      </w:r>
      <w:r w:rsidR="00F53252" w:rsidRPr="00FD62B1">
        <w:rPr>
          <w:szCs w:val="22"/>
        </w:rPr>
        <w:t>ed</w:t>
      </w:r>
      <w:r w:rsidR="007E7F13" w:rsidRPr="00FD62B1">
        <w:rPr>
          <w:szCs w:val="22"/>
        </w:rPr>
        <w:t xml:space="preserve"> with </w:t>
      </w:r>
      <w:r w:rsidR="00F53252" w:rsidRPr="00FD62B1">
        <w:rPr>
          <w:szCs w:val="22"/>
        </w:rPr>
        <w:t>those</w:t>
      </w:r>
      <w:r w:rsidR="007E7F13" w:rsidRPr="00FD62B1">
        <w:rPr>
          <w:szCs w:val="22"/>
        </w:rPr>
        <w:t xml:space="preserve"> providers </w:t>
      </w:r>
      <w:r w:rsidR="00F53252" w:rsidRPr="00FD62B1">
        <w:rPr>
          <w:szCs w:val="22"/>
        </w:rPr>
        <w:t>for lower costs or to identify the most affordable provider or most reasonable rates</w:t>
      </w:r>
      <w:r w:rsidR="00275444" w:rsidRPr="00FD62B1">
        <w:rPr>
          <w:szCs w:val="22"/>
        </w:rPr>
        <w:t>.</w:t>
      </w:r>
      <w:r w:rsidR="004F7486" w:rsidRPr="00FD62B1">
        <w:rPr>
          <w:rStyle w:val="FootnoteReference"/>
          <w:szCs w:val="22"/>
        </w:rPr>
        <w:footnoteReference w:id="50"/>
      </w:r>
      <w:r w:rsidR="004F7486" w:rsidRPr="00FD62B1">
        <w:rPr>
          <w:szCs w:val="22"/>
        </w:rPr>
        <w:t xml:space="preserve">  </w:t>
      </w:r>
      <w:r w:rsidR="00875015">
        <w:rPr>
          <w:szCs w:val="22"/>
        </w:rPr>
        <w:t xml:space="preserve">Second, </w:t>
      </w:r>
      <w:r w:rsidR="007E7F13" w:rsidRPr="00FD62B1">
        <w:rPr>
          <w:szCs w:val="22"/>
        </w:rPr>
        <w:t>Consumer Groups acknowledge that F</w:t>
      </w:r>
      <w:r w:rsidR="008A5789" w:rsidRPr="00FD62B1">
        <w:rPr>
          <w:szCs w:val="22"/>
        </w:rPr>
        <w:t>LC</w:t>
      </w:r>
      <w:r w:rsidR="007E7F13" w:rsidRPr="00FD62B1">
        <w:rPr>
          <w:szCs w:val="22"/>
        </w:rPr>
        <w:t xml:space="preserve"> sought </w:t>
      </w:r>
      <w:r w:rsidR="00F53252" w:rsidRPr="00FD62B1">
        <w:rPr>
          <w:szCs w:val="22"/>
        </w:rPr>
        <w:t>closed captioning a</w:t>
      </w:r>
      <w:r w:rsidR="007E7F13" w:rsidRPr="00FD62B1">
        <w:rPr>
          <w:szCs w:val="22"/>
        </w:rPr>
        <w:t xml:space="preserve">ssistance from </w:t>
      </w:r>
      <w:r w:rsidR="00093D21" w:rsidRPr="00FD62B1">
        <w:rPr>
          <w:szCs w:val="22"/>
        </w:rPr>
        <w:t xml:space="preserve">the </w:t>
      </w:r>
      <w:r w:rsidR="007E7F13" w:rsidRPr="00FD62B1">
        <w:rPr>
          <w:szCs w:val="22"/>
        </w:rPr>
        <w:t>broadcast station</w:t>
      </w:r>
      <w:r w:rsidR="00093D21" w:rsidRPr="00FD62B1">
        <w:rPr>
          <w:szCs w:val="22"/>
        </w:rPr>
        <w:t xml:space="preserve"> that airs its program,</w:t>
      </w:r>
      <w:r w:rsidR="007E7F13" w:rsidRPr="00FD62B1">
        <w:rPr>
          <w:szCs w:val="22"/>
        </w:rPr>
        <w:t xml:space="preserve"> </w:t>
      </w:r>
      <w:r w:rsidR="00B47B68" w:rsidRPr="00FD62B1">
        <w:rPr>
          <w:szCs w:val="22"/>
        </w:rPr>
        <w:t xml:space="preserve">but </w:t>
      </w:r>
      <w:r w:rsidR="001D796A" w:rsidRPr="00FD62B1">
        <w:rPr>
          <w:szCs w:val="22"/>
        </w:rPr>
        <w:t>argue that</w:t>
      </w:r>
      <w:r w:rsidR="007E7F13" w:rsidRPr="00FD62B1">
        <w:rPr>
          <w:szCs w:val="22"/>
        </w:rPr>
        <w:t xml:space="preserve"> F</w:t>
      </w:r>
      <w:r w:rsidR="008A5789" w:rsidRPr="00FD62B1">
        <w:rPr>
          <w:szCs w:val="22"/>
        </w:rPr>
        <w:t>LC</w:t>
      </w:r>
      <w:r w:rsidR="007E7F13" w:rsidRPr="00FD62B1">
        <w:rPr>
          <w:szCs w:val="22"/>
        </w:rPr>
        <w:t xml:space="preserve">’s “unwillingness to engage </w:t>
      </w:r>
      <w:r w:rsidR="00F53252" w:rsidRPr="00FD62B1">
        <w:rPr>
          <w:szCs w:val="22"/>
        </w:rPr>
        <w:t xml:space="preserve">[other] </w:t>
      </w:r>
      <w:r w:rsidR="007E7F13" w:rsidRPr="00FD62B1">
        <w:rPr>
          <w:szCs w:val="22"/>
        </w:rPr>
        <w:t>sponsors cannot be used to avoid its captioning obligations.”</w:t>
      </w:r>
      <w:r w:rsidR="007E7F13" w:rsidRPr="00FD62B1">
        <w:rPr>
          <w:rStyle w:val="FootnoteReference"/>
          <w:szCs w:val="22"/>
        </w:rPr>
        <w:footnoteReference w:id="51"/>
      </w:r>
      <w:r w:rsidR="007E7F13" w:rsidRPr="00FD62B1">
        <w:rPr>
          <w:szCs w:val="22"/>
        </w:rPr>
        <w:t xml:space="preserve"> </w:t>
      </w:r>
      <w:r w:rsidR="00674552" w:rsidRPr="00FD62B1">
        <w:rPr>
          <w:szCs w:val="22"/>
        </w:rPr>
        <w:t xml:space="preserve"> </w:t>
      </w:r>
      <w:r w:rsidR="00875015">
        <w:rPr>
          <w:szCs w:val="22"/>
        </w:rPr>
        <w:t>Third, w</w:t>
      </w:r>
      <w:r w:rsidR="00674552" w:rsidRPr="00FD62B1">
        <w:rPr>
          <w:szCs w:val="22"/>
        </w:rPr>
        <w:t xml:space="preserve">ith regard to </w:t>
      </w:r>
      <w:r w:rsidR="007E7F13" w:rsidRPr="00FD62B1">
        <w:rPr>
          <w:szCs w:val="22"/>
        </w:rPr>
        <w:t>F</w:t>
      </w:r>
      <w:r w:rsidR="008A5789" w:rsidRPr="00FD62B1">
        <w:rPr>
          <w:szCs w:val="22"/>
        </w:rPr>
        <w:t>LC</w:t>
      </w:r>
      <w:r w:rsidR="007E7F13" w:rsidRPr="00FD62B1">
        <w:rPr>
          <w:szCs w:val="22"/>
        </w:rPr>
        <w:t>’s</w:t>
      </w:r>
      <w:r w:rsidR="00674552" w:rsidRPr="00FD62B1">
        <w:rPr>
          <w:szCs w:val="22"/>
        </w:rPr>
        <w:t xml:space="preserve"> financ</w:t>
      </w:r>
      <w:r w:rsidR="00B47B68" w:rsidRPr="00FD62B1">
        <w:rPr>
          <w:szCs w:val="22"/>
        </w:rPr>
        <w:t>ial resources</w:t>
      </w:r>
      <w:r w:rsidR="00674552" w:rsidRPr="00FD62B1">
        <w:rPr>
          <w:szCs w:val="22"/>
        </w:rPr>
        <w:t xml:space="preserve">, </w:t>
      </w:r>
      <w:r w:rsidR="00B47B68" w:rsidRPr="00FD62B1">
        <w:rPr>
          <w:szCs w:val="22"/>
        </w:rPr>
        <w:t>Consumer Groups argue that F</w:t>
      </w:r>
      <w:r w:rsidR="008A5789" w:rsidRPr="00FD62B1">
        <w:rPr>
          <w:szCs w:val="22"/>
        </w:rPr>
        <w:t>LC</w:t>
      </w:r>
      <w:r w:rsidR="00B47B68" w:rsidRPr="00FD62B1">
        <w:rPr>
          <w:szCs w:val="22"/>
        </w:rPr>
        <w:t>’s ability to</w:t>
      </w:r>
      <w:r w:rsidR="004E4061">
        <w:rPr>
          <w:szCs w:val="22"/>
        </w:rPr>
        <w:t xml:space="preserve"> provide</w:t>
      </w:r>
      <w:r w:rsidR="00B47B68" w:rsidRPr="00FD62B1">
        <w:rPr>
          <w:szCs w:val="22"/>
        </w:rPr>
        <w:t xml:space="preserve"> close</w:t>
      </w:r>
      <w:r w:rsidR="004E4061">
        <w:rPr>
          <w:szCs w:val="22"/>
        </w:rPr>
        <w:t>d</w:t>
      </w:r>
      <w:r w:rsidR="00B47B68" w:rsidRPr="00FD62B1">
        <w:rPr>
          <w:szCs w:val="22"/>
        </w:rPr>
        <w:t xml:space="preserve"> caption</w:t>
      </w:r>
      <w:r w:rsidR="004E4061">
        <w:rPr>
          <w:szCs w:val="22"/>
        </w:rPr>
        <w:t>s on</w:t>
      </w:r>
      <w:r w:rsidR="00B47B68" w:rsidRPr="00FD62B1">
        <w:rPr>
          <w:szCs w:val="22"/>
        </w:rPr>
        <w:t xml:space="preserve"> its program must be assessed with respect to its overall finances, not “the budget allocated for or expenses incurred by the specific program at issue.”</w:t>
      </w:r>
      <w:r w:rsidR="00B47B68" w:rsidRPr="00FD62B1">
        <w:rPr>
          <w:rStyle w:val="FootnoteReference"/>
          <w:szCs w:val="22"/>
        </w:rPr>
        <w:footnoteReference w:id="52"/>
      </w:r>
      <w:r w:rsidR="00B47B68" w:rsidRPr="00FD62B1">
        <w:rPr>
          <w:szCs w:val="22"/>
        </w:rPr>
        <w:t xml:space="preserve">  </w:t>
      </w:r>
      <w:r w:rsidR="00674552" w:rsidRPr="00FD62B1">
        <w:rPr>
          <w:szCs w:val="22"/>
        </w:rPr>
        <w:t xml:space="preserve">Consumer Groups assert that </w:t>
      </w:r>
      <w:r w:rsidR="004E4061">
        <w:rPr>
          <w:szCs w:val="22"/>
        </w:rPr>
        <w:t xml:space="preserve">if one considers </w:t>
      </w:r>
      <w:r w:rsidR="00426114" w:rsidRPr="00FD62B1">
        <w:rPr>
          <w:szCs w:val="22"/>
        </w:rPr>
        <w:t>F</w:t>
      </w:r>
      <w:r w:rsidR="008A5789" w:rsidRPr="00FD62B1">
        <w:rPr>
          <w:szCs w:val="22"/>
        </w:rPr>
        <w:t>LC</w:t>
      </w:r>
      <w:r w:rsidR="00426114" w:rsidRPr="00FD62B1">
        <w:rPr>
          <w:szCs w:val="22"/>
        </w:rPr>
        <w:t>’s</w:t>
      </w:r>
      <w:r w:rsidR="00674552" w:rsidRPr="00FD62B1">
        <w:rPr>
          <w:szCs w:val="22"/>
        </w:rPr>
        <w:t xml:space="preserve"> </w:t>
      </w:r>
      <w:r w:rsidR="004E4061">
        <w:rPr>
          <w:szCs w:val="22"/>
        </w:rPr>
        <w:t xml:space="preserve">overall budget, its </w:t>
      </w:r>
      <w:r w:rsidR="00B47B68" w:rsidRPr="00FD62B1">
        <w:rPr>
          <w:szCs w:val="22"/>
        </w:rPr>
        <w:t xml:space="preserve">estimated closed captioning costs of $6,456.00 represents less than 1% of its </w:t>
      </w:r>
      <w:r w:rsidR="00674552" w:rsidRPr="00FD62B1">
        <w:rPr>
          <w:szCs w:val="22"/>
        </w:rPr>
        <w:t>annual budget of $8</w:t>
      </w:r>
      <w:r w:rsidR="00426114" w:rsidRPr="00FD62B1">
        <w:rPr>
          <w:szCs w:val="22"/>
        </w:rPr>
        <w:t>04,000</w:t>
      </w:r>
      <w:r w:rsidR="00B47B68" w:rsidRPr="00FD62B1">
        <w:rPr>
          <w:szCs w:val="22"/>
        </w:rPr>
        <w:t>.00</w:t>
      </w:r>
      <w:r w:rsidR="00674552" w:rsidRPr="00FD62B1">
        <w:rPr>
          <w:szCs w:val="22"/>
        </w:rPr>
        <w:t xml:space="preserve"> </w:t>
      </w:r>
      <w:r w:rsidR="00426114" w:rsidRPr="00FD62B1">
        <w:rPr>
          <w:szCs w:val="22"/>
        </w:rPr>
        <w:t xml:space="preserve">in </w:t>
      </w:r>
      <w:r w:rsidR="00674552" w:rsidRPr="00FD62B1">
        <w:rPr>
          <w:szCs w:val="22"/>
        </w:rPr>
        <w:t xml:space="preserve">2012 </w:t>
      </w:r>
      <w:r w:rsidR="00426114" w:rsidRPr="00FD62B1">
        <w:rPr>
          <w:szCs w:val="22"/>
        </w:rPr>
        <w:t>and $780,000</w:t>
      </w:r>
      <w:r w:rsidR="00B47B68" w:rsidRPr="00FD62B1">
        <w:rPr>
          <w:szCs w:val="22"/>
        </w:rPr>
        <w:t>.00</w:t>
      </w:r>
      <w:r w:rsidR="00426114" w:rsidRPr="00FD62B1">
        <w:rPr>
          <w:szCs w:val="22"/>
        </w:rPr>
        <w:t xml:space="preserve"> in 2011</w:t>
      </w:r>
      <w:r w:rsidR="00674552" w:rsidRPr="00FD62B1">
        <w:rPr>
          <w:szCs w:val="22"/>
        </w:rPr>
        <w:t>.</w:t>
      </w:r>
      <w:r w:rsidR="00426114" w:rsidRPr="00FD62B1">
        <w:rPr>
          <w:rStyle w:val="FootnoteReference"/>
          <w:szCs w:val="22"/>
        </w:rPr>
        <w:footnoteReference w:id="53"/>
      </w:r>
      <w:r w:rsidR="00674552" w:rsidRPr="00FD62B1">
        <w:rPr>
          <w:szCs w:val="22"/>
        </w:rPr>
        <w:t xml:space="preserve">  Thus, Consu</w:t>
      </w:r>
      <w:r w:rsidR="004E4694" w:rsidRPr="00FD62B1">
        <w:rPr>
          <w:szCs w:val="22"/>
        </w:rPr>
        <w:t>mer Groups conclude</w:t>
      </w:r>
      <w:r w:rsidR="00674552" w:rsidRPr="00FD62B1">
        <w:rPr>
          <w:szCs w:val="22"/>
        </w:rPr>
        <w:t xml:space="preserve">, </w:t>
      </w:r>
      <w:r w:rsidR="00426114" w:rsidRPr="00FD62B1">
        <w:rPr>
          <w:szCs w:val="22"/>
        </w:rPr>
        <w:t>requiring F</w:t>
      </w:r>
      <w:r w:rsidR="008A5789" w:rsidRPr="00FD62B1">
        <w:rPr>
          <w:szCs w:val="22"/>
        </w:rPr>
        <w:t>LC</w:t>
      </w:r>
      <w:r w:rsidR="00674552" w:rsidRPr="00FD62B1">
        <w:rPr>
          <w:szCs w:val="22"/>
        </w:rPr>
        <w:t xml:space="preserve"> </w:t>
      </w:r>
      <w:r w:rsidR="00426114" w:rsidRPr="00FD62B1">
        <w:rPr>
          <w:szCs w:val="22"/>
        </w:rPr>
        <w:t>to</w:t>
      </w:r>
      <w:r w:rsidR="00674552" w:rsidRPr="00FD62B1">
        <w:rPr>
          <w:szCs w:val="22"/>
        </w:rPr>
        <w:t xml:space="preserve"> caption its program</w:t>
      </w:r>
      <w:r w:rsidR="00426114" w:rsidRPr="00FD62B1">
        <w:rPr>
          <w:szCs w:val="22"/>
        </w:rPr>
        <w:t xml:space="preserve"> cannot be considered economically burdensome</w:t>
      </w:r>
      <w:r w:rsidR="00674552" w:rsidRPr="00FD62B1">
        <w:rPr>
          <w:szCs w:val="22"/>
        </w:rPr>
        <w:t>.</w:t>
      </w:r>
      <w:r w:rsidR="00674552" w:rsidRPr="00FD62B1">
        <w:rPr>
          <w:rStyle w:val="FootnoteReference"/>
          <w:szCs w:val="22"/>
        </w:rPr>
        <w:footnoteReference w:id="54"/>
      </w:r>
      <w:r w:rsidR="00674552" w:rsidRPr="00FD62B1">
        <w:rPr>
          <w:szCs w:val="22"/>
        </w:rPr>
        <w:t xml:space="preserve"> </w:t>
      </w:r>
      <w:r w:rsidR="004F7486" w:rsidRPr="00FD62B1">
        <w:rPr>
          <w:szCs w:val="22"/>
        </w:rPr>
        <w:t xml:space="preserve"> </w:t>
      </w:r>
      <w:r w:rsidR="00674552" w:rsidRPr="00FD62B1">
        <w:rPr>
          <w:szCs w:val="22"/>
        </w:rPr>
        <w:t xml:space="preserve">Finally, Consumer Groups </w:t>
      </w:r>
      <w:r w:rsidR="00426114" w:rsidRPr="00FD62B1">
        <w:rPr>
          <w:szCs w:val="22"/>
        </w:rPr>
        <w:t>assert</w:t>
      </w:r>
      <w:r w:rsidR="00674552" w:rsidRPr="00FD62B1">
        <w:rPr>
          <w:szCs w:val="22"/>
        </w:rPr>
        <w:t xml:space="preserve"> that </w:t>
      </w:r>
      <w:r w:rsidR="00426114" w:rsidRPr="00FD62B1">
        <w:rPr>
          <w:szCs w:val="22"/>
        </w:rPr>
        <w:t>F</w:t>
      </w:r>
      <w:r w:rsidR="008A5789" w:rsidRPr="00FD62B1">
        <w:rPr>
          <w:szCs w:val="22"/>
        </w:rPr>
        <w:t>LC</w:t>
      </w:r>
      <w:r w:rsidR="00426114" w:rsidRPr="00FD62B1">
        <w:rPr>
          <w:szCs w:val="22"/>
        </w:rPr>
        <w:t>’s</w:t>
      </w:r>
      <w:r w:rsidR="00674552" w:rsidRPr="00FD62B1">
        <w:rPr>
          <w:szCs w:val="22"/>
        </w:rPr>
        <w:t xml:space="preserve"> request</w:t>
      </w:r>
      <w:r w:rsidR="004E4694" w:rsidRPr="00FD62B1">
        <w:rPr>
          <w:szCs w:val="22"/>
        </w:rPr>
        <w:t xml:space="preserve"> for</w:t>
      </w:r>
      <w:r w:rsidR="00674552" w:rsidRPr="00FD62B1">
        <w:rPr>
          <w:szCs w:val="22"/>
        </w:rPr>
        <w:t xml:space="preserve"> a</w:t>
      </w:r>
      <w:r w:rsidR="00426114" w:rsidRPr="00FD62B1">
        <w:rPr>
          <w:szCs w:val="22"/>
        </w:rPr>
        <w:t xml:space="preserve"> permanent exemption to the</w:t>
      </w:r>
      <w:r w:rsidR="00674552" w:rsidRPr="00FD62B1">
        <w:rPr>
          <w:szCs w:val="22"/>
        </w:rPr>
        <w:t xml:space="preserve"> captioning requirement </w:t>
      </w:r>
      <w:r w:rsidR="00426114" w:rsidRPr="00FD62B1">
        <w:rPr>
          <w:szCs w:val="22"/>
        </w:rPr>
        <w:t xml:space="preserve">should </w:t>
      </w:r>
      <w:r w:rsidR="004E4694" w:rsidRPr="00FD62B1">
        <w:rPr>
          <w:szCs w:val="22"/>
        </w:rPr>
        <w:t>be denied.</w:t>
      </w:r>
      <w:r w:rsidR="00426114" w:rsidRPr="00FD62B1">
        <w:rPr>
          <w:rStyle w:val="FootnoteReference"/>
          <w:szCs w:val="22"/>
        </w:rPr>
        <w:footnoteReference w:id="55"/>
      </w:r>
      <w:r w:rsidR="004E4694" w:rsidRPr="00FD62B1">
        <w:rPr>
          <w:szCs w:val="22"/>
        </w:rPr>
        <w:t xml:space="preserve">  They argue</w:t>
      </w:r>
      <w:r w:rsidR="00674552" w:rsidRPr="00FD62B1">
        <w:rPr>
          <w:szCs w:val="22"/>
        </w:rPr>
        <w:t xml:space="preserve"> that </w:t>
      </w:r>
      <w:r w:rsidR="00426114" w:rsidRPr="00FD62B1">
        <w:rPr>
          <w:szCs w:val="22"/>
        </w:rPr>
        <w:t>F</w:t>
      </w:r>
      <w:r w:rsidR="008A5789" w:rsidRPr="00FD62B1">
        <w:rPr>
          <w:szCs w:val="22"/>
        </w:rPr>
        <w:t>LC</w:t>
      </w:r>
      <w:r w:rsidR="00674552" w:rsidRPr="00FD62B1">
        <w:rPr>
          <w:szCs w:val="22"/>
        </w:rPr>
        <w:t xml:space="preserve"> has not had to caption its program since the filing of its initial petition </w:t>
      </w:r>
      <w:r w:rsidR="00942BD9" w:rsidRPr="00FD62B1">
        <w:rPr>
          <w:szCs w:val="22"/>
        </w:rPr>
        <w:t xml:space="preserve">eight years ago </w:t>
      </w:r>
      <w:r w:rsidR="00674552" w:rsidRPr="00FD62B1">
        <w:rPr>
          <w:szCs w:val="22"/>
        </w:rPr>
        <w:t>and has made no measureable progress toward providing captioning in that time.</w:t>
      </w:r>
      <w:r w:rsidR="00144954" w:rsidRPr="00FD62B1">
        <w:rPr>
          <w:rStyle w:val="FootnoteReference"/>
          <w:szCs w:val="22"/>
        </w:rPr>
        <w:footnoteReference w:id="56"/>
      </w:r>
      <w:r w:rsidR="00674552" w:rsidRPr="00FD62B1">
        <w:rPr>
          <w:szCs w:val="22"/>
        </w:rPr>
        <w:t xml:space="preserve">  </w:t>
      </w:r>
      <w:r w:rsidR="00144954" w:rsidRPr="00FD62B1">
        <w:rPr>
          <w:szCs w:val="22"/>
        </w:rPr>
        <w:t>In addition, they argue that waivers of the Commission’s closed captioning requirements are intended to be temporary</w:t>
      </w:r>
      <w:r w:rsidR="00674552" w:rsidRPr="00FD62B1">
        <w:rPr>
          <w:szCs w:val="22"/>
        </w:rPr>
        <w:t>.</w:t>
      </w:r>
      <w:r w:rsidR="00144954" w:rsidRPr="00FD62B1">
        <w:rPr>
          <w:rStyle w:val="FootnoteReference"/>
          <w:szCs w:val="22"/>
        </w:rPr>
        <w:footnoteReference w:id="57"/>
      </w:r>
    </w:p>
    <w:p w:rsidR="002743C0" w:rsidRPr="00FD62B1" w:rsidRDefault="00522DEB" w:rsidP="00D37256">
      <w:pPr>
        <w:pStyle w:val="ParaNum"/>
        <w:widowControl/>
        <w:tabs>
          <w:tab w:val="clear" w:pos="1080"/>
        </w:tabs>
        <w:spacing w:after="120"/>
        <w:jc w:val="left"/>
        <w:rPr>
          <w:szCs w:val="22"/>
        </w:rPr>
      </w:pPr>
      <w:r w:rsidRPr="00FD62B1">
        <w:rPr>
          <w:i/>
          <w:szCs w:val="22"/>
        </w:rPr>
        <w:t>Determination.</w:t>
      </w:r>
      <w:r w:rsidRPr="00FD62B1">
        <w:rPr>
          <w:szCs w:val="22"/>
        </w:rPr>
        <w:t xml:space="preserve">  </w:t>
      </w:r>
      <w:r w:rsidR="00275444" w:rsidRPr="00FD62B1">
        <w:rPr>
          <w:szCs w:val="22"/>
        </w:rPr>
        <w:t>After</w:t>
      </w:r>
      <w:r w:rsidR="00942BD9" w:rsidRPr="00FD62B1">
        <w:rPr>
          <w:szCs w:val="22"/>
        </w:rPr>
        <w:t xml:space="preserve"> a </w:t>
      </w:r>
      <w:r w:rsidR="00CD1F73">
        <w:rPr>
          <w:szCs w:val="22"/>
        </w:rPr>
        <w:t xml:space="preserve">careful </w:t>
      </w:r>
      <w:r w:rsidR="00942BD9" w:rsidRPr="00FD62B1">
        <w:rPr>
          <w:szCs w:val="22"/>
        </w:rPr>
        <w:t>review of the record</w:t>
      </w:r>
      <w:r w:rsidR="00275444" w:rsidRPr="00FD62B1">
        <w:rPr>
          <w:szCs w:val="22"/>
        </w:rPr>
        <w:t xml:space="preserve">, </w:t>
      </w:r>
      <w:r w:rsidR="0044614E">
        <w:rPr>
          <w:szCs w:val="22"/>
        </w:rPr>
        <w:t>the Bureau</w:t>
      </w:r>
      <w:r w:rsidR="0044614E" w:rsidRPr="00FD62B1">
        <w:rPr>
          <w:szCs w:val="22"/>
        </w:rPr>
        <w:t xml:space="preserve"> </w:t>
      </w:r>
      <w:r w:rsidRPr="00FD62B1">
        <w:rPr>
          <w:szCs w:val="22"/>
        </w:rPr>
        <w:t>find</w:t>
      </w:r>
      <w:r w:rsidR="0044614E">
        <w:rPr>
          <w:szCs w:val="22"/>
        </w:rPr>
        <w:t>s</w:t>
      </w:r>
      <w:r w:rsidRPr="00FD62B1">
        <w:rPr>
          <w:szCs w:val="22"/>
        </w:rPr>
        <w:t xml:space="preserve"> that </w:t>
      </w:r>
      <w:r w:rsidR="0091772A" w:rsidRPr="00FD62B1">
        <w:rPr>
          <w:szCs w:val="22"/>
        </w:rPr>
        <w:t>F</w:t>
      </w:r>
      <w:r w:rsidR="00CB2C34" w:rsidRPr="00FD62B1">
        <w:rPr>
          <w:szCs w:val="22"/>
        </w:rPr>
        <w:t>LC</w:t>
      </w:r>
      <w:r w:rsidRPr="00FD62B1">
        <w:rPr>
          <w:szCs w:val="22"/>
        </w:rPr>
        <w:t xml:space="preserve"> has </w:t>
      </w:r>
      <w:r w:rsidR="00275444" w:rsidRPr="00FD62B1">
        <w:rPr>
          <w:szCs w:val="22"/>
        </w:rPr>
        <w:t>not</w:t>
      </w:r>
      <w:r w:rsidRPr="00FD62B1">
        <w:rPr>
          <w:szCs w:val="22"/>
        </w:rPr>
        <w:t xml:space="preserve"> demonstrate</w:t>
      </w:r>
      <w:r w:rsidR="00275444" w:rsidRPr="00FD62B1">
        <w:rPr>
          <w:szCs w:val="22"/>
        </w:rPr>
        <w:t>d</w:t>
      </w:r>
      <w:r w:rsidRPr="00FD62B1">
        <w:rPr>
          <w:szCs w:val="22"/>
        </w:rPr>
        <w:t xml:space="preserve"> that the provision of closed captioning </w:t>
      </w:r>
      <w:r w:rsidR="00942BD9" w:rsidRPr="00FD62B1">
        <w:rPr>
          <w:szCs w:val="22"/>
        </w:rPr>
        <w:t xml:space="preserve">for </w:t>
      </w:r>
      <w:r w:rsidR="00942BD9" w:rsidRPr="00FD62B1">
        <w:rPr>
          <w:i/>
          <w:szCs w:val="22"/>
        </w:rPr>
        <w:t>Pea</w:t>
      </w:r>
      <w:r w:rsidR="00145E9F">
        <w:rPr>
          <w:i/>
          <w:szCs w:val="22"/>
        </w:rPr>
        <w:t>c</w:t>
      </w:r>
      <w:r w:rsidR="00942BD9" w:rsidRPr="00FD62B1">
        <w:rPr>
          <w:i/>
          <w:szCs w:val="22"/>
        </w:rPr>
        <w:t>e &amp; Power</w:t>
      </w:r>
      <w:r w:rsidR="007A54B2">
        <w:rPr>
          <w:szCs w:val="22"/>
        </w:rPr>
        <w:t xml:space="preserve"> </w:t>
      </w:r>
      <w:r w:rsidRPr="00FD62B1">
        <w:rPr>
          <w:szCs w:val="22"/>
        </w:rPr>
        <w:t>would be economically burdensome</w:t>
      </w:r>
      <w:r w:rsidR="006F2BE3" w:rsidRPr="00FD62B1">
        <w:rPr>
          <w:szCs w:val="22"/>
        </w:rPr>
        <w:t xml:space="preserve">.  </w:t>
      </w:r>
      <w:r w:rsidR="00982EA9" w:rsidRPr="00FD62B1">
        <w:rPr>
          <w:szCs w:val="22"/>
        </w:rPr>
        <w:t xml:space="preserve">As an initial matter, </w:t>
      </w:r>
      <w:r w:rsidR="00266C37">
        <w:rPr>
          <w:szCs w:val="22"/>
        </w:rPr>
        <w:t xml:space="preserve">as noted above, </w:t>
      </w:r>
      <w:r w:rsidR="00982EA9" w:rsidRPr="00FD62B1">
        <w:rPr>
          <w:szCs w:val="22"/>
        </w:rPr>
        <w:t>the Commission has previously determined</w:t>
      </w:r>
      <w:r w:rsidR="0050020F">
        <w:rPr>
          <w:szCs w:val="22"/>
        </w:rPr>
        <w:t xml:space="preserve"> that</w:t>
      </w:r>
      <w:r w:rsidR="002743C0" w:rsidRPr="00FD62B1">
        <w:rPr>
          <w:szCs w:val="22"/>
        </w:rPr>
        <w:t>,</w:t>
      </w:r>
      <w:r w:rsidR="00982EA9" w:rsidRPr="00FD62B1">
        <w:rPr>
          <w:szCs w:val="22"/>
        </w:rPr>
        <w:t xml:space="preserve"> </w:t>
      </w:r>
      <w:r w:rsidR="002743C0" w:rsidRPr="00FD62B1">
        <w:rPr>
          <w:szCs w:val="22"/>
        </w:rPr>
        <w:t>when</w:t>
      </w:r>
      <w:r w:rsidR="00982EA9" w:rsidRPr="00FD62B1">
        <w:rPr>
          <w:szCs w:val="22"/>
        </w:rPr>
        <w:t xml:space="preserve"> conducting </w:t>
      </w:r>
      <w:r w:rsidR="002E65A1" w:rsidRPr="00FD62B1">
        <w:rPr>
          <w:szCs w:val="22"/>
        </w:rPr>
        <w:t>an</w:t>
      </w:r>
      <w:r w:rsidR="00982EA9" w:rsidRPr="00FD62B1">
        <w:rPr>
          <w:szCs w:val="22"/>
        </w:rPr>
        <w:t xml:space="preserve"> economically burdensome analysis, “all of the petitioners’ available resources” </w:t>
      </w:r>
      <w:r w:rsidR="00AC086B">
        <w:rPr>
          <w:szCs w:val="22"/>
        </w:rPr>
        <w:t>must</w:t>
      </w:r>
      <w:r w:rsidR="00982EA9" w:rsidRPr="00FD62B1">
        <w:rPr>
          <w:szCs w:val="22"/>
        </w:rPr>
        <w:t xml:space="preserve"> be taken into consideration.</w:t>
      </w:r>
      <w:r w:rsidR="00982EA9" w:rsidRPr="00FD62B1">
        <w:rPr>
          <w:rStyle w:val="FootnoteReference"/>
          <w:szCs w:val="22"/>
        </w:rPr>
        <w:footnoteReference w:id="58"/>
      </w:r>
      <w:r w:rsidR="00982EA9" w:rsidRPr="00FD62B1">
        <w:rPr>
          <w:szCs w:val="22"/>
        </w:rPr>
        <w:t xml:space="preserve">  </w:t>
      </w:r>
      <w:r w:rsidR="00AC086B">
        <w:rPr>
          <w:szCs w:val="22"/>
        </w:rPr>
        <w:t>T</w:t>
      </w:r>
      <w:r w:rsidR="00982EA9" w:rsidRPr="00FD62B1">
        <w:rPr>
          <w:szCs w:val="22"/>
        </w:rPr>
        <w:t>he Commission has rejected suggestions “to consider only the resources available for a specific program” in making the determination of whether provision of closed captioning is economically burdensome.</w:t>
      </w:r>
      <w:r w:rsidR="00982EA9" w:rsidRPr="00FD62B1">
        <w:rPr>
          <w:rStyle w:val="FootnoteReference"/>
          <w:szCs w:val="22"/>
        </w:rPr>
        <w:footnoteReference w:id="59"/>
      </w:r>
      <w:r w:rsidR="00982EA9" w:rsidRPr="00FD62B1">
        <w:rPr>
          <w:szCs w:val="22"/>
        </w:rPr>
        <w:t xml:space="preserve">  Therefore, </w:t>
      </w:r>
      <w:r w:rsidR="00690AE1" w:rsidRPr="00FD62B1">
        <w:rPr>
          <w:szCs w:val="22"/>
        </w:rPr>
        <w:t xml:space="preserve">although </w:t>
      </w:r>
      <w:r w:rsidR="00982EA9" w:rsidRPr="00FD62B1">
        <w:rPr>
          <w:szCs w:val="22"/>
        </w:rPr>
        <w:t>F</w:t>
      </w:r>
      <w:r w:rsidR="00CB2C34" w:rsidRPr="00FD62B1">
        <w:rPr>
          <w:szCs w:val="22"/>
        </w:rPr>
        <w:t>LC</w:t>
      </w:r>
      <w:r w:rsidR="00982EA9" w:rsidRPr="00FD62B1">
        <w:rPr>
          <w:szCs w:val="22"/>
        </w:rPr>
        <w:t xml:space="preserve"> </w:t>
      </w:r>
      <w:r w:rsidR="000701B3">
        <w:rPr>
          <w:szCs w:val="22"/>
        </w:rPr>
        <w:t xml:space="preserve">at times has </w:t>
      </w:r>
      <w:r w:rsidR="00982EA9" w:rsidRPr="00FD62B1">
        <w:rPr>
          <w:szCs w:val="22"/>
        </w:rPr>
        <w:t xml:space="preserve">reported income, expenses, </w:t>
      </w:r>
      <w:r w:rsidR="00FB1E4E" w:rsidRPr="00FD62B1">
        <w:rPr>
          <w:szCs w:val="22"/>
        </w:rPr>
        <w:t xml:space="preserve">current assets, </w:t>
      </w:r>
      <w:r w:rsidR="00982EA9" w:rsidRPr="00FD62B1">
        <w:rPr>
          <w:szCs w:val="22"/>
        </w:rPr>
        <w:t xml:space="preserve">and current liabilities for </w:t>
      </w:r>
      <w:r w:rsidR="00FB1E4E" w:rsidRPr="00FD62B1">
        <w:rPr>
          <w:szCs w:val="22"/>
        </w:rPr>
        <w:t>itself</w:t>
      </w:r>
      <w:r w:rsidR="00982EA9" w:rsidRPr="00FD62B1">
        <w:rPr>
          <w:szCs w:val="22"/>
        </w:rPr>
        <w:t xml:space="preserve"> and the Peace &amp; Power Broadcast Ministry</w:t>
      </w:r>
      <w:r w:rsidR="00B74431">
        <w:rPr>
          <w:szCs w:val="22"/>
        </w:rPr>
        <w:t xml:space="preserve"> </w:t>
      </w:r>
      <w:r w:rsidR="005E4DC7">
        <w:rPr>
          <w:szCs w:val="22"/>
        </w:rPr>
        <w:t>separately</w:t>
      </w:r>
      <w:r w:rsidR="00982EA9" w:rsidRPr="00FD62B1">
        <w:rPr>
          <w:szCs w:val="22"/>
        </w:rPr>
        <w:t>,</w:t>
      </w:r>
      <w:r w:rsidR="00982EA9" w:rsidRPr="00FD62B1">
        <w:rPr>
          <w:rStyle w:val="FootnoteReference"/>
          <w:szCs w:val="22"/>
        </w:rPr>
        <w:footnoteReference w:id="60"/>
      </w:r>
      <w:r w:rsidR="00982EA9" w:rsidRPr="00FD62B1">
        <w:rPr>
          <w:szCs w:val="22"/>
        </w:rPr>
        <w:t xml:space="preserve"> we </w:t>
      </w:r>
      <w:r w:rsidR="00AC086B">
        <w:rPr>
          <w:szCs w:val="22"/>
        </w:rPr>
        <w:t>now</w:t>
      </w:r>
      <w:r w:rsidR="00982EA9" w:rsidRPr="00FD62B1">
        <w:rPr>
          <w:szCs w:val="22"/>
        </w:rPr>
        <w:t xml:space="preserve"> consider the overall </w:t>
      </w:r>
      <w:r w:rsidR="00266C37">
        <w:rPr>
          <w:szCs w:val="22"/>
        </w:rPr>
        <w:t xml:space="preserve">financial </w:t>
      </w:r>
      <w:r w:rsidR="00982EA9" w:rsidRPr="00FD62B1">
        <w:rPr>
          <w:szCs w:val="22"/>
        </w:rPr>
        <w:t xml:space="preserve">resources </w:t>
      </w:r>
      <w:r w:rsidR="00266C37">
        <w:rPr>
          <w:szCs w:val="22"/>
        </w:rPr>
        <w:t xml:space="preserve">available to </w:t>
      </w:r>
      <w:r w:rsidR="00982EA9" w:rsidRPr="00FD62B1">
        <w:rPr>
          <w:szCs w:val="22"/>
        </w:rPr>
        <w:t xml:space="preserve"> F</w:t>
      </w:r>
      <w:r w:rsidR="00CB2C34" w:rsidRPr="00FD62B1">
        <w:rPr>
          <w:szCs w:val="22"/>
        </w:rPr>
        <w:t>LC</w:t>
      </w:r>
      <w:r w:rsidR="00982EA9" w:rsidRPr="00FD62B1">
        <w:rPr>
          <w:szCs w:val="22"/>
        </w:rPr>
        <w:t xml:space="preserve"> in determining whether it would be economically burdensome to </w:t>
      </w:r>
      <w:r w:rsidR="002743C0" w:rsidRPr="00FD62B1">
        <w:rPr>
          <w:szCs w:val="22"/>
        </w:rPr>
        <w:t>comply with the</w:t>
      </w:r>
      <w:r w:rsidR="00982EA9" w:rsidRPr="00FD62B1">
        <w:rPr>
          <w:szCs w:val="22"/>
        </w:rPr>
        <w:t xml:space="preserve"> </w:t>
      </w:r>
      <w:r w:rsidR="002743C0" w:rsidRPr="00FD62B1">
        <w:rPr>
          <w:szCs w:val="22"/>
        </w:rPr>
        <w:t xml:space="preserve">Commission’s </w:t>
      </w:r>
      <w:r w:rsidR="00982EA9" w:rsidRPr="00FD62B1">
        <w:rPr>
          <w:szCs w:val="22"/>
        </w:rPr>
        <w:t>closed captioning</w:t>
      </w:r>
      <w:r w:rsidR="002743C0" w:rsidRPr="00FD62B1">
        <w:rPr>
          <w:szCs w:val="22"/>
        </w:rPr>
        <w:t xml:space="preserve"> requirements</w:t>
      </w:r>
      <w:r w:rsidR="00982EA9" w:rsidRPr="00FD62B1">
        <w:rPr>
          <w:szCs w:val="22"/>
        </w:rPr>
        <w:t>.</w:t>
      </w:r>
    </w:p>
    <w:p w:rsidR="002743C0" w:rsidRPr="00FD62B1" w:rsidRDefault="002743C0" w:rsidP="00D37256">
      <w:pPr>
        <w:pStyle w:val="ParaNum"/>
        <w:widowControl/>
        <w:tabs>
          <w:tab w:val="clear" w:pos="1080"/>
        </w:tabs>
        <w:spacing w:after="120"/>
        <w:jc w:val="left"/>
        <w:rPr>
          <w:szCs w:val="22"/>
        </w:rPr>
      </w:pPr>
      <w:r w:rsidRPr="00FD62B1">
        <w:rPr>
          <w:szCs w:val="22"/>
        </w:rPr>
        <w:t>According to the information and documentation it has provided, F</w:t>
      </w:r>
      <w:r w:rsidR="008A5789" w:rsidRPr="00FD62B1">
        <w:rPr>
          <w:szCs w:val="22"/>
        </w:rPr>
        <w:t>LC</w:t>
      </w:r>
      <w:r w:rsidRPr="00FD62B1">
        <w:rPr>
          <w:szCs w:val="22"/>
        </w:rPr>
        <w:t xml:space="preserve"> has been operating at a</w:t>
      </w:r>
      <w:r w:rsidR="00B66851">
        <w:rPr>
          <w:szCs w:val="22"/>
        </w:rPr>
        <w:t xml:space="preserve"> </w:t>
      </w:r>
      <w:r w:rsidRPr="00FD62B1">
        <w:rPr>
          <w:szCs w:val="22"/>
        </w:rPr>
        <w:t>profit for at least the past two years</w:t>
      </w:r>
      <w:r w:rsidR="002B7E38" w:rsidRPr="00FD62B1">
        <w:rPr>
          <w:szCs w:val="22"/>
        </w:rPr>
        <w:t xml:space="preserve">:  </w:t>
      </w:r>
      <w:r w:rsidR="00E00EEE" w:rsidRPr="00FD62B1">
        <w:rPr>
          <w:szCs w:val="22"/>
        </w:rPr>
        <w:t>$</w:t>
      </w:r>
      <w:r w:rsidR="00E00EEE" w:rsidRPr="003C5BB9">
        <w:rPr>
          <w:szCs w:val="22"/>
        </w:rPr>
        <w:t xml:space="preserve">18,499.72 for 2011; and </w:t>
      </w:r>
      <w:r w:rsidR="00E00EEE" w:rsidRPr="00FD62B1">
        <w:rPr>
          <w:szCs w:val="22"/>
        </w:rPr>
        <w:t>$</w:t>
      </w:r>
      <w:r w:rsidR="00E00EEE" w:rsidRPr="003C5BB9">
        <w:rPr>
          <w:szCs w:val="22"/>
        </w:rPr>
        <w:t>42,139.70</w:t>
      </w:r>
      <w:r w:rsidR="002B7E38" w:rsidRPr="003C5BB9">
        <w:rPr>
          <w:szCs w:val="22"/>
        </w:rPr>
        <w:t xml:space="preserve"> in 201</w:t>
      </w:r>
      <w:r w:rsidR="00E00EEE" w:rsidRPr="003C5BB9">
        <w:rPr>
          <w:szCs w:val="22"/>
        </w:rPr>
        <w:t>2</w:t>
      </w:r>
      <w:r w:rsidRPr="00FD62B1">
        <w:rPr>
          <w:szCs w:val="22"/>
        </w:rPr>
        <w:t>.</w:t>
      </w:r>
      <w:r w:rsidR="002B7E38" w:rsidRPr="00FD62B1">
        <w:rPr>
          <w:rStyle w:val="FootnoteReference"/>
          <w:szCs w:val="22"/>
        </w:rPr>
        <w:footnoteReference w:id="61"/>
      </w:r>
      <w:r w:rsidRPr="00FD62B1">
        <w:rPr>
          <w:szCs w:val="22"/>
        </w:rPr>
        <w:t xml:space="preserve">  </w:t>
      </w:r>
      <w:r w:rsidR="00C04DBD" w:rsidRPr="00FD62B1">
        <w:rPr>
          <w:szCs w:val="22"/>
        </w:rPr>
        <w:t>Co</w:t>
      </w:r>
      <w:r w:rsidR="00C04DBD" w:rsidRPr="007C4C91">
        <w:rPr>
          <w:szCs w:val="22"/>
        </w:rPr>
        <w:t xml:space="preserve">mpared to these </w:t>
      </w:r>
      <w:r w:rsidR="004F11F4">
        <w:rPr>
          <w:szCs w:val="22"/>
        </w:rPr>
        <w:t>net profits</w:t>
      </w:r>
      <w:r w:rsidR="00C04DBD" w:rsidRPr="007C4C91">
        <w:rPr>
          <w:szCs w:val="22"/>
        </w:rPr>
        <w:t xml:space="preserve"> is the closed </w:t>
      </w:r>
      <w:r w:rsidR="00C04DBD" w:rsidRPr="003C5BB9">
        <w:rPr>
          <w:szCs w:val="22"/>
        </w:rPr>
        <w:t>captioning estimate submitted by F</w:t>
      </w:r>
      <w:r w:rsidR="008A5789" w:rsidRPr="003C5BB9">
        <w:rPr>
          <w:szCs w:val="22"/>
        </w:rPr>
        <w:t>LC</w:t>
      </w:r>
      <w:r w:rsidR="00C04DBD" w:rsidRPr="003C5BB9">
        <w:rPr>
          <w:szCs w:val="22"/>
        </w:rPr>
        <w:t xml:space="preserve"> </w:t>
      </w:r>
      <w:r w:rsidR="00624FB7" w:rsidRPr="00FD62B1">
        <w:rPr>
          <w:szCs w:val="22"/>
        </w:rPr>
        <w:t xml:space="preserve">of </w:t>
      </w:r>
      <w:r w:rsidR="002B7E38" w:rsidRPr="00FD62B1">
        <w:rPr>
          <w:szCs w:val="22"/>
        </w:rPr>
        <w:t>a one-time start-</w:t>
      </w:r>
      <w:r w:rsidR="002B7E38" w:rsidRPr="007C4C91">
        <w:rPr>
          <w:szCs w:val="22"/>
        </w:rPr>
        <w:t xml:space="preserve">up cost of $2,427.00 and </w:t>
      </w:r>
      <w:r w:rsidR="00C04DBD" w:rsidRPr="003C5BB9">
        <w:rPr>
          <w:szCs w:val="22"/>
        </w:rPr>
        <w:t>$6,456</w:t>
      </w:r>
      <w:r w:rsidR="002B7E38" w:rsidRPr="003C5BB9">
        <w:rPr>
          <w:szCs w:val="22"/>
        </w:rPr>
        <w:t>.00</w:t>
      </w:r>
      <w:r w:rsidR="00C04DBD" w:rsidRPr="003C5BB9">
        <w:rPr>
          <w:szCs w:val="22"/>
        </w:rPr>
        <w:t xml:space="preserve"> in annual closed captioning costs</w:t>
      </w:r>
      <w:r w:rsidR="002B7E38" w:rsidRPr="00FD62B1">
        <w:rPr>
          <w:szCs w:val="22"/>
        </w:rPr>
        <w:t>, or a total cost of $8,883.00 for the first year</w:t>
      </w:r>
      <w:r w:rsidR="00C04DBD" w:rsidRPr="00FD62B1">
        <w:rPr>
          <w:szCs w:val="22"/>
        </w:rPr>
        <w:t>.</w:t>
      </w:r>
      <w:r w:rsidR="00B674FE" w:rsidRPr="00FD62B1">
        <w:rPr>
          <w:rStyle w:val="FootnoteReference"/>
          <w:szCs w:val="22"/>
        </w:rPr>
        <w:footnoteReference w:id="62"/>
      </w:r>
      <w:r w:rsidR="00C04DBD" w:rsidRPr="00FD62B1">
        <w:rPr>
          <w:szCs w:val="22"/>
        </w:rPr>
        <w:t xml:space="preserve">  </w:t>
      </w:r>
      <w:r w:rsidR="00B66851">
        <w:rPr>
          <w:szCs w:val="22"/>
        </w:rPr>
        <w:t>Based on this estimate, in 2011 and 2012, FLC</w:t>
      </w:r>
      <w:r w:rsidR="00662567">
        <w:rPr>
          <w:szCs w:val="22"/>
        </w:rPr>
        <w:t>’s net profits were sufficient to cover to the cost to caption its program.  In other words, FLC</w:t>
      </w:r>
      <w:r w:rsidR="00B66851">
        <w:rPr>
          <w:szCs w:val="22"/>
        </w:rPr>
        <w:t xml:space="preserve"> could have </w:t>
      </w:r>
      <w:r w:rsidR="00B87DBC">
        <w:rPr>
          <w:szCs w:val="22"/>
        </w:rPr>
        <w:t>begun providing</w:t>
      </w:r>
      <w:r w:rsidR="00B66851">
        <w:rPr>
          <w:szCs w:val="22"/>
        </w:rPr>
        <w:t xml:space="preserve"> closed captioning and still </w:t>
      </w:r>
      <w:r w:rsidR="00B87DBC">
        <w:rPr>
          <w:szCs w:val="22"/>
        </w:rPr>
        <w:t xml:space="preserve">have </w:t>
      </w:r>
      <w:r w:rsidR="00B66851">
        <w:rPr>
          <w:szCs w:val="22"/>
        </w:rPr>
        <w:t>operate</w:t>
      </w:r>
      <w:r w:rsidR="00B87DBC">
        <w:rPr>
          <w:szCs w:val="22"/>
        </w:rPr>
        <w:t>d</w:t>
      </w:r>
      <w:r w:rsidR="00B66851">
        <w:rPr>
          <w:szCs w:val="22"/>
        </w:rPr>
        <w:t xml:space="preserve"> at a profit of $9,616.7</w:t>
      </w:r>
      <w:r w:rsidR="00023135">
        <w:rPr>
          <w:szCs w:val="22"/>
        </w:rPr>
        <w:t>2</w:t>
      </w:r>
      <w:r w:rsidR="00B66851">
        <w:rPr>
          <w:szCs w:val="22"/>
        </w:rPr>
        <w:t xml:space="preserve"> in 2011 or $33,256.70 in 2012.  </w:t>
      </w:r>
      <w:r w:rsidR="00B66851" w:rsidRPr="00FD62B1">
        <w:rPr>
          <w:szCs w:val="22"/>
        </w:rPr>
        <w:t xml:space="preserve">In addition, </w:t>
      </w:r>
      <w:r w:rsidR="00B66851" w:rsidRPr="007C4C91">
        <w:rPr>
          <w:szCs w:val="22"/>
        </w:rPr>
        <w:t>F</w:t>
      </w:r>
      <w:r w:rsidR="00B66851" w:rsidRPr="003C5BB9">
        <w:rPr>
          <w:szCs w:val="22"/>
        </w:rPr>
        <w:t>LC had net current assets of $</w:t>
      </w:r>
      <w:r w:rsidR="00B66851" w:rsidRPr="00FD62B1">
        <w:rPr>
          <w:szCs w:val="22"/>
        </w:rPr>
        <w:t>133,196.61 as of December 2011, and $187,469.17 as of December 2012</w:t>
      </w:r>
      <w:r w:rsidR="00B87DBC">
        <w:rPr>
          <w:szCs w:val="22"/>
        </w:rPr>
        <w:t>,</w:t>
      </w:r>
      <w:r w:rsidR="00B66851" w:rsidRPr="00FD62B1">
        <w:rPr>
          <w:rStyle w:val="FootnoteReference"/>
          <w:szCs w:val="22"/>
        </w:rPr>
        <w:footnoteReference w:id="63"/>
      </w:r>
      <w:r w:rsidR="00B66851" w:rsidRPr="00FD62B1">
        <w:rPr>
          <w:szCs w:val="22"/>
        </w:rPr>
        <w:t xml:space="preserve"> </w:t>
      </w:r>
      <w:r w:rsidR="00B97810">
        <w:rPr>
          <w:szCs w:val="22"/>
        </w:rPr>
        <w:t>which</w:t>
      </w:r>
      <w:r w:rsidR="00B66851" w:rsidRPr="00FD62B1">
        <w:rPr>
          <w:szCs w:val="22"/>
        </w:rPr>
        <w:t xml:space="preserve"> </w:t>
      </w:r>
      <w:r w:rsidR="00B87DBC">
        <w:rPr>
          <w:szCs w:val="22"/>
        </w:rPr>
        <w:t xml:space="preserve">provides </w:t>
      </w:r>
      <w:r w:rsidR="00B66851">
        <w:rPr>
          <w:szCs w:val="22"/>
        </w:rPr>
        <w:t xml:space="preserve">further evidence that the provision of closed captioning would not be economically burdensome.  </w:t>
      </w:r>
      <w:r w:rsidR="00C04DBD" w:rsidRPr="00FD62B1">
        <w:rPr>
          <w:szCs w:val="22"/>
        </w:rPr>
        <w:t xml:space="preserve">Based on our review and analysis, we conclude that </w:t>
      </w:r>
      <w:r w:rsidR="0063116E" w:rsidRPr="00FD62B1">
        <w:rPr>
          <w:szCs w:val="22"/>
        </w:rPr>
        <w:t xml:space="preserve">closed captioning would not be economically burdensome for </w:t>
      </w:r>
      <w:r w:rsidR="00C04DBD" w:rsidRPr="00FD62B1">
        <w:rPr>
          <w:szCs w:val="22"/>
        </w:rPr>
        <w:t>F</w:t>
      </w:r>
      <w:r w:rsidR="008A5789" w:rsidRPr="00FD62B1">
        <w:rPr>
          <w:szCs w:val="22"/>
        </w:rPr>
        <w:t>LC</w:t>
      </w:r>
      <w:r w:rsidR="00C04DBD" w:rsidRPr="00FD62B1">
        <w:rPr>
          <w:szCs w:val="22"/>
        </w:rPr>
        <w:t xml:space="preserve"> </w:t>
      </w:r>
      <w:r w:rsidR="0063116E" w:rsidRPr="00FD62B1">
        <w:rPr>
          <w:szCs w:val="22"/>
        </w:rPr>
        <w:t>at this time</w:t>
      </w:r>
      <w:r w:rsidR="00C04DBD" w:rsidRPr="00FD62B1">
        <w:rPr>
          <w:szCs w:val="22"/>
        </w:rPr>
        <w:t>.</w:t>
      </w:r>
      <w:r w:rsidR="00275444" w:rsidRPr="00FD62B1">
        <w:rPr>
          <w:rStyle w:val="FootnoteReference"/>
          <w:szCs w:val="22"/>
        </w:rPr>
        <w:footnoteReference w:id="64"/>
      </w:r>
      <w:r w:rsidR="00C04DBD" w:rsidRPr="00FD62B1">
        <w:rPr>
          <w:szCs w:val="22"/>
        </w:rPr>
        <w:t xml:space="preserve">  </w:t>
      </w:r>
    </w:p>
    <w:p w:rsidR="00F013EA" w:rsidRPr="00FD62B1" w:rsidRDefault="00F013EA" w:rsidP="00D37256">
      <w:pPr>
        <w:pStyle w:val="Heading1"/>
        <w:keepNext w:val="0"/>
        <w:widowControl/>
        <w:spacing w:after="120"/>
        <w:jc w:val="left"/>
        <w:rPr>
          <w:szCs w:val="22"/>
        </w:rPr>
      </w:pPr>
      <w:r w:rsidRPr="00FD62B1">
        <w:rPr>
          <w:szCs w:val="22"/>
        </w:rPr>
        <w:t>ordering clauses</w:t>
      </w:r>
      <w:r w:rsidRPr="00FD62B1">
        <w:rPr>
          <w:szCs w:val="22"/>
        </w:rPr>
        <w:tab/>
      </w:r>
    </w:p>
    <w:p w:rsidR="005236D3" w:rsidRPr="00FD62B1" w:rsidRDefault="005236D3" w:rsidP="00D37256">
      <w:pPr>
        <w:pStyle w:val="ParaNum"/>
        <w:widowControl/>
        <w:tabs>
          <w:tab w:val="clear" w:pos="1080"/>
          <w:tab w:val="num" w:pos="3060"/>
        </w:tabs>
        <w:spacing w:after="120"/>
        <w:jc w:val="left"/>
        <w:rPr>
          <w:szCs w:val="22"/>
        </w:rPr>
      </w:pPr>
      <w:r w:rsidRPr="00FD62B1">
        <w:rPr>
          <w:szCs w:val="22"/>
        </w:rPr>
        <w:t xml:space="preserve">Accordingly, </w:t>
      </w:r>
      <w:r w:rsidR="007A54B2">
        <w:rPr>
          <w:szCs w:val="22"/>
        </w:rPr>
        <w:t>pursuant to section 713 of the Communications Act of 1934, as amended</w:t>
      </w:r>
      <w:r w:rsidR="00023135">
        <w:rPr>
          <w:szCs w:val="22"/>
        </w:rPr>
        <w:t>,</w:t>
      </w:r>
      <w:r w:rsidR="007A54B2">
        <w:rPr>
          <w:szCs w:val="22"/>
        </w:rPr>
        <w:t xml:space="preserve"> and sections 0.141(f) and 79.1(f) of the Commission’s rules,</w:t>
      </w:r>
      <w:r w:rsidR="007A54B2">
        <w:rPr>
          <w:rStyle w:val="FootnoteReference"/>
          <w:szCs w:val="22"/>
        </w:rPr>
        <w:footnoteReference w:id="65"/>
      </w:r>
      <w:r w:rsidR="007A54B2">
        <w:rPr>
          <w:szCs w:val="22"/>
        </w:rPr>
        <w:t xml:space="preserve"> </w:t>
      </w:r>
      <w:r w:rsidRPr="00FD62B1">
        <w:rPr>
          <w:szCs w:val="22"/>
        </w:rPr>
        <w:t>IT IS ORDERED</w:t>
      </w:r>
      <w:r w:rsidRPr="00FD62B1">
        <w:rPr>
          <w:b/>
          <w:szCs w:val="22"/>
        </w:rPr>
        <w:t xml:space="preserve"> </w:t>
      </w:r>
      <w:r w:rsidRPr="00FD62B1">
        <w:rPr>
          <w:szCs w:val="22"/>
        </w:rPr>
        <w:t>that the Petition filed by F</w:t>
      </w:r>
      <w:r w:rsidR="00CB2C34" w:rsidRPr="00FD62B1">
        <w:rPr>
          <w:szCs w:val="22"/>
        </w:rPr>
        <w:t>LC</w:t>
      </w:r>
      <w:r w:rsidR="00023135">
        <w:rPr>
          <w:szCs w:val="22"/>
        </w:rPr>
        <w:t>,</w:t>
      </w:r>
      <w:r w:rsidRPr="00FD62B1">
        <w:rPr>
          <w:szCs w:val="22"/>
        </w:rPr>
        <w:t xml:space="preserve"> requesting an exemption from the Commission’s closed captioning rules</w:t>
      </w:r>
      <w:r w:rsidR="00023135">
        <w:rPr>
          <w:szCs w:val="22"/>
        </w:rPr>
        <w:t>,</w:t>
      </w:r>
      <w:r w:rsidRPr="00FD62B1">
        <w:rPr>
          <w:szCs w:val="22"/>
        </w:rPr>
        <w:t xml:space="preserve"> IS DENIED</w:t>
      </w:r>
      <w:r w:rsidRPr="00FD62B1">
        <w:rPr>
          <w:b/>
          <w:szCs w:val="22"/>
        </w:rPr>
        <w:t>.</w:t>
      </w:r>
      <w:r w:rsidRPr="00FD62B1">
        <w:rPr>
          <w:szCs w:val="22"/>
        </w:rPr>
        <w:t xml:space="preserve">  </w:t>
      </w:r>
    </w:p>
    <w:p w:rsidR="005236D3" w:rsidRPr="00FD62B1" w:rsidRDefault="005236D3" w:rsidP="00D37256">
      <w:pPr>
        <w:pStyle w:val="ParaNum"/>
        <w:widowControl/>
        <w:tabs>
          <w:tab w:val="clear" w:pos="1080"/>
          <w:tab w:val="clear" w:pos="1440"/>
        </w:tabs>
        <w:spacing w:after="120"/>
        <w:jc w:val="left"/>
        <w:rPr>
          <w:szCs w:val="22"/>
        </w:rPr>
      </w:pPr>
      <w:r w:rsidRPr="00FD62B1">
        <w:rPr>
          <w:szCs w:val="22"/>
        </w:rPr>
        <w:t>IT IS FURTHER ORDERED that F</w:t>
      </w:r>
      <w:r w:rsidR="00CB2C34" w:rsidRPr="00FD62B1">
        <w:rPr>
          <w:szCs w:val="22"/>
        </w:rPr>
        <w:t>LC</w:t>
      </w:r>
      <w:r w:rsidRPr="00FD62B1">
        <w:rPr>
          <w:szCs w:val="22"/>
        </w:rPr>
        <w:t xml:space="preserve"> </w:t>
      </w:r>
      <w:r w:rsidR="007A54B2">
        <w:rPr>
          <w:szCs w:val="22"/>
        </w:rPr>
        <w:t xml:space="preserve">shall </w:t>
      </w:r>
      <w:r w:rsidRPr="00FD62B1">
        <w:rPr>
          <w:szCs w:val="22"/>
        </w:rPr>
        <w:t xml:space="preserve">commence closed captioning of the programming that is the subject of its Petition no later </w:t>
      </w:r>
      <w:r w:rsidRPr="00644EB7">
        <w:rPr>
          <w:szCs w:val="22"/>
        </w:rPr>
        <w:t xml:space="preserve">than </w:t>
      </w:r>
      <w:r w:rsidR="00A60984" w:rsidRPr="00644EB7">
        <w:rPr>
          <w:szCs w:val="22"/>
        </w:rPr>
        <w:t>October 2</w:t>
      </w:r>
      <w:r w:rsidR="00644EB7" w:rsidRPr="00644EB7">
        <w:rPr>
          <w:szCs w:val="22"/>
        </w:rPr>
        <w:t>8</w:t>
      </w:r>
      <w:r w:rsidR="00A60984" w:rsidRPr="00644EB7">
        <w:rPr>
          <w:szCs w:val="22"/>
        </w:rPr>
        <w:t>, 2014</w:t>
      </w:r>
      <w:r w:rsidRPr="00644EB7">
        <w:rPr>
          <w:szCs w:val="22"/>
        </w:rPr>
        <w:t>,</w:t>
      </w:r>
      <w:r w:rsidRPr="00FD62B1">
        <w:rPr>
          <w:szCs w:val="22"/>
        </w:rPr>
        <w:t xml:space="preserve"> which is </w:t>
      </w:r>
      <w:r w:rsidR="00D95D14" w:rsidRPr="00FD62B1">
        <w:rPr>
          <w:szCs w:val="22"/>
        </w:rPr>
        <w:t>90</w:t>
      </w:r>
      <w:r w:rsidRPr="00FD62B1">
        <w:rPr>
          <w:szCs w:val="22"/>
        </w:rPr>
        <w:t xml:space="preserve"> days from the </w:t>
      </w:r>
      <w:r w:rsidR="00831B60">
        <w:rPr>
          <w:szCs w:val="22"/>
        </w:rPr>
        <w:t xml:space="preserve">date of the </w:t>
      </w:r>
      <w:r w:rsidRPr="00FD62B1">
        <w:rPr>
          <w:szCs w:val="22"/>
        </w:rPr>
        <w:t>release of this Order.</w:t>
      </w:r>
    </w:p>
    <w:p w:rsidR="005236D3" w:rsidRPr="00FD62B1" w:rsidRDefault="005236D3" w:rsidP="00D37256">
      <w:pPr>
        <w:pStyle w:val="ParaNum"/>
        <w:widowControl/>
        <w:tabs>
          <w:tab w:val="clear" w:pos="1080"/>
        </w:tabs>
        <w:spacing w:after="120"/>
        <w:jc w:val="left"/>
        <w:rPr>
          <w:szCs w:val="22"/>
        </w:rPr>
      </w:pPr>
      <w:r w:rsidRPr="00FD62B1">
        <w:rPr>
          <w:szCs w:val="22"/>
        </w:rPr>
        <w:t>IT IS FURTHER ORDERED that F</w:t>
      </w:r>
      <w:r w:rsidR="00CB2C34" w:rsidRPr="00FD62B1">
        <w:rPr>
          <w:szCs w:val="22"/>
        </w:rPr>
        <w:t>LC</w:t>
      </w:r>
      <w:r w:rsidRPr="00FD62B1">
        <w:rPr>
          <w:szCs w:val="22"/>
        </w:rPr>
        <w:t xml:space="preserve"> must inform the Commission of the date on which it commences closed captioning of its programming in accordance with this Order and the Commission’s rules by e-mail to </w:t>
      </w:r>
      <w:hyperlink r:id="rId8" w:history="1">
        <w:r w:rsidRPr="00FD62B1">
          <w:rPr>
            <w:rStyle w:val="Hyperlink"/>
            <w:szCs w:val="22"/>
          </w:rPr>
          <w:t>captioningexemption@fcc.gov</w:t>
        </w:r>
      </w:hyperlink>
      <w:r w:rsidRPr="00FD62B1">
        <w:rPr>
          <w:szCs w:val="22"/>
        </w:rPr>
        <w:t>.</w:t>
      </w:r>
      <w:r w:rsidRPr="00FD62B1">
        <w:rPr>
          <w:rStyle w:val="FootnoteReference"/>
          <w:szCs w:val="22"/>
        </w:rPr>
        <w:footnoteReference w:id="66"/>
      </w:r>
      <w:r w:rsidRPr="00FD62B1">
        <w:rPr>
          <w:szCs w:val="22"/>
        </w:rPr>
        <w:t xml:space="preserve">  The e-mail must reference Case Identifier CGB-CC-</w:t>
      </w:r>
      <w:r w:rsidR="00D95D14" w:rsidRPr="00FD62B1">
        <w:rPr>
          <w:szCs w:val="22"/>
        </w:rPr>
        <w:t>0143</w:t>
      </w:r>
      <w:r w:rsidRPr="00FD62B1">
        <w:rPr>
          <w:szCs w:val="22"/>
        </w:rPr>
        <w:t xml:space="preserve">.  </w:t>
      </w:r>
    </w:p>
    <w:p w:rsidR="00F013EA" w:rsidRPr="00FD62B1" w:rsidRDefault="00F013EA" w:rsidP="007E34FE">
      <w:pPr>
        <w:pStyle w:val="ParaNum"/>
        <w:widowControl/>
        <w:numPr>
          <w:ilvl w:val="0"/>
          <w:numId w:val="0"/>
        </w:numPr>
        <w:spacing w:after="0"/>
        <w:ind w:firstLine="720"/>
        <w:jc w:val="left"/>
        <w:rPr>
          <w:szCs w:val="22"/>
        </w:rPr>
      </w:pPr>
    </w:p>
    <w:p w:rsidR="00F013EA" w:rsidRPr="00FD62B1" w:rsidRDefault="00F013EA" w:rsidP="007E34FE">
      <w:pPr>
        <w:pStyle w:val="ParaNum"/>
        <w:widowControl/>
        <w:numPr>
          <w:ilvl w:val="0"/>
          <w:numId w:val="0"/>
        </w:numPr>
        <w:tabs>
          <w:tab w:val="left" w:pos="4680"/>
        </w:tabs>
        <w:spacing w:after="0"/>
        <w:ind w:firstLine="720"/>
        <w:jc w:val="left"/>
        <w:rPr>
          <w:szCs w:val="22"/>
        </w:rPr>
      </w:pPr>
      <w:r w:rsidRPr="00FD62B1">
        <w:rPr>
          <w:szCs w:val="22"/>
        </w:rPr>
        <w:tab/>
      </w:r>
      <w:r w:rsidRPr="00FD62B1">
        <w:rPr>
          <w:szCs w:val="22"/>
        </w:rPr>
        <w:tab/>
        <w:t>FEDERAL COMMUNICATIONS COMMISSION</w:t>
      </w:r>
    </w:p>
    <w:p w:rsidR="00F013EA" w:rsidRDefault="00F013EA" w:rsidP="007E34FE">
      <w:pPr>
        <w:pStyle w:val="ParaNum"/>
        <w:widowControl/>
        <w:numPr>
          <w:ilvl w:val="0"/>
          <w:numId w:val="0"/>
        </w:numPr>
        <w:tabs>
          <w:tab w:val="left" w:pos="4680"/>
        </w:tabs>
        <w:spacing w:after="0"/>
        <w:ind w:firstLine="720"/>
        <w:jc w:val="left"/>
        <w:rPr>
          <w:szCs w:val="22"/>
        </w:rPr>
      </w:pPr>
    </w:p>
    <w:p w:rsidR="007E34FE" w:rsidRDefault="007E34FE" w:rsidP="007E34FE">
      <w:pPr>
        <w:pStyle w:val="ParaNum"/>
        <w:widowControl/>
        <w:numPr>
          <w:ilvl w:val="0"/>
          <w:numId w:val="0"/>
        </w:numPr>
        <w:tabs>
          <w:tab w:val="left" w:pos="4680"/>
        </w:tabs>
        <w:spacing w:after="0"/>
        <w:ind w:firstLine="720"/>
        <w:jc w:val="left"/>
        <w:rPr>
          <w:szCs w:val="22"/>
        </w:rPr>
      </w:pPr>
    </w:p>
    <w:p w:rsidR="007E34FE" w:rsidRPr="00FD62B1" w:rsidRDefault="007E34FE" w:rsidP="007E34FE">
      <w:pPr>
        <w:pStyle w:val="ParaNum"/>
        <w:widowControl/>
        <w:numPr>
          <w:ilvl w:val="0"/>
          <w:numId w:val="0"/>
        </w:numPr>
        <w:tabs>
          <w:tab w:val="left" w:pos="4680"/>
        </w:tabs>
        <w:spacing w:after="0"/>
        <w:ind w:firstLine="720"/>
        <w:jc w:val="left"/>
        <w:rPr>
          <w:szCs w:val="22"/>
        </w:rPr>
      </w:pPr>
    </w:p>
    <w:p w:rsidR="00E710FD" w:rsidRPr="00F0277B" w:rsidRDefault="00F013EA" w:rsidP="00E710FD">
      <w:pPr>
        <w:pStyle w:val="ParaNum"/>
        <w:widowControl/>
        <w:numPr>
          <w:ilvl w:val="0"/>
          <w:numId w:val="0"/>
        </w:numPr>
        <w:tabs>
          <w:tab w:val="clear" w:pos="1440"/>
          <w:tab w:val="left" w:pos="4680"/>
        </w:tabs>
        <w:spacing w:after="0"/>
        <w:jc w:val="left"/>
        <w:rPr>
          <w:szCs w:val="22"/>
        </w:rPr>
      </w:pPr>
      <w:r w:rsidRPr="00FD62B1">
        <w:rPr>
          <w:szCs w:val="22"/>
        </w:rPr>
        <w:tab/>
      </w:r>
      <w:r w:rsidR="00E710FD">
        <w:rPr>
          <w:szCs w:val="22"/>
        </w:rPr>
        <w:t>Karen Peltz Strauss</w:t>
      </w:r>
    </w:p>
    <w:p w:rsidR="00E710FD" w:rsidRDefault="00E710FD" w:rsidP="00E710FD">
      <w:pPr>
        <w:pStyle w:val="ParaNum"/>
        <w:widowControl/>
        <w:numPr>
          <w:ilvl w:val="0"/>
          <w:numId w:val="0"/>
        </w:numPr>
        <w:tabs>
          <w:tab w:val="left" w:pos="4680"/>
        </w:tabs>
        <w:spacing w:after="0"/>
        <w:ind w:firstLine="720"/>
        <w:jc w:val="left"/>
        <w:rPr>
          <w:szCs w:val="22"/>
        </w:rPr>
      </w:pPr>
      <w:r w:rsidRPr="00F0277B">
        <w:rPr>
          <w:szCs w:val="22"/>
        </w:rPr>
        <w:tab/>
      </w:r>
      <w:r>
        <w:rPr>
          <w:szCs w:val="22"/>
        </w:rPr>
        <w:tab/>
        <w:t>Deputy</w:t>
      </w:r>
      <w:r w:rsidRPr="00F0277B">
        <w:rPr>
          <w:szCs w:val="22"/>
        </w:rPr>
        <w:t xml:space="preserve"> Chief</w:t>
      </w:r>
    </w:p>
    <w:p w:rsidR="00F013EA" w:rsidRPr="00FD62B1" w:rsidRDefault="00D95D14" w:rsidP="00E710FD">
      <w:pPr>
        <w:pStyle w:val="ParaNum"/>
        <w:widowControl/>
        <w:numPr>
          <w:ilvl w:val="0"/>
          <w:numId w:val="0"/>
        </w:numPr>
        <w:tabs>
          <w:tab w:val="left" w:pos="4680"/>
        </w:tabs>
        <w:spacing w:after="0"/>
        <w:ind w:firstLine="720"/>
        <w:jc w:val="left"/>
        <w:rPr>
          <w:szCs w:val="22"/>
        </w:rPr>
      </w:pPr>
      <w:r w:rsidRPr="00FD62B1">
        <w:rPr>
          <w:szCs w:val="22"/>
        </w:rPr>
        <w:tab/>
      </w:r>
      <w:r w:rsidRPr="00FD62B1">
        <w:rPr>
          <w:szCs w:val="22"/>
        </w:rPr>
        <w:tab/>
      </w:r>
      <w:r w:rsidR="00F013EA" w:rsidRPr="00FD62B1">
        <w:rPr>
          <w:szCs w:val="22"/>
        </w:rPr>
        <w:t xml:space="preserve">Consumer </w:t>
      </w:r>
      <w:r w:rsidRPr="00FD62B1">
        <w:rPr>
          <w:szCs w:val="22"/>
        </w:rPr>
        <w:t>and</w:t>
      </w:r>
      <w:r w:rsidR="00F013EA" w:rsidRPr="00FD62B1">
        <w:rPr>
          <w:szCs w:val="22"/>
        </w:rPr>
        <w:t xml:space="preserve"> Governmental Affairs Bureau</w:t>
      </w:r>
    </w:p>
    <w:p w:rsidR="00F013EA" w:rsidRPr="00FD62B1" w:rsidRDefault="00F013EA" w:rsidP="007E34FE">
      <w:pPr>
        <w:pStyle w:val="ParaNum"/>
        <w:widowControl/>
        <w:numPr>
          <w:ilvl w:val="0"/>
          <w:numId w:val="0"/>
        </w:numPr>
        <w:spacing w:after="0"/>
        <w:ind w:firstLine="720"/>
        <w:jc w:val="left"/>
        <w:rPr>
          <w:szCs w:val="22"/>
        </w:rPr>
      </w:pPr>
      <w:r w:rsidRPr="00FD62B1">
        <w:rPr>
          <w:szCs w:val="22"/>
        </w:rPr>
        <w:tab/>
      </w:r>
      <w:r w:rsidRPr="00FD62B1">
        <w:rPr>
          <w:szCs w:val="22"/>
        </w:rPr>
        <w:tab/>
      </w:r>
      <w:r w:rsidRPr="00FD62B1">
        <w:rPr>
          <w:szCs w:val="22"/>
        </w:rPr>
        <w:tab/>
      </w:r>
      <w:r w:rsidRPr="00FD62B1">
        <w:rPr>
          <w:szCs w:val="22"/>
        </w:rPr>
        <w:tab/>
      </w:r>
    </w:p>
    <w:sectPr w:rsidR="00F013EA" w:rsidRPr="00FD62B1" w:rsidSect="00D3725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692" w:rsidRDefault="00216692">
      <w:r>
        <w:separator/>
      </w:r>
    </w:p>
  </w:endnote>
  <w:endnote w:type="continuationSeparator" w:id="0">
    <w:p w:rsidR="00216692" w:rsidRDefault="00216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76" w:rsidRDefault="00E01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F3" w:rsidRDefault="008640F3">
    <w:pPr>
      <w:pStyle w:val="Footer"/>
      <w:jc w:val="center"/>
    </w:pPr>
    <w:r>
      <w:rPr>
        <w:rStyle w:val="PageNumber"/>
      </w:rPr>
      <w:fldChar w:fldCharType="begin"/>
    </w:r>
    <w:r>
      <w:rPr>
        <w:rStyle w:val="PageNumber"/>
      </w:rPr>
      <w:instrText xml:space="preserve"> PAGE </w:instrText>
    </w:r>
    <w:r>
      <w:rPr>
        <w:rStyle w:val="PageNumber"/>
      </w:rPr>
      <w:fldChar w:fldCharType="separate"/>
    </w:r>
    <w:r w:rsidR="00A50388">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76" w:rsidRDefault="00E01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692" w:rsidRDefault="00216692">
      <w:pPr>
        <w:rPr>
          <w:sz w:val="20"/>
        </w:rPr>
      </w:pPr>
      <w:r>
        <w:rPr>
          <w:sz w:val="20"/>
        </w:rPr>
        <w:separator/>
      </w:r>
    </w:p>
  </w:footnote>
  <w:footnote w:type="continuationSeparator" w:id="0">
    <w:p w:rsidR="00216692" w:rsidRDefault="00216692">
      <w:pPr>
        <w:rPr>
          <w:sz w:val="20"/>
        </w:rPr>
      </w:pPr>
      <w:r>
        <w:rPr>
          <w:sz w:val="20"/>
        </w:rPr>
        <w:separator/>
      </w:r>
    </w:p>
    <w:p w:rsidR="00216692" w:rsidRDefault="00216692">
      <w:pPr>
        <w:rPr>
          <w:sz w:val="20"/>
        </w:rPr>
      </w:pPr>
      <w:r>
        <w:rPr>
          <w:sz w:val="20"/>
        </w:rPr>
        <w:t>(...continued from previous page)</w:t>
      </w:r>
    </w:p>
  </w:footnote>
  <w:footnote w:type="continuationNotice" w:id="1">
    <w:p w:rsidR="00216692" w:rsidRDefault="00216692">
      <w:pPr>
        <w:jc w:val="right"/>
        <w:rPr>
          <w:sz w:val="20"/>
        </w:rPr>
      </w:pPr>
      <w:r>
        <w:rPr>
          <w:sz w:val="20"/>
        </w:rPr>
        <w:t>(continued....)</w:t>
      </w:r>
    </w:p>
  </w:footnote>
  <w:footnote w:id="2">
    <w:p w:rsidR="008640F3" w:rsidRPr="00D37256" w:rsidRDefault="008640F3"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Section 305 of the Telecommunications Act of 1996, Pub. L. No. 104-104, 110 Stat. 56 (codified at 47 U.S.C. § 613).  As recognized by Congress, the goal in captioning video programming is “to ensure that all Americans ultimately have access to video services and programs, particularly as video programming becomes an increasingly important part of the home, school and workplace.”  H.R. Rep. 104-458 (Conf. Rep.) at 183-184, 104</w:t>
      </w:r>
      <w:r w:rsidRPr="00D37256">
        <w:rPr>
          <w:vertAlign w:val="superscript"/>
        </w:rPr>
        <w:t>th</w:t>
      </w:r>
      <w:r w:rsidRPr="00D37256">
        <w:t xml:space="preserve"> Cong., 2d Sess. (1996).  “Video programming” means “programming by, or generally considered comparable to programming provided by a television broadcast station.”  47 U.S.C. § 613(h)(2).</w:t>
      </w:r>
    </w:p>
  </w:footnote>
  <w:footnote w:id="3">
    <w:p w:rsidR="008640F3" w:rsidRPr="00D37256" w:rsidRDefault="008640F3"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613(b), (c).</w:t>
      </w:r>
    </w:p>
  </w:footnote>
  <w:footnote w:id="4">
    <w:p w:rsidR="008640F3" w:rsidRPr="00D37256" w:rsidRDefault="008640F3"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See</w:t>
      </w:r>
      <w:r w:rsidRPr="00D37256">
        <w:t xml:space="preserve"> 47 C.F.R. § 79.1; </w:t>
      </w:r>
      <w:r w:rsidRPr="00D37256">
        <w:rPr>
          <w:i/>
        </w:rPr>
        <w:t>Closed Captioning and Video Description of Video Programming, Implementation of Section 305 of the Telecommunications Act of 1996, Video Programming Accessibility,</w:t>
      </w:r>
      <w:r w:rsidRPr="00D37256">
        <w:t xml:space="preserve">  Report and Order, 13 FCC Rcd 3272 (1997) (</w:t>
      </w:r>
      <w:r w:rsidRPr="00D37256">
        <w:rPr>
          <w:i/>
        </w:rPr>
        <w:t xml:space="preserve">Closed Captioning Report and Order); </w:t>
      </w:r>
      <w:r w:rsidRPr="00D37256">
        <w:rPr>
          <w:i/>
          <w:iCs/>
        </w:rPr>
        <w:t xml:space="preserve">Closed Captioning and Video Description of Video Programming, Implementation of Section 305 of the Telecommunications Act of 1996, Video Programming Accessibility, </w:t>
      </w:r>
      <w:r w:rsidRPr="00D37256">
        <w:t>Order on Reconsideration, 13 FCC Rcd 19973 (1998) (</w:t>
      </w:r>
      <w:r w:rsidRPr="00D37256">
        <w:rPr>
          <w:i/>
        </w:rPr>
        <w:t>Closed Captioning Reconsideration Order</w:t>
      </w:r>
      <w:r w:rsidRPr="00D37256">
        <w:t>)</w:t>
      </w:r>
      <w:r w:rsidRPr="00D37256">
        <w:rPr>
          <w:i/>
          <w:iCs/>
        </w:rPr>
        <w:t>.</w:t>
      </w:r>
      <w:r w:rsidRPr="00D37256">
        <w:t xml:space="preserve">  </w:t>
      </w:r>
    </w:p>
  </w:footnote>
  <w:footnote w:id="5">
    <w:p w:rsidR="008640F3" w:rsidRPr="00D37256" w:rsidRDefault="008640F3"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47 C.F.R. §§ 79.1(b)(1)(iv), (b)(3)(iv).  A “video programming distributor” is defined as (1) any television broadcast station licensed by the Commission; (2) any multichannel video programming distributor (MVPD) as defined in section 76.1000(e); and (3) any other distributor of video programming for residential reception that delivers such programming directly to the home and is subject to the jurisdiction of the Commission.  47 C.F.R. § 79.1(a)(2).  The Commission’s rules also require closed captioning of 75% of a programming distributor’s pre-rule, nonexempt English and Spanish language programming that is distributed and exhibited on each channel during each calendar quarter.  47 C.F.R. §§ 79.1(b)(2)(ii), (b)(4)(ii).  “Pre-rule” programming refers to analog video programming first published or exhibited before January 1, 1998, or digital video programing first published or exhibited before July 1, 2002.  47 C.F.R. § 79.1(a)(6).  Bilingual English-Spanish language programming is subject to the same closed captioning requirements for new and pre-rule programming.  </w:t>
      </w:r>
      <w:r w:rsidRPr="00D37256">
        <w:rPr>
          <w:i/>
        </w:rPr>
        <w:t>See Closed Captioning of Video Programming; Telecommunications for the Deaf and Hard of Hearing, Inc., Petition for Rulemaking</w:t>
      </w:r>
      <w:r w:rsidRPr="00D37256">
        <w:t>, Report and Order, Declaratory Ruling, and Further Notice of Proposed Rulemaking, 29 FCC Rcd 2221, 2288-89, ¶ 115 (2014).</w:t>
      </w:r>
    </w:p>
  </w:footnote>
  <w:footnote w:id="6">
    <w:p w:rsidR="008640F3" w:rsidRPr="00D37256" w:rsidRDefault="008640F3"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See</w:t>
      </w:r>
      <w:r w:rsidRPr="00D37256">
        <w:t xml:space="preserve"> 47 U.S.C. §§ 613(d)(3),(e); </w:t>
      </w:r>
      <w:r w:rsidRPr="00D37256">
        <w:rPr>
          <w:i/>
        </w:rPr>
        <w:t>see also</w:t>
      </w:r>
      <w:r w:rsidRPr="00D37256">
        <w:t xml:space="preserve"> 47 C.F.R. § 79.1(f)(2).  As originally enacted in 1996, section 713 of the Communications Act authorized the Commission to grant individual closed captioning exemptions upon a showing that providing closed captioning would “result in an undue burden.”  Pub. L. No. 104-104, § 305, 110 Stat. 126 (1996).  Section 202(c) of the Twenty-First Century Communications and Video Accessibility Act of 2010 (CVAA) replaced the term “undue burden” with the term “economically burdensome.”  Pub. L. No. 111-260, § 202(c), 124 Stat. 2771, amending 47 U.S.C. § 613(d)(3).  For purposes of evaluating individual exemptions, the Commission has determined that Congress intended the term “economically burdensome” to be synonymous with the term “undue burden” as defined by section 713(e) of the Communications Act and section 79.1(f)(2) of the Commission’s rules.  </w:t>
      </w:r>
      <w:r w:rsidRPr="00D37256">
        <w:rPr>
          <w:i/>
        </w:rPr>
        <w:t>See Interpretation of Economically Burdensome Standard, Amendment of Section 79.1(f) of the Commission’s Rules, Video Programming Accessibility</w:t>
      </w:r>
      <w:r w:rsidRPr="00D37256">
        <w:t>, Report and Order, 27 FCC Rcd 8831, 8834, ¶ 7 (2012) (</w:t>
      </w:r>
      <w:r w:rsidRPr="00D37256">
        <w:rPr>
          <w:i/>
        </w:rPr>
        <w:t>Economically Burdensome Standard Order</w:t>
      </w:r>
      <w:r w:rsidRPr="00D37256">
        <w:t>).</w:t>
      </w:r>
    </w:p>
  </w:footnote>
  <w:footnote w:id="7">
    <w:p w:rsidR="008640F3" w:rsidRPr="00D37256" w:rsidRDefault="008640F3"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47 C.F.R. § 79.1(f)(1).  A “video programming provider” is defined as “[a]ny video programming distributor and any other entity that provides video programming that is intended for distribution to residential households including, but not limited to broadcast or nonbroadcast television network and the owners of such programming.”  47 C.F.R. § 79.1(a)(3).  </w:t>
      </w:r>
      <w:r w:rsidRPr="00D37256">
        <w:rPr>
          <w:i/>
        </w:rPr>
        <w:t xml:space="preserve">See also </w:t>
      </w:r>
      <w:r w:rsidRPr="00D37256">
        <w:t xml:space="preserve">n.4, </w:t>
      </w:r>
      <w:r w:rsidRPr="00D37256">
        <w:rPr>
          <w:i/>
        </w:rPr>
        <w:t>supra</w:t>
      </w:r>
      <w:r w:rsidRPr="00D37256">
        <w:t xml:space="preserve"> (for definition of “video programming distributor”).  A petitioner may seek an exemption for “a channel of video programming, a category or type of video programming, an individual video service, a specific video program or a video programming provider.”  47 C.F.R. § 79.1(f)(1).  </w:t>
      </w:r>
    </w:p>
  </w:footnote>
  <w:footnote w:id="8">
    <w:p w:rsidR="008640F3" w:rsidRPr="00D37256" w:rsidRDefault="008640F3"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613(e); 47 C.F.R. § 79.1(f)(2).  A petitioner may also present for the Commission’s consideration “any other factors the petitioner deems relevant to the Commission’s final determination,” including alternatives that might constitute a reasonable substitute for closed captioning.  47 C.F.R. § 79.1(f)(3).  The Commission has delegated the responsibility for evaluating and ruling on these petitions to the Consumer and Governmental Affairs Bureau.  </w:t>
      </w:r>
      <w:r w:rsidRPr="00D37256">
        <w:rPr>
          <w:i/>
        </w:rPr>
        <w:t>Economically Burdensome Standard Order</w:t>
      </w:r>
      <w:r w:rsidRPr="00D37256">
        <w:t>, 27 FCC Rcd at 8834-35, ¶ 8.</w:t>
      </w:r>
      <w:r w:rsidRPr="00D37256">
        <w:rPr>
          <w:i/>
        </w:rPr>
        <w:t xml:space="preserve">  </w:t>
      </w:r>
    </w:p>
  </w:footnote>
  <w:footnote w:id="9">
    <w:p w:rsidR="008640F3" w:rsidRPr="00D37256" w:rsidRDefault="008640F3" w:rsidP="00D37256">
      <w:pPr>
        <w:suppressAutoHyphens/>
        <w:spacing w:after="120"/>
        <w:rPr>
          <w:sz w:val="20"/>
        </w:rPr>
      </w:pPr>
      <w:r w:rsidRPr="00D37256">
        <w:rPr>
          <w:rStyle w:val="FootnoteReference"/>
          <w:sz w:val="20"/>
        </w:rPr>
        <w:footnoteRef/>
      </w:r>
      <w:r w:rsidRPr="00D37256">
        <w:rPr>
          <w:sz w:val="20"/>
        </w:rPr>
        <w:t xml:space="preserve"> This is a summary of the list of “Required Information to Provide in Filing a New Petition to be Exempt from the Closed Captioning Requirements,” provided by the staff to captioning exemption petitioners and available at </w:t>
      </w:r>
      <w:hyperlink r:id="rId1" w:history="1">
        <w:r w:rsidRPr="00D37256">
          <w:rPr>
            <w:rStyle w:val="Hyperlink"/>
            <w:sz w:val="20"/>
          </w:rPr>
          <w:t>http://hraunfoss.fcc.gov/edocs_public/attachmatch/DOC-323421A1.pdf</w:t>
        </w:r>
      </w:hyperlink>
      <w:r w:rsidRPr="00D37256">
        <w:rPr>
          <w:rStyle w:val="Hyperlink"/>
          <w:color w:val="auto"/>
          <w:sz w:val="20"/>
          <w:u w:val="none"/>
        </w:rPr>
        <w:t>, which the Bureau developed, based on the Communications Act, the Commission’s rules, and Commission history and experience evaluating such petitions</w:t>
      </w:r>
      <w:r w:rsidRPr="00D37256">
        <w:rPr>
          <w:sz w:val="20"/>
        </w:rPr>
        <w:t xml:space="preserve">.  </w:t>
      </w:r>
      <w:r w:rsidRPr="00D37256">
        <w:rPr>
          <w:i/>
          <w:sz w:val="20"/>
        </w:rPr>
        <w:t>See Anglers for Christ Ministries, Inc., et al.; Amendment of Section 79.1(f) of the Commission’s Rules; Video Programming Accessibility</w:t>
      </w:r>
      <w:r w:rsidRPr="00D37256">
        <w:rPr>
          <w:sz w:val="20"/>
        </w:rPr>
        <w:t>, Memorandum Opinion and Order, Order, and Notice of Proposed Rulemaking, 26 FCC Rcd 14941, 14955-56, ¶ 28 (2011) (</w:t>
      </w:r>
      <w:r w:rsidRPr="00D37256">
        <w:rPr>
          <w:i/>
          <w:sz w:val="20"/>
        </w:rPr>
        <w:t>Anglers Reversal MO&amp;O</w:t>
      </w:r>
      <w:r w:rsidRPr="00D37256">
        <w:rPr>
          <w:sz w:val="20"/>
        </w:rPr>
        <w:t>).</w:t>
      </w:r>
    </w:p>
  </w:footnote>
  <w:footnote w:id="10">
    <w:p w:rsidR="008640F3" w:rsidRPr="00D37256" w:rsidRDefault="008640F3" w:rsidP="00D37256">
      <w:pPr>
        <w:spacing w:after="120"/>
        <w:rPr>
          <w:sz w:val="20"/>
        </w:rPr>
      </w:pPr>
      <w:r w:rsidRPr="00D37256">
        <w:rPr>
          <w:rStyle w:val="FootnoteReference"/>
          <w:sz w:val="20"/>
        </w:rPr>
        <w:footnoteRef/>
      </w:r>
      <w:r w:rsidRPr="00D37256">
        <w:rPr>
          <w:sz w:val="20"/>
        </w:rPr>
        <w:t xml:space="preserve"> 47 C.F.R. § 79.1(f)(9).  A petition for exemption may also be supported by an </w:t>
      </w:r>
      <w:r w:rsidRPr="00D37256">
        <w:rPr>
          <w:rStyle w:val="contents"/>
          <w:sz w:val="20"/>
        </w:rPr>
        <w:t>unsworn written statement signed by a declarant under penalty of perjury.  47 C.F.R. § 1.16.</w:t>
      </w:r>
    </w:p>
  </w:footnote>
  <w:footnote w:id="11">
    <w:p w:rsidR="008640F3" w:rsidRPr="00D37256" w:rsidRDefault="008640F3"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w:t>
      </w:r>
      <w:r w:rsidRPr="00D37256">
        <w:rPr>
          <w:i/>
        </w:rPr>
        <w:t>Anglers Reversal MO&amp;O</w:t>
      </w:r>
      <w:r w:rsidRPr="00D37256">
        <w:t>,</w:t>
      </w:r>
      <w:r w:rsidRPr="00D37256">
        <w:rPr>
          <w:i/>
        </w:rPr>
        <w:t xml:space="preserve"> </w:t>
      </w:r>
      <w:r w:rsidRPr="00D37256">
        <w:t xml:space="preserve">26 FCC Rcd at 14955-56, ¶ 28 (citing </w:t>
      </w:r>
      <w:r w:rsidRPr="00D37256">
        <w:rPr>
          <w:i/>
        </w:rPr>
        <w:t>The Wild Outdoors</w:t>
      </w:r>
      <w:r w:rsidRPr="00D37256">
        <w:t xml:space="preserve">, </w:t>
      </w:r>
      <w:r w:rsidRPr="00D37256">
        <w:rPr>
          <w:i/>
        </w:rPr>
        <w:t>Video Programming Accessibility, Petition for Waiver of Closed Captioning Requirements</w:t>
      </w:r>
      <w:r w:rsidRPr="00D37256">
        <w:t>, Memorandum Opinion and Order, 16 FCC Rcd 13611, 13614, ¶ 12 (Cable Services Bureau, 2001) (</w:t>
      </w:r>
      <w:r w:rsidRPr="00D37256">
        <w:rPr>
          <w:i/>
        </w:rPr>
        <w:t>Wild Outdoors 2001</w:t>
      </w:r>
      <w:r w:rsidRPr="00D37256">
        <w:t xml:space="preserve">)).  </w:t>
      </w:r>
    </w:p>
  </w:footnote>
  <w:footnote w:id="12">
    <w:p w:rsidR="008640F3" w:rsidRPr="00D37256" w:rsidRDefault="008640F3" w:rsidP="00D37256">
      <w:pPr>
        <w:pStyle w:val="FootnoteText"/>
        <w:tabs>
          <w:tab w:val="clear" w:pos="180"/>
          <w:tab w:val="clear" w:pos="720"/>
          <w:tab w:val="clear" w:pos="1440"/>
          <w:tab w:val="clear" w:pos="2160"/>
        </w:tabs>
        <w:jc w:val="left"/>
      </w:pPr>
      <w:r w:rsidRPr="00D37256">
        <w:rPr>
          <w:rStyle w:val="FootnoteReference"/>
        </w:rPr>
        <w:footnoteRef/>
      </w:r>
      <w:r w:rsidRPr="00D37256">
        <w:t xml:space="preserve"> 47 U.S.C. § 613(d)(3); 47 C.F.R. § 79.1(f)(11).</w:t>
      </w:r>
    </w:p>
  </w:footnote>
  <w:footnote w:id="13">
    <w:p w:rsidR="008640F3" w:rsidRPr="00D37256" w:rsidRDefault="008640F3" w:rsidP="00D37256">
      <w:pPr>
        <w:pStyle w:val="FootnoteText"/>
        <w:jc w:val="left"/>
      </w:pPr>
      <w:r w:rsidRPr="00D37256">
        <w:rPr>
          <w:rStyle w:val="FootnoteReference"/>
        </w:rPr>
        <w:footnoteRef/>
      </w:r>
      <w:r w:rsidRPr="00D37256">
        <w:t xml:space="preserve"> </w:t>
      </w:r>
      <w:r w:rsidRPr="00D37256">
        <w:rPr>
          <w:i/>
        </w:rPr>
        <w:t>See</w:t>
      </w:r>
      <w:r w:rsidRPr="00D37256">
        <w:t xml:space="preserve"> Letter from Rev. John F. Holt, Lead Pastor, First Lutheran Church, to Office of the Secretary, Federal Communications Commission (Nov. 30, 2005).  </w:t>
      </w:r>
    </w:p>
  </w:footnote>
  <w:footnote w:id="14">
    <w:p w:rsidR="008640F3" w:rsidRPr="00D37256" w:rsidRDefault="008640F3" w:rsidP="00D37256">
      <w:pPr>
        <w:pStyle w:val="FootnoteText"/>
        <w:jc w:val="left"/>
      </w:pPr>
      <w:r w:rsidRPr="00D37256">
        <w:rPr>
          <w:rStyle w:val="FootnoteReference"/>
        </w:rPr>
        <w:footnoteRef/>
      </w:r>
      <w:r w:rsidRPr="00D37256">
        <w:t xml:space="preserve"> </w:t>
      </w:r>
      <w:r w:rsidRPr="00D37256">
        <w:rPr>
          <w:i/>
        </w:rPr>
        <w:t xml:space="preserve">See </w:t>
      </w:r>
      <w:r w:rsidRPr="00D37256">
        <w:t xml:space="preserve">Letter from Thomas E. Chandler, Chief, Disability Rights Office, Consumer and Governmental Affairs Bureau, to Rev. John F. Holt, Lead Pastor, First Lutheran Church (Sept. 12, 2006).  </w:t>
      </w:r>
    </w:p>
  </w:footnote>
  <w:footnote w:id="15">
    <w:p w:rsidR="008640F3" w:rsidRPr="00D37256" w:rsidRDefault="008640F3" w:rsidP="00D37256">
      <w:pPr>
        <w:pStyle w:val="FootnoteText"/>
        <w:jc w:val="left"/>
      </w:pPr>
      <w:r w:rsidRPr="00D37256">
        <w:rPr>
          <w:rStyle w:val="FootnoteReference"/>
        </w:rPr>
        <w:footnoteRef/>
      </w:r>
      <w:r w:rsidRPr="00D37256">
        <w:t xml:space="preserve"> </w:t>
      </w:r>
      <w:r w:rsidRPr="00D37256">
        <w:rPr>
          <w:i/>
        </w:rPr>
        <w:t>Consumer and Governmental Affairs Bureau Action Request for Exemption from Commission’s Closed Captioning Rules</w:t>
      </w:r>
      <w:r w:rsidRPr="00D37256">
        <w:t>, Public Notice, DA 06-2287 (Nov. 7, 2006).</w:t>
      </w:r>
    </w:p>
  </w:footnote>
  <w:footnote w:id="16">
    <w:p w:rsidR="008640F3" w:rsidRPr="00D37256" w:rsidRDefault="008640F3" w:rsidP="00D37256">
      <w:pPr>
        <w:pStyle w:val="FootnoteText"/>
        <w:jc w:val="left"/>
      </w:pPr>
      <w:r w:rsidRPr="00D37256">
        <w:rPr>
          <w:rStyle w:val="FootnoteReference"/>
        </w:rPr>
        <w:footnoteRef/>
      </w:r>
      <w:r w:rsidRPr="00D37256">
        <w:t xml:space="preserve"> </w:t>
      </w:r>
      <w:r w:rsidRPr="00D37256">
        <w:rPr>
          <w:i/>
        </w:rPr>
        <w:t>Anglers Reversal MO&amp;O</w:t>
      </w:r>
      <w:r w:rsidRPr="00D37256">
        <w:t>, 26 FCC Rcd at 14949, ¶ 25.  The Commission reversed this and other Bureau letter orders that had failed to analyze the individual circumstances of the petitioners under the “undue burden” criteria</w:t>
      </w:r>
      <w:r w:rsidRPr="00D37256">
        <w:rPr>
          <w:rStyle w:val="Emphasis"/>
          <w:i w:val="0"/>
          <w:iCs w:val="0"/>
        </w:rPr>
        <w:t xml:space="preserve">, as required under the Communications Act and the Commission’s rules.  </w:t>
      </w:r>
      <w:r w:rsidRPr="00D37256">
        <w:rPr>
          <w:rStyle w:val="Emphasis"/>
          <w:iCs w:val="0"/>
        </w:rPr>
        <w:t>Id.,</w:t>
      </w:r>
      <w:r w:rsidRPr="00D37256">
        <w:t xml:space="preserve"> 26 FCC Rcd at 14949, ¶ 26.  </w:t>
      </w:r>
      <w:r w:rsidRPr="00D37256">
        <w:rPr>
          <w:rStyle w:val="Emphasis"/>
          <w:i w:val="0"/>
          <w:iCs w:val="0"/>
        </w:rPr>
        <w:t xml:space="preserve">As explained earlier, the economically burdensome criteria now used by the Commission to evaluate closed captioning exemption requests are identical to the undue burden criteria.  </w:t>
      </w:r>
      <w:r w:rsidRPr="00D37256">
        <w:rPr>
          <w:rStyle w:val="Emphasis"/>
          <w:iCs w:val="0"/>
        </w:rPr>
        <w:t xml:space="preserve">See </w:t>
      </w:r>
      <w:r w:rsidRPr="00D37256">
        <w:rPr>
          <w:rStyle w:val="Emphasis"/>
          <w:i w:val="0"/>
          <w:iCs w:val="0"/>
        </w:rPr>
        <w:t xml:space="preserve">n.5, </w:t>
      </w:r>
      <w:r w:rsidRPr="00D37256">
        <w:rPr>
          <w:rStyle w:val="Emphasis"/>
          <w:iCs w:val="0"/>
        </w:rPr>
        <w:t>supra</w:t>
      </w:r>
      <w:r w:rsidRPr="00D37256">
        <w:rPr>
          <w:rStyle w:val="Emphasis"/>
          <w:i w:val="0"/>
          <w:iCs w:val="0"/>
        </w:rPr>
        <w:t>.</w:t>
      </w:r>
    </w:p>
  </w:footnote>
  <w:footnote w:id="17">
    <w:p w:rsidR="008640F3" w:rsidRPr="00D37256" w:rsidRDefault="008640F3" w:rsidP="00D37256">
      <w:pPr>
        <w:pStyle w:val="FootnoteText"/>
        <w:jc w:val="left"/>
      </w:pPr>
      <w:r w:rsidRPr="00D37256">
        <w:rPr>
          <w:rStyle w:val="FootnoteReference"/>
        </w:rPr>
        <w:footnoteRef/>
      </w:r>
      <w:r w:rsidRPr="00D37256">
        <w:t xml:space="preserve"> </w:t>
      </w:r>
      <w:r w:rsidRPr="00D37256">
        <w:rPr>
          <w:i/>
        </w:rPr>
        <w:t xml:space="preserve">See </w:t>
      </w:r>
      <w:r w:rsidRPr="00D37256">
        <w:t xml:space="preserve">Letter from Joel Gurin, Chief, Consumer and Governmental Affairs Bureau, to First Lutheran Church (Oct. 25, 2011).  </w:t>
      </w:r>
      <w:r w:rsidRPr="00D37256">
        <w:rPr>
          <w:i/>
        </w:rPr>
        <w:t xml:space="preserve">See also </w:t>
      </w:r>
      <w:r w:rsidRPr="00D37256">
        <w:t xml:space="preserve">47 C.F.R. § 79.1(f)(11); </w:t>
      </w:r>
      <w:r w:rsidRPr="00D37256">
        <w:rPr>
          <w:i/>
        </w:rPr>
        <w:t xml:space="preserve">Anglers Reversal MO&amp;O, </w:t>
      </w:r>
      <w:r w:rsidRPr="00D37256">
        <w:t xml:space="preserve">26 FCC Rcd at 14949, ¶ 16, n.60.   </w:t>
      </w:r>
    </w:p>
  </w:footnote>
  <w:footnote w:id="18">
    <w:p w:rsidR="008640F3" w:rsidRPr="00D37256" w:rsidRDefault="008640F3" w:rsidP="00D37256">
      <w:pPr>
        <w:pStyle w:val="FootnoteText"/>
        <w:jc w:val="left"/>
      </w:pPr>
      <w:r w:rsidRPr="00D37256">
        <w:rPr>
          <w:rStyle w:val="FootnoteReference"/>
        </w:rPr>
        <w:footnoteRef/>
      </w:r>
      <w:r w:rsidRPr="00D37256">
        <w:t xml:space="preserve"> Letter from Rev. John F. Holt, Lead Pastor, and David L. Van Fossen, Congregation Treasurer, First Lutheran Church, to Office of the Secretary, Federal Communications Commissions, Attention:  Disability Rights Office (Jan. 17, 2012) (Petition).</w:t>
      </w:r>
    </w:p>
  </w:footnote>
  <w:footnote w:id="19">
    <w:p w:rsidR="008640F3" w:rsidRPr="00D37256" w:rsidRDefault="008640F3" w:rsidP="00D37256">
      <w:pPr>
        <w:pStyle w:val="FootnoteText"/>
        <w:jc w:val="left"/>
      </w:pPr>
      <w:r w:rsidRPr="00D37256">
        <w:rPr>
          <w:rStyle w:val="FootnoteReference"/>
        </w:rPr>
        <w:footnoteRef/>
      </w:r>
      <w:r w:rsidRPr="00D37256">
        <w:t xml:space="preserve"> </w:t>
      </w:r>
      <w:r w:rsidRPr="00D37256">
        <w:rPr>
          <w:i/>
        </w:rPr>
        <w:t>Request for Comment, Request for Exemption from Commission’s Closed Captioning Rules CGB-CC-0143</w:t>
      </w:r>
      <w:r w:rsidRPr="00D37256">
        <w:t>, Public Notice, DA 12-180 (Feb. 10, 2012).</w:t>
      </w:r>
    </w:p>
  </w:footnote>
  <w:footnote w:id="20">
    <w:p w:rsidR="008640F3" w:rsidRPr="00D37256" w:rsidRDefault="008640F3" w:rsidP="00D37256">
      <w:pPr>
        <w:pStyle w:val="FootnoteText"/>
        <w:jc w:val="left"/>
      </w:pPr>
      <w:r w:rsidRPr="00D37256">
        <w:rPr>
          <w:rStyle w:val="FootnoteReference"/>
        </w:rPr>
        <w:footnoteRef/>
      </w:r>
      <w:r w:rsidRPr="00D37256">
        <w:t xml:space="preserve"> </w:t>
      </w:r>
      <w:r w:rsidRPr="00D37256">
        <w:rPr>
          <w:i/>
        </w:rPr>
        <w:t xml:space="preserve">See </w:t>
      </w:r>
      <w:r w:rsidRPr="00D37256">
        <w:t>Opposition of Telecommunications for the Deaf and Hard of Hearing, Inc., National Association of the Deaf, Deaf and Hard of Hearing Consumer Advocacy Network, the Association of Late-Deafened Adults, and Cerebral Palsy and Deaf Organization (collectively, Consumer Groups) (Mar. 9, 2012).</w:t>
      </w:r>
    </w:p>
  </w:footnote>
  <w:footnote w:id="21">
    <w:p w:rsidR="008640F3" w:rsidRPr="00D37256" w:rsidRDefault="008640F3" w:rsidP="00D37256">
      <w:pPr>
        <w:pStyle w:val="FootnoteText"/>
        <w:jc w:val="left"/>
      </w:pPr>
      <w:r w:rsidRPr="00D37256">
        <w:rPr>
          <w:rStyle w:val="FootnoteReference"/>
        </w:rPr>
        <w:footnoteRef/>
      </w:r>
      <w:r w:rsidRPr="00D37256">
        <w:t xml:space="preserve"> </w:t>
      </w:r>
      <w:r w:rsidRPr="00D37256">
        <w:rPr>
          <w:i/>
        </w:rPr>
        <w:t xml:space="preserve">See </w:t>
      </w:r>
      <w:r w:rsidRPr="00D37256">
        <w:t>Letter from Rev. John F. Holt, Lead Pastor, and David L. Van Fossen, Congregation Treasurer, First Lutheran Church, to Office of the Secretary, Federal Communications Commissions, Attention:  Disability Rights Office (Oct. 26, 2013) (Petition Supplement).</w:t>
      </w:r>
    </w:p>
  </w:footnote>
  <w:footnote w:id="22">
    <w:p w:rsidR="008640F3" w:rsidRPr="00D37256" w:rsidRDefault="008640F3" w:rsidP="00D37256">
      <w:pPr>
        <w:pStyle w:val="FootnoteText"/>
        <w:jc w:val="left"/>
      </w:pPr>
      <w:r w:rsidRPr="00D37256">
        <w:rPr>
          <w:rStyle w:val="FootnoteReference"/>
        </w:rPr>
        <w:footnoteRef/>
      </w:r>
      <w:r w:rsidRPr="00D37256">
        <w:t xml:space="preserve"> </w:t>
      </w:r>
      <w:r w:rsidRPr="00D37256">
        <w:rPr>
          <w:i/>
        </w:rPr>
        <w:t>Request for Comment/Request for Exemption from Commission’s Closed Captioning Rules</w:t>
      </w:r>
      <w:r w:rsidRPr="00D37256">
        <w:t>, Public Notice, 28 FCC Rcd 17100 (2013) (</w:t>
      </w:r>
      <w:r w:rsidRPr="00D37256">
        <w:rPr>
          <w:i/>
        </w:rPr>
        <w:t>2013 Public Notice</w:t>
      </w:r>
      <w:r w:rsidRPr="00D37256">
        <w:t xml:space="preserve">).  </w:t>
      </w:r>
    </w:p>
  </w:footnote>
  <w:footnote w:id="23">
    <w:p w:rsidR="008640F3" w:rsidRPr="00D37256" w:rsidRDefault="008640F3" w:rsidP="00D37256">
      <w:pPr>
        <w:pStyle w:val="FootnoteText"/>
        <w:jc w:val="left"/>
      </w:pPr>
      <w:r w:rsidRPr="00D37256">
        <w:rPr>
          <w:rStyle w:val="FootnoteReference"/>
        </w:rPr>
        <w:footnoteRef/>
      </w:r>
      <w:r w:rsidRPr="00D37256">
        <w:t xml:space="preserve"> </w:t>
      </w:r>
      <w:r w:rsidRPr="00D37256">
        <w:rPr>
          <w:i/>
        </w:rPr>
        <w:t>See</w:t>
      </w:r>
      <w:r w:rsidRPr="00D37256">
        <w:t xml:space="preserve"> Opposition to Petitions for Exemption from the Commission’s Closed Captioning Rules, Telecommunications for the Deaf and Hard of Hearing, Inc., Deaf and Hard of Hearing Consumer Advocacy Network, Cerebral Palsy and Deaf Organization, California Coalition of Agencies Serving the Deaf and Hard of Hearing, National Association of the Deaf, and the Association of Late-Deafened Adults (collectively, Consumer Groups) at 2, 8-10 (Jan. 27, 2014) (Consumer Groups Comments).</w:t>
      </w:r>
    </w:p>
  </w:footnote>
  <w:footnote w:id="24">
    <w:p w:rsidR="008640F3" w:rsidRPr="00D37256" w:rsidRDefault="008640F3" w:rsidP="00D37256">
      <w:pPr>
        <w:pStyle w:val="FootnoteText"/>
        <w:jc w:val="left"/>
      </w:pPr>
      <w:r w:rsidRPr="00D37256">
        <w:rPr>
          <w:rStyle w:val="FootnoteReference"/>
        </w:rPr>
        <w:footnoteRef/>
      </w:r>
      <w:r w:rsidRPr="00D37256">
        <w:t xml:space="preserve"> Petition Supplement at 1, 3, 24.</w:t>
      </w:r>
    </w:p>
  </w:footnote>
  <w:footnote w:id="25">
    <w:p w:rsidR="008640F3" w:rsidRPr="00D37256" w:rsidRDefault="008640F3" w:rsidP="00D37256">
      <w:pPr>
        <w:pStyle w:val="FootnoteText"/>
        <w:jc w:val="left"/>
      </w:pPr>
      <w:r w:rsidRPr="00D37256">
        <w:rPr>
          <w:rStyle w:val="FootnoteReference"/>
        </w:rPr>
        <w:footnoteRef/>
      </w:r>
      <w:r w:rsidRPr="00D37256">
        <w:t xml:space="preserve"> </w:t>
      </w:r>
      <w:r w:rsidRPr="00D37256">
        <w:rPr>
          <w:i/>
        </w:rPr>
        <w:t xml:space="preserve">Id. </w:t>
      </w:r>
      <w:r w:rsidRPr="00D37256">
        <w:t>at 1.</w:t>
      </w:r>
    </w:p>
  </w:footnote>
  <w:footnote w:id="26">
    <w:p w:rsidR="008640F3" w:rsidRPr="00D37256" w:rsidRDefault="008640F3" w:rsidP="00D37256">
      <w:pPr>
        <w:pStyle w:val="FootnoteText"/>
        <w:jc w:val="left"/>
      </w:pPr>
      <w:r w:rsidRPr="00D37256">
        <w:rPr>
          <w:rStyle w:val="FootnoteReference"/>
        </w:rPr>
        <w:footnoteRef/>
      </w:r>
      <w:r w:rsidRPr="00D37256">
        <w:t xml:space="preserve"> </w:t>
      </w:r>
      <w:r w:rsidRPr="00D37256">
        <w:rPr>
          <w:i/>
        </w:rPr>
        <w:t>Id.</w:t>
      </w:r>
      <w:r w:rsidRPr="00D37256">
        <w:t xml:space="preserve"> at 2.</w:t>
      </w:r>
    </w:p>
  </w:footnote>
  <w:footnote w:id="27">
    <w:p w:rsidR="008640F3" w:rsidRPr="00D37256" w:rsidRDefault="008640F3" w:rsidP="00D37256">
      <w:pPr>
        <w:pStyle w:val="FootnoteText"/>
        <w:jc w:val="left"/>
      </w:pPr>
      <w:r w:rsidRPr="00D37256">
        <w:rPr>
          <w:rStyle w:val="FootnoteReference"/>
        </w:rPr>
        <w:footnoteRef/>
      </w:r>
      <w:r w:rsidRPr="00D37256">
        <w:t xml:space="preserve"> </w:t>
      </w:r>
      <w:r w:rsidRPr="00D37256">
        <w:rPr>
          <w:i/>
        </w:rPr>
        <w:t>Id.</w:t>
      </w:r>
      <w:r w:rsidRPr="00D37256">
        <w:t xml:space="preserve"> at 1-2.</w:t>
      </w:r>
    </w:p>
  </w:footnote>
  <w:footnote w:id="28">
    <w:p w:rsidR="008640F3" w:rsidRPr="00D37256" w:rsidRDefault="008640F3" w:rsidP="00D37256">
      <w:pPr>
        <w:pStyle w:val="FootnoteText"/>
        <w:jc w:val="left"/>
      </w:pPr>
      <w:r w:rsidRPr="00D37256">
        <w:rPr>
          <w:rStyle w:val="FootnoteReference"/>
        </w:rPr>
        <w:footnoteRef/>
      </w:r>
      <w:r w:rsidRPr="00D37256">
        <w:t xml:space="preserve"> </w:t>
      </w:r>
      <w:r w:rsidRPr="00D37256">
        <w:rPr>
          <w:i/>
        </w:rPr>
        <w:t>Id.</w:t>
      </w:r>
      <w:r w:rsidRPr="00D37256">
        <w:t xml:space="preserve"> at 8-9.  </w:t>
      </w:r>
    </w:p>
  </w:footnote>
  <w:footnote w:id="29">
    <w:p w:rsidR="008640F3" w:rsidRPr="00D37256" w:rsidRDefault="008640F3" w:rsidP="00D37256">
      <w:pPr>
        <w:pStyle w:val="FootnoteText"/>
        <w:jc w:val="left"/>
      </w:pPr>
      <w:r w:rsidRPr="00D37256">
        <w:rPr>
          <w:rStyle w:val="FootnoteReference"/>
        </w:rPr>
        <w:footnoteRef/>
      </w:r>
      <w:r w:rsidRPr="00D37256">
        <w:t xml:space="preserve"> </w:t>
      </w:r>
      <w:r w:rsidRPr="00D37256">
        <w:rPr>
          <w:i/>
        </w:rPr>
        <w:t>Id.</w:t>
      </w:r>
    </w:p>
  </w:footnote>
  <w:footnote w:id="30">
    <w:p w:rsidR="008640F3" w:rsidRPr="00D37256" w:rsidRDefault="008640F3" w:rsidP="00D37256">
      <w:pPr>
        <w:pStyle w:val="FootnoteText"/>
        <w:jc w:val="left"/>
      </w:pPr>
      <w:r w:rsidRPr="00D37256">
        <w:rPr>
          <w:rStyle w:val="FootnoteReference"/>
        </w:rPr>
        <w:footnoteRef/>
      </w:r>
      <w:r w:rsidRPr="00D37256">
        <w:t xml:space="preserve"> </w:t>
      </w:r>
      <w:r w:rsidRPr="00D37256">
        <w:rPr>
          <w:i/>
        </w:rPr>
        <w:t>Id.</w:t>
      </w:r>
      <w:r w:rsidRPr="00D37256">
        <w:t xml:space="preserve"> at 15.</w:t>
      </w:r>
    </w:p>
  </w:footnote>
  <w:footnote w:id="31">
    <w:p w:rsidR="008640F3" w:rsidRPr="00D37256" w:rsidRDefault="008640F3" w:rsidP="00D37256">
      <w:pPr>
        <w:pStyle w:val="FootnoteText"/>
        <w:jc w:val="left"/>
      </w:pPr>
      <w:r w:rsidRPr="00D37256">
        <w:rPr>
          <w:rStyle w:val="FootnoteReference"/>
        </w:rPr>
        <w:footnoteRef/>
      </w:r>
      <w:r w:rsidRPr="00D37256">
        <w:t xml:space="preserve"> </w:t>
      </w:r>
      <w:r w:rsidRPr="00D37256">
        <w:rPr>
          <w:i/>
        </w:rPr>
        <w:t>See id.</w:t>
      </w:r>
      <w:r w:rsidRPr="00D37256">
        <w:t xml:space="preserve"> at 4.</w:t>
      </w:r>
    </w:p>
  </w:footnote>
  <w:footnote w:id="32">
    <w:p w:rsidR="008640F3" w:rsidRPr="00D37256" w:rsidRDefault="008640F3" w:rsidP="00D37256">
      <w:pPr>
        <w:pStyle w:val="FootnoteText"/>
        <w:jc w:val="left"/>
      </w:pPr>
      <w:r w:rsidRPr="00D37256">
        <w:rPr>
          <w:rStyle w:val="FootnoteReference"/>
        </w:rPr>
        <w:footnoteRef/>
      </w:r>
      <w:r w:rsidRPr="00D37256">
        <w:t xml:space="preserve"> </w:t>
      </w:r>
      <w:r w:rsidRPr="00D37256">
        <w:rPr>
          <w:i/>
        </w:rPr>
        <w:t>Id.</w:t>
      </w:r>
      <w:r w:rsidRPr="00D37256">
        <w:t xml:space="preserve">  </w:t>
      </w:r>
      <w:r w:rsidRPr="00D37256">
        <w:rPr>
          <w:i/>
        </w:rPr>
        <w:t>See also id.</w:t>
      </w:r>
      <w:r w:rsidRPr="00D37256">
        <w:t xml:space="preserve"> at 14 (stating the cost of an “Analog CC Encoder/Decoder &amp; Data Recovery Decoder,” “Optional Internal Telephone Modem for PDR-885” and “AUDIO AUTOCOUPLER/DUPLEX HYBRID RA4 RACK ADAPTER OPTIONAL” as $2,347.25).</w:t>
      </w:r>
    </w:p>
  </w:footnote>
  <w:footnote w:id="33">
    <w:p w:rsidR="008640F3" w:rsidRPr="00D37256" w:rsidRDefault="008640F3" w:rsidP="00D37256">
      <w:pPr>
        <w:pStyle w:val="FootnoteText"/>
        <w:jc w:val="left"/>
      </w:pPr>
      <w:r w:rsidRPr="00D37256">
        <w:rPr>
          <w:rStyle w:val="FootnoteReference"/>
        </w:rPr>
        <w:footnoteRef/>
      </w:r>
      <w:r w:rsidRPr="00D37256">
        <w:t xml:space="preserve"> </w:t>
      </w:r>
      <w:r w:rsidRPr="00D37256">
        <w:rPr>
          <w:i/>
        </w:rPr>
        <w:t>Id.</w:t>
      </w:r>
      <w:r w:rsidRPr="00D37256">
        <w:t xml:space="preserve"> at 15.  </w:t>
      </w:r>
      <w:r w:rsidRPr="00D37256">
        <w:rPr>
          <w:i/>
        </w:rPr>
        <w:t xml:space="preserve">See also id. </w:t>
      </w:r>
      <w:r w:rsidRPr="00D37256">
        <w:t>at 7.</w:t>
      </w:r>
    </w:p>
  </w:footnote>
  <w:footnote w:id="34">
    <w:p w:rsidR="008640F3" w:rsidRPr="00D37256" w:rsidRDefault="008640F3" w:rsidP="00D37256">
      <w:pPr>
        <w:pStyle w:val="FootnoteText"/>
        <w:jc w:val="left"/>
      </w:pPr>
      <w:r w:rsidRPr="00D37256">
        <w:rPr>
          <w:rStyle w:val="FootnoteReference"/>
        </w:rPr>
        <w:footnoteRef/>
      </w:r>
      <w:r w:rsidRPr="00D37256">
        <w:t xml:space="preserve"> </w:t>
      </w:r>
      <w:r w:rsidRPr="00D37256">
        <w:rPr>
          <w:i/>
        </w:rPr>
        <w:t>Id.</w:t>
      </w:r>
      <w:r w:rsidRPr="00D37256">
        <w:t xml:space="preserve"> at 4, 15.</w:t>
      </w:r>
    </w:p>
  </w:footnote>
  <w:footnote w:id="35">
    <w:p w:rsidR="008640F3" w:rsidRPr="00D37256" w:rsidRDefault="008640F3" w:rsidP="00D37256">
      <w:pPr>
        <w:pStyle w:val="FootnoteText"/>
        <w:jc w:val="left"/>
      </w:pPr>
      <w:r w:rsidRPr="00D37256">
        <w:rPr>
          <w:rStyle w:val="FootnoteReference"/>
        </w:rPr>
        <w:footnoteRef/>
      </w:r>
      <w:r w:rsidRPr="00D37256">
        <w:t xml:space="preserve"> </w:t>
      </w:r>
      <w:r w:rsidRPr="00D37256">
        <w:rPr>
          <w:i/>
        </w:rPr>
        <w:t>See id.</w:t>
      </w:r>
      <w:r w:rsidRPr="00D37256">
        <w:t xml:space="preserve"> at 4, 15.  FLC also states, without explanation, that it “project[s] closed captioning would cost about $8,596 annually.”  </w:t>
      </w:r>
      <w:r w:rsidRPr="00D37256">
        <w:rPr>
          <w:i/>
        </w:rPr>
        <w:t>Id.</w:t>
      </w:r>
      <w:r w:rsidRPr="00D37256">
        <w:t xml:space="preserve"> at 2.</w:t>
      </w:r>
    </w:p>
  </w:footnote>
  <w:footnote w:id="36">
    <w:p w:rsidR="008640F3" w:rsidRPr="00D37256" w:rsidRDefault="008640F3" w:rsidP="00D37256">
      <w:pPr>
        <w:pStyle w:val="FootnoteText"/>
        <w:jc w:val="left"/>
      </w:pPr>
      <w:r w:rsidRPr="00D37256">
        <w:rPr>
          <w:rStyle w:val="FootnoteReference"/>
        </w:rPr>
        <w:footnoteRef/>
      </w:r>
      <w:r w:rsidRPr="00D37256">
        <w:t xml:space="preserve"> </w:t>
      </w:r>
      <w:r w:rsidRPr="00D37256">
        <w:rPr>
          <w:i/>
        </w:rPr>
        <w:t>See id.</w:t>
      </w:r>
      <w:r w:rsidRPr="00D37256">
        <w:t xml:space="preserve"> at 20 (“Stmt. of Activity (Income Statement) for 01/2012 thru 12/2012” for Peace &amp; Power Broadcast Ministry), 21 (“Stmt. of Activity (Income Statement) for 01/2012 thru 12/2012”), 22 (“Stmt. of Activity (Income Statement) for 01/2011 thru 12/2011” for Peace &amp; Power Broadcast Ministry), 23 (“Stmt. of Activity (Income Statement) for 01/2011 thru 12/2011”).</w:t>
      </w:r>
    </w:p>
  </w:footnote>
  <w:footnote w:id="37">
    <w:p w:rsidR="008640F3" w:rsidRPr="00D37256" w:rsidRDefault="008640F3" w:rsidP="00D37256">
      <w:pPr>
        <w:pStyle w:val="FootnoteText"/>
        <w:jc w:val="left"/>
      </w:pPr>
      <w:r w:rsidRPr="00D37256">
        <w:rPr>
          <w:rStyle w:val="FootnoteReference"/>
        </w:rPr>
        <w:footnoteRef/>
      </w:r>
      <w:r w:rsidRPr="00D37256">
        <w:t xml:space="preserve"> </w:t>
      </w:r>
      <w:r w:rsidRPr="00D37256">
        <w:rPr>
          <w:i/>
        </w:rPr>
        <w:t xml:space="preserve">Id. </w:t>
      </w:r>
      <w:r w:rsidRPr="00D37256">
        <w:t>at 23.</w:t>
      </w:r>
    </w:p>
  </w:footnote>
  <w:footnote w:id="38">
    <w:p w:rsidR="008640F3" w:rsidRPr="00D37256" w:rsidRDefault="008640F3" w:rsidP="00D37256">
      <w:pPr>
        <w:pStyle w:val="FootnoteText"/>
        <w:jc w:val="left"/>
      </w:pPr>
      <w:r w:rsidRPr="00D37256">
        <w:rPr>
          <w:rStyle w:val="FootnoteReference"/>
        </w:rPr>
        <w:footnoteRef/>
      </w:r>
      <w:r w:rsidRPr="00D37256">
        <w:t xml:space="preserve"> </w:t>
      </w:r>
      <w:r w:rsidRPr="00D37256">
        <w:rPr>
          <w:i/>
        </w:rPr>
        <w:t xml:space="preserve">Id. </w:t>
      </w:r>
      <w:r w:rsidRPr="00D37256">
        <w:t xml:space="preserve">at 21.  FLC further reports a deficit of $43,793.00 as of September 30, 2013, an increase of $9,033.00 over the $34,760 deficit it had at the same time in 2012.  </w:t>
      </w:r>
      <w:r>
        <w:rPr>
          <w:i/>
        </w:rPr>
        <w:t>Id.</w:t>
      </w:r>
      <w:r w:rsidRPr="00D37256">
        <w:t xml:space="preserve"> at 3.  </w:t>
      </w:r>
    </w:p>
  </w:footnote>
  <w:footnote w:id="39">
    <w:p w:rsidR="008640F3" w:rsidRPr="00D37256" w:rsidRDefault="008640F3" w:rsidP="00D37256">
      <w:pPr>
        <w:pStyle w:val="FootnoteText"/>
        <w:jc w:val="left"/>
      </w:pPr>
      <w:r w:rsidRPr="00D37256">
        <w:rPr>
          <w:rStyle w:val="FootnoteReference"/>
        </w:rPr>
        <w:footnoteRef/>
      </w:r>
      <w:r w:rsidRPr="00D37256">
        <w:t xml:space="preserve"> </w:t>
      </w:r>
      <w:r w:rsidRPr="00D37256">
        <w:rPr>
          <w:i/>
        </w:rPr>
        <w:t xml:space="preserve">Id. </w:t>
      </w:r>
      <w:r w:rsidRPr="00D37256">
        <w:t>at 22.</w:t>
      </w:r>
    </w:p>
  </w:footnote>
  <w:footnote w:id="40">
    <w:p w:rsidR="008640F3" w:rsidRPr="00D37256" w:rsidRDefault="008640F3" w:rsidP="00D37256">
      <w:pPr>
        <w:pStyle w:val="FootnoteText"/>
        <w:jc w:val="left"/>
      </w:pPr>
      <w:r w:rsidRPr="00D37256">
        <w:rPr>
          <w:rStyle w:val="FootnoteReference"/>
        </w:rPr>
        <w:footnoteRef/>
      </w:r>
      <w:r w:rsidRPr="00D37256">
        <w:t xml:space="preserve"> </w:t>
      </w:r>
      <w:r w:rsidRPr="00D37256">
        <w:rPr>
          <w:i/>
        </w:rPr>
        <w:t>Id.</w:t>
      </w:r>
      <w:r w:rsidRPr="00D37256">
        <w:t xml:space="preserve"> at 20.  FLC reports that the Peace &amp; Power Broadcast Ministry income is derived from “viewer donations, memorial &amp; special gifts from First Lutheran Church members and others, along with some donations from area churches whose homebound members are also viewers . . . [and] a modest endowment fund that has provided $3,900 for 2013.”  </w:t>
      </w:r>
      <w:r w:rsidRPr="000A4EB0">
        <w:rPr>
          <w:i/>
        </w:rPr>
        <w:t>Id</w:t>
      </w:r>
      <w:r>
        <w:t>.</w:t>
      </w:r>
      <w:r w:rsidRPr="00D37256">
        <w:t xml:space="preserve"> at 2.</w:t>
      </w:r>
    </w:p>
  </w:footnote>
  <w:footnote w:id="41">
    <w:p w:rsidR="008640F3" w:rsidRPr="00D37256" w:rsidRDefault="008640F3" w:rsidP="00D37256">
      <w:pPr>
        <w:pStyle w:val="FootnoteText"/>
        <w:jc w:val="left"/>
      </w:pPr>
      <w:r w:rsidRPr="00D37256">
        <w:rPr>
          <w:rStyle w:val="FootnoteReference"/>
        </w:rPr>
        <w:footnoteRef/>
      </w:r>
      <w:r w:rsidRPr="00D37256">
        <w:t xml:space="preserve"> As discussed more fully in paragraph 14 </w:t>
      </w:r>
      <w:r w:rsidRPr="00D37256">
        <w:rPr>
          <w:i/>
        </w:rPr>
        <w:t>infra,</w:t>
      </w:r>
      <w:r w:rsidRPr="00D37256">
        <w:t xml:space="preserve"> the Commission has held that, in conducting an economically burdensome analysis, “all of the petitioners’ available resources” must be taken into consideration.  Accordingly, for purposes of this analysis, we consider the financial information submitted by FLC, both for itself and for Peace &amp; Power Broadcast Ministry.  Confirming the appropriateness of this approach, in its Petition filed in 2012, FLC reported the </w:t>
      </w:r>
      <w:r w:rsidRPr="00D37256">
        <w:rPr>
          <w:i/>
        </w:rPr>
        <w:t>combined</w:t>
      </w:r>
      <w:r w:rsidRPr="00D37256">
        <w:t xml:space="preserve"> income and expenses for itself and the Peace &amp; Power Broadcast Ministry for 2011.  </w:t>
      </w:r>
      <w:r w:rsidRPr="00D37256">
        <w:rPr>
          <w:i/>
        </w:rPr>
        <w:t xml:space="preserve">See </w:t>
      </w:r>
      <w:r w:rsidRPr="00D37256">
        <w:t xml:space="preserve">Petition at 20-21 (“Stmt. of Activity (Income Statement) for 12/2011” showing FLC total income of $818,185.90 and total expenses of $808,057.34, which includes Peace &amp; Power income totaling $45,207.10 and expenses totaling $35,554.47).  In its Petition Supplement filed in 2013, FLC reported the income and expenses for itself and the Peace &amp; Power Broadcast Ministry </w:t>
      </w:r>
      <w:r w:rsidRPr="00D37256">
        <w:rPr>
          <w:i/>
        </w:rPr>
        <w:t>separately</w:t>
      </w:r>
      <w:r w:rsidRPr="00D37256">
        <w:t xml:space="preserve"> for 2011.  </w:t>
      </w:r>
      <w:r w:rsidRPr="00D37256">
        <w:rPr>
          <w:i/>
        </w:rPr>
        <w:t xml:space="preserve">See </w:t>
      </w:r>
      <w:r w:rsidRPr="00D37256">
        <w:t xml:space="preserve">Petition Supplement at 20-23 (reporting FLC total income of $774,130.43 and total expenses of $765,283.34, and Peace &amp; Power total income of $45,207.10 and total expenses of $35,554.47).  We are able to reconcile the information and documentation provided in the Petition and Petition Supplement sufficiently to conclude that FLC’s income and expenses, as reported in the Petition Supplement, do not include the income and expenses of its Peace &amp; Power Broadcast Ministry.  As a result, the separate reports of income and expenses for FLC and its Peace &amp; Power Broadcast Ministry must be combined to accurately reflect FLC’s total net profit.  Therefore, FLC’s total net profit for 2011 is computed as follows:  $8,847.09 (FLC) plus $9,652.63 (Peace &amp; Power Broadcast Ministry) = $18,499.72.  FLC’s total net profit for 2012 is computed as follows:  $31,564.70 (FLC) plus $10,575.00 (Peace &amp; Power Broadcast Ministry) = $42,139.70.  </w:t>
      </w:r>
    </w:p>
  </w:footnote>
  <w:footnote w:id="42">
    <w:p w:rsidR="008640F3" w:rsidRPr="00D37256" w:rsidRDefault="008640F3" w:rsidP="00D37256">
      <w:pPr>
        <w:pStyle w:val="FootnoteText"/>
        <w:jc w:val="left"/>
      </w:pPr>
      <w:r w:rsidRPr="00D37256">
        <w:rPr>
          <w:rStyle w:val="FootnoteReference"/>
        </w:rPr>
        <w:footnoteRef/>
      </w:r>
      <w:r w:rsidRPr="00D37256">
        <w:t xml:space="preserve"> Petition Supplement at 6 (“Stmt. of Financial Position (Bal. Sheet) for 12/2012 [and 12/2011]”), 24 (“2012, 2011, 2010 Peace &amp; Power Balance Sheet”).</w:t>
      </w:r>
    </w:p>
  </w:footnote>
  <w:footnote w:id="43">
    <w:p w:rsidR="008640F3" w:rsidRPr="00D37256" w:rsidRDefault="008640F3" w:rsidP="00D37256">
      <w:pPr>
        <w:pStyle w:val="FootnoteText"/>
        <w:jc w:val="left"/>
      </w:pPr>
      <w:r w:rsidRPr="00D37256">
        <w:rPr>
          <w:rStyle w:val="FootnoteReference"/>
        </w:rPr>
        <w:footnoteRef/>
      </w:r>
      <w:r w:rsidRPr="00D37256">
        <w:t xml:space="preserve"> </w:t>
      </w:r>
      <w:r w:rsidRPr="00D37256">
        <w:rPr>
          <w:i/>
        </w:rPr>
        <w:t>Id.</w:t>
      </w:r>
      <w:r w:rsidRPr="00D37256">
        <w:t xml:space="preserve"> at 6.</w:t>
      </w:r>
    </w:p>
  </w:footnote>
  <w:footnote w:id="44">
    <w:p w:rsidR="008640F3" w:rsidRPr="00D37256" w:rsidRDefault="008640F3" w:rsidP="00D37256">
      <w:pPr>
        <w:pStyle w:val="FootnoteText"/>
        <w:jc w:val="left"/>
      </w:pPr>
      <w:r w:rsidRPr="00D37256">
        <w:rPr>
          <w:rStyle w:val="FootnoteReference"/>
        </w:rPr>
        <w:footnoteRef/>
      </w:r>
      <w:r w:rsidRPr="00D37256">
        <w:t xml:space="preserve"> </w:t>
      </w:r>
      <w:r w:rsidRPr="00D37256">
        <w:rPr>
          <w:i/>
        </w:rPr>
        <w:t>Id.</w:t>
      </w:r>
    </w:p>
  </w:footnote>
  <w:footnote w:id="45">
    <w:p w:rsidR="008640F3" w:rsidRPr="00D37256" w:rsidRDefault="008640F3" w:rsidP="00D37256">
      <w:pPr>
        <w:pStyle w:val="FootnoteText"/>
        <w:jc w:val="left"/>
      </w:pPr>
      <w:r w:rsidRPr="00D37256">
        <w:rPr>
          <w:rStyle w:val="FootnoteReference"/>
        </w:rPr>
        <w:footnoteRef/>
      </w:r>
      <w:r w:rsidRPr="00D37256">
        <w:t xml:space="preserve"> </w:t>
      </w:r>
      <w:r w:rsidRPr="00D37256">
        <w:rPr>
          <w:i/>
        </w:rPr>
        <w:t>Id.</w:t>
      </w:r>
      <w:r w:rsidRPr="00D37256">
        <w:t xml:space="preserve"> at 6, 24.</w:t>
      </w:r>
    </w:p>
  </w:footnote>
  <w:footnote w:id="46">
    <w:p w:rsidR="008640F3" w:rsidRPr="00D37256" w:rsidRDefault="008640F3" w:rsidP="00D37256">
      <w:pPr>
        <w:pStyle w:val="FootnoteText"/>
        <w:jc w:val="left"/>
        <w:rPr>
          <w:i/>
        </w:rPr>
      </w:pPr>
      <w:r w:rsidRPr="00D37256">
        <w:rPr>
          <w:rStyle w:val="FootnoteReference"/>
        </w:rPr>
        <w:footnoteRef/>
      </w:r>
      <w:r w:rsidRPr="00D37256">
        <w:t xml:space="preserve"> </w:t>
      </w:r>
      <w:r w:rsidRPr="00D37256">
        <w:rPr>
          <w:i/>
        </w:rPr>
        <w:t>Id.</w:t>
      </w:r>
    </w:p>
  </w:footnote>
  <w:footnote w:id="47">
    <w:p w:rsidR="008640F3" w:rsidRPr="00D37256" w:rsidRDefault="008640F3" w:rsidP="00D37256">
      <w:pPr>
        <w:pStyle w:val="FootnoteText"/>
        <w:jc w:val="left"/>
      </w:pPr>
      <w:r w:rsidRPr="00D37256">
        <w:rPr>
          <w:rStyle w:val="FootnoteReference"/>
        </w:rPr>
        <w:footnoteRef/>
      </w:r>
      <w:r w:rsidRPr="00D37256">
        <w:t xml:space="preserve"> FLC’s total net current assets as of December 2011 are computed as follows:  $145,580.97 (FLC net current assets) minus$12,384.36 (Peace &amp; Power Broadcast Ministry net current liabilities) = $133,196.61 (FLC total net current assets).  FLC’s total net current assets as of December 2012 are computed as follows:  $183,946.53 (FLC net current assets) plus $3,522.64 (Peace &amp; Power Broadcast Ministry net current assets) = $187,469.17 (FLC total net current assets).</w:t>
      </w:r>
    </w:p>
  </w:footnote>
  <w:footnote w:id="48">
    <w:p w:rsidR="008640F3" w:rsidRPr="00D37256" w:rsidRDefault="008640F3" w:rsidP="00D37256">
      <w:pPr>
        <w:pStyle w:val="FootnoteText"/>
        <w:jc w:val="left"/>
      </w:pPr>
      <w:r w:rsidRPr="00D37256">
        <w:rPr>
          <w:rStyle w:val="FootnoteReference"/>
        </w:rPr>
        <w:footnoteRef/>
      </w:r>
      <w:r w:rsidRPr="00D37256">
        <w:t xml:space="preserve"> Petition Supplement at 19.  FLC did not solicit captioning assistance from other sources.  </w:t>
      </w:r>
      <w:r w:rsidRPr="00D37256">
        <w:rPr>
          <w:i/>
        </w:rPr>
        <w:t xml:space="preserve">Id. </w:t>
      </w:r>
      <w:r w:rsidRPr="00D37256">
        <w:t xml:space="preserve">at 4.  It explains, “In keeping with our religious piety, it is our church policy to not solicit commercial sponsorship of support for our various ministries within the church, such as . . . </w:t>
      </w:r>
      <w:r w:rsidRPr="00D37256">
        <w:rPr>
          <w:i/>
        </w:rPr>
        <w:t>Peace &amp; Power</w:t>
      </w:r>
      <w:r w:rsidRPr="00D37256">
        <w:t xml:space="preserve">.”  </w:t>
      </w:r>
      <w:r w:rsidRPr="00D37256">
        <w:rPr>
          <w:i/>
        </w:rPr>
        <w:t>Id.</w:t>
      </w:r>
    </w:p>
  </w:footnote>
  <w:footnote w:id="49">
    <w:p w:rsidR="008640F3" w:rsidRPr="00D37256" w:rsidRDefault="008640F3" w:rsidP="00D37256">
      <w:pPr>
        <w:pStyle w:val="FootnoteText"/>
        <w:jc w:val="left"/>
      </w:pPr>
      <w:r w:rsidRPr="00D37256">
        <w:rPr>
          <w:rStyle w:val="FootnoteReference"/>
        </w:rPr>
        <w:footnoteRef/>
      </w:r>
      <w:r w:rsidRPr="00D37256">
        <w:t xml:space="preserve"> </w:t>
      </w:r>
      <w:r w:rsidRPr="00D37256">
        <w:rPr>
          <w:i/>
        </w:rPr>
        <w:t>Id.</w:t>
      </w:r>
      <w:r w:rsidRPr="00D37256">
        <w:t xml:space="preserve"> at 1-2.</w:t>
      </w:r>
    </w:p>
  </w:footnote>
  <w:footnote w:id="50">
    <w:p w:rsidR="008640F3" w:rsidRPr="00D37256" w:rsidRDefault="008640F3" w:rsidP="00D37256">
      <w:pPr>
        <w:pStyle w:val="FootnoteText"/>
        <w:jc w:val="left"/>
      </w:pPr>
      <w:r w:rsidRPr="00D37256">
        <w:rPr>
          <w:rStyle w:val="FootnoteReference"/>
        </w:rPr>
        <w:footnoteRef/>
      </w:r>
      <w:r w:rsidRPr="00D37256">
        <w:t xml:space="preserve"> Consumer Groups Opposition at 6, 8-9.</w:t>
      </w:r>
    </w:p>
  </w:footnote>
  <w:footnote w:id="51">
    <w:p w:rsidR="008640F3" w:rsidRPr="00D37256" w:rsidRDefault="008640F3" w:rsidP="00D37256">
      <w:pPr>
        <w:pStyle w:val="FootnoteText"/>
        <w:jc w:val="left"/>
      </w:pPr>
      <w:r w:rsidRPr="00D37256">
        <w:rPr>
          <w:rStyle w:val="FootnoteReference"/>
        </w:rPr>
        <w:footnoteRef/>
      </w:r>
      <w:r w:rsidRPr="00D37256">
        <w:t xml:space="preserve"> </w:t>
      </w:r>
      <w:r w:rsidRPr="00D37256">
        <w:rPr>
          <w:i/>
        </w:rPr>
        <w:t>Id.</w:t>
      </w:r>
      <w:r w:rsidRPr="00D37256">
        <w:t xml:space="preserve"> at 8-9.</w:t>
      </w:r>
    </w:p>
  </w:footnote>
  <w:footnote w:id="52">
    <w:p w:rsidR="008640F3" w:rsidRPr="00D37256" w:rsidRDefault="008640F3" w:rsidP="00D37256">
      <w:pPr>
        <w:pStyle w:val="FootnoteText"/>
        <w:jc w:val="left"/>
      </w:pPr>
      <w:r w:rsidRPr="00D37256">
        <w:rPr>
          <w:rStyle w:val="FootnoteReference"/>
        </w:rPr>
        <w:footnoteRef/>
      </w:r>
      <w:r w:rsidRPr="00D37256">
        <w:t xml:space="preserve"> </w:t>
      </w:r>
      <w:r w:rsidRPr="00D37256">
        <w:rPr>
          <w:i/>
        </w:rPr>
        <w:t>Id.</w:t>
      </w:r>
      <w:r w:rsidRPr="00D37256">
        <w:t xml:space="preserve"> at 9.</w:t>
      </w:r>
    </w:p>
  </w:footnote>
  <w:footnote w:id="53">
    <w:p w:rsidR="008640F3" w:rsidRPr="00D37256" w:rsidRDefault="008640F3" w:rsidP="00D37256">
      <w:pPr>
        <w:pStyle w:val="FootnoteText"/>
        <w:jc w:val="left"/>
      </w:pPr>
      <w:r w:rsidRPr="00D37256">
        <w:rPr>
          <w:rStyle w:val="FootnoteReference"/>
        </w:rPr>
        <w:footnoteRef/>
      </w:r>
      <w:r w:rsidRPr="00D37256">
        <w:t xml:space="preserve"> </w:t>
      </w:r>
      <w:r w:rsidRPr="00D37256">
        <w:rPr>
          <w:i/>
        </w:rPr>
        <w:t>Id.</w:t>
      </w:r>
    </w:p>
  </w:footnote>
  <w:footnote w:id="54">
    <w:p w:rsidR="008640F3" w:rsidRPr="00D37256" w:rsidRDefault="008640F3" w:rsidP="00D37256">
      <w:pPr>
        <w:pStyle w:val="FootnoteText"/>
        <w:jc w:val="left"/>
      </w:pPr>
      <w:r w:rsidRPr="00D37256">
        <w:rPr>
          <w:rStyle w:val="FootnoteReference"/>
        </w:rPr>
        <w:footnoteRef/>
      </w:r>
      <w:r w:rsidRPr="00D37256">
        <w:t xml:space="preserve"> </w:t>
      </w:r>
      <w:r w:rsidRPr="00D37256">
        <w:rPr>
          <w:i/>
        </w:rPr>
        <w:t>Id</w:t>
      </w:r>
      <w:r w:rsidRPr="00D37256">
        <w:t>.</w:t>
      </w:r>
    </w:p>
  </w:footnote>
  <w:footnote w:id="55">
    <w:p w:rsidR="008640F3" w:rsidRPr="00D37256" w:rsidRDefault="008640F3" w:rsidP="00D37256">
      <w:pPr>
        <w:pStyle w:val="FootnoteText"/>
        <w:jc w:val="left"/>
        <w:rPr>
          <w:i/>
        </w:rPr>
      </w:pPr>
      <w:r w:rsidRPr="00D37256">
        <w:rPr>
          <w:rStyle w:val="FootnoteReference"/>
        </w:rPr>
        <w:footnoteRef/>
      </w:r>
      <w:r w:rsidRPr="00D37256">
        <w:t xml:space="preserve"> </w:t>
      </w:r>
      <w:r w:rsidRPr="00D37256">
        <w:rPr>
          <w:i/>
        </w:rPr>
        <w:t>Id.</w:t>
      </w:r>
    </w:p>
  </w:footnote>
  <w:footnote w:id="56">
    <w:p w:rsidR="008640F3" w:rsidRPr="00D37256" w:rsidRDefault="008640F3" w:rsidP="00D37256">
      <w:pPr>
        <w:pStyle w:val="FootnoteText"/>
        <w:jc w:val="left"/>
      </w:pPr>
      <w:r w:rsidRPr="00D37256">
        <w:rPr>
          <w:rStyle w:val="FootnoteReference"/>
        </w:rPr>
        <w:footnoteRef/>
      </w:r>
      <w:r w:rsidRPr="00D37256">
        <w:t xml:space="preserve"> </w:t>
      </w:r>
      <w:r w:rsidRPr="00D37256">
        <w:rPr>
          <w:i/>
        </w:rPr>
        <w:t>Id.</w:t>
      </w:r>
    </w:p>
  </w:footnote>
  <w:footnote w:id="57">
    <w:p w:rsidR="008640F3" w:rsidRPr="00D37256" w:rsidRDefault="008640F3" w:rsidP="00D37256">
      <w:pPr>
        <w:pStyle w:val="FootnoteText"/>
        <w:jc w:val="left"/>
      </w:pPr>
      <w:r w:rsidRPr="00D37256">
        <w:rPr>
          <w:rStyle w:val="FootnoteReference"/>
        </w:rPr>
        <w:footnoteRef/>
      </w:r>
      <w:r w:rsidRPr="00D37256">
        <w:t xml:space="preserve"> </w:t>
      </w:r>
      <w:r w:rsidRPr="00D37256">
        <w:rPr>
          <w:i/>
        </w:rPr>
        <w:t>Id.</w:t>
      </w:r>
      <w:r w:rsidRPr="00D37256">
        <w:t xml:space="preserve"> at 10.</w:t>
      </w:r>
    </w:p>
  </w:footnote>
  <w:footnote w:id="58">
    <w:p w:rsidR="008640F3" w:rsidRPr="00D37256" w:rsidRDefault="008640F3" w:rsidP="00D37256">
      <w:pPr>
        <w:pStyle w:val="FootnoteText"/>
        <w:jc w:val="left"/>
      </w:pPr>
      <w:r w:rsidRPr="00D37256">
        <w:rPr>
          <w:rStyle w:val="FootnoteReference"/>
        </w:rPr>
        <w:footnoteRef/>
      </w:r>
      <w:r w:rsidRPr="00D37256">
        <w:t xml:space="preserve"> </w:t>
      </w:r>
      <w:r w:rsidRPr="00D37256">
        <w:rPr>
          <w:i/>
        </w:rPr>
        <w:t>Anglers Reversal MO&amp;O</w:t>
      </w:r>
      <w:r w:rsidRPr="00D37256">
        <w:t>, 26 FCC Rcd at 14950, ¶ 17 (explaining that consideration of a petitioner’s request for exemption must take into account “the overall financial resources of the provider or program owner”).</w:t>
      </w:r>
    </w:p>
  </w:footnote>
  <w:footnote w:id="59">
    <w:p w:rsidR="008640F3" w:rsidRPr="00D37256" w:rsidRDefault="008640F3" w:rsidP="00D37256">
      <w:pPr>
        <w:pStyle w:val="FootnoteText"/>
        <w:jc w:val="left"/>
      </w:pPr>
      <w:r w:rsidRPr="00D37256">
        <w:rPr>
          <w:rStyle w:val="FootnoteReference"/>
        </w:rPr>
        <w:footnoteRef/>
      </w:r>
      <w:r w:rsidRPr="00D37256">
        <w:t xml:space="preserve"> </w:t>
      </w:r>
      <w:r w:rsidRPr="00D37256">
        <w:rPr>
          <w:i/>
        </w:rPr>
        <w:t>Id.</w:t>
      </w:r>
    </w:p>
  </w:footnote>
  <w:footnote w:id="60">
    <w:p w:rsidR="008640F3" w:rsidRPr="00D37256" w:rsidRDefault="008640F3" w:rsidP="00D37256">
      <w:pPr>
        <w:pStyle w:val="FootnoteText"/>
        <w:jc w:val="left"/>
      </w:pPr>
      <w:r w:rsidRPr="00D37256">
        <w:rPr>
          <w:rStyle w:val="FootnoteReference"/>
        </w:rPr>
        <w:footnoteRef/>
      </w:r>
      <w:r w:rsidRPr="00D37256">
        <w:t xml:space="preserve"> Petition Supplement at 6, 20-24.</w:t>
      </w:r>
    </w:p>
  </w:footnote>
  <w:footnote w:id="61">
    <w:p w:rsidR="008640F3" w:rsidRPr="00D37256" w:rsidRDefault="008640F3" w:rsidP="00D37256">
      <w:pPr>
        <w:pStyle w:val="CommentText"/>
        <w:spacing w:after="120"/>
        <w:rPr>
          <w:i/>
        </w:rPr>
      </w:pPr>
      <w:r w:rsidRPr="00D37256">
        <w:rPr>
          <w:rStyle w:val="FootnoteReference"/>
        </w:rPr>
        <w:footnoteRef/>
      </w:r>
      <w:r w:rsidRPr="00D37256">
        <w:t xml:space="preserve"> </w:t>
      </w:r>
      <w:r w:rsidRPr="00D37256">
        <w:rPr>
          <w:i/>
        </w:rPr>
        <w:t xml:space="preserve">See </w:t>
      </w:r>
      <w:r w:rsidRPr="00D37256">
        <w:t xml:space="preserve">¶ 10, </w:t>
      </w:r>
      <w:r w:rsidRPr="00D37256">
        <w:rPr>
          <w:i/>
        </w:rPr>
        <w:t>supra.</w:t>
      </w:r>
      <w:r w:rsidRPr="00D37256">
        <w:t xml:space="preserve">  </w:t>
      </w:r>
    </w:p>
  </w:footnote>
  <w:footnote w:id="62">
    <w:p w:rsidR="008640F3" w:rsidRPr="00D37256" w:rsidRDefault="008640F3" w:rsidP="00D37256">
      <w:pPr>
        <w:pStyle w:val="FootnoteText"/>
        <w:jc w:val="left"/>
      </w:pPr>
      <w:r w:rsidRPr="00D37256">
        <w:rPr>
          <w:rStyle w:val="FootnoteReference"/>
        </w:rPr>
        <w:footnoteRef/>
      </w:r>
      <w:r w:rsidRPr="00D37256">
        <w:t xml:space="preserve"> </w:t>
      </w:r>
      <w:r w:rsidRPr="00D37256">
        <w:rPr>
          <w:i/>
        </w:rPr>
        <w:t xml:space="preserve">See </w:t>
      </w:r>
      <w:r w:rsidRPr="00D37256">
        <w:t xml:space="preserve">¶ 8-9, </w:t>
      </w:r>
      <w:r w:rsidRPr="00D37256">
        <w:rPr>
          <w:i/>
        </w:rPr>
        <w:t>supra</w:t>
      </w:r>
      <w:r w:rsidRPr="00D37256">
        <w:t>.</w:t>
      </w:r>
    </w:p>
  </w:footnote>
  <w:footnote w:id="63">
    <w:p w:rsidR="008640F3" w:rsidRPr="00D37256" w:rsidRDefault="008640F3" w:rsidP="00D37256">
      <w:pPr>
        <w:pStyle w:val="FootnoteText"/>
        <w:jc w:val="left"/>
        <w:rPr>
          <w:i/>
        </w:rPr>
      </w:pPr>
      <w:r w:rsidRPr="00D37256">
        <w:rPr>
          <w:rStyle w:val="FootnoteReference"/>
        </w:rPr>
        <w:footnoteRef/>
      </w:r>
      <w:r w:rsidRPr="00D37256">
        <w:t xml:space="preserve"> </w:t>
      </w:r>
      <w:r w:rsidRPr="00D37256">
        <w:rPr>
          <w:i/>
        </w:rPr>
        <w:t xml:space="preserve">See </w:t>
      </w:r>
      <w:r w:rsidRPr="00D37256">
        <w:t xml:space="preserve">¶ 11, </w:t>
      </w:r>
      <w:r w:rsidRPr="00D37256">
        <w:rPr>
          <w:i/>
        </w:rPr>
        <w:t>supra.</w:t>
      </w:r>
      <w:r w:rsidRPr="00D37256">
        <w:t xml:space="preserve">  </w:t>
      </w:r>
    </w:p>
  </w:footnote>
  <w:footnote w:id="64">
    <w:p w:rsidR="008640F3" w:rsidRPr="00D37256" w:rsidRDefault="008640F3" w:rsidP="00D37256">
      <w:pPr>
        <w:pStyle w:val="FootnoteText"/>
        <w:jc w:val="left"/>
      </w:pPr>
      <w:r w:rsidRPr="00D37256">
        <w:rPr>
          <w:rStyle w:val="FootnoteReference"/>
        </w:rPr>
        <w:footnoteRef/>
      </w:r>
      <w:r w:rsidRPr="00D37256">
        <w:t xml:space="preserve"> Contrary to the suggestion by Consumer Groups, we do not require petitioners to demonstrate that they negotiated with closed captioning service providers for captioning costs that are lower than the quotes they provide to the Commission, or to identify the most affordable provider or most reasonable rates.  </w:t>
      </w:r>
      <w:r w:rsidRPr="00D37256">
        <w:rPr>
          <w:i/>
        </w:rPr>
        <w:t xml:space="preserve">See </w:t>
      </w:r>
      <w:r w:rsidRPr="00D37256">
        <w:t xml:space="preserve">¶ 13, </w:t>
      </w:r>
      <w:r w:rsidRPr="00D37256">
        <w:rPr>
          <w:i/>
        </w:rPr>
        <w:t>supra.</w:t>
      </w:r>
      <w:r w:rsidRPr="00D37256">
        <w:t xml:space="preserve">  Consumer Groups do not cite to any authority in support of such a requirement, and generally information on captioning costs from multiple sources has been sufficient to </w:t>
      </w:r>
      <w:r w:rsidRPr="00D37256">
        <w:rPr>
          <w:color w:val="010101"/>
        </w:rPr>
        <w:t xml:space="preserve">aid the Bureau in its analysis of the </w:t>
      </w:r>
      <w:r w:rsidRPr="00D37256">
        <w:t xml:space="preserve">impact that closed captioning obligations can have on a petitioner’s programming operations.  </w:t>
      </w:r>
      <w:r w:rsidRPr="00D37256">
        <w:rPr>
          <w:i/>
        </w:rPr>
        <w:t>See Anglers Reversal Order</w:t>
      </w:r>
      <w:r w:rsidRPr="00D37256">
        <w:t>, 26 FCC Rcd at 14955-56, ¶ 28, n.101 (</w:t>
      </w:r>
      <w:r w:rsidRPr="00D37256">
        <w:rPr>
          <w:iCs/>
          <w:color w:val="010101"/>
        </w:rPr>
        <w:t>citing</w:t>
      </w:r>
      <w:r w:rsidRPr="00D37256">
        <w:rPr>
          <w:i/>
          <w:iCs/>
          <w:color w:val="010101"/>
        </w:rPr>
        <w:t>, e.g.</w:t>
      </w:r>
      <w:r w:rsidRPr="00D37256">
        <w:rPr>
          <w:iCs/>
          <w:color w:val="010101"/>
        </w:rPr>
        <w:t>,</w:t>
      </w:r>
      <w:r w:rsidRPr="00D37256">
        <w:rPr>
          <w:color w:val="010101"/>
        </w:rPr>
        <w:t xml:space="preserve"> </w:t>
      </w:r>
      <w:r w:rsidRPr="00D37256">
        <w:rPr>
          <w:i/>
          <w:iCs/>
          <w:color w:val="010101"/>
        </w:rPr>
        <w:t>Outland Sports</w:t>
      </w:r>
      <w:r w:rsidRPr="00D37256">
        <w:rPr>
          <w:iCs/>
          <w:color w:val="010101"/>
        </w:rPr>
        <w:t xml:space="preserve">, Memorandum Opinion and Order, </w:t>
      </w:r>
      <w:r w:rsidRPr="00D37256">
        <w:rPr>
          <w:color w:val="010101"/>
        </w:rPr>
        <w:t>16 FCC Rcd 13605, 13607, ¶ 7 (noting the importance of demonstrating efforts “to seek information from various sources on the cost of captioning”)</w:t>
      </w:r>
      <w:r w:rsidRPr="00D37256">
        <w:t xml:space="preserve">; </w:t>
      </w:r>
      <w:r w:rsidRPr="00D37256">
        <w:rPr>
          <w:i/>
        </w:rPr>
        <w:t xml:space="preserve">Wild Outdoors 2001, </w:t>
      </w:r>
      <w:r w:rsidRPr="00D37256">
        <w:t xml:space="preserve">16 FCC Rcd at 13614, ¶ 7 (noting the need for “a listing of various prices quoted” as evidence of “their efforts to find companies that provide captioning at a reasonable cost”)).  Further, we do not reach the question of whether FLC can avoid its closed captioning obligations because it is unwilling to seek additional sponsorships (other than from its program distributor) or other sources of revenue to caption its program, because we conclude that providing closed captioning for its program, even without this effort, would not be economically burdensome to it.  </w:t>
      </w:r>
      <w:r w:rsidRPr="00D37256">
        <w:rPr>
          <w:i/>
        </w:rPr>
        <w:t>Id.</w:t>
      </w:r>
      <w:r w:rsidRPr="00D37256">
        <w:t xml:space="preserve">  In addition, because we deny FLC’s Petition, we do not need to address Consumer Groups’ opposition to our granting FLC a </w:t>
      </w:r>
      <w:r w:rsidRPr="00D37256">
        <w:rPr>
          <w:i/>
        </w:rPr>
        <w:t>permanent</w:t>
      </w:r>
      <w:r w:rsidRPr="00D37256">
        <w:t xml:space="preserve"> exemption. </w:t>
      </w:r>
    </w:p>
  </w:footnote>
  <w:footnote w:id="65">
    <w:p w:rsidR="008640F3" w:rsidRPr="00D37256" w:rsidRDefault="008640F3" w:rsidP="00D37256">
      <w:pPr>
        <w:pStyle w:val="FootnoteText"/>
        <w:jc w:val="left"/>
      </w:pPr>
      <w:r w:rsidRPr="00D37256">
        <w:rPr>
          <w:rStyle w:val="FootnoteReference"/>
        </w:rPr>
        <w:footnoteRef/>
      </w:r>
      <w:r w:rsidRPr="00D37256">
        <w:t xml:space="preserve"> 47 U.S.C. § 613, 47 C.F.R. §§ 0.141(f), 79.1(f).</w:t>
      </w:r>
    </w:p>
  </w:footnote>
  <w:footnote w:id="66">
    <w:p w:rsidR="008640F3" w:rsidRPr="00D37256" w:rsidRDefault="008640F3" w:rsidP="00D37256">
      <w:pPr>
        <w:pStyle w:val="FootnoteText"/>
        <w:jc w:val="left"/>
      </w:pPr>
      <w:r w:rsidRPr="00D37256">
        <w:rPr>
          <w:rStyle w:val="FootnoteReference"/>
        </w:rPr>
        <w:footnoteRef/>
      </w:r>
      <w:r w:rsidRPr="00D37256">
        <w:rPr>
          <w:i/>
        </w:rPr>
        <w:t xml:space="preserve"> See</w:t>
      </w:r>
      <w:r w:rsidRPr="00D37256">
        <w:t xml:space="preserve"> </w:t>
      </w:r>
      <w:r w:rsidRPr="00D37256">
        <w:rPr>
          <w:i/>
        </w:rPr>
        <w:t>Notice of New Electronic Filing Procedures for Television Closed Captioning Exemption Requests</w:t>
      </w:r>
      <w:r w:rsidRPr="00D37256">
        <w:t>, Public Notice, 29 FCC Rcd 3960 (CGB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276" w:rsidRDefault="00E01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F3" w:rsidRDefault="008640F3">
    <w:pPr>
      <w:pStyle w:val="Header"/>
      <w:tabs>
        <w:tab w:val="clear" w:pos="4320"/>
        <w:tab w:val="clear" w:pos="8640"/>
        <w:tab w:val="center" w:pos="4680"/>
        <w:tab w:val="right" w:pos="9360"/>
      </w:tabs>
      <w:rPr>
        <w:b/>
      </w:rPr>
    </w:pPr>
    <w:r>
      <w:rPr>
        <w:b/>
      </w:rPr>
      <w:tab/>
      <w:t>Federal Communications Commission</w:t>
    </w:r>
    <w:r>
      <w:rPr>
        <w:b/>
      </w:rPr>
      <w:tab/>
    </w:r>
    <w:r w:rsidR="00A50388">
      <w:rPr>
        <w:b/>
      </w:rPr>
      <w:t xml:space="preserve">DA 14-1095 </w:t>
    </w:r>
    <w:r>
      <w:rPr>
        <w:b/>
      </w:rPr>
      <w:t xml:space="preserve"> </w:t>
    </w:r>
  </w:p>
  <w:p w:rsidR="008640F3" w:rsidRDefault="008640F3">
    <w:pPr>
      <w:pStyle w:val="Header"/>
      <w:tabs>
        <w:tab w:val="clear" w:pos="8640"/>
        <w:tab w:val="right" w:pos="9360"/>
      </w:tabs>
    </w:pPr>
    <w:r>
      <w:rPr>
        <w:noProof/>
      </w:rPr>
      <mc:AlternateContent>
        <mc:Choice Requires="wps">
          <w:drawing>
            <wp:anchor distT="4294967293" distB="4294967293" distL="114300" distR="114300" simplePos="0" relativeHeight="251658240" behindDoc="0" locked="0" layoutInCell="0" allowOverlap="1" wp14:anchorId="3FE8F98A" wp14:editId="67B9FCBF">
              <wp:simplePos x="0" y="0"/>
              <wp:positionH relativeFrom="column">
                <wp:posOffset>0</wp:posOffset>
              </wp:positionH>
              <wp:positionV relativeFrom="paragraph">
                <wp:posOffset>22224</wp:posOffset>
              </wp:positionV>
              <wp:extent cx="5943600" cy="0"/>
              <wp:effectExtent l="0" t="0" r="1905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8640F3" w:rsidRDefault="008640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0F3" w:rsidRDefault="008640F3">
    <w:pPr>
      <w:pStyle w:val="Header"/>
      <w:tabs>
        <w:tab w:val="clear" w:pos="4320"/>
        <w:tab w:val="clear" w:pos="8640"/>
        <w:tab w:val="center" w:pos="4680"/>
        <w:tab w:val="right" w:pos="9360"/>
      </w:tabs>
      <w:rPr>
        <w:b/>
      </w:rPr>
    </w:pPr>
    <w:r>
      <w:rPr>
        <w:b/>
      </w:rPr>
      <w:tab/>
      <w:t>Federal Communications Commission</w:t>
    </w:r>
    <w:r>
      <w:rPr>
        <w:b/>
      </w:rPr>
      <w:tab/>
      <w:t xml:space="preserve"> DA 14-</w:t>
    </w:r>
    <w:r w:rsidR="00662CC8">
      <w:rPr>
        <w:b/>
      </w:rPr>
      <w:t>1095</w:t>
    </w:r>
    <w:r>
      <w:rPr>
        <w:b/>
      </w:rPr>
      <w:t xml:space="preserve"> </w:t>
    </w:r>
  </w:p>
  <w:p w:rsidR="008640F3" w:rsidRDefault="008640F3">
    <w:pPr>
      <w:pStyle w:val="Header"/>
      <w:tabs>
        <w:tab w:val="clear" w:pos="8640"/>
        <w:tab w:val="right" w:pos="9360"/>
      </w:tabs>
    </w:pPr>
    <w:r>
      <w:rPr>
        <w:noProof/>
      </w:rPr>
      <mc:AlternateContent>
        <mc:Choice Requires="wps">
          <w:drawing>
            <wp:anchor distT="4294967293" distB="4294967293" distL="114300" distR="114300" simplePos="0" relativeHeight="251657216" behindDoc="0" locked="0" layoutInCell="0" allowOverlap="1" wp14:anchorId="3ACA06E2" wp14:editId="7376DA19">
              <wp:simplePos x="0" y="0"/>
              <wp:positionH relativeFrom="column">
                <wp:posOffset>0</wp:posOffset>
              </wp:positionH>
              <wp:positionV relativeFrom="paragraph">
                <wp:posOffset>22224</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4">
    <w:nsid w:val="203422F0"/>
    <w:multiLevelType w:val="hybridMultilevel"/>
    <w:tmpl w:val="AB72B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9009E5"/>
    <w:multiLevelType w:val="multilevel"/>
    <w:tmpl w:val="37E49B74"/>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8">
    <w:nsid w:val="31AD0280"/>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9">
    <w:nsid w:val="31E25FD5"/>
    <w:multiLevelType w:val="singleLevel"/>
    <w:tmpl w:val="4DCCE69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0">
    <w:nsid w:val="345E437F"/>
    <w:multiLevelType w:val="singleLevel"/>
    <w:tmpl w:val="50EE1B60"/>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1">
    <w:nsid w:val="38DC0271"/>
    <w:multiLevelType w:val="hybridMultilevel"/>
    <w:tmpl w:val="94005F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14">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5">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6">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7">
    <w:nsid w:val="541F6B38"/>
    <w:multiLevelType w:val="multilevel"/>
    <w:tmpl w:val="3FAC3CF4"/>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18">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9">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20">
    <w:nsid w:val="5D2B06DD"/>
    <w:multiLevelType w:val="multilevel"/>
    <w:tmpl w:val="5636CE50"/>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21">
    <w:nsid w:val="6496261D"/>
    <w:multiLevelType w:val="singleLevel"/>
    <w:tmpl w:val="459AAAC2"/>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2">
    <w:nsid w:val="76FA2B00"/>
    <w:multiLevelType w:val="multilevel"/>
    <w:tmpl w:val="66C40B32"/>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num w:numId="1">
    <w:abstractNumId w:val="21"/>
  </w:num>
  <w:num w:numId="2">
    <w:abstractNumId w:val="22"/>
  </w:num>
  <w:num w:numId="3">
    <w:abstractNumId w:val="3"/>
  </w:num>
  <w:num w:numId="4">
    <w:abstractNumId w:val="17"/>
  </w:num>
  <w:num w:numId="5">
    <w:abstractNumId w:val="5"/>
  </w:num>
  <w:num w:numId="6">
    <w:abstractNumId w:val="20"/>
  </w:num>
  <w:num w:numId="7">
    <w:abstractNumId w:val="14"/>
  </w:num>
  <w:num w:numId="8">
    <w:abstractNumId w:val="6"/>
  </w:num>
  <w:num w:numId="9">
    <w:abstractNumId w:val="19"/>
  </w:num>
  <w:num w:numId="10">
    <w:abstractNumId w:val="12"/>
  </w:num>
  <w:num w:numId="11">
    <w:abstractNumId w:val="10"/>
  </w:num>
  <w:num w:numId="12">
    <w:abstractNumId w:val="7"/>
  </w:num>
  <w:num w:numId="13">
    <w:abstractNumId w:val="13"/>
  </w:num>
  <w:num w:numId="14">
    <w:abstractNumId w:val="18"/>
  </w:num>
  <w:num w:numId="15">
    <w:abstractNumId w:val="1"/>
  </w:num>
  <w:num w:numId="16">
    <w:abstractNumId w:val="2"/>
  </w:num>
  <w:num w:numId="17">
    <w:abstractNumId w:val="8"/>
  </w:num>
  <w:num w:numId="18">
    <w:abstractNumId w:val="0"/>
  </w:num>
  <w:num w:numId="19">
    <w:abstractNumId w:val="9"/>
  </w:num>
  <w:num w:numId="20">
    <w:abstractNumId w:val="15"/>
  </w:num>
  <w:num w:numId="21">
    <w:abstractNumId w:val="16"/>
  </w:num>
  <w:num w:numId="22">
    <w:abstractNumId w:val="11"/>
  </w:num>
  <w:num w:numId="23">
    <w:abstractNumId w:val="1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EF3"/>
    <w:rsid w:val="00001F48"/>
    <w:rsid w:val="0000589C"/>
    <w:rsid w:val="000111FB"/>
    <w:rsid w:val="00012A78"/>
    <w:rsid w:val="00023135"/>
    <w:rsid w:val="00024E16"/>
    <w:rsid w:val="00030C97"/>
    <w:rsid w:val="000323D5"/>
    <w:rsid w:val="00034F23"/>
    <w:rsid w:val="00041A5F"/>
    <w:rsid w:val="00041BAE"/>
    <w:rsid w:val="00041EDB"/>
    <w:rsid w:val="00055DB4"/>
    <w:rsid w:val="0006239D"/>
    <w:rsid w:val="000668E1"/>
    <w:rsid w:val="000701B3"/>
    <w:rsid w:val="00077DF2"/>
    <w:rsid w:val="000816F5"/>
    <w:rsid w:val="0009048F"/>
    <w:rsid w:val="00090EB9"/>
    <w:rsid w:val="00093D21"/>
    <w:rsid w:val="00095CE5"/>
    <w:rsid w:val="000A36B4"/>
    <w:rsid w:val="000A4EB0"/>
    <w:rsid w:val="000B16B3"/>
    <w:rsid w:val="000B276A"/>
    <w:rsid w:val="000B3144"/>
    <w:rsid w:val="000B3427"/>
    <w:rsid w:val="000C4E0D"/>
    <w:rsid w:val="000D7883"/>
    <w:rsid w:val="000E07B9"/>
    <w:rsid w:val="000E1F76"/>
    <w:rsid w:val="000E38F2"/>
    <w:rsid w:val="000F2EBF"/>
    <w:rsid w:val="000F4EF5"/>
    <w:rsid w:val="000F630A"/>
    <w:rsid w:val="0011160C"/>
    <w:rsid w:val="00114D39"/>
    <w:rsid w:val="00117EE3"/>
    <w:rsid w:val="00120450"/>
    <w:rsid w:val="00121167"/>
    <w:rsid w:val="00122BFE"/>
    <w:rsid w:val="00131BA5"/>
    <w:rsid w:val="00135D83"/>
    <w:rsid w:val="00136D92"/>
    <w:rsid w:val="00144954"/>
    <w:rsid w:val="00145E57"/>
    <w:rsid w:val="00145E9F"/>
    <w:rsid w:val="00146CE8"/>
    <w:rsid w:val="001538FF"/>
    <w:rsid w:val="0015569E"/>
    <w:rsid w:val="0015614E"/>
    <w:rsid w:val="00162FB0"/>
    <w:rsid w:val="001662BE"/>
    <w:rsid w:val="00170DD9"/>
    <w:rsid w:val="00171DED"/>
    <w:rsid w:val="00174188"/>
    <w:rsid w:val="0019319B"/>
    <w:rsid w:val="001963EB"/>
    <w:rsid w:val="001A12B1"/>
    <w:rsid w:val="001C36ED"/>
    <w:rsid w:val="001C4C11"/>
    <w:rsid w:val="001C7A99"/>
    <w:rsid w:val="001D2CB1"/>
    <w:rsid w:val="001D361A"/>
    <w:rsid w:val="001D5F6E"/>
    <w:rsid w:val="001D646A"/>
    <w:rsid w:val="001D796A"/>
    <w:rsid w:val="001D7D69"/>
    <w:rsid w:val="001E265A"/>
    <w:rsid w:val="001E2F57"/>
    <w:rsid w:val="001E67FA"/>
    <w:rsid w:val="001F3139"/>
    <w:rsid w:val="001F38C8"/>
    <w:rsid w:val="00202038"/>
    <w:rsid w:val="00202362"/>
    <w:rsid w:val="002024D8"/>
    <w:rsid w:val="00211382"/>
    <w:rsid w:val="00216692"/>
    <w:rsid w:val="00223F6E"/>
    <w:rsid w:val="0024375A"/>
    <w:rsid w:val="00255CC2"/>
    <w:rsid w:val="00260DE8"/>
    <w:rsid w:val="00262B33"/>
    <w:rsid w:val="00265A03"/>
    <w:rsid w:val="00266C37"/>
    <w:rsid w:val="00273B61"/>
    <w:rsid w:val="002743C0"/>
    <w:rsid w:val="00275444"/>
    <w:rsid w:val="00280057"/>
    <w:rsid w:val="002802ED"/>
    <w:rsid w:val="00280B21"/>
    <w:rsid w:val="00287E2F"/>
    <w:rsid w:val="002905D1"/>
    <w:rsid w:val="002959A7"/>
    <w:rsid w:val="00295F92"/>
    <w:rsid w:val="002A1536"/>
    <w:rsid w:val="002A604B"/>
    <w:rsid w:val="002B7E38"/>
    <w:rsid w:val="002C35B2"/>
    <w:rsid w:val="002D6E14"/>
    <w:rsid w:val="002D7BB1"/>
    <w:rsid w:val="002E285E"/>
    <w:rsid w:val="002E65A1"/>
    <w:rsid w:val="002F3B19"/>
    <w:rsid w:val="002F48FF"/>
    <w:rsid w:val="002F735E"/>
    <w:rsid w:val="002F7C2A"/>
    <w:rsid w:val="002F7E57"/>
    <w:rsid w:val="003013EF"/>
    <w:rsid w:val="003034A8"/>
    <w:rsid w:val="00304CF7"/>
    <w:rsid w:val="00314EC5"/>
    <w:rsid w:val="00317971"/>
    <w:rsid w:val="003216A5"/>
    <w:rsid w:val="0032451F"/>
    <w:rsid w:val="00331EAA"/>
    <w:rsid w:val="00335FC7"/>
    <w:rsid w:val="00341A34"/>
    <w:rsid w:val="00346D30"/>
    <w:rsid w:val="00347DAD"/>
    <w:rsid w:val="00357D3F"/>
    <w:rsid w:val="00375521"/>
    <w:rsid w:val="00377F5D"/>
    <w:rsid w:val="003810A1"/>
    <w:rsid w:val="0038210E"/>
    <w:rsid w:val="00384CF4"/>
    <w:rsid w:val="003A2621"/>
    <w:rsid w:val="003A4CB4"/>
    <w:rsid w:val="003B1946"/>
    <w:rsid w:val="003B71D2"/>
    <w:rsid w:val="003C2541"/>
    <w:rsid w:val="003C4562"/>
    <w:rsid w:val="003C5BB9"/>
    <w:rsid w:val="003D3290"/>
    <w:rsid w:val="003F144F"/>
    <w:rsid w:val="00403DCB"/>
    <w:rsid w:val="00410A6D"/>
    <w:rsid w:val="004124AD"/>
    <w:rsid w:val="00420AF5"/>
    <w:rsid w:val="00423092"/>
    <w:rsid w:val="00426114"/>
    <w:rsid w:val="00431F3D"/>
    <w:rsid w:val="00432DE4"/>
    <w:rsid w:val="004348AC"/>
    <w:rsid w:val="0044614E"/>
    <w:rsid w:val="00451EDF"/>
    <w:rsid w:val="00467CD1"/>
    <w:rsid w:val="00474C23"/>
    <w:rsid w:val="00482081"/>
    <w:rsid w:val="00485CE2"/>
    <w:rsid w:val="00490361"/>
    <w:rsid w:val="00490E59"/>
    <w:rsid w:val="004938E1"/>
    <w:rsid w:val="00497C7D"/>
    <w:rsid w:val="004A34BA"/>
    <w:rsid w:val="004A5993"/>
    <w:rsid w:val="004A7835"/>
    <w:rsid w:val="004B5CE0"/>
    <w:rsid w:val="004C2B9E"/>
    <w:rsid w:val="004D0B97"/>
    <w:rsid w:val="004D4A51"/>
    <w:rsid w:val="004E4061"/>
    <w:rsid w:val="004E4694"/>
    <w:rsid w:val="004E5AB4"/>
    <w:rsid w:val="004E6331"/>
    <w:rsid w:val="004F11F4"/>
    <w:rsid w:val="004F341F"/>
    <w:rsid w:val="004F5B79"/>
    <w:rsid w:val="004F6807"/>
    <w:rsid w:val="004F7486"/>
    <w:rsid w:val="0050020F"/>
    <w:rsid w:val="005056C5"/>
    <w:rsid w:val="005102B3"/>
    <w:rsid w:val="005164D6"/>
    <w:rsid w:val="00522411"/>
    <w:rsid w:val="00522DEB"/>
    <w:rsid w:val="005236D3"/>
    <w:rsid w:val="005355AF"/>
    <w:rsid w:val="005361A1"/>
    <w:rsid w:val="005362B0"/>
    <w:rsid w:val="00545450"/>
    <w:rsid w:val="00547E82"/>
    <w:rsid w:val="00562256"/>
    <w:rsid w:val="005644AD"/>
    <w:rsid w:val="005663B9"/>
    <w:rsid w:val="00566D7C"/>
    <w:rsid w:val="00571210"/>
    <w:rsid w:val="00571A4E"/>
    <w:rsid w:val="005758F2"/>
    <w:rsid w:val="0057687F"/>
    <w:rsid w:val="00577D20"/>
    <w:rsid w:val="00584A2D"/>
    <w:rsid w:val="00586BA1"/>
    <w:rsid w:val="00590EF5"/>
    <w:rsid w:val="00591A81"/>
    <w:rsid w:val="00594666"/>
    <w:rsid w:val="005A0A3C"/>
    <w:rsid w:val="005A43BB"/>
    <w:rsid w:val="005B1D5D"/>
    <w:rsid w:val="005C1CDE"/>
    <w:rsid w:val="005C2AFE"/>
    <w:rsid w:val="005C7951"/>
    <w:rsid w:val="005D6603"/>
    <w:rsid w:val="005E1A33"/>
    <w:rsid w:val="005E1EF3"/>
    <w:rsid w:val="005E2366"/>
    <w:rsid w:val="005E3975"/>
    <w:rsid w:val="005E4DC7"/>
    <w:rsid w:val="006011CE"/>
    <w:rsid w:val="00602559"/>
    <w:rsid w:val="006118F9"/>
    <w:rsid w:val="00617A87"/>
    <w:rsid w:val="00624FB7"/>
    <w:rsid w:val="006262E4"/>
    <w:rsid w:val="0063116E"/>
    <w:rsid w:val="00640010"/>
    <w:rsid w:val="00640C79"/>
    <w:rsid w:val="00644EB7"/>
    <w:rsid w:val="00645335"/>
    <w:rsid w:val="00655334"/>
    <w:rsid w:val="00662567"/>
    <w:rsid w:val="00662CC8"/>
    <w:rsid w:val="00665B84"/>
    <w:rsid w:val="00667B62"/>
    <w:rsid w:val="00674552"/>
    <w:rsid w:val="006772D4"/>
    <w:rsid w:val="00686EC7"/>
    <w:rsid w:val="00687925"/>
    <w:rsid w:val="00690AE1"/>
    <w:rsid w:val="0069443A"/>
    <w:rsid w:val="006A05AD"/>
    <w:rsid w:val="006B0320"/>
    <w:rsid w:val="006B59A3"/>
    <w:rsid w:val="006B5F92"/>
    <w:rsid w:val="006D2537"/>
    <w:rsid w:val="006D3830"/>
    <w:rsid w:val="006D6116"/>
    <w:rsid w:val="006F2BE3"/>
    <w:rsid w:val="006F7E82"/>
    <w:rsid w:val="00701570"/>
    <w:rsid w:val="00701BAA"/>
    <w:rsid w:val="00706F60"/>
    <w:rsid w:val="00720B8D"/>
    <w:rsid w:val="00720F26"/>
    <w:rsid w:val="00723B65"/>
    <w:rsid w:val="00726144"/>
    <w:rsid w:val="00727AB8"/>
    <w:rsid w:val="00735CC3"/>
    <w:rsid w:val="0074193E"/>
    <w:rsid w:val="00746961"/>
    <w:rsid w:val="00751560"/>
    <w:rsid w:val="0075170B"/>
    <w:rsid w:val="00752CCE"/>
    <w:rsid w:val="00752CD6"/>
    <w:rsid w:val="00753EC6"/>
    <w:rsid w:val="0075595F"/>
    <w:rsid w:val="00760507"/>
    <w:rsid w:val="00764215"/>
    <w:rsid w:val="00773479"/>
    <w:rsid w:val="00786543"/>
    <w:rsid w:val="007929F2"/>
    <w:rsid w:val="007A43BF"/>
    <w:rsid w:val="007A54B2"/>
    <w:rsid w:val="007A57CE"/>
    <w:rsid w:val="007A6550"/>
    <w:rsid w:val="007B507E"/>
    <w:rsid w:val="007C3109"/>
    <w:rsid w:val="007C4C91"/>
    <w:rsid w:val="007C55AD"/>
    <w:rsid w:val="007D43F1"/>
    <w:rsid w:val="007D7612"/>
    <w:rsid w:val="007D7F33"/>
    <w:rsid w:val="007E06C7"/>
    <w:rsid w:val="007E074F"/>
    <w:rsid w:val="007E23E3"/>
    <w:rsid w:val="007E34FE"/>
    <w:rsid w:val="007E5028"/>
    <w:rsid w:val="007E703D"/>
    <w:rsid w:val="007E7F13"/>
    <w:rsid w:val="007F028C"/>
    <w:rsid w:val="007F419C"/>
    <w:rsid w:val="007F57FC"/>
    <w:rsid w:val="007F5D59"/>
    <w:rsid w:val="00800A6D"/>
    <w:rsid w:val="0080113F"/>
    <w:rsid w:val="00801BCC"/>
    <w:rsid w:val="00802433"/>
    <w:rsid w:val="00805320"/>
    <w:rsid w:val="008061F8"/>
    <w:rsid w:val="0080760A"/>
    <w:rsid w:val="00810D8F"/>
    <w:rsid w:val="0082529A"/>
    <w:rsid w:val="00831B60"/>
    <w:rsid w:val="00836EB7"/>
    <w:rsid w:val="008440EF"/>
    <w:rsid w:val="008508EA"/>
    <w:rsid w:val="00852D2A"/>
    <w:rsid w:val="00861BDE"/>
    <w:rsid w:val="008640F3"/>
    <w:rsid w:val="00867ADE"/>
    <w:rsid w:val="0087300E"/>
    <w:rsid w:val="008739A8"/>
    <w:rsid w:val="00874706"/>
    <w:rsid w:val="00875015"/>
    <w:rsid w:val="0088742B"/>
    <w:rsid w:val="008966E0"/>
    <w:rsid w:val="008A0976"/>
    <w:rsid w:val="008A1368"/>
    <w:rsid w:val="008A2C5D"/>
    <w:rsid w:val="008A300B"/>
    <w:rsid w:val="008A420C"/>
    <w:rsid w:val="008A5789"/>
    <w:rsid w:val="008A7D42"/>
    <w:rsid w:val="008B1565"/>
    <w:rsid w:val="008C0495"/>
    <w:rsid w:val="008D42A1"/>
    <w:rsid w:val="008E40B3"/>
    <w:rsid w:val="008F1136"/>
    <w:rsid w:val="008F7934"/>
    <w:rsid w:val="00902D54"/>
    <w:rsid w:val="00903106"/>
    <w:rsid w:val="009103DF"/>
    <w:rsid w:val="009110FF"/>
    <w:rsid w:val="00913FB3"/>
    <w:rsid w:val="00916C27"/>
    <w:rsid w:val="0091772A"/>
    <w:rsid w:val="009178E6"/>
    <w:rsid w:val="00924BE1"/>
    <w:rsid w:val="009276AC"/>
    <w:rsid w:val="00927BCA"/>
    <w:rsid w:val="00931443"/>
    <w:rsid w:val="00933996"/>
    <w:rsid w:val="009374C9"/>
    <w:rsid w:val="00942BD9"/>
    <w:rsid w:val="00943AB3"/>
    <w:rsid w:val="009508D4"/>
    <w:rsid w:val="00952634"/>
    <w:rsid w:val="00952F0D"/>
    <w:rsid w:val="00955C01"/>
    <w:rsid w:val="009656A0"/>
    <w:rsid w:val="00973313"/>
    <w:rsid w:val="0097526F"/>
    <w:rsid w:val="00982EA9"/>
    <w:rsid w:val="009838A4"/>
    <w:rsid w:val="009844B8"/>
    <w:rsid w:val="0098688D"/>
    <w:rsid w:val="009871D1"/>
    <w:rsid w:val="00987766"/>
    <w:rsid w:val="00990122"/>
    <w:rsid w:val="009912DA"/>
    <w:rsid w:val="009A7C94"/>
    <w:rsid w:val="009A7D1D"/>
    <w:rsid w:val="009B69A3"/>
    <w:rsid w:val="009C11B0"/>
    <w:rsid w:val="009C5B52"/>
    <w:rsid w:val="009D154D"/>
    <w:rsid w:val="009D6162"/>
    <w:rsid w:val="009D61AF"/>
    <w:rsid w:val="009E0E1F"/>
    <w:rsid w:val="009E7017"/>
    <w:rsid w:val="00A034AE"/>
    <w:rsid w:val="00A12932"/>
    <w:rsid w:val="00A16552"/>
    <w:rsid w:val="00A16AC7"/>
    <w:rsid w:val="00A17EAD"/>
    <w:rsid w:val="00A211D7"/>
    <w:rsid w:val="00A226FB"/>
    <w:rsid w:val="00A22F6C"/>
    <w:rsid w:val="00A24E31"/>
    <w:rsid w:val="00A24FE9"/>
    <w:rsid w:val="00A26C54"/>
    <w:rsid w:val="00A30BE7"/>
    <w:rsid w:val="00A33CE3"/>
    <w:rsid w:val="00A34448"/>
    <w:rsid w:val="00A4588A"/>
    <w:rsid w:val="00A50388"/>
    <w:rsid w:val="00A56D16"/>
    <w:rsid w:val="00A57667"/>
    <w:rsid w:val="00A60984"/>
    <w:rsid w:val="00A712FD"/>
    <w:rsid w:val="00A74630"/>
    <w:rsid w:val="00A759E5"/>
    <w:rsid w:val="00A812E2"/>
    <w:rsid w:val="00A86007"/>
    <w:rsid w:val="00A94C75"/>
    <w:rsid w:val="00AA14F1"/>
    <w:rsid w:val="00AA36D9"/>
    <w:rsid w:val="00AA4563"/>
    <w:rsid w:val="00AC086B"/>
    <w:rsid w:val="00AC2F04"/>
    <w:rsid w:val="00AC3C2D"/>
    <w:rsid w:val="00AC53AC"/>
    <w:rsid w:val="00AD6816"/>
    <w:rsid w:val="00AE0EF4"/>
    <w:rsid w:val="00AE5834"/>
    <w:rsid w:val="00AE58C1"/>
    <w:rsid w:val="00AF163C"/>
    <w:rsid w:val="00AF57EB"/>
    <w:rsid w:val="00B066E4"/>
    <w:rsid w:val="00B21A1E"/>
    <w:rsid w:val="00B3549E"/>
    <w:rsid w:val="00B403E9"/>
    <w:rsid w:val="00B404A4"/>
    <w:rsid w:val="00B424BD"/>
    <w:rsid w:val="00B4283A"/>
    <w:rsid w:val="00B47B68"/>
    <w:rsid w:val="00B5067B"/>
    <w:rsid w:val="00B53BD9"/>
    <w:rsid w:val="00B556F3"/>
    <w:rsid w:val="00B55D32"/>
    <w:rsid w:val="00B56F39"/>
    <w:rsid w:val="00B66851"/>
    <w:rsid w:val="00B672A6"/>
    <w:rsid w:val="00B674FE"/>
    <w:rsid w:val="00B74431"/>
    <w:rsid w:val="00B75F4A"/>
    <w:rsid w:val="00B80991"/>
    <w:rsid w:val="00B843F1"/>
    <w:rsid w:val="00B87DBC"/>
    <w:rsid w:val="00B90BF9"/>
    <w:rsid w:val="00B949F8"/>
    <w:rsid w:val="00B97810"/>
    <w:rsid w:val="00BA659F"/>
    <w:rsid w:val="00BB2F0C"/>
    <w:rsid w:val="00BB5E41"/>
    <w:rsid w:val="00BC2530"/>
    <w:rsid w:val="00BC4E9E"/>
    <w:rsid w:val="00BD7C62"/>
    <w:rsid w:val="00BE02F1"/>
    <w:rsid w:val="00BE4FB3"/>
    <w:rsid w:val="00BE77C0"/>
    <w:rsid w:val="00C04CF9"/>
    <w:rsid w:val="00C04DBD"/>
    <w:rsid w:val="00C140AA"/>
    <w:rsid w:val="00C27657"/>
    <w:rsid w:val="00C361FE"/>
    <w:rsid w:val="00C37975"/>
    <w:rsid w:val="00C403FC"/>
    <w:rsid w:val="00C463B9"/>
    <w:rsid w:val="00C470DF"/>
    <w:rsid w:val="00C521D2"/>
    <w:rsid w:val="00C627AA"/>
    <w:rsid w:val="00C70EE9"/>
    <w:rsid w:val="00C71844"/>
    <w:rsid w:val="00C74F9C"/>
    <w:rsid w:val="00C7571E"/>
    <w:rsid w:val="00C765E5"/>
    <w:rsid w:val="00C76FA1"/>
    <w:rsid w:val="00C82DFD"/>
    <w:rsid w:val="00C85BEE"/>
    <w:rsid w:val="00CA0695"/>
    <w:rsid w:val="00CA52D8"/>
    <w:rsid w:val="00CB2C34"/>
    <w:rsid w:val="00CB3C51"/>
    <w:rsid w:val="00CB6130"/>
    <w:rsid w:val="00CC1BF9"/>
    <w:rsid w:val="00CC5EF4"/>
    <w:rsid w:val="00CD1F73"/>
    <w:rsid w:val="00CD4C57"/>
    <w:rsid w:val="00CE43AC"/>
    <w:rsid w:val="00CE5D40"/>
    <w:rsid w:val="00CF68B9"/>
    <w:rsid w:val="00D06D00"/>
    <w:rsid w:val="00D10AE2"/>
    <w:rsid w:val="00D158C5"/>
    <w:rsid w:val="00D16AD7"/>
    <w:rsid w:val="00D24F66"/>
    <w:rsid w:val="00D25819"/>
    <w:rsid w:val="00D27AF2"/>
    <w:rsid w:val="00D36FDC"/>
    <w:rsid w:val="00D37256"/>
    <w:rsid w:val="00D46BC4"/>
    <w:rsid w:val="00D52777"/>
    <w:rsid w:val="00D52B32"/>
    <w:rsid w:val="00D54020"/>
    <w:rsid w:val="00D66247"/>
    <w:rsid w:val="00D8247A"/>
    <w:rsid w:val="00D93ED5"/>
    <w:rsid w:val="00D95D14"/>
    <w:rsid w:val="00D974DF"/>
    <w:rsid w:val="00D97D94"/>
    <w:rsid w:val="00DA77CD"/>
    <w:rsid w:val="00DB1D2A"/>
    <w:rsid w:val="00DB3372"/>
    <w:rsid w:val="00DB3593"/>
    <w:rsid w:val="00DC005F"/>
    <w:rsid w:val="00DD24C7"/>
    <w:rsid w:val="00DD7891"/>
    <w:rsid w:val="00DE01D6"/>
    <w:rsid w:val="00DE0AEA"/>
    <w:rsid w:val="00DF01A0"/>
    <w:rsid w:val="00DF4ABC"/>
    <w:rsid w:val="00DF4DB8"/>
    <w:rsid w:val="00E00EEE"/>
    <w:rsid w:val="00E00FB6"/>
    <w:rsid w:val="00E01276"/>
    <w:rsid w:val="00E02F4C"/>
    <w:rsid w:val="00E072C7"/>
    <w:rsid w:val="00E0747B"/>
    <w:rsid w:val="00E104B4"/>
    <w:rsid w:val="00E10775"/>
    <w:rsid w:val="00E372A7"/>
    <w:rsid w:val="00E401A1"/>
    <w:rsid w:val="00E439A6"/>
    <w:rsid w:val="00E52193"/>
    <w:rsid w:val="00E61DA8"/>
    <w:rsid w:val="00E6267A"/>
    <w:rsid w:val="00E63341"/>
    <w:rsid w:val="00E63822"/>
    <w:rsid w:val="00E674C3"/>
    <w:rsid w:val="00E710FD"/>
    <w:rsid w:val="00E755A8"/>
    <w:rsid w:val="00E765CF"/>
    <w:rsid w:val="00E80763"/>
    <w:rsid w:val="00E815B7"/>
    <w:rsid w:val="00E8503B"/>
    <w:rsid w:val="00E872F1"/>
    <w:rsid w:val="00E9018F"/>
    <w:rsid w:val="00E95AB8"/>
    <w:rsid w:val="00E96C3A"/>
    <w:rsid w:val="00EB1FE2"/>
    <w:rsid w:val="00EC2AC0"/>
    <w:rsid w:val="00EC6A62"/>
    <w:rsid w:val="00ED63BB"/>
    <w:rsid w:val="00EF2A8F"/>
    <w:rsid w:val="00F013EA"/>
    <w:rsid w:val="00F030ED"/>
    <w:rsid w:val="00F039A2"/>
    <w:rsid w:val="00F057F3"/>
    <w:rsid w:val="00F10EB0"/>
    <w:rsid w:val="00F11B77"/>
    <w:rsid w:val="00F17077"/>
    <w:rsid w:val="00F22155"/>
    <w:rsid w:val="00F24352"/>
    <w:rsid w:val="00F26182"/>
    <w:rsid w:val="00F32C50"/>
    <w:rsid w:val="00F33875"/>
    <w:rsid w:val="00F353BF"/>
    <w:rsid w:val="00F53252"/>
    <w:rsid w:val="00F63EC8"/>
    <w:rsid w:val="00F65587"/>
    <w:rsid w:val="00F72EC1"/>
    <w:rsid w:val="00F738BD"/>
    <w:rsid w:val="00F74DCA"/>
    <w:rsid w:val="00F7634D"/>
    <w:rsid w:val="00F76A8F"/>
    <w:rsid w:val="00F84D74"/>
    <w:rsid w:val="00F923F5"/>
    <w:rsid w:val="00F9241E"/>
    <w:rsid w:val="00F92945"/>
    <w:rsid w:val="00FA268C"/>
    <w:rsid w:val="00FA7F56"/>
    <w:rsid w:val="00FB1E4E"/>
    <w:rsid w:val="00FB296B"/>
    <w:rsid w:val="00FB43EA"/>
    <w:rsid w:val="00FC14D4"/>
    <w:rsid w:val="00FC6544"/>
    <w:rsid w:val="00FD1919"/>
    <w:rsid w:val="00FD4A78"/>
    <w:rsid w:val="00FD62B1"/>
    <w:rsid w:val="00FE2E42"/>
    <w:rsid w:val="00FF7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Cs w:val="20"/>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2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52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52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52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52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526F"/>
    <w:rPr>
      <w:rFonts w:ascii="Calibri" w:hAnsi="Calibri" w:cs="Times New Roman"/>
      <w:b/>
      <w:bCs/>
    </w:rPr>
  </w:style>
  <w:style w:type="character" w:customStyle="1" w:styleId="Heading7Char">
    <w:name w:val="Heading 7 Char"/>
    <w:basedOn w:val="DefaultParagraphFont"/>
    <w:link w:val="Heading7"/>
    <w:uiPriority w:val="99"/>
    <w:semiHidden/>
    <w:locked/>
    <w:rsid w:val="009752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52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526F"/>
    <w:rPr>
      <w:rFonts w:ascii="Cambria" w:hAnsi="Cambria" w:cs="Times New Roman"/>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uiPriority w:val="99"/>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semiHidden/>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basedOn w:val="DefaultParagraphFont"/>
    <w:link w:val="FootnoteText"/>
    <w:uiPriority w:val="99"/>
    <w:semiHidden/>
    <w:locked/>
    <w:rsid w:val="00D54020"/>
    <w:rPr>
      <w:rFonts w:cs="Times New Roman"/>
    </w:rPr>
  </w:style>
  <w:style w:type="paragraph" w:customStyle="1" w:styleId="Bullet">
    <w:name w:val="Bullet"/>
    <w:basedOn w:val="Normal"/>
    <w:uiPriority w:val="99"/>
    <w:rsid w:val="007F028C"/>
    <w:pPr>
      <w:widowControl w:val="0"/>
      <w:numPr>
        <w:numId w:val="9"/>
      </w:numPr>
      <w:tabs>
        <w:tab w:val="clear" w:pos="2520"/>
      </w:tabs>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basedOn w:val="DefaultParagraphFont"/>
    <w:semiHidden/>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basedOn w:val="DefaultParagraphFont"/>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basedOn w:val="DefaultParagraphFont"/>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basedOn w:val="DefaultParagraphFont"/>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basedOn w:val="DefaultParagraphFont"/>
    <w:link w:val="Title"/>
    <w:uiPriority w:val="99"/>
    <w:locked/>
    <w:rsid w:val="0097526F"/>
    <w:rPr>
      <w:rFonts w:ascii="Cambria" w:hAnsi="Cambria" w:cs="Times New Roman"/>
      <w:b/>
      <w:bCs/>
      <w:kern w:val="28"/>
      <w:sz w:val="32"/>
      <w:szCs w:val="32"/>
    </w:rPr>
  </w:style>
  <w:style w:type="character" w:styleId="Hyperlink">
    <w:name w:val="Hyperlink"/>
    <w:basedOn w:val="DefaultParagraphFont"/>
    <w:uiPriority w:val="99"/>
    <w:rsid w:val="004D4A51"/>
    <w:rPr>
      <w:rFonts w:cs="Times New Roman"/>
      <w:color w:val="0000FF"/>
      <w:u w:val="single"/>
    </w:rPr>
  </w:style>
  <w:style w:type="character" w:styleId="FollowedHyperlink">
    <w:name w:val="FollowedHyperlink"/>
    <w:basedOn w:val="DefaultParagraphFont"/>
    <w:uiPriority w:val="99"/>
    <w:rsid w:val="00F32C50"/>
    <w:rPr>
      <w:rFonts w:cs="Times New Roman"/>
      <w:color w:val="800080"/>
      <w:u w:val="single"/>
    </w:rPr>
  </w:style>
  <w:style w:type="paragraph" w:styleId="BalloonText">
    <w:name w:val="Balloon Text"/>
    <w:basedOn w:val="Normal"/>
    <w:link w:val="BalloonTextChar"/>
    <w:uiPriority w:val="99"/>
    <w:semiHidden/>
    <w:unhideWhenUsed/>
    <w:locked/>
    <w:rsid w:val="00DF4DB8"/>
    <w:rPr>
      <w:rFonts w:ascii="Tahoma" w:hAnsi="Tahoma" w:cs="Tahoma"/>
      <w:sz w:val="16"/>
      <w:szCs w:val="16"/>
    </w:rPr>
  </w:style>
  <w:style w:type="character" w:customStyle="1" w:styleId="BalloonTextChar">
    <w:name w:val="Balloon Text Char"/>
    <w:basedOn w:val="DefaultParagraphFont"/>
    <w:link w:val="BalloonText"/>
    <w:uiPriority w:val="99"/>
    <w:semiHidden/>
    <w:rsid w:val="00DF4DB8"/>
    <w:rPr>
      <w:rFonts w:ascii="Tahoma" w:hAnsi="Tahoma" w:cs="Tahoma"/>
      <w:sz w:val="16"/>
      <w:szCs w:val="16"/>
    </w:rPr>
  </w:style>
  <w:style w:type="character" w:customStyle="1" w:styleId="ParaNumChar1">
    <w:name w:val="ParaNum Char1"/>
    <w:link w:val="ParaNum"/>
    <w:uiPriority w:val="99"/>
    <w:locked/>
    <w:rsid w:val="00522DEB"/>
    <w:rPr>
      <w:szCs w:val="20"/>
    </w:rPr>
  </w:style>
  <w:style w:type="character" w:styleId="CommentReference">
    <w:name w:val="annotation reference"/>
    <w:basedOn w:val="DefaultParagraphFont"/>
    <w:uiPriority w:val="99"/>
    <w:semiHidden/>
    <w:unhideWhenUsed/>
    <w:locked/>
    <w:rsid w:val="009871D1"/>
    <w:rPr>
      <w:sz w:val="16"/>
      <w:szCs w:val="16"/>
    </w:rPr>
  </w:style>
  <w:style w:type="paragraph" w:styleId="CommentText">
    <w:name w:val="annotation text"/>
    <w:basedOn w:val="Normal"/>
    <w:link w:val="CommentTextChar"/>
    <w:uiPriority w:val="99"/>
    <w:unhideWhenUsed/>
    <w:locked/>
    <w:rsid w:val="009871D1"/>
    <w:rPr>
      <w:sz w:val="20"/>
    </w:rPr>
  </w:style>
  <w:style w:type="character" w:customStyle="1" w:styleId="CommentTextChar">
    <w:name w:val="Comment Text Char"/>
    <w:basedOn w:val="DefaultParagraphFont"/>
    <w:link w:val="CommentText"/>
    <w:uiPriority w:val="99"/>
    <w:rsid w:val="009871D1"/>
    <w:rPr>
      <w:sz w:val="20"/>
      <w:szCs w:val="20"/>
    </w:rPr>
  </w:style>
  <w:style w:type="paragraph" w:styleId="CommentSubject">
    <w:name w:val="annotation subject"/>
    <w:basedOn w:val="CommentText"/>
    <w:next w:val="CommentText"/>
    <w:link w:val="CommentSubjectChar"/>
    <w:uiPriority w:val="99"/>
    <w:semiHidden/>
    <w:unhideWhenUsed/>
    <w:locked/>
    <w:rsid w:val="009871D1"/>
    <w:rPr>
      <w:b/>
      <w:bCs/>
    </w:rPr>
  </w:style>
  <w:style w:type="character" w:customStyle="1" w:styleId="CommentSubjectChar">
    <w:name w:val="Comment Subject Char"/>
    <w:basedOn w:val="CommentTextChar"/>
    <w:link w:val="CommentSubject"/>
    <w:uiPriority w:val="99"/>
    <w:semiHidden/>
    <w:rsid w:val="009871D1"/>
    <w:rPr>
      <w:b/>
      <w:bCs/>
      <w:sz w:val="20"/>
      <w:szCs w:val="20"/>
    </w:rPr>
  </w:style>
  <w:style w:type="paragraph" w:styleId="Revision">
    <w:name w:val="Revision"/>
    <w:hidden/>
    <w:uiPriority w:val="99"/>
    <w:semiHidden/>
    <w:rsid w:val="00FA7F56"/>
    <w:rPr>
      <w:szCs w:val="20"/>
    </w:rPr>
  </w:style>
  <w:style w:type="paragraph" w:styleId="ListParagraph">
    <w:name w:val="List Paragraph"/>
    <w:basedOn w:val="Normal"/>
    <w:uiPriority w:val="34"/>
    <w:qFormat/>
    <w:rsid w:val="00E755A8"/>
    <w:pPr>
      <w:ind w:left="720"/>
      <w:contextualSpacing/>
    </w:pPr>
  </w:style>
  <w:style w:type="character" w:customStyle="1" w:styleId="contents">
    <w:name w:val="contents"/>
    <w:basedOn w:val="DefaultParagraphFont"/>
    <w:rsid w:val="00AE5834"/>
  </w:style>
  <w:style w:type="character" w:styleId="Emphasis">
    <w:name w:val="Emphasis"/>
    <w:qFormat/>
    <w:locked/>
    <w:rsid w:val="006011C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F028C"/>
    <w:rPr>
      <w:szCs w:val="20"/>
    </w:rPr>
  </w:style>
  <w:style w:type="paragraph" w:styleId="Heading1">
    <w:name w:val="heading 1"/>
    <w:basedOn w:val="Normal"/>
    <w:next w:val="ParaNum"/>
    <w:link w:val="Heading1Char"/>
    <w:uiPriority w:val="99"/>
    <w:qFormat/>
    <w:rsid w:val="007F028C"/>
    <w:pPr>
      <w:keepNext/>
      <w:widowControl w:val="0"/>
      <w:numPr>
        <w:numId w:val="4"/>
      </w:numPr>
      <w:suppressAutoHyphens/>
      <w:spacing w:after="220"/>
      <w:jc w:val="both"/>
      <w:outlineLvl w:val="0"/>
    </w:pPr>
    <w:rPr>
      <w:b/>
      <w:caps/>
    </w:rPr>
  </w:style>
  <w:style w:type="paragraph" w:styleId="Heading2">
    <w:name w:val="heading 2"/>
    <w:basedOn w:val="Normal"/>
    <w:next w:val="ParaNum"/>
    <w:link w:val="Heading2Char"/>
    <w:uiPriority w:val="99"/>
    <w:qFormat/>
    <w:rsid w:val="007F028C"/>
    <w:pPr>
      <w:keepNext/>
      <w:widowControl w:val="0"/>
      <w:numPr>
        <w:ilvl w:val="1"/>
        <w:numId w:val="4"/>
      </w:numPr>
      <w:spacing w:after="220"/>
      <w:jc w:val="both"/>
      <w:outlineLvl w:val="1"/>
    </w:pPr>
    <w:rPr>
      <w:b/>
    </w:rPr>
  </w:style>
  <w:style w:type="paragraph" w:styleId="Heading3">
    <w:name w:val="heading 3"/>
    <w:basedOn w:val="Normal"/>
    <w:next w:val="ParaNum"/>
    <w:link w:val="Heading3Char"/>
    <w:uiPriority w:val="99"/>
    <w:qFormat/>
    <w:rsid w:val="007F028C"/>
    <w:pPr>
      <w:keepNext/>
      <w:widowControl w:val="0"/>
      <w:numPr>
        <w:ilvl w:val="2"/>
        <w:numId w:val="4"/>
      </w:numPr>
      <w:spacing w:after="220"/>
      <w:jc w:val="both"/>
      <w:outlineLvl w:val="2"/>
    </w:pPr>
    <w:rPr>
      <w:b/>
    </w:rPr>
  </w:style>
  <w:style w:type="paragraph" w:styleId="Heading4">
    <w:name w:val="heading 4"/>
    <w:basedOn w:val="Normal"/>
    <w:next w:val="ParaNum"/>
    <w:link w:val="Heading4Char"/>
    <w:uiPriority w:val="99"/>
    <w:qFormat/>
    <w:rsid w:val="007F028C"/>
    <w:pPr>
      <w:keepNext/>
      <w:widowControl w:val="0"/>
      <w:numPr>
        <w:ilvl w:val="3"/>
        <w:numId w:val="4"/>
      </w:numPr>
      <w:spacing w:after="220"/>
      <w:jc w:val="both"/>
      <w:outlineLvl w:val="3"/>
    </w:pPr>
    <w:rPr>
      <w:b/>
    </w:rPr>
  </w:style>
  <w:style w:type="paragraph" w:styleId="Heading5">
    <w:name w:val="heading 5"/>
    <w:basedOn w:val="Normal"/>
    <w:next w:val="ParaNum"/>
    <w:link w:val="Heading5Char"/>
    <w:uiPriority w:val="99"/>
    <w:qFormat/>
    <w:rsid w:val="007F028C"/>
    <w:pPr>
      <w:keepNext/>
      <w:widowControl w:val="0"/>
      <w:numPr>
        <w:ilvl w:val="4"/>
        <w:numId w:val="4"/>
      </w:numPr>
      <w:suppressAutoHyphens/>
      <w:spacing w:after="220"/>
      <w:jc w:val="both"/>
      <w:outlineLvl w:val="4"/>
    </w:pPr>
    <w:rPr>
      <w:b/>
    </w:rPr>
  </w:style>
  <w:style w:type="paragraph" w:styleId="Heading6">
    <w:name w:val="heading 6"/>
    <w:basedOn w:val="Normal"/>
    <w:next w:val="ParaNum"/>
    <w:link w:val="Heading6Char"/>
    <w:uiPriority w:val="99"/>
    <w:qFormat/>
    <w:rsid w:val="007F028C"/>
    <w:pPr>
      <w:widowControl w:val="0"/>
      <w:numPr>
        <w:ilvl w:val="5"/>
        <w:numId w:val="4"/>
      </w:numPr>
      <w:spacing w:after="220"/>
      <w:jc w:val="both"/>
      <w:outlineLvl w:val="5"/>
    </w:pPr>
    <w:rPr>
      <w:b/>
    </w:rPr>
  </w:style>
  <w:style w:type="paragraph" w:styleId="Heading7">
    <w:name w:val="heading 7"/>
    <w:basedOn w:val="Normal"/>
    <w:next w:val="ParaNum"/>
    <w:link w:val="Heading7Char"/>
    <w:uiPriority w:val="99"/>
    <w:qFormat/>
    <w:rsid w:val="007F028C"/>
    <w:pPr>
      <w:widowControl w:val="0"/>
      <w:numPr>
        <w:ilvl w:val="6"/>
        <w:numId w:val="4"/>
      </w:numPr>
      <w:spacing w:after="220"/>
      <w:jc w:val="both"/>
      <w:outlineLvl w:val="6"/>
    </w:pPr>
    <w:rPr>
      <w:b/>
    </w:rPr>
  </w:style>
  <w:style w:type="paragraph" w:styleId="Heading8">
    <w:name w:val="heading 8"/>
    <w:basedOn w:val="Normal"/>
    <w:next w:val="ParaNum"/>
    <w:link w:val="Heading8Char"/>
    <w:uiPriority w:val="99"/>
    <w:qFormat/>
    <w:rsid w:val="007F028C"/>
    <w:pPr>
      <w:widowControl w:val="0"/>
      <w:numPr>
        <w:ilvl w:val="7"/>
        <w:numId w:val="4"/>
      </w:numPr>
      <w:spacing w:after="220"/>
      <w:jc w:val="both"/>
      <w:outlineLvl w:val="7"/>
    </w:pPr>
    <w:rPr>
      <w:b/>
    </w:rPr>
  </w:style>
  <w:style w:type="paragraph" w:styleId="Heading9">
    <w:name w:val="heading 9"/>
    <w:basedOn w:val="Normal"/>
    <w:next w:val="ParaNum"/>
    <w:link w:val="Heading9Char"/>
    <w:uiPriority w:val="99"/>
    <w:qFormat/>
    <w:rsid w:val="007F028C"/>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526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97526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7526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7526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97526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97526F"/>
    <w:rPr>
      <w:rFonts w:ascii="Calibri" w:hAnsi="Calibri" w:cs="Times New Roman"/>
      <w:b/>
      <w:bCs/>
    </w:rPr>
  </w:style>
  <w:style w:type="character" w:customStyle="1" w:styleId="Heading7Char">
    <w:name w:val="Heading 7 Char"/>
    <w:basedOn w:val="DefaultParagraphFont"/>
    <w:link w:val="Heading7"/>
    <w:uiPriority w:val="99"/>
    <w:semiHidden/>
    <w:locked/>
    <w:rsid w:val="0097526F"/>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97526F"/>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97526F"/>
    <w:rPr>
      <w:rFonts w:ascii="Cambria" w:hAnsi="Cambria" w:cs="Times New Roman"/>
    </w:rPr>
  </w:style>
  <w:style w:type="paragraph" w:styleId="Caption">
    <w:name w:val="caption"/>
    <w:basedOn w:val="Normal"/>
    <w:next w:val="Normal"/>
    <w:uiPriority w:val="99"/>
    <w:qFormat/>
    <w:rsid w:val="007F028C"/>
    <w:pPr>
      <w:spacing w:before="120" w:after="120"/>
    </w:pPr>
    <w:rPr>
      <w:b/>
    </w:rPr>
  </w:style>
  <w:style w:type="paragraph" w:customStyle="1" w:styleId="ParaNum">
    <w:name w:val="ParaNum"/>
    <w:basedOn w:val="Normal"/>
    <w:link w:val="ParaNumChar1"/>
    <w:uiPriority w:val="99"/>
    <w:rsid w:val="007F028C"/>
    <w:pPr>
      <w:widowControl w:val="0"/>
      <w:numPr>
        <w:numId w:val="13"/>
      </w:numPr>
      <w:tabs>
        <w:tab w:val="left" w:pos="1440"/>
      </w:tabs>
      <w:spacing w:after="220"/>
      <w:jc w:val="both"/>
    </w:pPr>
  </w:style>
  <w:style w:type="paragraph" w:styleId="FootnoteText">
    <w:name w:val="footnote text"/>
    <w:aliases w:val="Footnote Text Char2,Footnote Text Char1 Char1,Footnote Text Char2 Char1 Char,Footnote Text Char1 Char1 Char1 Char,Footnote Text Char3 Char1 Char Char Char1 Char,Footnote Text Char1 Char2 Char Char Char Char1 Char,Footnote Text Char1"/>
    <w:basedOn w:val="Normal"/>
    <w:link w:val="FootnoteTextChar"/>
    <w:uiPriority w:val="99"/>
    <w:semiHidden/>
    <w:rsid w:val="007F028C"/>
    <w:pPr>
      <w:tabs>
        <w:tab w:val="left" w:pos="180"/>
        <w:tab w:val="left" w:pos="720"/>
        <w:tab w:val="left" w:pos="1440"/>
        <w:tab w:val="left" w:pos="2160"/>
      </w:tabs>
      <w:spacing w:after="120"/>
      <w:jc w:val="both"/>
    </w:pPr>
    <w:rPr>
      <w:sz w:val="20"/>
    </w:rPr>
  </w:style>
  <w:style w:type="character" w:customStyle="1" w:styleId="FootnoteTextChar">
    <w:name w:val="Footnote Text Char"/>
    <w:aliases w:val="Footnote Text Char2 Char,Footnote Text Char1 Char1 Char,Footnote Text Char2 Char1 Char Char,Footnote Text Char1 Char1 Char1 Char Char,Footnote Text Char3 Char1 Char Char Char1 Char Char,Footnote Text Char1 Char"/>
    <w:basedOn w:val="DefaultParagraphFont"/>
    <w:link w:val="FootnoteText"/>
    <w:uiPriority w:val="99"/>
    <w:semiHidden/>
    <w:locked/>
    <w:rsid w:val="00D54020"/>
    <w:rPr>
      <w:rFonts w:cs="Times New Roman"/>
    </w:rPr>
  </w:style>
  <w:style w:type="paragraph" w:customStyle="1" w:styleId="Bullet">
    <w:name w:val="Bullet"/>
    <w:basedOn w:val="Normal"/>
    <w:uiPriority w:val="99"/>
    <w:rsid w:val="007F028C"/>
    <w:pPr>
      <w:widowControl w:val="0"/>
      <w:numPr>
        <w:numId w:val="9"/>
      </w:numPr>
      <w:tabs>
        <w:tab w:val="clear" w:pos="2520"/>
      </w:tabs>
      <w:spacing w:after="220"/>
      <w:ind w:left="2160" w:hanging="720"/>
      <w:jc w:val="both"/>
    </w:pPr>
  </w:style>
  <w:style w:type="paragraph" w:styleId="BlockText">
    <w:name w:val="Block Text"/>
    <w:basedOn w:val="Normal"/>
    <w:uiPriority w:val="99"/>
    <w:rsid w:val="007F028C"/>
    <w:pPr>
      <w:widowControl w:val="0"/>
      <w:spacing w:after="220"/>
      <w:ind w:left="1440" w:right="1440"/>
      <w:jc w:val="both"/>
    </w:pPr>
  </w:style>
  <w:style w:type="paragraph" w:customStyle="1" w:styleId="TableFormat">
    <w:name w:val="TableFormat"/>
    <w:basedOn w:val="Normal"/>
    <w:uiPriority w:val="99"/>
    <w:rsid w:val="007F028C"/>
    <w:pPr>
      <w:widowControl w:val="0"/>
      <w:tabs>
        <w:tab w:val="left" w:pos="5040"/>
      </w:tabs>
      <w:spacing w:after="220"/>
      <w:ind w:left="5040" w:hanging="3600"/>
      <w:jc w:val="both"/>
    </w:pPr>
  </w:style>
  <w:style w:type="character" w:styleId="FootnoteReference">
    <w:name w:val="footnote reference"/>
    <w:aliases w:val="Style 12,(NECG) Footnote Reference,Appel note de bas de p,Style 124,Style 13,fr,o,Style 3,FR,Style 17,Style 6,Footnote Reference/"/>
    <w:basedOn w:val="DefaultParagraphFont"/>
    <w:semiHidden/>
    <w:rsid w:val="007F028C"/>
    <w:rPr>
      <w:rFonts w:cs="Times New Roman"/>
      <w:vertAlign w:val="superscript"/>
    </w:rPr>
  </w:style>
  <w:style w:type="paragraph" w:styleId="Header">
    <w:name w:val="header"/>
    <w:basedOn w:val="Normal"/>
    <w:link w:val="HeaderChar"/>
    <w:uiPriority w:val="99"/>
    <w:rsid w:val="007F028C"/>
    <w:pPr>
      <w:tabs>
        <w:tab w:val="center" w:pos="4320"/>
        <w:tab w:val="right" w:pos="8640"/>
      </w:tabs>
    </w:pPr>
  </w:style>
  <w:style w:type="character" w:customStyle="1" w:styleId="HeaderChar">
    <w:name w:val="Header Char"/>
    <w:basedOn w:val="DefaultParagraphFont"/>
    <w:link w:val="Header"/>
    <w:uiPriority w:val="99"/>
    <w:semiHidden/>
    <w:locked/>
    <w:rsid w:val="0097526F"/>
    <w:rPr>
      <w:rFonts w:cs="Times New Roman"/>
      <w:sz w:val="20"/>
      <w:szCs w:val="20"/>
    </w:rPr>
  </w:style>
  <w:style w:type="paragraph" w:styleId="Footer">
    <w:name w:val="footer"/>
    <w:basedOn w:val="Normal"/>
    <w:link w:val="FooterChar"/>
    <w:uiPriority w:val="99"/>
    <w:rsid w:val="007F028C"/>
    <w:pPr>
      <w:tabs>
        <w:tab w:val="center" w:pos="4320"/>
        <w:tab w:val="right" w:pos="8640"/>
      </w:tabs>
    </w:pPr>
  </w:style>
  <w:style w:type="character" w:customStyle="1" w:styleId="FooterChar">
    <w:name w:val="Footer Char"/>
    <w:basedOn w:val="DefaultParagraphFont"/>
    <w:link w:val="Footer"/>
    <w:uiPriority w:val="99"/>
    <w:semiHidden/>
    <w:locked/>
    <w:rsid w:val="0097526F"/>
    <w:rPr>
      <w:rFonts w:cs="Times New Roman"/>
      <w:sz w:val="20"/>
      <w:szCs w:val="20"/>
    </w:rPr>
  </w:style>
  <w:style w:type="paragraph" w:styleId="TOC2">
    <w:name w:val="toc 2"/>
    <w:basedOn w:val="Normal"/>
    <w:next w:val="Normal"/>
    <w:uiPriority w:val="99"/>
    <w:semiHidden/>
    <w:rsid w:val="007F028C"/>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7F028C"/>
    <w:pPr>
      <w:numPr>
        <w:numId w:val="21"/>
      </w:numPr>
      <w:tabs>
        <w:tab w:val="clear" w:pos="1080"/>
      </w:tabs>
      <w:spacing w:after="220"/>
      <w:ind w:firstLine="0"/>
    </w:pPr>
  </w:style>
  <w:style w:type="paragraph" w:styleId="TOC1">
    <w:name w:val="toc 1"/>
    <w:basedOn w:val="Normal"/>
    <w:next w:val="Normal"/>
    <w:uiPriority w:val="99"/>
    <w:semiHidden/>
    <w:rsid w:val="007F028C"/>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7F028C"/>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7F028C"/>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7F028C"/>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7F028C"/>
    <w:pPr>
      <w:widowControl w:val="0"/>
      <w:tabs>
        <w:tab w:val="left" w:leader="dot" w:pos="9360"/>
      </w:tabs>
      <w:suppressAutoHyphens/>
      <w:ind w:left="720" w:hanging="720"/>
      <w:jc w:val="both"/>
    </w:pPr>
  </w:style>
  <w:style w:type="paragraph" w:styleId="TOC7">
    <w:name w:val="toc 7"/>
    <w:basedOn w:val="Normal"/>
    <w:next w:val="Normal"/>
    <w:uiPriority w:val="99"/>
    <w:semiHidden/>
    <w:rsid w:val="007F028C"/>
    <w:pPr>
      <w:widowControl w:val="0"/>
      <w:tabs>
        <w:tab w:val="left" w:leader="dot" w:pos="9360"/>
      </w:tabs>
      <w:suppressAutoHyphens/>
      <w:ind w:left="720" w:hanging="720"/>
      <w:jc w:val="both"/>
    </w:pPr>
  </w:style>
  <w:style w:type="paragraph" w:styleId="TOC8">
    <w:name w:val="toc 8"/>
    <w:basedOn w:val="Normal"/>
    <w:next w:val="Normal"/>
    <w:uiPriority w:val="99"/>
    <w:semiHidden/>
    <w:rsid w:val="007F028C"/>
    <w:pPr>
      <w:widowControl w:val="0"/>
      <w:tabs>
        <w:tab w:val="left" w:leader="dot" w:pos="9360"/>
      </w:tabs>
      <w:suppressAutoHyphens/>
      <w:ind w:left="720" w:hanging="720"/>
      <w:jc w:val="both"/>
    </w:pPr>
  </w:style>
  <w:style w:type="paragraph" w:styleId="TOC9">
    <w:name w:val="toc 9"/>
    <w:basedOn w:val="Normal"/>
    <w:next w:val="Normal"/>
    <w:uiPriority w:val="99"/>
    <w:semiHidden/>
    <w:rsid w:val="007F028C"/>
    <w:pPr>
      <w:tabs>
        <w:tab w:val="left" w:leader="dot" w:pos="9360"/>
      </w:tabs>
      <w:ind w:left="720" w:hanging="720"/>
      <w:jc w:val="both"/>
    </w:pPr>
  </w:style>
  <w:style w:type="character" w:styleId="PageNumber">
    <w:name w:val="page number"/>
    <w:basedOn w:val="DefaultParagraphFont"/>
    <w:uiPriority w:val="99"/>
    <w:rsid w:val="007F028C"/>
    <w:rPr>
      <w:rFonts w:cs="Times New Roman"/>
    </w:rPr>
  </w:style>
  <w:style w:type="paragraph" w:styleId="Title">
    <w:name w:val="Title"/>
    <w:basedOn w:val="Normal"/>
    <w:link w:val="TitleChar"/>
    <w:uiPriority w:val="99"/>
    <w:qFormat/>
    <w:rsid w:val="007F028C"/>
    <w:pPr>
      <w:jc w:val="center"/>
    </w:pPr>
    <w:rPr>
      <w:b/>
    </w:rPr>
  </w:style>
  <w:style w:type="character" w:customStyle="1" w:styleId="TitleChar">
    <w:name w:val="Title Char"/>
    <w:basedOn w:val="DefaultParagraphFont"/>
    <w:link w:val="Title"/>
    <w:uiPriority w:val="99"/>
    <w:locked/>
    <w:rsid w:val="0097526F"/>
    <w:rPr>
      <w:rFonts w:ascii="Cambria" w:hAnsi="Cambria" w:cs="Times New Roman"/>
      <w:b/>
      <w:bCs/>
      <w:kern w:val="28"/>
      <w:sz w:val="32"/>
      <w:szCs w:val="32"/>
    </w:rPr>
  </w:style>
  <w:style w:type="character" w:styleId="Hyperlink">
    <w:name w:val="Hyperlink"/>
    <w:basedOn w:val="DefaultParagraphFont"/>
    <w:uiPriority w:val="99"/>
    <w:rsid w:val="004D4A51"/>
    <w:rPr>
      <w:rFonts w:cs="Times New Roman"/>
      <w:color w:val="0000FF"/>
      <w:u w:val="single"/>
    </w:rPr>
  </w:style>
  <w:style w:type="character" w:styleId="FollowedHyperlink">
    <w:name w:val="FollowedHyperlink"/>
    <w:basedOn w:val="DefaultParagraphFont"/>
    <w:uiPriority w:val="99"/>
    <w:rsid w:val="00F32C50"/>
    <w:rPr>
      <w:rFonts w:cs="Times New Roman"/>
      <w:color w:val="800080"/>
      <w:u w:val="single"/>
    </w:rPr>
  </w:style>
  <w:style w:type="paragraph" w:styleId="BalloonText">
    <w:name w:val="Balloon Text"/>
    <w:basedOn w:val="Normal"/>
    <w:link w:val="BalloonTextChar"/>
    <w:uiPriority w:val="99"/>
    <w:semiHidden/>
    <w:unhideWhenUsed/>
    <w:locked/>
    <w:rsid w:val="00DF4DB8"/>
    <w:rPr>
      <w:rFonts w:ascii="Tahoma" w:hAnsi="Tahoma" w:cs="Tahoma"/>
      <w:sz w:val="16"/>
      <w:szCs w:val="16"/>
    </w:rPr>
  </w:style>
  <w:style w:type="character" w:customStyle="1" w:styleId="BalloonTextChar">
    <w:name w:val="Balloon Text Char"/>
    <w:basedOn w:val="DefaultParagraphFont"/>
    <w:link w:val="BalloonText"/>
    <w:uiPriority w:val="99"/>
    <w:semiHidden/>
    <w:rsid w:val="00DF4DB8"/>
    <w:rPr>
      <w:rFonts w:ascii="Tahoma" w:hAnsi="Tahoma" w:cs="Tahoma"/>
      <w:sz w:val="16"/>
      <w:szCs w:val="16"/>
    </w:rPr>
  </w:style>
  <w:style w:type="character" w:customStyle="1" w:styleId="ParaNumChar1">
    <w:name w:val="ParaNum Char1"/>
    <w:link w:val="ParaNum"/>
    <w:uiPriority w:val="99"/>
    <w:locked/>
    <w:rsid w:val="00522DEB"/>
    <w:rPr>
      <w:szCs w:val="20"/>
    </w:rPr>
  </w:style>
  <w:style w:type="character" w:styleId="CommentReference">
    <w:name w:val="annotation reference"/>
    <w:basedOn w:val="DefaultParagraphFont"/>
    <w:uiPriority w:val="99"/>
    <w:semiHidden/>
    <w:unhideWhenUsed/>
    <w:locked/>
    <w:rsid w:val="009871D1"/>
    <w:rPr>
      <w:sz w:val="16"/>
      <w:szCs w:val="16"/>
    </w:rPr>
  </w:style>
  <w:style w:type="paragraph" w:styleId="CommentText">
    <w:name w:val="annotation text"/>
    <w:basedOn w:val="Normal"/>
    <w:link w:val="CommentTextChar"/>
    <w:uiPriority w:val="99"/>
    <w:unhideWhenUsed/>
    <w:locked/>
    <w:rsid w:val="009871D1"/>
    <w:rPr>
      <w:sz w:val="20"/>
    </w:rPr>
  </w:style>
  <w:style w:type="character" w:customStyle="1" w:styleId="CommentTextChar">
    <w:name w:val="Comment Text Char"/>
    <w:basedOn w:val="DefaultParagraphFont"/>
    <w:link w:val="CommentText"/>
    <w:uiPriority w:val="99"/>
    <w:rsid w:val="009871D1"/>
    <w:rPr>
      <w:sz w:val="20"/>
      <w:szCs w:val="20"/>
    </w:rPr>
  </w:style>
  <w:style w:type="paragraph" w:styleId="CommentSubject">
    <w:name w:val="annotation subject"/>
    <w:basedOn w:val="CommentText"/>
    <w:next w:val="CommentText"/>
    <w:link w:val="CommentSubjectChar"/>
    <w:uiPriority w:val="99"/>
    <w:semiHidden/>
    <w:unhideWhenUsed/>
    <w:locked/>
    <w:rsid w:val="009871D1"/>
    <w:rPr>
      <w:b/>
      <w:bCs/>
    </w:rPr>
  </w:style>
  <w:style w:type="character" w:customStyle="1" w:styleId="CommentSubjectChar">
    <w:name w:val="Comment Subject Char"/>
    <w:basedOn w:val="CommentTextChar"/>
    <w:link w:val="CommentSubject"/>
    <w:uiPriority w:val="99"/>
    <w:semiHidden/>
    <w:rsid w:val="009871D1"/>
    <w:rPr>
      <w:b/>
      <w:bCs/>
      <w:sz w:val="20"/>
      <w:szCs w:val="20"/>
    </w:rPr>
  </w:style>
  <w:style w:type="paragraph" w:styleId="Revision">
    <w:name w:val="Revision"/>
    <w:hidden/>
    <w:uiPriority w:val="99"/>
    <w:semiHidden/>
    <w:rsid w:val="00FA7F56"/>
    <w:rPr>
      <w:szCs w:val="20"/>
    </w:rPr>
  </w:style>
  <w:style w:type="paragraph" w:styleId="ListParagraph">
    <w:name w:val="List Paragraph"/>
    <w:basedOn w:val="Normal"/>
    <w:uiPriority w:val="34"/>
    <w:qFormat/>
    <w:rsid w:val="00E755A8"/>
    <w:pPr>
      <w:ind w:left="720"/>
      <w:contextualSpacing/>
    </w:pPr>
  </w:style>
  <w:style w:type="character" w:customStyle="1" w:styleId="contents">
    <w:name w:val="contents"/>
    <w:basedOn w:val="DefaultParagraphFont"/>
    <w:rsid w:val="00AE5834"/>
  </w:style>
  <w:style w:type="character" w:styleId="Emphasis">
    <w:name w:val="Emphasis"/>
    <w:qFormat/>
    <w:locked/>
    <w:rsid w:val="00601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303506">
      <w:bodyDiv w:val="1"/>
      <w:marLeft w:val="0"/>
      <w:marRight w:val="0"/>
      <w:marTop w:val="0"/>
      <w:marBottom w:val="0"/>
      <w:divBdr>
        <w:top w:val="none" w:sz="0" w:space="0" w:color="auto"/>
        <w:left w:val="none" w:sz="0" w:space="0" w:color="auto"/>
        <w:bottom w:val="none" w:sz="0" w:space="0" w:color="auto"/>
        <w:right w:val="none" w:sz="0" w:space="0" w:color="auto"/>
      </w:divBdr>
      <w:divsChild>
        <w:div w:id="944340669">
          <w:marLeft w:val="0"/>
          <w:marRight w:val="0"/>
          <w:marTop w:val="0"/>
          <w:marBottom w:val="0"/>
          <w:divBdr>
            <w:top w:val="none" w:sz="0" w:space="0" w:color="auto"/>
            <w:left w:val="none" w:sz="0" w:space="0" w:color="auto"/>
            <w:bottom w:val="none" w:sz="0" w:space="0" w:color="auto"/>
            <w:right w:val="none" w:sz="0" w:space="0" w:color="auto"/>
          </w:divBdr>
        </w:div>
        <w:div w:id="1085499107">
          <w:marLeft w:val="0"/>
          <w:marRight w:val="0"/>
          <w:marTop w:val="0"/>
          <w:marBottom w:val="0"/>
          <w:divBdr>
            <w:top w:val="none" w:sz="0" w:space="0" w:color="auto"/>
            <w:left w:val="none" w:sz="0" w:space="0" w:color="auto"/>
            <w:bottom w:val="none" w:sz="0" w:space="0" w:color="auto"/>
            <w:right w:val="none" w:sz="0" w:space="0" w:color="auto"/>
          </w:divBdr>
        </w:div>
        <w:div w:id="1083798271">
          <w:marLeft w:val="0"/>
          <w:marRight w:val="0"/>
          <w:marTop w:val="0"/>
          <w:marBottom w:val="0"/>
          <w:divBdr>
            <w:top w:val="none" w:sz="0" w:space="0" w:color="auto"/>
            <w:left w:val="none" w:sz="0" w:space="0" w:color="auto"/>
            <w:bottom w:val="none" w:sz="0" w:space="0" w:color="auto"/>
            <w:right w:val="none" w:sz="0" w:space="0" w:color="auto"/>
          </w:divBdr>
        </w:div>
        <w:div w:id="1223249472">
          <w:marLeft w:val="0"/>
          <w:marRight w:val="0"/>
          <w:marTop w:val="0"/>
          <w:marBottom w:val="0"/>
          <w:divBdr>
            <w:top w:val="none" w:sz="0" w:space="0" w:color="auto"/>
            <w:left w:val="none" w:sz="0" w:space="0" w:color="auto"/>
            <w:bottom w:val="none" w:sz="0" w:space="0" w:color="auto"/>
            <w:right w:val="none" w:sz="0" w:space="0" w:color="auto"/>
          </w:divBdr>
        </w:div>
        <w:div w:id="479729677">
          <w:marLeft w:val="0"/>
          <w:marRight w:val="0"/>
          <w:marTop w:val="0"/>
          <w:marBottom w:val="0"/>
          <w:divBdr>
            <w:top w:val="none" w:sz="0" w:space="0" w:color="auto"/>
            <w:left w:val="none" w:sz="0" w:space="0" w:color="auto"/>
            <w:bottom w:val="none" w:sz="0" w:space="0" w:color="auto"/>
            <w:right w:val="none" w:sz="0" w:space="0" w:color="auto"/>
          </w:divBdr>
        </w:div>
        <w:div w:id="689334590">
          <w:marLeft w:val="0"/>
          <w:marRight w:val="0"/>
          <w:marTop w:val="0"/>
          <w:marBottom w:val="0"/>
          <w:divBdr>
            <w:top w:val="none" w:sz="0" w:space="0" w:color="auto"/>
            <w:left w:val="none" w:sz="0" w:space="0" w:color="auto"/>
            <w:bottom w:val="none" w:sz="0" w:space="0" w:color="auto"/>
            <w:right w:val="none" w:sz="0" w:space="0" w:color="auto"/>
          </w:divBdr>
        </w:div>
        <w:div w:id="424347055">
          <w:marLeft w:val="0"/>
          <w:marRight w:val="0"/>
          <w:marTop w:val="0"/>
          <w:marBottom w:val="0"/>
          <w:divBdr>
            <w:top w:val="none" w:sz="0" w:space="0" w:color="auto"/>
            <w:left w:val="none" w:sz="0" w:space="0" w:color="auto"/>
            <w:bottom w:val="none" w:sz="0" w:space="0" w:color="auto"/>
            <w:right w:val="none" w:sz="0" w:space="0" w:color="auto"/>
          </w:divBdr>
        </w:div>
        <w:div w:id="45875976">
          <w:marLeft w:val="0"/>
          <w:marRight w:val="0"/>
          <w:marTop w:val="0"/>
          <w:marBottom w:val="0"/>
          <w:divBdr>
            <w:top w:val="none" w:sz="0" w:space="0" w:color="auto"/>
            <w:left w:val="none" w:sz="0" w:space="0" w:color="auto"/>
            <w:bottom w:val="none" w:sz="0" w:space="0" w:color="auto"/>
            <w:right w:val="none" w:sz="0" w:space="0" w:color="auto"/>
          </w:divBdr>
        </w:div>
        <w:div w:id="1695157528">
          <w:marLeft w:val="0"/>
          <w:marRight w:val="0"/>
          <w:marTop w:val="0"/>
          <w:marBottom w:val="0"/>
          <w:divBdr>
            <w:top w:val="none" w:sz="0" w:space="0" w:color="auto"/>
            <w:left w:val="none" w:sz="0" w:space="0" w:color="auto"/>
            <w:bottom w:val="none" w:sz="0" w:space="0" w:color="auto"/>
            <w:right w:val="none" w:sz="0" w:space="0" w:color="auto"/>
          </w:divBdr>
        </w:div>
        <w:div w:id="1270703705">
          <w:marLeft w:val="0"/>
          <w:marRight w:val="0"/>
          <w:marTop w:val="0"/>
          <w:marBottom w:val="0"/>
          <w:divBdr>
            <w:top w:val="none" w:sz="0" w:space="0" w:color="auto"/>
            <w:left w:val="none" w:sz="0" w:space="0" w:color="auto"/>
            <w:bottom w:val="none" w:sz="0" w:space="0" w:color="auto"/>
            <w:right w:val="none" w:sz="0" w:space="0" w:color="auto"/>
          </w:divBdr>
        </w:div>
        <w:div w:id="173736937">
          <w:marLeft w:val="0"/>
          <w:marRight w:val="0"/>
          <w:marTop w:val="0"/>
          <w:marBottom w:val="0"/>
          <w:divBdr>
            <w:top w:val="none" w:sz="0" w:space="0" w:color="auto"/>
            <w:left w:val="none" w:sz="0" w:space="0" w:color="auto"/>
            <w:bottom w:val="none" w:sz="0" w:space="0" w:color="auto"/>
            <w:right w:val="none" w:sz="0" w:space="0" w:color="auto"/>
          </w:divBdr>
        </w:div>
      </w:divsChild>
    </w:div>
    <w:div w:id="759370571">
      <w:bodyDiv w:val="1"/>
      <w:marLeft w:val="0"/>
      <w:marRight w:val="0"/>
      <w:marTop w:val="0"/>
      <w:marBottom w:val="0"/>
      <w:divBdr>
        <w:top w:val="none" w:sz="0" w:space="0" w:color="auto"/>
        <w:left w:val="none" w:sz="0" w:space="0" w:color="auto"/>
        <w:bottom w:val="none" w:sz="0" w:space="0" w:color="auto"/>
        <w:right w:val="none" w:sz="0" w:space="0" w:color="auto"/>
      </w:divBdr>
      <w:divsChild>
        <w:div w:id="1450853375">
          <w:marLeft w:val="0"/>
          <w:marRight w:val="0"/>
          <w:marTop w:val="0"/>
          <w:marBottom w:val="0"/>
          <w:divBdr>
            <w:top w:val="none" w:sz="0" w:space="0" w:color="auto"/>
            <w:left w:val="none" w:sz="0" w:space="0" w:color="auto"/>
            <w:bottom w:val="none" w:sz="0" w:space="0" w:color="auto"/>
            <w:right w:val="none" w:sz="0" w:space="0" w:color="auto"/>
          </w:divBdr>
        </w:div>
        <w:div w:id="450520036">
          <w:marLeft w:val="0"/>
          <w:marRight w:val="0"/>
          <w:marTop w:val="0"/>
          <w:marBottom w:val="0"/>
          <w:divBdr>
            <w:top w:val="none" w:sz="0" w:space="0" w:color="auto"/>
            <w:left w:val="none" w:sz="0" w:space="0" w:color="auto"/>
            <w:bottom w:val="none" w:sz="0" w:space="0" w:color="auto"/>
            <w:right w:val="none" w:sz="0" w:space="0" w:color="auto"/>
          </w:divBdr>
        </w:div>
        <w:div w:id="1262451876">
          <w:marLeft w:val="0"/>
          <w:marRight w:val="0"/>
          <w:marTop w:val="0"/>
          <w:marBottom w:val="0"/>
          <w:divBdr>
            <w:top w:val="none" w:sz="0" w:space="0" w:color="auto"/>
            <w:left w:val="none" w:sz="0" w:space="0" w:color="auto"/>
            <w:bottom w:val="none" w:sz="0" w:space="0" w:color="auto"/>
            <w:right w:val="none" w:sz="0" w:space="0" w:color="auto"/>
          </w:divBdr>
        </w:div>
        <w:div w:id="1090353709">
          <w:marLeft w:val="0"/>
          <w:marRight w:val="0"/>
          <w:marTop w:val="0"/>
          <w:marBottom w:val="0"/>
          <w:divBdr>
            <w:top w:val="none" w:sz="0" w:space="0" w:color="auto"/>
            <w:left w:val="none" w:sz="0" w:space="0" w:color="auto"/>
            <w:bottom w:val="none" w:sz="0" w:space="0" w:color="auto"/>
            <w:right w:val="none" w:sz="0" w:space="0" w:color="auto"/>
          </w:divBdr>
        </w:div>
      </w:divsChild>
    </w:div>
    <w:div w:id="841356990">
      <w:bodyDiv w:val="1"/>
      <w:marLeft w:val="0"/>
      <w:marRight w:val="0"/>
      <w:marTop w:val="0"/>
      <w:marBottom w:val="0"/>
      <w:divBdr>
        <w:top w:val="none" w:sz="0" w:space="0" w:color="auto"/>
        <w:left w:val="none" w:sz="0" w:space="0" w:color="auto"/>
        <w:bottom w:val="none" w:sz="0" w:space="0" w:color="auto"/>
        <w:right w:val="none" w:sz="0" w:space="0" w:color="auto"/>
      </w:divBdr>
    </w:div>
    <w:div w:id="893856317">
      <w:bodyDiv w:val="1"/>
      <w:marLeft w:val="0"/>
      <w:marRight w:val="0"/>
      <w:marTop w:val="0"/>
      <w:marBottom w:val="0"/>
      <w:divBdr>
        <w:top w:val="none" w:sz="0" w:space="0" w:color="auto"/>
        <w:left w:val="none" w:sz="0" w:space="0" w:color="auto"/>
        <w:bottom w:val="none" w:sz="0" w:space="0" w:color="auto"/>
        <w:right w:val="none" w:sz="0" w:space="0" w:color="auto"/>
      </w:divBdr>
      <w:divsChild>
        <w:div w:id="1974021376">
          <w:marLeft w:val="0"/>
          <w:marRight w:val="0"/>
          <w:marTop w:val="0"/>
          <w:marBottom w:val="0"/>
          <w:divBdr>
            <w:top w:val="none" w:sz="0" w:space="0" w:color="auto"/>
            <w:left w:val="none" w:sz="0" w:space="0" w:color="auto"/>
            <w:bottom w:val="none" w:sz="0" w:space="0" w:color="auto"/>
            <w:right w:val="none" w:sz="0" w:space="0" w:color="auto"/>
          </w:divBdr>
        </w:div>
        <w:div w:id="1906332074">
          <w:marLeft w:val="0"/>
          <w:marRight w:val="0"/>
          <w:marTop w:val="0"/>
          <w:marBottom w:val="0"/>
          <w:divBdr>
            <w:top w:val="none" w:sz="0" w:space="0" w:color="auto"/>
            <w:left w:val="none" w:sz="0" w:space="0" w:color="auto"/>
            <w:bottom w:val="none" w:sz="0" w:space="0" w:color="auto"/>
            <w:right w:val="none" w:sz="0" w:space="0" w:color="auto"/>
          </w:divBdr>
        </w:div>
        <w:div w:id="396782748">
          <w:marLeft w:val="0"/>
          <w:marRight w:val="0"/>
          <w:marTop w:val="0"/>
          <w:marBottom w:val="0"/>
          <w:divBdr>
            <w:top w:val="none" w:sz="0" w:space="0" w:color="auto"/>
            <w:left w:val="none" w:sz="0" w:space="0" w:color="auto"/>
            <w:bottom w:val="none" w:sz="0" w:space="0" w:color="auto"/>
            <w:right w:val="none" w:sz="0" w:space="0" w:color="auto"/>
          </w:divBdr>
        </w:div>
        <w:div w:id="1302809316">
          <w:marLeft w:val="0"/>
          <w:marRight w:val="0"/>
          <w:marTop w:val="0"/>
          <w:marBottom w:val="0"/>
          <w:divBdr>
            <w:top w:val="none" w:sz="0" w:space="0" w:color="auto"/>
            <w:left w:val="none" w:sz="0" w:space="0" w:color="auto"/>
            <w:bottom w:val="none" w:sz="0" w:space="0" w:color="auto"/>
            <w:right w:val="none" w:sz="0" w:space="0" w:color="auto"/>
          </w:divBdr>
        </w:div>
        <w:div w:id="963851763">
          <w:marLeft w:val="0"/>
          <w:marRight w:val="0"/>
          <w:marTop w:val="0"/>
          <w:marBottom w:val="0"/>
          <w:divBdr>
            <w:top w:val="none" w:sz="0" w:space="0" w:color="auto"/>
            <w:left w:val="none" w:sz="0" w:space="0" w:color="auto"/>
            <w:bottom w:val="none" w:sz="0" w:space="0" w:color="auto"/>
            <w:right w:val="none" w:sz="0" w:space="0" w:color="auto"/>
          </w:divBdr>
        </w:div>
        <w:div w:id="1222252577">
          <w:marLeft w:val="0"/>
          <w:marRight w:val="0"/>
          <w:marTop w:val="0"/>
          <w:marBottom w:val="0"/>
          <w:divBdr>
            <w:top w:val="none" w:sz="0" w:space="0" w:color="auto"/>
            <w:left w:val="none" w:sz="0" w:space="0" w:color="auto"/>
            <w:bottom w:val="none" w:sz="0" w:space="0" w:color="auto"/>
            <w:right w:val="none" w:sz="0" w:space="0" w:color="auto"/>
          </w:divBdr>
        </w:div>
        <w:div w:id="746735068">
          <w:marLeft w:val="0"/>
          <w:marRight w:val="0"/>
          <w:marTop w:val="0"/>
          <w:marBottom w:val="0"/>
          <w:divBdr>
            <w:top w:val="none" w:sz="0" w:space="0" w:color="auto"/>
            <w:left w:val="none" w:sz="0" w:space="0" w:color="auto"/>
            <w:bottom w:val="none" w:sz="0" w:space="0" w:color="auto"/>
            <w:right w:val="none" w:sz="0" w:space="0" w:color="auto"/>
          </w:divBdr>
        </w:div>
        <w:div w:id="550576038">
          <w:marLeft w:val="0"/>
          <w:marRight w:val="0"/>
          <w:marTop w:val="0"/>
          <w:marBottom w:val="0"/>
          <w:divBdr>
            <w:top w:val="none" w:sz="0" w:space="0" w:color="auto"/>
            <w:left w:val="none" w:sz="0" w:space="0" w:color="auto"/>
            <w:bottom w:val="none" w:sz="0" w:space="0" w:color="auto"/>
            <w:right w:val="none" w:sz="0" w:space="0" w:color="auto"/>
          </w:divBdr>
        </w:div>
        <w:div w:id="725682557">
          <w:marLeft w:val="0"/>
          <w:marRight w:val="0"/>
          <w:marTop w:val="0"/>
          <w:marBottom w:val="0"/>
          <w:divBdr>
            <w:top w:val="none" w:sz="0" w:space="0" w:color="auto"/>
            <w:left w:val="none" w:sz="0" w:space="0" w:color="auto"/>
            <w:bottom w:val="none" w:sz="0" w:space="0" w:color="auto"/>
            <w:right w:val="none" w:sz="0" w:space="0" w:color="auto"/>
          </w:divBdr>
        </w:div>
        <w:div w:id="333991780">
          <w:marLeft w:val="0"/>
          <w:marRight w:val="0"/>
          <w:marTop w:val="0"/>
          <w:marBottom w:val="0"/>
          <w:divBdr>
            <w:top w:val="none" w:sz="0" w:space="0" w:color="auto"/>
            <w:left w:val="none" w:sz="0" w:space="0" w:color="auto"/>
            <w:bottom w:val="none" w:sz="0" w:space="0" w:color="auto"/>
            <w:right w:val="none" w:sz="0" w:space="0" w:color="auto"/>
          </w:divBdr>
        </w:div>
        <w:div w:id="1186866754">
          <w:marLeft w:val="0"/>
          <w:marRight w:val="0"/>
          <w:marTop w:val="0"/>
          <w:marBottom w:val="0"/>
          <w:divBdr>
            <w:top w:val="none" w:sz="0" w:space="0" w:color="auto"/>
            <w:left w:val="none" w:sz="0" w:space="0" w:color="auto"/>
            <w:bottom w:val="none" w:sz="0" w:space="0" w:color="auto"/>
            <w:right w:val="none" w:sz="0" w:space="0" w:color="auto"/>
          </w:divBdr>
        </w:div>
        <w:div w:id="1460605675">
          <w:marLeft w:val="0"/>
          <w:marRight w:val="0"/>
          <w:marTop w:val="0"/>
          <w:marBottom w:val="0"/>
          <w:divBdr>
            <w:top w:val="none" w:sz="0" w:space="0" w:color="auto"/>
            <w:left w:val="none" w:sz="0" w:space="0" w:color="auto"/>
            <w:bottom w:val="none" w:sz="0" w:space="0" w:color="auto"/>
            <w:right w:val="none" w:sz="0" w:space="0" w:color="auto"/>
          </w:divBdr>
        </w:div>
        <w:div w:id="1588076448">
          <w:marLeft w:val="0"/>
          <w:marRight w:val="0"/>
          <w:marTop w:val="0"/>
          <w:marBottom w:val="0"/>
          <w:divBdr>
            <w:top w:val="none" w:sz="0" w:space="0" w:color="auto"/>
            <w:left w:val="none" w:sz="0" w:space="0" w:color="auto"/>
            <w:bottom w:val="none" w:sz="0" w:space="0" w:color="auto"/>
            <w:right w:val="none" w:sz="0" w:space="0" w:color="auto"/>
          </w:divBdr>
        </w:div>
        <w:div w:id="1472594409">
          <w:marLeft w:val="0"/>
          <w:marRight w:val="0"/>
          <w:marTop w:val="0"/>
          <w:marBottom w:val="0"/>
          <w:divBdr>
            <w:top w:val="none" w:sz="0" w:space="0" w:color="auto"/>
            <w:left w:val="none" w:sz="0" w:space="0" w:color="auto"/>
            <w:bottom w:val="none" w:sz="0" w:space="0" w:color="auto"/>
            <w:right w:val="none" w:sz="0" w:space="0" w:color="auto"/>
          </w:divBdr>
        </w:div>
        <w:div w:id="1384788486">
          <w:marLeft w:val="0"/>
          <w:marRight w:val="0"/>
          <w:marTop w:val="0"/>
          <w:marBottom w:val="0"/>
          <w:divBdr>
            <w:top w:val="none" w:sz="0" w:space="0" w:color="auto"/>
            <w:left w:val="none" w:sz="0" w:space="0" w:color="auto"/>
            <w:bottom w:val="none" w:sz="0" w:space="0" w:color="auto"/>
            <w:right w:val="none" w:sz="0" w:space="0" w:color="auto"/>
          </w:divBdr>
        </w:div>
        <w:div w:id="929238890">
          <w:marLeft w:val="0"/>
          <w:marRight w:val="0"/>
          <w:marTop w:val="0"/>
          <w:marBottom w:val="0"/>
          <w:divBdr>
            <w:top w:val="none" w:sz="0" w:space="0" w:color="auto"/>
            <w:left w:val="none" w:sz="0" w:space="0" w:color="auto"/>
            <w:bottom w:val="none" w:sz="0" w:space="0" w:color="auto"/>
            <w:right w:val="none" w:sz="0" w:space="0" w:color="auto"/>
          </w:divBdr>
        </w:div>
        <w:div w:id="1549143525">
          <w:marLeft w:val="0"/>
          <w:marRight w:val="0"/>
          <w:marTop w:val="0"/>
          <w:marBottom w:val="0"/>
          <w:divBdr>
            <w:top w:val="none" w:sz="0" w:space="0" w:color="auto"/>
            <w:left w:val="none" w:sz="0" w:space="0" w:color="auto"/>
            <w:bottom w:val="none" w:sz="0" w:space="0" w:color="auto"/>
            <w:right w:val="none" w:sz="0" w:space="0" w:color="auto"/>
          </w:divBdr>
        </w:div>
        <w:div w:id="617611865">
          <w:marLeft w:val="0"/>
          <w:marRight w:val="0"/>
          <w:marTop w:val="0"/>
          <w:marBottom w:val="0"/>
          <w:divBdr>
            <w:top w:val="none" w:sz="0" w:space="0" w:color="auto"/>
            <w:left w:val="none" w:sz="0" w:space="0" w:color="auto"/>
            <w:bottom w:val="none" w:sz="0" w:space="0" w:color="auto"/>
            <w:right w:val="none" w:sz="0" w:space="0" w:color="auto"/>
          </w:divBdr>
        </w:div>
        <w:div w:id="685789748">
          <w:marLeft w:val="0"/>
          <w:marRight w:val="0"/>
          <w:marTop w:val="0"/>
          <w:marBottom w:val="0"/>
          <w:divBdr>
            <w:top w:val="none" w:sz="0" w:space="0" w:color="auto"/>
            <w:left w:val="none" w:sz="0" w:space="0" w:color="auto"/>
            <w:bottom w:val="none" w:sz="0" w:space="0" w:color="auto"/>
            <w:right w:val="none" w:sz="0" w:space="0" w:color="auto"/>
          </w:divBdr>
        </w:div>
        <w:div w:id="1037320276">
          <w:marLeft w:val="0"/>
          <w:marRight w:val="0"/>
          <w:marTop w:val="0"/>
          <w:marBottom w:val="0"/>
          <w:divBdr>
            <w:top w:val="none" w:sz="0" w:space="0" w:color="auto"/>
            <w:left w:val="none" w:sz="0" w:space="0" w:color="auto"/>
            <w:bottom w:val="none" w:sz="0" w:space="0" w:color="auto"/>
            <w:right w:val="none" w:sz="0" w:space="0" w:color="auto"/>
          </w:divBdr>
        </w:div>
        <w:div w:id="1640303210">
          <w:marLeft w:val="0"/>
          <w:marRight w:val="0"/>
          <w:marTop w:val="0"/>
          <w:marBottom w:val="0"/>
          <w:divBdr>
            <w:top w:val="none" w:sz="0" w:space="0" w:color="auto"/>
            <w:left w:val="none" w:sz="0" w:space="0" w:color="auto"/>
            <w:bottom w:val="none" w:sz="0" w:space="0" w:color="auto"/>
            <w:right w:val="none" w:sz="0" w:space="0" w:color="auto"/>
          </w:divBdr>
        </w:div>
        <w:div w:id="302586716">
          <w:marLeft w:val="0"/>
          <w:marRight w:val="0"/>
          <w:marTop w:val="0"/>
          <w:marBottom w:val="0"/>
          <w:divBdr>
            <w:top w:val="none" w:sz="0" w:space="0" w:color="auto"/>
            <w:left w:val="none" w:sz="0" w:space="0" w:color="auto"/>
            <w:bottom w:val="none" w:sz="0" w:space="0" w:color="auto"/>
            <w:right w:val="none" w:sz="0" w:space="0" w:color="auto"/>
          </w:divBdr>
        </w:div>
        <w:div w:id="591469291">
          <w:marLeft w:val="0"/>
          <w:marRight w:val="0"/>
          <w:marTop w:val="0"/>
          <w:marBottom w:val="0"/>
          <w:divBdr>
            <w:top w:val="none" w:sz="0" w:space="0" w:color="auto"/>
            <w:left w:val="none" w:sz="0" w:space="0" w:color="auto"/>
            <w:bottom w:val="none" w:sz="0" w:space="0" w:color="auto"/>
            <w:right w:val="none" w:sz="0" w:space="0" w:color="auto"/>
          </w:divBdr>
        </w:div>
        <w:div w:id="1189173785">
          <w:marLeft w:val="0"/>
          <w:marRight w:val="0"/>
          <w:marTop w:val="0"/>
          <w:marBottom w:val="0"/>
          <w:divBdr>
            <w:top w:val="none" w:sz="0" w:space="0" w:color="auto"/>
            <w:left w:val="none" w:sz="0" w:space="0" w:color="auto"/>
            <w:bottom w:val="none" w:sz="0" w:space="0" w:color="auto"/>
            <w:right w:val="none" w:sz="0" w:space="0" w:color="auto"/>
          </w:divBdr>
        </w:div>
        <w:div w:id="331034665">
          <w:marLeft w:val="0"/>
          <w:marRight w:val="0"/>
          <w:marTop w:val="0"/>
          <w:marBottom w:val="0"/>
          <w:divBdr>
            <w:top w:val="none" w:sz="0" w:space="0" w:color="auto"/>
            <w:left w:val="none" w:sz="0" w:space="0" w:color="auto"/>
            <w:bottom w:val="none" w:sz="0" w:space="0" w:color="auto"/>
            <w:right w:val="none" w:sz="0" w:space="0" w:color="auto"/>
          </w:divBdr>
        </w:div>
        <w:div w:id="720329964">
          <w:marLeft w:val="0"/>
          <w:marRight w:val="0"/>
          <w:marTop w:val="0"/>
          <w:marBottom w:val="0"/>
          <w:divBdr>
            <w:top w:val="none" w:sz="0" w:space="0" w:color="auto"/>
            <w:left w:val="none" w:sz="0" w:space="0" w:color="auto"/>
            <w:bottom w:val="none" w:sz="0" w:space="0" w:color="auto"/>
            <w:right w:val="none" w:sz="0" w:space="0" w:color="auto"/>
          </w:divBdr>
        </w:div>
        <w:div w:id="1577085076">
          <w:marLeft w:val="0"/>
          <w:marRight w:val="0"/>
          <w:marTop w:val="0"/>
          <w:marBottom w:val="0"/>
          <w:divBdr>
            <w:top w:val="none" w:sz="0" w:space="0" w:color="auto"/>
            <w:left w:val="none" w:sz="0" w:space="0" w:color="auto"/>
            <w:bottom w:val="none" w:sz="0" w:space="0" w:color="auto"/>
            <w:right w:val="none" w:sz="0" w:space="0" w:color="auto"/>
          </w:divBdr>
        </w:div>
        <w:div w:id="612446023">
          <w:marLeft w:val="0"/>
          <w:marRight w:val="0"/>
          <w:marTop w:val="0"/>
          <w:marBottom w:val="0"/>
          <w:divBdr>
            <w:top w:val="none" w:sz="0" w:space="0" w:color="auto"/>
            <w:left w:val="none" w:sz="0" w:space="0" w:color="auto"/>
            <w:bottom w:val="none" w:sz="0" w:space="0" w:color="auto"/>
            <w:right w:val="none" w:sz="0" w:space="0" w:color="auto"/>
          </w:divBdr>
        </w:div>
        <w:div w:id="1386292317">
          <w:marLeft w:val="0"/>
          <w:marRight w:val="0"/>
          <w:marTop w:val="0"/>
          <w:marBottom w:val="0"/>
          <w:divBdr>
            <w:top w:val="none" w:sz="0" w:space="0" w:color="auto"/>
            <w:left w:val="none" w:sz="0" w:space="0" w:color="auto"/>
            <w:bottom w:val="none" w:sz="0" w:space="0" w:color="auto"/>
            <w:right w:val="none" w:sz="0" w:space="0" w:color="auto"/>
          </w:divBdr>
        </w:div>
        <w:div w:id="147946566">
          <w:marLeft w:val="0"/>
          <w:marRight w:val="0"/>
          <w:marTop w:val="0"/>
          <w:marBottom w:val="0"/>
          <w:divBdr>
            <w:top w:val="none" w:sz="0" w:space="0" w:color="auto"/>
            <w:left w:val="none" w:sz="0" w:space="0" w:color="auto"/>
            <w:bottom w:val="none" w:sz="0" w:space="0" w:color="auto"/>
            <w:right w:val="none" w:sz="0" w:space="0" w:color="auto"/>
          </w:divBdr>
        </w:div>
        <w:div w:id="712076290">
          <w:marLeft w:val="0"/>
          <w:marRight w:val="0"/>
          <w:marTop w:val="0"/>
          <w:marBottom w:val="0"/>
          <w:divBdr>
            <w:top w:val="none" w:sz="0" w:space="0" w:color="auto"/>
            <w:left w:val="none" w:sz="0" w:space="0" w:color="auto"/>
            <w:bottom w:val="none" w:sz="0" w:space="0" w:color="auto"/>
            <w:right w:val="none" w:sz="0" w:space="0" w:color="auto"/>
          </w:divBdr>
        </w:div>
        <w:div w:id="557857456">
          <w:marLeft w:val="0"/>
          <w:marRight w:val="0"/>
          <w:marTop w:val="0"/>
          <w:marBottom w:val="0"/>
          <w:divBdr>
            <w:top w:val="none" w:sz="0" w:space="0" w:color="auto"/>
            <w:left w:val="none" w:sz="0" w:space="0" w:color="auto"/>
            <w:bottom w:val="none" w:sz="0" w:space="0" w:color="auto"/>
            <w:right w:val="none" w:sz="0" w:space="0" w:color="auto"/>
          </w:divBdr>
        </w:div>
        <w:div w:id="182594482">
          <w:marLeft w:val="0"/>
          <w:marRight w:val="0"/>
          <w:marTop w:val="0"/>
          <w:marBottom w:val="0"/>
          <w:divBdr>
            <w:top w:val="none" w:sz="0" w:space="0" w:color="auto"/>
            <w:left w:val="none" w:sz="0" w:space="0" w:color="auto"/>
            <w:bottom w:val="none" w:sz="0" w:space="0" w:color="auto"/>
            <w:right w:val="none" w:sz="0" w:space="0" w:color="auto"/>
          </w:divBdr>
        </w:div>
        <w:div w:id="1597785701">
          <w:marLeft w:val="0"/>
          <w:marRight w:val="0"/>
          <w:marTop w:val="0"/>
          <w:marBottom w:val="0"/>
          <w:divBdr>
            <w:top w:val="none" w:sz="0" w:space="0" w:color="auto"/>
            <w:left w:val="none" w:sz="0" w:space="0" w:color="auto"/>
            <w:bottom w:val="none" w:sz="0" w:space="0" w:color="auto"/>
            <w:right w:val="none" w:sz="0" w:space="0" w:color="auto"/>
          </w:divBdr>
        </w:div>
        <w:div w:id="962077911">
          <w:marLeft w:val="0"/>
          <w:marRight w:val="0"/>
          <w:marTop w:val="0"/>
          <w:marBottom w:val="0"/>
          <w:divBdr>
            <w:top w:val="none" w:sz="0" w:space="0" w:color="auto"/>
            <w:left w:val="none" w:sz="0" w:space="0" w:color="auto"/>
            <w:bottom w:val="none" w:sz="0" w:space="0" w:color="auto"/>
            <w:right w:val="none" w:sz="0" w:space="0" w:color="auto"/>
          </w:divBdr>
        </w:div>
        <w:div w:id="1837186181">
          <w:marLeft w:val="0"/>
          <w:marRight w:val="0"/>
          <w:marTop w:val="0"/>
          <w:marBottom w:val="0"/>
          <w:divBdr>
            <w:top w:val="none" w:sz="0" w:space="0" w:color="auto"/>
            <w:left w:val="none" w:sz="0" w:space="0" w:color="auto"/>
            <w:bottom w:val="none" w:sz="0" w:space="0" w:color="auto"/>
            <w:right w:val="none" w:sz="0" w:space="0" w:color="auto"/>
          </w:divBdr>
        </w:div>
        <w:div w:id="1704793734">
          <w:marLeft w:val="0"/>
          <w:marRight w:val="0"/>
          <w:marTop w:val="0"/>
          <w:marBottom w:val="0"/>
          <w:divBdr>
            <w:top w:val="none" w:sz="0" w:space="0" w:color="auto"/>
            <w:left w:val="none" w:sz="0" w:space="0" w:color="auto"/>
            <w:bottom w:val="none" w:sz="0" w:space="0" w:color="auto"/>
            <w:right w:val="none" w:sz="0" w:space="0" w:color="auto"/>
          </w:divBdr>
        </w:div>
        <w:div w:id="551158377">
          <w:marLeft w:val="0"/>
          <w:marRight w:val="0"/>
          <w:marTop w:val="0"/>
          <w:marBottom w:val="0"/>
          <w:divBdr>
            <w:top w:val="none" w:sz="0" w:space="0" w:color="auto"/>
            <w:left w:val="none" w:sz="0" w:space="0" w:color="auto"/>
            <w:bottom w:val="none" w:sz="0" w:space="0" w:color="auto"/>
            <w:right w:val="none" w:sz="0" w:space="0" w:color="auto"/>
          </w:divBdr>
        </w:div>
        <w:div w:id="1922564978">
          <w:marLeft w:val="0"/>
          <w:marRight w:val="0"/>
          <w:marTop w:val="0"/>
          <w:marBottom w:val="0"/>
          <w:divBdr>
            <w:top w:val="none" w:sz="0" w:space="0" w:color="auto"/>
            <w:left w:val="none" w:sz="0" w:space="0" w:color="auto"/>
            <w:bottom w:val="none" w:sz="0" w:space="0" w:color="auto"/>
            <w:right w:val="none" w:sz="0" w:space="0" w:color="auto"/>
          </w:divBdr>
        </w:div>
        <w:div w:id="927234923">
          <w:marLeft w:val="0"/>
          <w:marRight w:val="0"/>
          <w:marTop w:val="0"/>
          <w:marBottom w:val="0"/>
          <w:divBdr>
            <w:top w:val="none" w:sz="0" w:space="0" w:color="auto"/>
            <w:left w:val="none" w:sz="0" w:space="0" w:color="auto"/>
            <w:bottom w:val="none" w:sz="0" w:space="0" w:color="auto"/>
            <w:right w:val="none" w:sz="0" w:space="0" w:color="auto"/>
          </w:divBdr>
        </w:div>
        <w:div w:id="1517307615">
          <w:marLeft w:val="0"/>
          <w:marRight w:val="0"/>
          <w:marTop w:val="0"/>
          <w:marBottom w:val="0"/>
          <w:divBdr>
            <w:top w:val="none" w:sz="0" w:space="0" w:color="auto"/>
            <w:left w:val="none" w:sz="0" w:space="0" w:color="auto"/>
            <w:bottom w:val="none" w:sz="0" w:space="0" w:color="auto"/>
            <w:right w:val="none" w:sz="0" w:space="0" w:color="auto"/>
          </w:divBdr>
        </w:div>
        <w:div w:id="1681811900">
          <w:marLeft w:val="0"/>
          <w:marRight w:val="0"/>
          <w:marTop w:val="0"/>
          <w:marBottom w:val="0"/>
          <w:divBdr>
            <w:top w:val="none" w:sz="0" w:space="0" w:color="auto"/>
            <w:left w:val="none" w:sz="0" w:space="0" w:color="auto"/>
            <w:bottom w:val="none" w:sz="0" w:space="0" w:color="auto"/>
            <w:right w:val="none" w:sz="0" w:space="0" w:color="auto"/>
          </w:divBdr>
        </w:div>
        <w:div w:id="1722556990">
          <w:marLeft w:val="0"/>
          <w:marRight w:val="0"/>
          <w:marTop w:val="0"/>
          <w:marBottom w:val="0"/>
          <w:divBdr>
            <w:top w:val="none" w:sz="0" w:space="0" w:color="auto"/>
            <w:left w:val="none" w:sz="0" w:space="0" w:color="auto"/>
            <w:bottom w:val="none" w:sz="0" w:space="0" w:color="auto"/>
            <w:right w:val="none" w:sz="0" w:space="0" w:color="auto"/>
          </w:divBdr>
        </w:div>
        <w:div w:id="1116563822">
          <w:marLeft w:val="0"/>
          <w:marRight w:val="0"/>
          <w:marTop w:val="0"/>
          <w:marBottom w:val="0"/>
          <w:divBdr>
            <w:top w:val="none" w:sz="0" w:space="0" w:color="auto"/>
            <w:left w:val="none" w:sz="0" w:space="0" w:color="auto"/>
            <w:bottom w:val="none" w:sz="0" w:space="0" w:color="auto"/>
            <w:right w:val="none" w:sz="0" w:space="0" w:color="auto"/>
          </w:divBdr>
        </w:div>
        <w:div w:id="1475179167">
          <w:marLeft w:val="0"/>
          <w:marRight w:val="0"/>
          <w:marTop w:val="0"/>
          <w:marBottom w:val="0"/>
          <w:divBdr>
            <w:top w:val="none" w:sz="0" w:space="0" w:color="auto"/>
            <w:left w:val="none" w:sz="0" w:space="0" w:color="auto"/>
            <w:bottom w:val="none" w:sz="0" w:space="0" w:color="auto"/>
            <w:right w:val="none" w:sz="0" w:space="0" w:color="auto"/>
          </w:divBdr>
        </w:div>
        <w:div w:id="1801803949">
          <w:marLeft w:val="0"/>
          <w:marRight w:val="0"/>
          <w:marTop w:val="0"/>
          <w:marBottom w:val="0"/>
          <w:divBdr>
            <w:top w:val="none" w:sz="0" w:space="0" w:color="auto"/>
            <w:left w:val="none" w:sz="0" w:space="0" w:color="auto"/>
            <w:bottom w:val="none" w:sz="0" w:space="0" w:color="auto"/>
            <w:right w:val="none" w:sz="0" w:space="0" w:color="auto"/>
          </w:divBdr>
        </w:div>
        <w:div w:id="308635588">
          <w:marLeft w:val="0"/>
          <w:marRight w:val="0"/>
          <w:marTop w:val="0"/>
          <w:marBottom w:val="0"/>
          <w:divBdr>
            <w:top w:val="none" w:sz="0" w:space="0" w:color="auto"/>
            <w:left w:val="none" w:sz="0" w:space="0" w:color="auto"/>
            <w:bottom w:val="none" w:sz="0" w:space="0" w:color="auto"/>
            <w:right w:val="none" w:sz="0" w:space="0" w:color="auto"/>
          </w:divBdr>
        </w:div>
        <w:div w:id="1752963575">
          <w:marLeft w:val="0"/>
          <w:marRight w:val="0"/>
          <w:marTop w:val="0"/>
          <w:marBottom w:val="0"/>
          <w:divBdr>
            <w:top w:val="none" w:sz="0" w:space="0" w:color="auto"/>
            <w:left w:val="none" w:sz="0" w:space="0" w:color="auto"/>
            <w:bottom w:val="none" w:sz="0" w:space="0" w:color="auto"/>
            <w:right w:val="none" w:sz="0" w:space="0" w:color="auto"/>
          </w:divBdr>
        </w:div>
        <w:div w:id="830758510">
          <w:marLeft w:val="0"/>
          <w:marRight w:val="0"/>
          <w:marTop w:val="0"/>
          <w:marBottom w:val="0"/>
          <w:divBdr>
            <w:top w:val="none" w:sz="0" w:space="0" w:color="auto"/>
            <w:left w:val="none" w:sz="0" w:space="0" w:color="auto"/>
            <w:bottom w:val="none" w:sz="0" w:space="0" w:color="auto"/>
            <w:right w:val="none" w:sz="0" w:space="0" w:color="auto"/>
          </w:divBdr>
        </w:div>
        <w:div w:id="1410611948">
          <w:marLeft w:val="0"/>
          <w:marRight w:val="0"/>
          <w:marTop w:val="0"/>
          <w:marBottom w:val="0"/>
          <w:divBdr>
            <w:top w:val="none" w:sz="0" w:space="0" w:color="auto"/>
            <w:left w:val="none" w:sz="0" w:space="0" w:color="auto"/>
            <w:bottom w:val="none" w:sz="0" w:space="0" w:color="auto"/>
            <w:right w:val="none" w:sz="0" w:space="0" w:color="auto"/>
          </w:divBdr>
        </w:div>
        <w:div w:id="228269466">
          <w:marLeft w:val="0"/>
          <w:marRight w:val="0"/>
          <w:marTop w:val="0"/>
          <w:marBottom w:val="0"/>
          <w:divBdr>
            <w:top w:val="none" w:sz="0" w:space="0" w:color="auto"/>
            <w:left w:val="none" w:sz="0" w:space="0" w:color="auto"/>
            <w:bottom w:val="none" w:sz="0" w:space="0" w:color="auto"/>
            <w:right w:val="none" w:sz="0" w:space="0" w:color="auto"/>
          </w:divBdr>
        </w:div>
        <w:div w:id="462239920">
          <w:marLeft w:val="0"/>
          <w:marRight w:val="0"/>
          <w:marTop w:val="0"/>
          <w:marBottom w:val="0"/>
          <w:divBdr>
            <w:top w:val="none" w:sz="0" w:space="0" w:color="auto"/>
            <w:left w:val="none" w:sz="0" w:space="0" w:color="auto"/>
            <w:bottom w:val="none" w:sz="0" w:space="0" w:color="auto"/>
            <w:right w:val="none" w:sz="0" w:space="0" w:color="auto"/>
          </w:divBdr>
        </w:div>
        <w:div w:id="1081830455">
          <w:marLeft w:val="0"/>
          <w:marRight w:val="0"/>
          <w:marTop w:val="0"/>
          <w:marBottom w:val="0"/>
          <w:divBdr>
            <w:top w:val="none" w:sz="0" w:space="0" w:color="auto"/>
            <w:left w:val="none" w:sz="0" w:space="0" w:color="auto"/>
            <w:bottom w:val="none" w:sz="0" w:space="0" w:color="auto"/>
            <w:right w:val="none" w:sz="0" w:space="0" w:color="auto"/>
          </w:divBdr>
        </w:div>
        <w:div w:id="885288830">
          <w:marLeft w:val="0"/>
          <w:marRight w:val="0"/>
          <w:marTop w:val="0"/>
          <w:marBottom w:val="0"/>
          <w:divBdr>
            <w:top w:val="none" w:sz="0" w:space="0" w:color="auto"/>
            <w:left w:val="none" w:sz="0" w:space="0" w:color="auto"/>
            <w:bottom w:val="none" w:sz="0" w:space="0" w:color="auto"/>
            <w:right w:val="none" w:sz="0" w:space="0" w:color="auto"/>
          </w:divBdr>
        </w:div>
        <w:div w:id="1726367551">
          <w:marLeft w:val="0"/>
          <w:marRight w:val="0"/>
          <w:marTop w:val="0"/>
          <w:marBottom w:val="0"/>
          <w:divBdr>
            <w:top w:val="none" w:sz="0" w:space="0" w:color="auto"/>
            <w:left w:val="none" w:sz="0" w:space="0" w:color="auto"/>
            <w:bottom w:val="none" w:sz="0" w:space="0" w:color="auto"/>
            <w:right w:val="none" w:sz="0" w:space="0" w:color="auto"/>
          </w:divBdr>
        </w:div>
        <w:div w:id="1648363539">
          <w:marLeft w:val="0"/>
          <w:marRight w:val="0"/>
          <w:marTop w:val="0"/>
          <w:marBottom w:val="0"/>
          <w:divBdr>
            <w:top w:val="none" w:sz="0" w:space="0" w:color="auto"/>
            <w:left w:val="none" w:sz="0" w:space="0" w:color="auto"/>
            <w:bottom w:val="none" w:sz="0" w:space="0" w:color="auto"/>
            <w:right w:val="none" w:sz="0" w:space="0" w:color="auto"/>
          </w:divBdr>
        </w:div>
        <w:div w:id="941763037">
          <w:marLeft w:val="0"/>
          <w:marRight w:val="0"/>
          <w:marTop w:val="0"/>
          <w:marBottom w:val="0"/>
          <w:divBdr>
            <w:top w:val="none" w:sz="0" w:space="0" w:color="auto"/>
            <w:left w:val="none" w:sz="0" w:space="0" w:color="auto"/>
            <w:bottom w:val="none" w:sz="0" w:space="0" w:color="auto"/>
            <w:right w:val="none" w:sz="0" w:space="0" w:color="auto"/>
          </w:divBdr>
        </w:div>
        <w:div w:id="505365868">
          <w:marLeft w:val="0"/>
          <w:marRight w:val="0"/>
          <w:marTop w:val="0"/>
          <w:marBottom w:val="0"/>
          <w:divBdr>
            <w:top w:val="none" w:sz="0" w:space="0" w:color="auto"/>
            <w:left w:val="none" w:sz="0" w:space="0" w:color="auto"/>
            <w:bottom w:val="none" w:sz="0" w:space="0" w:color="auto"/>
            <w:right w:val="none" w:sz="0" w:space="0" w:color="auto"/>
          </w:divBdr>
        </w:div>
        <w:div w:id="1703900767">
          <w:marLeft w:val="0"/>
          <w:marRight w:val="0"/>
          <w:marTop w:val="0"/>
          <w:marBottom w:val="0"/>
          <w:divBdr>
            <w:top w:val="none" w:sz="0" w:space="0" w:color="auto"/>
            <w:left w:val="none" w:sz="0" w:space="0" w:color="auto"/>
            <w:bottom w:val="none" w:sz="0" w:space="0" w:color="auto"/>
            <w:right w:val="none" w:sz="0" w:space="0" w:color="auto"/>
          </w:divBdr>
        </w:div>
        <w:div w:id="1158612159">
          <w:marLeft w:val="0"/>
          <w:marRight w:val="0"/>
          <w:marTop w:val="0"/>
          <w:marBottom w:val="0"/>
          <w:divBdr>
            <w:top w:val="none" w:sz="0" w:space="0" w:color="auto"/>
            <w:left w:val="none" w:sz="0" w:space="0" w:color="auto"/>
            <w:bottom w:val="none" w:sz="0" w:space="0" w:color="auto"/>
            <w:right w:val="none" w:sz="0" w:space="0" w:color="auto"/>
          </w:divBdr>
        </w:div>
        <w:div w:id="186527678">
          <w:marLeft w:val="0"/>
          <w:marRight w:val="0"/>
          <w:marTop w:val="0"/>
          <w:marBottom w:val="0"/>
          <w:divBdr>
            <w:top w:val="none" w:sz="0" w:space="0" w:color="auto"/>
            <w:left w:val="none" w:sz="0" w:space="0" w:color="auto"/>
            <w:bottom w:val="none" w:sz="0" w:space="0" w:color="auto"/>
            <w:right w:val="none" w:sz="0" w:space="0" w:color="auto"/>
          </w:divBdr>
        </w:div>
        <w:div w:id="759831117">
          <w:marLeft w:val="0"/>
          <w:marRight w:val="0"/>
          <w:marTop w:val="0"/>
          <w:marBottom w:val="0"/>
          <w:divBdr>
            <w:top w:val="none" w:sz="0" w:space="0" w:color="auto"/>
            <w:left w:val="none" w:sz="0" w:space="0" w:color="auto"/>
            <w:bottom w:val="none" w:sz="0" w:space="0" w:color="auto"/>
            <w:right w:val="none" w:sz="0" w:space="0" w:color="auto"/>
          </w:divBdr>
        </w:div>
        <w:div w:id="217597821">
          <w:marLeft w:val="0"/>
          <w:marRight w:val="0"/>
          <w:marTop w:val="0"/>
          <w:marBottom w:val="0"/>
          <w:divBdr>
            <w:top w:val="none" w:sz="0" w:space="0" w:color="auto"/>
            <w:left w:val="none" w:sz="0" w:space="0" w:color="auto"/>
            <w:bottom w:val="none" w:sz="0" w:space="0" w:color="auto"/>
            <w:right w:val="none" w:sz="0" w:space="0" w:color="auto"/>
          </w:divBdr>
        </w:div>
        <w:div w:id="705983367">
          <w:marLeft w:val="0"/>
          <w:marRight w:val="0"/>
          <w:marTop w:val="0"/>
          <w:marBottom w:val="0"/>
          <w:divBdr>
            <w:top w:val="none" w:sz="0" w:space="0" w:color="auto"/>
            <w:left w:val="none" w:sz="0" w:space="0" w:color="auto"/>
            <w:bottom w:val="none" w:sz="0" w:space="0" w:color="auto"/>
            <w:right w:val="none" w:sz="0" w:space="0" w:color="auto"/>
          </w:divBdr>
        </w:div>
        <w:div w:id="744181675">
          <w:marLeft w:val="0"/>
          <w:marRight w:val="0"/>
          <w:marTop w:val="0"/>
          <w:marBottom w:val="0"/>
          <w:divBdr>
            <w:top w:val="none" w:sz="0" w:space="0" w:color="auto"/>
            <w:left w:val="none" w:sz="0" w:space="0" w:color="auto"/>
            <w:bottom w:val="none" w:sz="0" w:space="0" w:color="auto"/>
            <w:right w:val="none" w:sz="0" w:space="0" w:color="auto"/>
          </w:divBdr>
        </w:div>
        <w:div w:id="2044476048">
          <w:marLeft w:val="0"/>
          <w:marRight w:val="0"/>
          <w:marTop w:val="0"/>
          <w:marBottom w:val="0"/>
          <w:divBdr>
            <w:top w:val="none" w:sz="0" w:space="0" w:color="auto"/>
            <w:left w:val="none" w:sz="0" w:space="0" w:color="auto"/>
            <w:bottom w:val="none" w:sz="0" w:space="0" w:color="auto"/>
            <w:right w:val="none" w:sz="0" w:space="0" w:color="auto"/>
          </w:divBdr>
        </w:div>
        <w:div w:id="957419730">
          <w:marLeft w:val="0"/>
          <w:marRight w:val="0"/>
          <w:marTop w:val="0"/>
          <w:marBottom w:val="0"/>
          <w:divBdr>
            <w:top w:val="none" w:sz="0" w:space="0" w:color="auto"/>
            <w:left w:val="none" w:sz="0" w:space="0" w:color="auto"/>
            <w:bottom w:val="none" w:sz="0" w:space="0" w:color="auto"/>
            <w:right w:val="none" w:sz="0" w:space="0" w:color="auto"/>
          </w:divBdr>
        </w:div>
        <w:div w:id="1351688313">
          <w:marLeft w:val="0"/>
          <w:marRight w:val="0"/>
          <w:marTop w:val="0"/>
          <w:marBottom w:val="0"/>
          <w:divBdr>
            <w:top w:val="none" w:sz="0" w:space="0" w:color="auto"/>
            <w:left w:val="none" w:sz="0" w:space="0" w:color="auto"/>
            <w:bottom w:val="none" w:sz="0" w:space="0" w:color="auto"/>
            <w:right w:val="none" w:sz="0" w:space="0" w:color="auto"/>
          </w:divBdr>
        </w:div>
        <w:div w:id="1626883187">
          <w:marLeft w:val="0"/>
          <w:marRight w:val="0"/>
          <w:marTop w:val="0"/>
          <w:marBottom w:val="0"/>
          <w:divBdr>
            <w:top w:val="none" w:sz="0" w:space="0" w:color="auto"/>
            <w:left w:val="none" w:sz="0" w:space="0" w:color="auto"/>
            <w:bottom w:val="none" w:sz="0" w:space="0" w:color="auto"/>
            <w:right w:val="none" w:sz="0" w:space="0" w:color="auto"/>
          </w:divBdr>
        </w:div>
        <w:div w:id="49884608">
          <w:marLeft w:val="0"/>
          <w:marRight w:val="0"/>
          <w:marTop w:val="0"/>
          <w:marBottom w:val="0"/>
          <w:divBdr>
            <w:top w:val="none" w:sz="0" w:space="0" w:color="auto"/>
            <w:left w:val="none" w:sz="0" w:space="0" w:color="auto"/>
            <w:bottom w:val="none" w:sz="0" w:space="0" w:color="auto"/>
            <w:right w:val="none" w:sz="0" w:space="0" w:color="auto"/>
          </w:divBdr>
        </w:div>
        <w:div w:id="788662554">
          <w:marLeft w:val="0"/>
          <w:marRight w:val="0"/>
          <w:marTop w:val="0"/>
          <w:marBottom w:val="0"/>
          <w:divBdr>
            <w:top w:val="none" w:sz="0" w:space="0" w:color="auto"/>
            <w:left w:val="none" w:sz="0" w:space="0" w:color="auto"/>
            <w:bottom w:val="none" w:sz="0" w:space="0" w:color="auto"/>
            <w:right w:val="none" w:sz="0" w:space="0" w:color="auto"/>
          </w:divBdr>
        </w:div>
        <w:div w:id="672537985">
          <w:marLeft w:val="0"/>
          <w:marRight w:val="0"/>
          <w:marTop w:val="0"/>
          <w:marBottom w:val="0"/>
          <w:divBdr>
            <w:top w:val="none" w:sz="0" w:space="0" w:color="auto"/>
            <w:left w:val="none" w:sz="0" w:space="0" w:color="auto"/>
            <w:bottom w:val="none" w:sz="0" w:space="0" w:color="auto"/>
            <w:right w:val="none" w:sz="0" w:space="0" w:color="auto"/>
          </w:divBdr>
        </w:div>
        <w:div w:id="1813790942">
          <w:marLeft w:val="0"/>
          <w:marRight w:val="0"/>
          <w:marTop w:val="0"/>
          <w:marBottom w:val="0"/>
          <w:divBdr>
            <w:top w:val="none" w:sz="0" w:space="0" w:color="auto"/>
            <w:left w:val="none" w:sz="0" w:space="0" w:color="auto"/>
            <w:bottom w:val="none" w:sz="0" w:space="0" w:color="auto"/>
            <w:right w:val="none" w:sz="0" w:space="0" w:color="auto"/>
          </w:divBdr>
        </w:div>
        <w:div w:id="401149236">
          <w:marLeft w:val="0"/>
          <w:marRight w:val="0"/>
          <w:marTop w:val="0"/>
          <w:marBottom w:val="0"/>
          <w:divBdr>
            <w:top w:val="none" w:sz="0" w:space="0" w:color="auto"/>
            <w:left w:val="none" w:sz="0" w:space="0" w:color="auto"/>
            <w:bottom w:val="none" w:sz="0" w:space="0" w:color="auto"/>
            <w:right w:val="none" w:sz="0" w:space="0" w:color="auto"/>
          </w:divBdr>
        </w:div>
        <w:div w:id="355077757">
          <w:marLeft w:val="0"/>
          <w:marRight w:val="0"/>
          <w:marTop w:val="0"/>
          <w:marBottom w:val="0"/>
          <w:divBdr>
            <w:top w:val="none" w:sz="0" w:space="0" w:color="auto"/>
            <w:left w:val="none" w:sz="0" w:space="0" w:color="auto"/>
            <w:bottom w:val="none" w:sz="0" w:space="0" w:color="auto"/>
            <w:right w:val="none" w:sz="0" w:space="0" w:color="auto"/>
          </w:divBdr>
        </w:div>
        <w:div w:id="1630478619">
          <w:marLeft w:val="0"/>
          <w:marRight w:val="0"/>
          <w:marTop w:val="0"/>
          <w:marBottom w:val="0"/>
          <w:divBdr>
            <w:top w:val="none" w:sz="0" w:space="0" w:color="auto"/>
            <w:left w:val="none" w:sz="0" w:space="0" w:color="auto"/>
            <w:bottom w:val="none" w:sz="0" w:space="0" w:color="auto"/>
            <w:right w:val="none" w:sz="0" w:space="0" w:color="auto"/>
          </w:divBdr>
        </w:div>
        <w:div w:id="455442317">
          <w:marLeft w:val="0"/>
          <w:marRight w:val="0"/>
          <w:marTop w:val="0"/>
          <w:marBottom w:val="0"/>
          <w:divBdr>
            <w:top w:val="none" w:sz="0" w:space="0" w:color="auto"/>
            <w:left w:val="none" w:sz="0" w:space="0" w:color="auto"/>
            <w:bottom w:val="none" w:sz="0" w:space="0" w:color="auto"/>
            <w:right w:val="none" w:sz="0" w:space="0" w:color="auto"/>
          </w:divBdr>
        </w:div>
        <w:div w:id="1988242941">
          <w:marLeft w:val="0"/>
          <w:marRight w:val="0"/>
          <w:marTop w:val="0"/>
          <w:marBottom w:val="0"/>
          <w:divBdr>
            <w:top w:val="none" w:sz="0" w:space="0" w:color="auto"/>
            <w:left w:val="none" w:sz="0" w:space="0" w:color="auto"/>
            <w:bottom w:val="none" w:sz="0" w:space="0" w:color="auto"/>
            <w:right w:val="none" w:sz="0" w:space="0" w:color="auto"/>
          </w:divBdr>
        </w:div>
        <w:div w:id="1767189697">
          <w:marLeft w:val="0"/>
          <w:marRight w:val="0"/>
          <w:marTop w:val="0"/>
          <w:marBottom w:val="0"/>
          <w:divBdr>
            <w:top w:val="none" w:sz="0" w:space="0" w:color="auto"/>
            <w:left w:val="none" w:sz="0" w:space="0" w:color="auto"/>
            <w:bottom w:val="none" w:sz="0" w:space="0" w:color="auto"/>
            <w:right w:val="none" w:sz="0" w:space="0" w:color="auto"/>
          </w:divBdr>
        </w:div>
        <w:div w:id="1935935506">
          <w:marLeft w:val="0"/>
          <w:marRight w:val="0"/>
          <w:marTop w:val="0"/>
          <w:marBottom w:val="0"/>
          <w:divBdr>
            <w:top w:val="none" w:sz="0" w:space="0" w:color="auto"/>
            <w:left w:val="none" w:sz="0" w:space="0" w:color="auto"/>
            <w:bottom w:val="none" w:sz="0" w:space="0" w:color="auto"/>
            <w:right w:val="none" w:sz="0" w:space="0" w:color="auto"/>
          </w:divBdr>
        </w:div>
        <w:div w:id="613483725">
          <w:marLeft w:val="0"/>
          <w:marRight w:val="0"/>
          <w:marTop w:val="0"/>
          <w:marBottom w:val="0"/>
          <w:divBdr>
            <w:top w:val="none" w:sz="0" w:space="0" w:color="auto"/>
            <w:left w:val="none" w:sz="0" w:space="0" w:color="auto"/>
            <w:bottom w:val="none" w:sz="0" w:space="0" w:color="auto"/>
            <w:right w:val="none" w:sz="0" w:space="0" w:color="auto"/>
          </w:divBdr>
        </w:div>
        <w:div w:id="738133968">
          <w:marLeft w:val="0"/>
          <w:marRight w:val="0"/>
          <w:marTop w:val="0"/>
          <w:marBottom w:val="0"/>
          <w:divBdr>
            <w:top w:val="none" w:sz="0" w:space="0" w:color="auto"/>
            <w:left w:val="none" w:sz="0" w:space="0" w:color="auto"/>
            <w:bottom w:val="none" w:sz="0" w:space="0" w:color="auto"/>
            <w:right w:val="none" w:sz="0" w:space="0" w:color="auto"/>
          </w:divBdr>
        </w:div>
        <w:div w:id="990449140">
          <w:marLeft w:val="0"/>
          <w:marRight w:val="0"/>
          <w:marTop w:val="0"/>
          <w:marBottom w:val="0"/>
          <w:divBdr>
            <w:top w:val="none" w:sz="0" w:space="0" w:color="auto"/>
            <w:left w:val="none" w:sz="0" w:space="0" w:color="auto"/>
            <w:bottom w:val="none" w:sz="0" w:space="0" w:color="auto"/>
            <w:right w:val="none" w:sz="0" w:space="0" w:color="auto"/>
          </w:divBdr>
        </w:div>
        <w:div w:id="1333874716">
          <w:marLeft w:val="0"/>
          <w:marRight w:val="0"/>
          <w:marTop w:val="0"/>
          <w:marBottom w:val="0"/>
          <w:divBdr>
            <w:top w:val="none" w:sz="0" w:space="0" w:color="auto"/>
            <w:left w:val="none" w:sz="0" w:space="0" w:color="auto"/>
            <w:bottom w:val="none" w:sz="0" w:space="0" w:color="auto"/>
            <w:right w:val="none" w:sz="0" w:space="0" w:color="auto"/>
          </w:divBdr>
        </w:div>
        <w:div w:id="1324627459">
          <w:marLeft w:val="0"/>
          <w:marRight w:val="0"/>
          <w:marTop w:val="0"/>
          <w:marBottom w:val="0"/>
          <w:divBdr>
            <w:top w:val="none" w:sz="0" w:space="0" w:color="auto"/>
            <w:left w:val="none" w:sz="0" w:space="0" w:color="auto"/>
            <w:bottom w:val="none" w:sz="0" w:space="0" w:color="auto"/>
            <w:right w:val="none" w:sz="0" w:space="0" w:color="auto"/>
          </w:divBdr>
        </w:div>
        <w:div w:id="946349022">
          <w:marLeft w:val="0"/>
          <w:marRight w:val="0"/>
          <w:marTop w:val="0"/>
          <w:marBottom w:val="0"/>
          <w:divBdr>
            <w:top w:val="none" w:sz="0" w:space="0" w:color="auto"/>
            <w:left w:val="none" w:sz="0" w:space="0" w:color="auto"/>
            <w:bottom w:val="none" w:sz="0" w:space="0" w:color="auto"/>
            <w:right w:val="none" w:sz="0" w:space="0" w:color="auto"/>
          </w:divBdr>
        </w:div>
        <w:div w:id="72776187">
          <w:marLeft w:val="0"/>
          <w:marRight w:val="0"/>
          <w:marTop w:val="0"/>
          <w:marBottom w:val="0"/>
          <w:divBdr>
            <w:top w:val="none" w:sz="0" w:space="0" w:color="auto"/>
            <w:left w:val="none" w:sz="0" w:space="0" w:color="auto"/>
            <w:bottom w:val="none" w:sz="0" w:space="0" w:color="auto"/>
            <w:right w:val="none" w:sz="0" w:space="0" w:color="auto"/>
          </w:divBdr>
        </w:div>
        <w:div w:id="1190679205">
          <w:marLeft w:val="0"/>
          <w:marRight w:val="0"/>
          <w:marTop w:val="0"/>
          <w:marBottom w:val="0"/>
          <w:divBdr>
            <w:top w:val="none" w:sz="0" w:space="0" w:color="auto"/>
            <w:left w:val="none" w:sz="0" w:space="0" w:color="auto"/>
            <w:bottom w:val="none" w:sz="0" w:space="0" w:color="auto"/>
            <w:right w:val="none" w:sz="0" w:space="0" w:color="auto"/>
          </w:divBdr>
        </w:div>
        <w:div w:id="898827973">
          <w:marLeft w:val="0"/>
          <w:marRight w:val="0"/>
          <w:marTop w:val="0"/>
          <w:marBottom w:val="0"/>
          <w:divBdr>
            <w:top w:val="none" w:sz="0" w:space="0" w:color="auto"/>
            <w:left w:val="none" w:sz="0" w:space="0" w:color="auto"/>
            <w:bottom w:val="none" w:sz="0" w:space="0" w:color="auto"/>
            <w:right w:val="none" w:sz="0" w:space="0" w:color="auto"/>
          </w:divBdr>
        </w:div>
        <w:div w:id="945700487">
          <w:marLeft w:val="0"/>
          <w:marRight w:val="0"/>
          <w:marTop w:val="0"/>
          <w:marBottom w:val="0"/>
          <w:divBdr>
            <w:top w:val="none" w:sz="0" w:space="0" w:color="auto"/>
            <w:left w:val="none" w:sz="0" w:space="0" w:color="auto"/>
            <w:bottom w:val="none" w:sz="0" w:space="0" w:color="auto"/>
            <w:right w:val="none" w:sz="0" w:space="0" w:color="auto"/>
          </w:divBdr>
        </w:div>
        <w:div w:id="1292711624">
          <w:marLeft w:val="0"/>
          <w:marRight w:val="0"/>
          <w:marTop w:val="0"/>
          <w:marBottom w:val="0"/>
          <w:divBdr>
            <w:top w:val="none" w:sz="0" w:space="0" w:color="auto"/>
            <w:left w:val="none" w:sz="0" w:space="0" w:color="auto"/>
            <w:bottom w:val="none" w:sz="0" w:space="0" w:color="auto"/>
            <w:right w:val="none" w:sz="0" w:space="0" w:color="auto"/>
          </w:divBdr>
        </w:div>
        <w:div w:id="921375435">
          <w:marLeft w:val="0"/>
          <w:marRight w:val="0"/>
          <w:marTop w:val="0"/>
          <w:marBottom w:val="0"/>
          <w:divBdr>
            <w:top w:val="none" w:sz="0" w:space="0" w:color="auto"/>
            <w:left w:val="none" w:sz="0" w:space="0" w:color="auto"/>
            <w:bottom w:val="none" w:sz="0" w:space="0" w:color="auto"/>
            <w:right w:val="none" w:sz="0" w:space="0" w:color="auto"/>
          </w:divBdr>
        </w:div>
        <w:div w:id="1923222687">
          <w:marLeft w:val="0"/>
          <w:marRight w:val="0"/>
          <w:marTop w:val="0"/>
          <w:marBottom w:val="0"/>
          <w:divBdr>
            <w:top w:val="none" w:sz="0" w:space="0" w:color="auto"/>
            <w:left w:val="none" w:sz="0" w:space="0" w:color="auto"/>
            <w:bottom w:val="none" w:sz="0" w:space="0" w:color="auto"/>
            <w:right w:val="none" w:sz="0" w:space="0" w:color="auto"/>
          </w:divBdr>
        </w:div>
        <w:div w:id="747968653">
          <w:marLeft w:val="0"/>
          <w:marRight w:val="0"/>
          <w:marTop w:val="0"/>
          <w:marBottom w:val="0"/>
          <w:divBdr>
            <w:top w:val="none" w:sz="0" w:space="0" w:color="auto"/>
            <w:left w:val="none" w:sz="0" w:space="0" w:color="auto"/>
            <w:bottom w:val="none" w:sz="0" w:space="0" w:color="auto"/>
            <w:right w:val="none" w:sz="0" w:space="0" w:color="auto"/>
          </w:divBdr>
        </w:div>
        <w:div w:id="1982422993">
          <w:marLeft w:val="0"/>
          <w:marRight w:val="0"/>
          <w:marTop w:val="0"/>
          <w:marBottom w:val="0"/>
          <w:divBdr>
            <w:top w:val="none" w:sz="0" w:space="0" w:color="auto"/>
            <w:left w:val="none" w:sz="0" w:space="0" w:color="auto"/>
            <w:bottom w:val="none" w:sz="0" w:space="0" w:color="auto"/>
            <w:right w:val="none" w:sz="0" w:space="0" w:color="auto"/>
          </w:divBdr>
        </w:div>
        <w:div w:id="209651870">
          <w:marLeft w:val="0"/>
          <w:marRight w:val="0"/>
          <w:marTop w:val="0"/>
          <w:marBottom w:val="0"/>
          <w:divBdr>
            <w:top w:val="none" w:sz="0" w:space="0" w:color="auto"/>
            <w:left w:val="none" w:sz="0" w:space="0" w:color="auto"/>
            <w:bottom w:val="none" w:sz="0" w:space="0" w:color="auto"/>
            <w:right w:val="none" w:sz="0" w:space="0" w:color="auto"/>
          </w:divBdr>
        </w:div>
        <w:div w:id="295989642">
          <w:marLeft w:val="0"/>
          <w:marRight w:val="0"/>
          <w:marTop w:val="0"/>
          <w:marBottom w:val="0"/>
          <w:divBdr>
            <w:top w:val="none" w:sz="0" w:space="0" w:color="auto"/>
            <w:left w:val="none" w:sz="0" w:space="0" w:color="auto"/>
            <w:bottom w:val="none" w:sz="0" w:space="0" w:color="auto"/>
            <w:right w:val="none" w:sz="0" w:space="0" w:color="auto"/>
          </w:divBdr>
        </w:div>
        <w:div w:id="1962102664">
          <w:marLeft w:val="0"/>
          <w:marRight w:val="0"/>
          <w:marTop w:val="0"/>
          <w:marBottom w:val="0"/>
          <w:divBdr>
            <w:top w:val="none" w:sz="0" w:space="0" w:color="auto"/>
            <w:left w:val="none" w:sz="0" w:space="0" w:color="auto"/>
            <w:bottom w:val="none" w:sz="0" w:space="0" w:color="auto"/>
            <w:right w:val="none" w:sz="0" w:space="0" w:color="auto"/>
          </w:divBdr>
        </w:div>
        <w:div w:id="767388516">
          <w:marLeft w:val="0"/>
          <w:marRight w:val="0"/>
          <w:marTop w:val="0"/>
          <w:marBottom w:val="0"/>
          <w:divBdr>
            <w:top w:val="none" w:sz="0" w:space="0" w:color="auto"/>
            <w:left w:val="none" w:sz="0" w:space="0" w:color="auto"/>
            <w:bottom w:val="none" w:sz="0" w:space="0" w:color="auto"/>
            <w:right w:val="none" w:sz="0" w:space="0" w:color="auto"/>
          </w:divBdr>
        </w:div>
        <w:div w:id="96368220">
          <w:marLeft w:val="0"/>
          <w:marRight w:val="0"/>
          <w:marTop w:val="0"/>
          <w:marBottom w:val="0"/>
          <w:divBdr>
            <w:top w:val="none" w:sz="0" w:space="0" w:color="auto"/>
            <w:left w:val="none" w:sz="0" w:space="0" w:color="auto"/>
            <w:bottom w:val="none" w:sz="0" w:space="0" w:color="auto"/>
            <w:right w:val="none" w:sz="0" w:space="0" w:color="auto"/>
          </w:divBdr>
        </w:div>
        <w:div w:id="1273436890">
          <w:marLeft w:val="0"/>
          <w:marRight w:val="0"/>
          <w:marTop w:val="0"/>
          <w:marBottom w:val="0"/>
          <w:divBdr>
            <w:top w:val="none" w:sz="0" w:space="0" w:color="auto"/>
            <w:left w:val="none" w:sz="0" w:space="0" w:color="auto"/>
            <w:bottom w:val="none" w:sz="0" w:space="0" w:color="auto"/>
            <w:right w:val="none" w:sz="0" w:space="0" w:color="auto"/>
          </w:divBdr>
        </w:div>
        <w:div w:id="535505730">
          <w:marLeft w:val="0"/>
          <w:marRight w:val="0"/>
          <w:marTop w:val="0"/>
          <w:marBottom w:val="0"/>
          <w:divBdr>
            <w:top w:val="none" w:sz="0" w:space="0" w:color="auto"/>
            <w:left w:val="none" w:sz="0" w:space="0" w:color="auto"/>
            <w:bottom w:val="none" w:sz="0" w:space="0" w:color="auto"/>
            <w:right w:val="none" w:sz="0" w:space="0" w:color="auto"/>
          </w:divBdr>
        </w:div>
        <w:div w:id="345638181">
          <w:marLeft w:val="0"/>
          <w:marRight w:val="0"/>
          <w:marTop w:val="0"/>
          <w:marBottom w:val="0"/>
          <w:divBdr>
            <w:top w:val="none" w:sz="0" w:space="0" w:color="auto"/>
            <w:left w:val="none" w:sz="0" w:space="0" w:color="auto"/>
            <w:bottom w:val="none" w:sz="0" w:space="0" w:color="auto"/>
            <w:right w:val="none" w:sz="0" w:space="0" w:color="auto"/>
          </w:divBdr>
        </w:div>
        <w:div w:id="2003461214">
          <w:marLeft w:val="0"/>
          <w:marRight w:val="0"/>
          <w:marTop w:val="0"/>
          <w:marBottom w:val="0"/>
          <w:divBdr>
            <w:top w:val="none" w:sz="0" w:space="0" w:color="auto"/>
            <w:left w:val="none" w:sz="0" w:space="0" w:color="auto"/>
            <w:bottom w:val="none" w:sz="0" w:space="0" w:color="auto"/>
            <w:right w:val="none" w:sz="0" w:space="0" w:color="auto"/>
          </w:divBdr>
        </w:div>
        <w:div w:id="271785029">
          <w:marLeft w:val="0"/>
          <w:marRight w:val="0"/>
          <w:marTop w:val="0"/>
          <w:marBottom w:val="0"/>
          <w:divBdr>
            <w:top w:val="none" w:sz="0" w:space="0" w:color="auto"/>
            <w:left w:val="none" w:sz="0" w:space="0" w:color="auto"/>
            <w:bottom w:val="none" w:sz="0" w:space="0" w:color="auto"/>
            <w:right w:val="none" w:sz="0" w:space="0" w:color="auto"/>
          </w:divBdr>
        </w:div>
        <w:div w:id="112135551">
          <w:marLeft w:val="0"/>
          <w:marRight w:val="0"/>
          <w:marTop w:val="0"/>
          <w:marBottom w:val="0"/>
          <w:divBdr>
            <w:top w:val="none" w:sz="0" w:space="0" w:color="auto"/>
            <w:left w:val="none" w:sz="0" w:space="0" w:color="auto"/>
            <w:bottom w:val="none" w:sz="0" w:space="0" w:color="auto"/>
            <w:right w:val="none" w:sz="0" w:space="0" w:color="auto"/>
          </w:divBdr>
        </w:div>
        <w:div w:id="1462729562">
          <w:marLeft w:val="0"/>
          <w:marRight w:val="0"/>
          <w:marTop w:val="0"/>
          <w:marBottom w:val="0"/>
          <w:divBdr>
            <w:top w:val="none" w:sz="0" w:space="0" w:color="auto"/>
            <w:left w:val="none" w:sz="0" w:space="0" w:color="auto"/>
            <w:bottom w:val="none" w:sz="0" w:space="0" w:color="auto"/>
            <w:right w:val="none" w:sz="0" w:space="0" w:color="auto"/>
          </w:divBdr>
        </w:div>
        <w:div w:id="1343361692">
          <w:marLeft w:val="0"/>
          <w:marRight w:val="0"/>
          <w:marTop w:val="0"/>
          <w:marBottom w:val="0"/>
          <w:divBdr>
            <w:top w:val="none" w:sz="0" w:space="0" w:color="auto"/>
            <w:left w:val="none" w:sz="0" w:space="0" w:color="auto"/>
            <w:bottom w:val="none" w:sz="0" w:space="0" w:color="auto"/>
            <w:right w:val="none" w:sz="0" w:space="0" w:color="auto"/>
          </w:divBdr>
        </w:div>
        <w:div w:id="1778137680">
          <w:marLeft w:val="0"/>
          <w:marRight w:val="0"/>
          <w:marTop w:val="0"/>
          <w:marBottom w:val="0"/>
          <w:divBdr>
            <w:top w:val="none" w:sz="0" w:space="0" w:color="auto"/>
            <w:left w:val="none" w:sz="0" w:space="0" w:color="auto"/>
            <w:bottom w:val="none" w:sz="0" w:space="0" w:color="auto"/>
            <w:right w:val="none" w:sz="0" w:space="0" w:color="auto"/>
          </w:divBdr>
        </w:div>
        <w:div w:id="429159542">
          <w:marLeft w:val="0"/>
          <w:marRight w:val="0"/>
          <w:marTop w:val="0"/>
          <w:marBottom w:val="0"/>
          <w:divBdr>
            <w:top w:val="none" w:sz="0" w:space="0" w:color="auto"/>
            <w:left w:val="none" w:sz="0" w:space="0" w:color="auto"/>
            <w:bottom w:val="none" w:sz="0" w:space="0" w:color="auto"/>
            <w:right w:val="none" w:sz="0" w:space="0" w:color="auto"/>
          </w:divBdr>
        </w:div>
        <w:div w:id="87360134">
          <w:marLeft w:val="0"/>
          <w:marRight w:val="0"/>
          <w:marTop w:val="0"/>
          <w:marBottom w:val="0"/>
          <w:divBdr>
            <w:top w:val="none" w:sz="0" w:space="0" w:color="auto"/>
            <w:left w:val="none" w:sz="0" w:space="0" w:color="auto"/>
            <w:bottom w:val="none" w:sz="0" w:space="0" w:color="auto"/>
            <w:right w:val="none" w:sz="0" w:space="0" w:color="auto"/>
          </w:divBdr>
        </w:div>
        <w:div w:id="1246036959">
          <w:marLeft w:val="0"/>
          <w:marRight w:val="0"/>
          <w:marTop w:val="0"/>
          <w:marBottom w:val="0"/>
          <w:divBdr>
            <w:top w:val="none" w:sz="0" w:space="0" w:color="auto"/>
            <w:left w:val="none" w:sz="0" w:space="0" w:color="auto"/>
            <w:bottom w:val="none" w:sz="0" w:space="0" w:color="auto"/>
            <w:right w:val="none" w:sz="0" w:space="0" w:color="auto"/>
          </w:divBdr>
        </w:div>
        <w:div w:id="330304380">
          <w:marLeft w:val="0"/>
          <w:marRight w:val="0"/>
          <w:marTop w:val="0"/>
          <w:marBottom w:val="0"/>
          <w:divBdr>
            <w:top w:val="none" w:sz="0" w:space="0" w:color="auto"/>
            <w:left w:val="none" w:sz="0" w:space="0" w:color="auto"/>
            <w:bottom w:val="none" w:sz="0" w:space="0" w:color="auto"/>
            <w:right w:val="none" w:sz="0" w:space="0" w:color="auto"/>
          </w:divBdr>
        </w:div>
        <w:div w:id="555051173">
          <w:marLeft w:val="0"/>
          <w:marRight w:val="0"/>
          <w:marTop w:val="0"/>
          <w:marBottom w:val="0"/>
          <w:divBdr>
            <w:top w:val="none" w:sz="0" w:space="0" w:color="auto"/>
            <w:left w:val="none" w:sz="0" w:space="0" w:color="auto"/>
            <w:bottom w:val="none" w:sz="0" w:space="0" w:color="auto"/>
            <w:right w:val="none" w:sz="0" w:space="0" w:color="auto"/>
          </w:divBdr>
        </w:div>
        <w:div w:id="1001855080">
          <w:marLeft w:val="0"/>
          <w:marRight w:val="0"/>
          <w:marTop w:val="0"/>
          <w:marBottom w:val="0"/>
          <w:divBdr>
            <w:top w:val="none" w:sz="0" w:space="0" w:color="auto"/>
            <w:left w:val="none" w:sz="0" w:space="0" w:color="auto"/>
            <w:bottom w:val="none" w:sz="0" w:space="0" w:color="auto"/>
            <w:right w:val="none" w:sz="0" w:space="0" w:color="auto"/>
          </w:divBdr>
        </w:div>
        <w:div w:id="1846046959">
          <w:marLeft w:val="0"/>
          <w:marRight w:val="0"/>
          <w:marTop w:val="0"/>
          <w:marBottom w:val="0"/>
          <w:divBdr>
            <w:top w:val="none" w:sz="0" w:space="0" w:color="auto"/>
            <w:left w:val="none" w:sz="0" w:space="0" w:color="auto"/>
            <w:bottom w:val="none" w:sz="0" w:space="0" w:color="auto"/>
            <w:right w:val="none" w:sz="0" w:space="0" w:color="auto"/>
          </w:divBdr>
        </w:div>
        <w:div w:id="493109103">
          <w:marLeft w:val="0"/>
          <w:marRight w:val="0"/>
          <w:marTop w:val="0"/>
          <w:marBottom w:val="0"/>
          <w:divBdr>
            <w:top w:val="none" w:sz="0" w:space="0" w:color="auto"/>
            <w:left w:val="none" w:sz="0" w:space="0" w:color="auto"/>
            <w:bottom w:val="none" w:sz="0" w:space="0" w:color="auto"/>
            <w:right w:val="none" w:sz="0" w:space="0" w:color="auto"/>
          </w:divBdr>
        </w:div>
        <w:div w:id="562299515">
          <w:marLeft w:val="0"/>
          <w:marRight w:val="0"/>
          <w:marTop w:val="0"/>
          <w:marBottom w:val="0"/>
          <w:divBdr>
            <w:top w:val="none" w:sz="0" w:space="0" w:color="auto"/>
            <w:left w:val="none" w:sz="0" w:space="0" w:color="auto"/>
            <w:bottom w:val="none" w:sz="0" w:space="0" w:color="auto"/>
            <w:right w:val="none" w:sz="0" w:space="0" w:color="auto"/>
          </w:divBdr>
        </w:div>
        <w:div w:id="940801025">
          <w:marLeft w:val="0"/>
          <w:marRight w:val="0"/>
          <w:marTop w:val="0"/>
          <w:marBottom w:val="0"/>
          <w:divBdr>
            <w:top w:val="none" w:sz="0" w:space="0" w:color="auto"/>
            <w:left w:val="none" w:sz="0" w:space="0" w:color="auto"/>
            <w:bottom w:val="none" w:sz="0" w:space="0" w:color="auto"/>
            <w:right w:val="none" w:sz="0" w:space="0" w:color="auto"/>
          </w:divBdr>
        </w:div>
        <w:div w:id="1892108595">
          <w:marLeft w:val="0"/>
          <w:marRight w:val="0"/>
          <w:marTop w:val="0"/>
          <w:marBottom w:val="0"/>
          <w:divBdr>
            <w:top w:val="none" w:sz="0" w:space="0" w:color="auto"/>
            <w:left w:val="none" w:sz="0" w:space="0" w:color="auto"/>
            <w:bottom w:val="none" w:sz="0" w:space="0" w:color="auto"/>
            <w:right w:val="none" w:sz="0" w:space="0" w:color="auto"/>
          </w:divBdr>
        </w:div>
        <w:div w:id="1121191887">
          <w:marLeft w:val="0"/>
          <w:marRight w:val="0"/>
          <w:marTop w:val="0"/>
          <w:marBottom w:val="0"/>
          <w:divBdr>
            <w:top w:val="none" w:sz="0" w:space="0" w:color="auto"/>
            <w:left w:val="none" w:sz="0" w:space="0" w:color="auto"/>
            <w:bottom w:val="none" w:sz="0" w:space="0" w:color="auto"/>
            <w:right w:val="none" w:sz="0" w:space="0" w:color="auto"/>
          </w:divBdr>
        </w:div>
        <w:div w:id="436558489">
          <w:marLeft w:val="0"/>
          <w:marRight w:val="0"/>
          <w:marTop w:val="0"/>
          <w:marBottom w:val="0"/>
          <w:divBdr>
            <w:top w:val="none" w:sz="0" w:space="0" w:color="auto"/>
            <w:left w:val="none" w:sz="0" w:space="0" w:color="auto"/>
            <w:bottom w:val="none" w:sz="0" w:space="0" w:color="auto"/>
            <w:right w:val="none" w:sz="0" w:space="0" w:color="auto"/>
          </w:divBdr>
        </w:div>
      </w:divsChild>
    </w:div>
    <w:div w:id="1505704100">
      <w:bodyDiv w:val="1"/>
      <w:marLeft w:val="0"/>
      <w:marRight w:val="0"/>
      <w:marTop w:val="0"/>
      <w:marBottom w:val="0"/>
      <w:divBdr>
        <w:top w:val="none" w:sz="0" w:space="0" w:color="auto"/>
        <w:left w:val="none" w:sz="0" w:space="0" w:color="auto"/>
        <w:bottom w:val="none" w:sz="0" w:space="0" w:color="auto"/>
        <w:right w:val="none" w:sz="0" w:space="0" w:color="auto"/>
      </w:divBdr>
      <w:divsChild>
        <w:div w:id="1122726680">
          <w:marLeft w:val="0"/>
          <w:marRight w:val="0"/>
          <w:marTop w:val="0"/>
          <w:marBottom w:val="0"/>
          <w:divBdr>
            <w:top w:val="none" w:sz="0" w:space="0" w:color="auto"/>
            <w:left w:val="none" w:sz="0" w:space="0" w:color="auto"/>
            <w:bottom w:val="none" w:sz="0" w:space="0" w:color="auto"/>
            <w:right w:val="none" w:sz="0" w:space="0" w:color="auto"/>
          </w:divBdr>
        </w:div>
        <w:div w:id="241182512">
          <w:marLeft w:val="0"/>
          <w:marRight w:val="0"/>
          <w:marTop w:val="0"/>
          <w:marBottom w:val="0"/>
          <w:divBdr>
            <w:top w:val="none" w:sz="0" w:space="0" w:color="auto"/>
            <w:left w:val="none" w:sz="0" w:space="0" w:color="auto"/>
            <w:bottom w:val="none" w:sz="0" w:space="0" w:color="auto"/>
            <w:right w:val="none" w:sz="0" w:space="0" w:color="auto"/>
          </w:divBdr>
        </w:div>
        <w:div w:id="2704228">
          <w:marLeft w:val="0"/>
          <w:marRight w:val="0"/>
          <w:marTop w:val="0"/>
          <w:marBottom w:val="0"/>
          <w:divBdr>
            <w:top w:val="none" w:sz="0" w:space="0" w:color="auto"/>
            <w:left w:val="none" w:sz="0" w:space="0" w:color="auto"/>
            <w:bottom w:val="none" w:sz="0" w:space="0" w:color="auto"/>
            <w:right w:val="none" w:sz="0" w:space="0" w:color="auto"/>
          </w:divBdr>
        </w:div>
        <w:div w:id="1931084753">
          <w:marLeft w:val="0"/>
          <w:marRight w:val="0"/>
          <w:marTop w:val="0"/>
          <w:marBottom w:val="0"/>
          <w:divBdr>
            <w:top w:val="none" w:sz="0" w:space="0" w:color="auto"/>
            <w:left w:val="none" w:sz="0" w:space="0" w:color="auto"/>
            <w:bottom w:val="none" w:sz="0" w:space="0" w:color="auto"/>
            <w:right w:val="none" w:sz="0" w:space="0" w:color="auto"/>
          </w:divBdr>
        </w:div>
        <w:div w:id="1797095209">
          <w:marLeft w:val="0"/>
          <w:marRight w:val="0"/>
          <w:marTop w:val="0"/>
          <w:marBottom w:val="0"/>
          <w:divBdr>
            <w:top w:val="none" w:sz="0" w:space="0" w:color="auto"/>
            <w:left w:val="none" w:sz="0" w:space="0" w:color="auto"/>
            <w:bottom w:val="none" w:sz="0" w:space="0" w:color="auto"/>
            <w:right w:val="none" w:sz="0" w:space="0" w:color="auto"/>
          </w:divBdr>
        </w:div>
        <w:div w:id="1864393766">
          <w:marLeft w:val="0"/>
          <w:marRight w:val="0"/>
          <w:marTop w:val="0"/>
          <w:marBottom w:val="0"/>
          <w:divBdr>
            <w:top w:val="none" w:sz="0" w:space="0" w:color="auto"/>
            <w:left w:val="none" w:sz="0" w:space="0" w:color="auto"/>
            <w:bottom w:val="none" w:sz="0" w:space="0" w:color="auto"/>
            <w:right w:val="none" w:sz="0" w:space="0" w:color="auto"/>
          </w:divBdr>
        </w:div>
        <w:div w:id="904414101">
          <w:marLeft w:val="0"/>
          <w:marRight w:val="0"/>
          <w:marTop w:val="0"/>
          <w:marBottom w:val="0"/>
          <w:divBdr>
            <w:top w:val="none" w:sz="0" w:space="0" w:color="auto"/>
            <w:left w:val="none" w:sz="0" w:space="0" w:color="auto"/>
            <w:bottom w:val="none" w:sz="0" w:space="0" w:color="auto"/>
            <w:right w:val="none" w:sz="0" w:space="0" w:color="auto"/>
          </w:divBdr>
        </w:div>
        <w:div w:id="1266306367">
          <w:marLeft w:val="0"/>
          <w:marRight w:val="0"/>
          <w:marTop w:val="0"/>
          <w:marBottom w:val="0"/>
          <w:divBdr>
            <w:top w:val="none" w:sz="0" w:space="0" w:color="auto"/>
            <w:left w:val="none" w:sz="0" w:space="0" w:color="auto"/>
            <w:bottom w:val="none" w:sz="0" w:space="0" w:color="auto"/>
            <w:right w:val="none" w:sz="0" w:space="0" w:color="auto"/>
          </w:divBdr>
        </w:div>
        <w:div w:id="394402954">
          <w:marLeft w:val="0"/>
          <w:marRight w:val="0"/>
          <w:marTop w:val="0"/>
          <w:marBottom w:val="0"/>
          <w:divBdr>
            <w:top w:val="none" w:sz="0" w:space="0" w:color="auto"/>
            <w:left w:val="none" w:sz="0" w:space="0" w:color="auto"/>
            <w:bottom w:val="none" w:sz="0" w:space="0" w:color="auto"/>
            <w:right w:val="none" w:sz="0" w:space="0" w:color="auto"/>
          </w:divBdr>
        </w:div>
      </w:divsChild>
    </w:div>
    <w:div w:id="1649163230">
      <w:bodyDiv w:val="1"/>
      <w:marLeft w:val="0"/>
      <w:marRight w:val="0"/>
      <w:marTop w:val="0"/>
      <w:marBottom w:val="0"/>
      <w:divBdr>
        <w:top w:val="none" w:sz="0" w:space="0" w:color="auto"/>
        <w:left w:val="none" w:sz="0" w:space="0" w:color="auto"/>
        <w:bottom w:val="none" w:sz="0" w:space="0" w:color="auto"/>
        <w:right w:val="none" w:sz="0" w:space="0" w:color="auto"/>
      </w:divBdr>
      <w:divsChild>
        <w:div w:id="192427950">
          <w:marLeft w:val="0"/>
          <w:marRight w:val="0"/>
          <w:marTop w:val="0"/>
          <w:marBottom w:val="0"/>
          <w:divBdr>
            <w:top w:val="none" w:sz="0" w:space="0" w:color="auto"/>
            <w:left w:val="none" w:sz="0" w:space="0" w:color="auto"/>
            <w:bottom w:val="none" w:sz="0" w:space="0" w:color="auto"/>
            <w:right w:val="none" w:sz="0" w:space="0" w:color="auto"/>
          </w:divBdr>
        </w:div>
        <w:div w:id="756950639">
          <w:marLeft w:val="0"/>
          <w:marRight w:val="0"/>
          <w:marTop w:val="0"/>
          <w:marBottom w:val="0"/>
          <w:divBdr>
            <w:top w:val="none" w:sz="0" w:space="0" w:color="auto"/>
            <w:left w:val="none" w:sz="0" w:space="0" w:color="auto"/>
            <w:bottom w:val="none" w:sz="0" w:space="0" w:color="auto"/>
            <w:right w:val="none" w:sz="0" w:space="0" w:color="auto"/>
          </w:divBdr>
        </w:div>
        <w:div w:id="103425711">
          <w:marLeft w:val="0"/>
          <w:marRight w:val="0"/>
          <w:marTop w:val="0"/>
          <w:marBottom w:val="0"/>
          <w:divBdr>
            <w:top w:val="none" w:sz="0" w:space="0" w:color="auto"/>
            <w:left w:val="none" w:sz="0" w:space="0" w:color="auto"/>
            <w:bottom w:val="none" w:sz="0" w:space="0" w:color="auto"/>
            <w:right w:val="none" w:sz="0" w:space="0" w:color="auto"/>
          </w:divBdr>
        </w:div>
        <w:div w:id="67026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tioningexemption@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hraunfoss.fcc.gov/edocs_public/attachmatch/DOC-323421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2292</Words>
  <Characters>12702</Characters>
  <Application>Microsoft Office Word</Application>
  <DocSecurity>0</DocSecurity>
  <Lines>203</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15050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2014-07-30T19:31:00Z</dcterms:created>
  <dcterms:modified xsi:type="dcterms:W3CDTF">2014-07-30T19:31:00Z</dcterms:modified>
  <cp:category> </cp:category>
  <cp:contentStatus> </cp:contentStatus>
</cp:coreProperties>
</file>