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DF" w:rsidRPr="002A0A7C" w:rsidRDefault="00DD42DF">
      <w:pPr>
        <w:widowControl/>
        <w:jc w:val="right"/>
      </w:pPr>
      <w:bookmarkStart w:id="0" w:name="_GoBack"/>
      <w:bookmarkEnd w:id="0"/>
    </w:p>
    <w:p w:rsidR="00F41659" w:rsidRPr="002A0A7C" w:rsidRDefault="00BC4D5B" w:rsidP="00DD42DF">
      <w:pPr>
        <w:widowControl/>
        <w:spacing w:after="120"/>
        <w:jc w:val="right"/>
      </w:pPr>
      <w:r w:rsidRPr="002A0A7C">
        <w:t>DA 14-</w:t>
      </w:r>
      <w:r w:rsidR="00CA50FB">
        <w:t>1203</w:t>
      </w:r>
    </w:p>
    <w:p w:rsidR="00F41659" w:rsidRPr="002A0A7C" w:rsidRDefault="002E5443">
      <w:pPr>
        <w:widowControl/>
        <w:spacing w:before="60"/>
        <w:jc w:val="right"/>
      </w:pPr>
      <w:r w:rsidRPr="002A0A7C">
        <w:t xml:space="preserve">Released:  </w:t>
      </w:r>
      <w:r w:rsidR="00832FC3" w:rsidRPr="002A0A7C">
        <w:t>August</w:t>
      </w:r>
      <w:r w:rsidR="003100C4">
        <w:t xml:space="preserve"> 19</w:t>
      </w:r>
      <w:r w:rsidR="00494777">
        <w:t>, 2014</w:t>
      </w:r>
    </w:p>
    <w:p w:rsidR="00620CC3" w:rsidRDefault="00620CC3" w:rsidP="00620CC3">
      <w:pPr>
        <w:widowControl/>
        <w:spacing w:after="240"/>
        <w:jc w:val="center"/>
        <w:rPr>
          <w:b/>
        </w:rPr>
      </w:pPr>
      <w:bookmarkStart w:id="1" w:name="TOChere"/>
      <w:bookmarkStart w:id="2" w:name="_Toc322074959"/>
      <w:bookmarkStart w:id="3" w:name="_Toc322618758"/>
      <w:bookmarkStart w:id="4" w:name="_Toc323113305"/>
      <w:bookmarkStart w:id="5" w:name="_Toc323120833"/>
      <w:bookmarkStart w:id="6" w:name="_Toc323124033"/>
      <w:bookmarkStart w:id="7" w:name="_Toc323221969"/>
      <w:bookmarkStart w:id="8" w:name="_Toc323567156"/>
      <w:bookmarkStart w:id="9" w:name="_Toc393957555"/>
      <w:bookmarkStart w:id="10" w:name="_Toc394046947"/>
      <w:bookmarkStart w:id="11" w:name="_Toc394047371"/>
      <w:bookmarkStart w:id="12" w:name="_Toc394047624"/>
      <w:bookmarkStart w:id="13" w:name="_Toc394047742"/>
      <w:bookmarkStart w:id="14" w:name="_Toc395010818"/>
      <w:bookmarkStart w:id="15" w:name="_Toc395194721"/>
      <w:bookmarkStart w:id="16" w:name="_Toc395194748"/>
      <w:bookmarkStart w:id="17" w:name="_Toc395258393"/>
      <w:bookmarkStart w:id="18" w:name="_Toc395706824"/>
      <w:bookmarkStart w:id="19" w:name="_Toc395707011"/>
      <w:bookmarkStart w:id="20" w:name="_Toc395707145"/>
      <w:bookmarkStart w:id="21" w:name="_Toc395711789"/>
      <w:bookmarkStart w:id="22" w:name="_Toc395711821"/>
      <w:bookmarkStart w:id="23" w:name="_Toc395712035"/>
    </w:p>
    <w:p w:rsidR="00620CC3" w:rsidRPr="00620CC3" w:rsidRDefault="00620CC3" w:rsidP="00620CC3">
      <w:pPr>
        <w:widowControl/>
        <w:spacing w:after="240"/>
        <w:jc w:val="center"/>
        <w:rPr>
          <w:b/>
        </w:rPr>
      </w:pPr>
      <w:r w:rsidRPr="002A0A7C">
        <w:rPr>
          <w:b/>
        </w:rPr>
        <w:t xml:space="preserve">WIRELINE COMPETITION BUREAU ANNOUNCES APPLICATION PROCESS FOR ENTITIES INTERESTED IN PARTICPATING IN THE RURAL BROADBAND EXPERIMENTS </w:t>
      </w:r>
    </w:p>
    <w:p w:rsidR="00F52680" w:rsidRPr="001F4F87" w:rsidRDefault="00F52680" w:rsidP="00F52680">
      <w:pPr>
        <w:pStyle w:val="TOCTitle"/>
        <w:rPr>
          <w:rFonts w:ascii="Times New Roman" w:hAnsi="Times New Roman"/>
        </w:rPr>
      </w:pPr>
      <w:r w:rsidRPr="001F4F87">
        <w:rPr>
          <w:rFonts w:ascii="Times New Roman" w:hAnsi="Times New Roman"/>
        </w:rPr>
        <w:t>Table of Contents</w:t>
      </w:r>
    </w:p>
    <w:p w:rsidR="00F52680" w:rsidRDefault="00F52680" w:rsidP="00F52680">
      <w:pPr>
        <w:pStyle w:val="Paratitle"/>
      </w:pPr>
      <w:r>
        <w:t>Heading</w:t>
      </w:r>
      <w:r>
        <w:tab/>
        <w:t>Paragraph #</w:t>
      </w:r>
      <w:bookmarkStart w:id="24" w:name="start_here"/>
      <w:bookmarkEnd w:id="24"/>
    </w:p>
    <w:p w:rsidR="00F52680" w:rsidRPr="007B7597" w:rsidRDefault="00F52680" w:rsidP="00F52680">
      <w:pPr>
        <w:pStyle w:val="TOC1"/>
        <w:rPr>
          <w:rFonts w:ascii="Calibri" w:hAnsi="Calibri"/>
          <w:caps w:val="0"/>
          <w:snapToGrid/>
          <w:kern w:val="0"/>
          <w:szCs w:val="22"/>
        </w:rPr>
      </w:pPr>
      <w:r w:rsidRPr="00874ADF">
        <w:rPr>
          <w:caps w:val="0"/>
        </w:rPr>
        <w:t>I.</w:t>
      </w:r>
      <w:r w:rsidRPr="007B7597">
        <w:rPr>
          <w:rFonts w:ascii="Calibri" w:hAnsi="Calibri"/>
          <w:caps w:val="0"/>
          <w:snapToGrid/>
          <w:kern w:val="0"/>
          <w:szCs w:val="22"/>
        </w:rPr>
        <w:tab/>
      </w:r>
      <w:r w:rsidRPr="00874ADF">
        <w:t>INTRODUCTION</w:t>
      </w:r>
      <w:r>
        <w:tab/>
        <w:t>1</w:t>
      </w:r>
    </w:p>
    <w:p w:rsidR="00F52680" w:rsidRPr="007B7597" w:rsidRDefault="00F52680" w:rsidP="00F52680">
      <w:pPr>
        <w:pStyle w:val="TOC1"/>
        <w:rPr>
          <w:rFonts w:ascii="Calibri" w:hAnsi="Calibri"/>
          <w:caps w:val="0"/>
          <w:snapToGrid/>
          <w:kern w:val="0"/>
          <w:szCs w:val="22"/>
        </w:rPr>
      </w:pPr>
      <w:r w:rsidRPr="00874ADF">
        <w:rPr>
          <w:caps w:val="0"/>
        </w:rPr>
        <w:t>II.</w:t>
      </w:r>
      <w:r w:rsidRPr="007B7597">
        <w:rPr>
          <w:rFonts w:ascii="Calibri" w:hAnsi="Calibri"/>
          <w:caps w:val="0"/>
          <w:snapToGrid/>
          <w:kern w:val="0"/>
          <w:szCs w:val="22"/>
        </w:rPr>
        <w:tab/>
      </w:r>
      <w:r w:rsidRPr="00874ADF">
        <w:t>BACKGROUND</w:t>
      </w:r>
      <w:r>
        <w:tab/>
        <w:t>2</w:t>
      </w:r>
    </w:p>
    <w:p w:rsidR="00F52680" w:rsidRPr="007B7597" w:rsidRDefault="00F52680" w:rsidP="00F52680">
      <w:pPr>
        <w:pStyle w:val="TOC1"/>
        <w:rPr>
          <w:rFonts w:ascii="Calibri" w:hAnsi="Calibri"/>
          <w:caps w:val="0"/>
          <w:snapToGrid/>
          <w:kern w:val="0"/>
          <w:szCs w:val="22"/>
        </w:rPr>
      </w:pPr>
      <w:r w:rsidRPr="00874ADF">
        <w:rPr>
          <w:caps w:val="0"/>
        </w:rPr>
        <w:t>III.</w:t>
      </w:r>
      <w:r w:rsidRPr="007B7597">
        <w:rPr>
          <w:rFonts w:ascii="Calibri" w:hAnsi="Calibri"/>
          <w:caps w:val="0"/>
          <w:snapToGrid/>
          <w:kern w:val="0"/>
          <w:szCs w:val="22"/>
        </w:rPr>
        <w:tab/>
      </w:r>
      <w:r w:rsidRPr="00874ADF">
        <w:t>APPLICATION PROCESS</w:t>
      </w:r>
      <w:r>
        <w:tab/>
        <w:t>3</w:t>
      </w:r>
    </w:p>
    <w:p w:rsidR="00F52680" w:rsidRPr="007B7597" w:rsidRDefault="00F52680" w:rsidP="00F52680">
      <w:pPr>
        <w:pStyle w:val="TOC2"/>
        <w:tabs>
          <w:tab w:val="left" w:pos="360"/>
        </w:tabs>
        <w:rPr>
          <w:rFonts w:ascii="Calibri" w:hAnsi="Calibri"/>
          <w:snapToGrid/>
          <w:kern w:val="0"/>
          <w:szCs w:val="22"/>
        </w:rPr>
      </w:pPr>
      <w:r>
        <w:t>A.</w:t>
      </w:r>
      <w:r w:rsidRPr="007B7597">
        <w:rPr>
          <w:rFonts w:ascii="Calibri" w:hAnsi="Calibri"/>
          <w:snapToGrid/>
          <w:kern w:val="0"/>
          <w:szCs w:val="22"/>
        </w:rPr>
        <w:tab/>
      </w:r>
      <w:r>
        <w:t>Application Overview</w:t>
      </w:r>
      <w:r>
        <w:tab/>
        <w:t>3</w:t>
      </w:r>
    </w:p>
    <w:p w:rsidR="00F52680" w:rsidRPr="007B7597" w:rsidRDefault="00F52680" w:rsidP="00F52680">
      <w:pPr>
        <w:pStyle w:val="TOC2"/>
        <w:tabs>
          <w:tab w:val="left" w:pos="360"/>
        </w:tabs>
        <w:rPr>
          <w:rFonts w:ascii="Calibri" w:hAnsi="Calibri"/>
          <w:snapToGrid/>
          <w:kern w:val="0"/>
          <w:szCs w:val="22"/>
        </w:rPr>
      </w:pPr>
      <w:r>
        <w:t>B.</w:t>
      </w:r>
      <w:r w:rsidRPr="007B7597">
        <w:rPr>
          <w:rFonts w:ascii="Calibri" w:hAnsi="Calibri"/>
          <w:snapToGrid/>
          <w:kern w:val="0"/>
          <w:szCs w:val="22"/>
        </w:rPr>
        <w:tab/>
      </w:r>
      <w:r>
        <w:t>Application Requirements</w:t>
      </w:r>
      <w:r>
        <w:tab/>
        <w:t>7</w:t>
      </w:r>
    </w:p>
    <w:p w:rsidR="00F52680" w:rsidRPr="007B7597" w:rsidRDefault="00F52680" w:rsidP="00F52680">
      <w:pPr>
        <w:pStyle w:val="TOC3"/>
        <w:tabs>
          <w:tab w:val="left" w:pos="360"/>
        </w:tabs>
        <w:rPr>
          <w:rFonts w:ascii="Calibri" w:hAnsi="Calibri"/>
          <w:snapToGrid/>
          <w:kern w:val="0"/>
          <w:szCs w:val="22"/>
        </w:rPr>
      </w:pPr>
      <w:r>
        <w:t>1.</w:t>
      </w:r>
      <w:r w:rsidRPr="007B7597">
        <w:rPr>
          <w:rFonts w:ascii="Calibri" w:hAnsi="Calibri"/>
          <w:snapToGrid/>
          <w:kern w:val="0"/>
          <w:szCs w:val="22"/>
        </w:rPr>
        <w:tab/>
      </w:r>
      <w:r>
        <w:t>General Information Regarding Applications</w:t>
      </w:r>
      <w:r>
        <w:tab/>
        <w:t>7</w:t>
      </w:r>
    </w:p>
    <w:p w:rsidR="00F52680" w:rsidRPr="007B7597" w:rsidRDefault="00F52680" w:rsidP="00F52680">
      <w:pPr>
        <w:pStyle w:val="TOC3"/>
        <w:tabs>
          <w:tab w:val="left" w:pos="360"/>
        </w:tabs>
        <w:rPr>
          <w:rFonts w:ascii="Calibri" w:hAnsi="Calibri"/>
          <w:snapToGrid/>
          <w:kern w:val="0"/>
          <w:szCs w:val="22"/>
        </w:rPr>
      </w:pPr>
      <w:r>
        <w:t>2.</w:t>
      </w:r>
      <w:r w:rsidRPr="007B7597">
        <w:rPr>
          <w:rFonts w:ascii="Calibri" w:hAnsi="Calibri"/>
          <w:snapToGrid/>
          <w:kern w:val="0"/>
          <w:szCs w:val="22"/>
        </w:rPr>
        <w:tab/>
      </w:r>
      <w:r>
        <w:t>Applicant Information</w:t>
      </w:r>
      <w:r>
        <w:tab/>
        <w:t>13</w:t>
      </w:r>
    </w:p>
    <w:p w:rsidR="00F52680" w:rsidRPr="007B7597" w:rsidRDefault="00F52680" w:rsidP="00F52680">
      <w:pPr>
        <w:pStyle w:val="TOC3"/>
        <w:tabs>
          <w:tab w:val="left" w:pos="360"/>
        </w:tabs>
        <w:rPr>
          <w:rFonts w:ascii="Calibri" w:hAnsi="Calibri"/>
          <w:snapToGrid/>
          <w:kern w:val="0"/>
          <w:szCs w:val="22"/>
        </w:rPr>
      </w:pPr>
      <w:r>
        <w:t>3.</w:t>
      </w:r>
      <w:r w:rsidRPr="007B7597">
        <w:rPr>
          <w:rFonts w:ascii="Calibri" w:hAnsi="Calibri"/>
          <w:snapToGrid/>
          <w:kern w:val="0"/>
          <w:szCs w:val="22"/>
        </w:rPr>
        <w:tab/>
      </w:r>
      <w:r>
        <w:t>Disclosure of Bidding Arrangements</w:t>
      </w:r>
      <w:r>
        <w:tab/>
        <w:t>14</w:t>
      </w:r>
    </w:p>
    <w:p w:rsidR="00F52680" w:rsidRPr="007B7597" w:rsidRDefault="00F52680" w:rsidP="00F52680">
      <w:pPr>
        <w:pStyle w:val="TOC3"/>
        <w:tabs>
          <w:tab w:val="left" w:pos="360"/>
        </w:tabs>
        <w:rPr>
          <w:rFonts w:ascii="Calibri" w:hAnsi="Calibri"/>
          <w:snapToGrid/>
          <w:kern w:val="0"/>
          <w:szCs w:val="22"/>
        </w:rPr>
      </w:pPr>
      <w:r>
        <w:t>4.</w:t>
      </w:r>
      <w:r w:rsidRPr="007B7597">
        <w:rPr>
          <w:rFonts w:ascii="Calibri" w:hAnsi="Calibri"/>
          <w:snapToGrid/>
          <w:kern w:val="0"/>
          <w:szCs w:val="22"/>
        </w:rPr>
        <w:tab/>
      </w:r>
      <w:r>
        <w:t>Ownership Disclosure Requirements</w:t>
      </w:r>
      <w:r>
        <w:tab/>
        <w:t>15</w:t>
      </w:r>
    </w:p>
    <w:p w:rsidR="00F52680" w:rsidRPr="007B7597" w:rsidRDefault="00F52680" w:rsidP="00F52680">
      <w:pPr>
        <w:pStyle w:val="TOC3"/>
        <w:tabs>
          <w:tab w:val="left" w:pos="360"/>
        </w:tabs>
        <w:rPr>
          <w:rFonts w:ascii="Calibri" w:hAnsi="Calibri"/>
          <w:snapToGrid/>
          <w:kern w:val="0"/>
          <w:szCs w:val="22"/>
        </w:rPr>
      </w:pPr>
      <w:r>
        <w:t>5.</w:t>
      </w:r>
      <w:r w:rsidRPr="007B7597">
        <w:rPr>
          <w:rFonts w:ascii="Calibri" w:hAnsi="Calibri"/>
          <w:snapToGrid/>
          <w:kern w:val="0"/>
          <w:szCs w:val="22"/>
        </w:rPr>
        <w:tab/>
      </w:r>
      <w:r>
        <w:t>Project Information</w:t>
      </w:r>
      <w:r>
        <w:tab/>
        <w:t>16</w:t>
      </w:r>
    </w:p>
    <w:p w:rsidR="00F52680" w:rsidRPr="007B7597" w:rsidRDefault="00F52680" w:rsidP="00F52680">
      <w:pPr>
        <w:pStyle w:val="TOC3"/>
        <w:tabs>
          <w:tab w:val="left" w:pos="360"/>
        </w:tabs>
        <w:rPr>
          <w:rFonts w:ascii="Calibri" w:hAnsi="Calibri"/>
          <w:snapToGrid/>
          <w:kern w:val="0"/>
          <w:szCs w:val="22"/>
        </w:rPr>
      </w:pPr>
      <w:r>
        <w:t>6.</w:t>
      </w:r>
      <w:r w:rsidRPr="007B7597">
        <w:rPr>
          <w:rFonts w:ascii="Calibri" w:hAnsi="Calibri"/>
          <w:snapToGrid/>
          <w:kern w:val="0"/>
          <w:szCs w:val="22"/>
        </w:rPr>
        <w:tab/>
      </w:r>
      <w:r>
        <w:t>Bid Forms</w:t>
      </w:r>
      <w:r>
        <w:tab/>
        <w:t>17</w:t>
      </w:r>
    </w:p>
    <w:p w:rsidR="00F52680" w:rsidRPr="007B7597" w:rsidRDefault="00F52680" w:rsidP="00F52680">
      <w:pPr>
        <w:pStyle w:val="TOC3"/>
        <w:tabs>
          <w:tab w:val="left" w:pos="360"/>
        </w:tabs>
        <w:rPr>
          <w:rFonts w:ascii="Calibri" w:hAnsi="Calibri"/>
          <w:snapToGrid/>
          <w:kern w:val="0"/>
          <w:szCs w:val="22"/>
        </w:rPr>
      </w:pPr>
      <w:r>
        <w:t>7.</w:t>
      </w:r>
      <w:r w:rsidRPr="007B7597">
        <w:rPr>
          <w:rFonts w:ascii="Calibri" w:hAnsi="Calibri"/>
          <w:snapToGrid/>
          <w:kern w:val="0"/>
          <w:szCs w:val="22"/>
        </w:rPr>
        <w:tab/>
      </w:r>
      <w:r>
        <w:t>Descriptive Data Forms</w:t>
      </w:r>
      <w:r>
        <w:tab/>
        <w:t>36</w:t>
      </w:r>
    </w:p>
    <w:p w:rsidR="00F52680" w:rsidRPr="007B7597" w:rsidRDefault="00F52680" w:rsidP="00F52680">
      <w:pPr>
        <w:pStyle w:val="TOC3"/>
        <w:tabs>
          <w:tab w:val="left" w:pos="360"/>
        </w:tabs>
        <w:rPr>
          <w:rFonts w:ascii="Calibri" w:hAnsi="Calibri"/>
          <w:snapToGrid/>
          <w:kern w:val="0"/>
          <w:szCs w:val="22"/>
        </w:rPr>
      </w:pPr>
      <w:r>
        <w:t>8.</w:t>
      </w:r>
      <w:r w:rsidRPr="007B7597">
        <w:rPr>
          <w:rFonts w:ascii="Calibri" w:hAnsi="Calibri"/>
          <w:snapToGrid/>
          <w:kern w:val="0"/>
          <w:szCs w:val="22"/>
        </w:rPr>
        <w:tab/>
      </w:r>
      <w:r>
        <w:t>Certifications</w:t>
      </w:r>
      <w:r>
        <w:tab/>
        <w:t>37</w:t>
      </w:r>
    </w:p>
    <w:p w:rsidR="00F52680" w:rsidRPr="007B7597" w:rsidRDefault="00F52680" w:rsidP="00F52680">
      <w:pPr>
        <w:pStyle w:val="TOC2"/>
        <w:tabs>
          <w:tab w:val="left" w:pos="360"/>
        </w:tabs>
        <w:rPr>
          <w:rFonts w:ascii="Calibri" w:hAnsi="Calibri"/>
          <w:snapToGrid/>
          <w:kern w:val="0"/>
          <w:szCs w:val="22"/>
        </w:rPr>
      </w:pPr>
      <w:r>
        <w:t>C.</w:t>
      </w:r>
      <w:r w:rsidRPr="007B7597">
        <w:rPr>
          <w:rFonts w:ascii="Calibri" w:hAnsi="Calibri"/>
          <w:snapToGrid/>
          <w:kern w:val="0"/>
          <w:szCs w:val="22"/>
        </w:rPr>
        <w:tab/>
      </w:r>
      <w:r>
        <w:t>Additional Rules and Disclaimers</w:t>
      </w:r>
      <w:r>
        <w:tab/>
        <w:t>38</w:t>
      </w:r>
    </w:p>
    <w:p w:rsidR="00F52680" w:rsidRPr="007B7597" w:rsidRDefault="00F52680" w:rsidP="00F52680">
      <w:pPr>
        <w:pStyle w:val="TOC3"/>
        <w:tabs>
          <w:tab w:val="left" w:pos="360"/>
        </w:tabs>
        <w:rPr>
          <w:rFonts w:ascii="Calibri" w:hAnsi="Calibri"/>
          <w:snapToGrid/>
          <w:kern w:val="0"/>
          <w:szCs w:val="22"/>
        </w:rPr>
      </w:pPr>
      <w:r>
        <w:t>1.</w:t>
      </w:r>
      <w:r w:rsidRPr="007B7597">
        <w:rPr>
          <w:rFonts w:ascii="Calibri" w:hAnsi="Calibri"/>
          <w:snapToGrid/>
          <w:kern w:val="0"/>
          <w:szCs w:val="22"/>
        </w:rPr>
        <w:tab/>
      </w:r>
      <w:r>
        <w:t>Prohibited Communications</w:t>
      </w:r>
      <w:r>
        <w:tab/>
        <w:t>38</w:t>
      </w:r>
    </w:p>
    <w:p w:rsidR="00F52680" w:rsidRPr="007B7597" w:rsidRDefault="00F52680" w:rsidP="00F52680">
      <w:pPr>
        <w:pStyle w:val="TOC3"/>
        <w:tabs>
          <w:tab w:val="left" w:pos="360"/>
        </w:tabs>
        <w:rPr>
          <w:rFonts w:ascii="Calibri" w:hAnsi="Calibri"/>
          <w:snapToGrid/>
          <w:kern w:val="0"/>
          <w:szCs w:val="22"/>
        </w:rPr>
      </w:pPr>
      <w:r>
        <w:t>2.</w:t>
      </w:r>
      <w:r w:rsidRPr="007B7597">
        <w:rPr>
          <w:rFonts w:ascii="Calibri" w:hAnsi="Calibri"/>
          <w:snapToGrid/>
          <w:kern w:val="0"/>
          <w:szCs w:val="22"/>
        </w:rPr>
        <w:tab/>
      </w:r>
      <w:r>
        <w:t>Due Diligence</w:t>
      </w:r>
      <w:r>
        <w:tab/>
        <w:t>50</w:t>
      </w:r>
    </w:p>
    <w:p w:rsidR="00F52680" w:rsidRPr="007B7597" w:rsidRDefault="00F52680" w:rsidP="00F52680">
      <w:pPr>
        <w:pStyle w:val="TOC3"/>
        <w:tabs>
          <w:tab w:val="left" w:pos="360"/>
        </w:tabs>
        <w:rPr>
          <w:rFonts w:ascii="Calibri" w:hAnsi="Calibri"/>
          <w:snapToGrid/>
          <w:kern w:val="0"/>
          <w:szCs w:val="22"/>
        </w:rPr>
      </w:pPr>
      <w:r>
        <w:t>3.</w:t>
      </w:r>
      <w:r w:rsidRPr="007B7597">
        <w:rPr>
          <w:rFonts w:ascii="Calibri" w:hAnsi="Calibri"/>
          <w:snapToGrid/>
          <w:kern w:val="0"/>
          <w:szCs w:val="22"/>
        </w:rPr>
        <w:tab/>
      </w:r>
      <w:r>
        <w:t>Compliance with Antitrust Laws</w:t>
      </w:r>
      <w:r>
        <w:tab/>
        <w:t>57</w:t>
      </w:r>
    </w:p>
    <w:p w:rsidR="00F52680" w:rsidRPr="007B7597" w:rsidRDefault="00F52680" w:rsidP="00F52680">
      <w:pPr>
        <w:pStyle w:val="TOC3"/>
        <w:tabs>
          <w:tab w:val="left" w:pos="360"/>
        </w:tabs>
        <w:rPr>
          <w:rFonts w:ascii="Calibri" w:hAnsi="Calibri"/>
          <w:snapToGrid/>
          <w:kern w:val="0"/>
          <w:szCs w:val="22"/>
        </w:rPr>
      </w:pPr>
      <w:r>
        <w:t>4.</w:t>
      </w:r>
      <w:r w:rsidRPr="007B7597">
        <w:rPr>
          <w:rFonts w:ascii="Calibri" w:hAnsi="Calibri"/>
          <w:snapToGrid/>
          <w:kern w:val="0"/>
          <w:szCs w:val="22"/>
        </w:rPr>
        <w:tab/>
      </w:r>
      <w:r>
        <w:t>Commission Red Light Rules</w:t>
      </w:r>
      <w:r>
        <w:tab/>
        <w:t>59</w:t>
      </w:r>
    </w:p>
    <w:p w:rsidR="00F52680" w:rsidRPr="007B7597" w:rsidRDefault="00F52680" w:rsidP="00F52680">
      <w:pPr>
        <w:pStyle w:val="TOC3"/>
        <w:tabs>
          <w:tab w:val="left" w:pos="360"/>
        </w:tabs>
        <w:rPr>
          <w:rFonts w:ascii="Calibri" w:hAnsi="Calibri"/>
          <w:snapToGrid/>
          <w:kern w:val="0"/>
          <w:szCs w:val="22"/>
        </w:rPr>
      </w:pPr>
      <w:r>
        <w:t>5.</w:t>
      </w:r>
      <w:r w:rsidRPr="007B7597">
        <w:rPr>
          <w:rFonts w:ascii="Calibri" w:hAnsi="Calibri"/>
          <w:snapToGrid/>
          <w:kern w:val="0"/>
          <w:szCs w:val="22"/>
        </w:rPr>
        <w:tab/>
      </w:r>
      <w:r>
        <w:t>USF Debarment</w:t>
      </w:r>
      <w:r>
        <w:tab/>
        <w:t>60</w:t>
      </w:r>
    </w:p>
    <w:p w:rsidR="00F52680" w:rsidRPr="007B7597" w:rsidRDefault="00F52680" w:rsidP="00F52680">
      <w:pPr>
        <w:pStyle w:val="TOC1"/>
        <w:rPr>
          <w:rFonts w:ascii="Calibri" w:hAnsi="Calibri"/>
          <w:caps w:val="0"/>
          <w:snapToGrid/>
          <w:kern w:val="0"/>
          <w:szCs w:val="22"/>
        </w:rPr>
      </w:pPr>
      <w:r w:rsidRPr="00874ADF">
        <w:rPr>
          <w:caps w:val="0"/>
        </w:rPr>
        <w:t>IV.</w:t>
      </w:r>
      <w:r w:rsidRPr="007B7597">
        <w:rPr>
          <w:rFonts w:ascii="Calibri" w:hAnsi="Calibri"/>
          <w:caps w:val="0"/>
          <w:snapToGrid/>
          <w:kern w:val="0"/>
          <w:szCs w:val="22"/>
        </w:rPr>
        <w:tab/>
      </w:r>
      <w:r w:rsidRPr="00874ADF">
        <w:t>SELECTION METHODOLOGY AND PROCESS</w:t>
      </w:r>
      <w:r>
        <w:tab/>
        <w:t>61</w:t>
      </w:r>
    </w:p>
    <w:p w:rsidR="00F52680" w:rsidRPr="007B7597" w:rsidRDefault="00F52680" w:rsidP="00F52680">
      <w:pPr>
        <w:pStyle w:val="TOC2"/>
        <w:tabs>
          <w:tab w:val="left" w:pos="360"/>
        </w:tabs>
        <w:rPr>
          <w:rFonts w:ascii="Calibri" w:hAnsi="Calibri"/>
          <w:snapToGrid/>
          <w:kern w:val="0"/>
          <w:szCs w:val="22"/>
        </w:rPr>
      </w:pPr>
      <w:r>
        <w:t>A.</w:t>
      </w:r>
      <w:r w:rsidRPr="007B7597">
        <w:rPr>
          <w:rFonts w:ascii="Calibri" w:hAnsi="Calibri"/>
          <w:snapToGrid/>
          <w:kern w:val="0"/>
          <w:szCs w:val="22"/>
        </w:rPr>
        <w:tab/>
      </w:r>
      <w:r>
        <w:t>Methodology</w:t>
      </w:r>
      <w:r>
        <w:tab/>
        <w:t>61</w:t>
      </w:r>
    </w:p>
    <w:p w:rsidR="00F52680" w:rsidRPr="007B7597" w:rsidRDefault="00F52680" w:rsidP="00F52680">
      <w:pPr>
        <w:pStyle w:val="TOC2"/>
        <w:tabs>
          <w:tab w:val="left" w:pos="360"/>
        </w:tabs>
        <w:rPr>
          <w:rFonts w:ascii="Calibri" w:hAnsi="Calibri"/>
          <w:snapToGrid/>
          <w:kern w:val="0"/>
          <w:szCs w:val="22"/>
        </w:rPr>
      </w:pPr>
      <w:r>
        <w:t>B.</w:t>
      </w:r>
      <w:r w:rsidRPr="007B7597">
        <w:rPr>
          <w:rFonts w:ascii="Calibri" w:hAnsi="Calibri"/>
          <w:snapToGrid/>
          <w:kern w:val="0"/>
          <w:szCs w:val="22"/>
        </w:rPr>
        <w:tab/>
      </w:r>
      <w:r>
        <w:t>Winning Bids Selection Process</w:t>
      </w:r>
      <w:r>
        <w:tab/>
        <w:t>62</w:t>
      </w:r>
    </w:p>
    <w:p w:rsidR="00F52680" w:rsidRPr="007B7597" w:rsidRDefault="00F52680" w:rsidP="00F52680">
      <w:pPr>
        <w:pStyle w:val="TOC1"/>
        <w:rPr>
          <w:rFonts w:ascii="Calibri" w:hAnsi="Calibri"/>
          <w:caps w:val="0"/>
          <w:snapToGrid/>
          <w:kern w:val="0"/>
          <w:szCs w:val="22"/>
        </w:rPr>
      </w:pPr>
      <w:r w:rsidRPr="00874ADF">
        <w:rPr>
          <w:caps w:val="0"/>
        </w:rPr>
        <w:t>V.</w:t>
      </w:r>
      <w:r w:rsidRPr="007B7597">
        <w:rPr>
          <w:rFonts w:ascii="Calibri" w:hAnsi="Calibri"/>
          <w:caps w:val="0"/>
          <w:snapToGrid/>
          <w:kern w:val="0"/>
          <w:szCs w:val="22"/>
        </w:rPr>
        <w:tab/>
      </w:r>
      <w:r w:rsidRPr="00874ADF">
        <w:t>POST-SELECTION PROCEDURES</w:t>
      </w:r>
      <w:r>
        <w:tab/>
        <w:t>64</w:t>
      </w:r>
    </w:p>
    <w:p w:rsidR="00F52680" w:rsidRPr="007B7597" w:rsidRDefault="00F52680" w:rsidP="00F52680">
      <w:pPr>
        <w:pStyle w:val="TOC2"/>
        <w:tabs>
          <w:tab w:val="left" w:pos="360"/>
        </w:tabs>
        <w:rPr>
          <w:rFonts w:ascii="Calibri" w:hAnsi="Calibri"/>
          <w:snapToGrid/>
          <w:kern w:val="0"/>
          <w:szCs w:val="22"/>
        </w:rPr>
      </w:pPr>
      <w:r>
        <w:t>A.</w:t>
      </w:r>
      <w:r w:rsidRPr="007B7597">
        <w:rPr>
          <w:rFonts w:ascii="Calibri" w:hAnsi="Calibri"/>
          <w:snapToGrid/>
          <w:kern w:val="0"/>
          <w:szCs w:val="22"/>
        </w:rPr>
        <w:tab/>
      </w:r>
      <w:r>
        <w:t>Challenge Process</w:t>
      </w:r>
      <w:r>
        <w:tab/>
        <w:t>64</w:t>
      </w:r>
    </w:p>
    <w:p w:rsidR="00F52680" w:rsidRPr="007B7597" w:rsidRDefault="00F52680" w:rsidP="00F52680">
      <w:pPr>
        <w:pStyle w:val="TOC2"/>
        <w:tabs>
          <w:tab w:val="left" w:pos="360"/>
        </w:tabs>
        <w:rPr>
          <w:rFonts w:ascii="Calibri" w:hAnsi="Calibri"/>
          <w:snapToGrid/>
          <w:kern w:val="0"/>
          <w:szCs w:val="22"/>
        </w:rPr>
      </w:pPr>
      <w:r>
        <w:t>B.</w:t>
      </w:r>
      <w:r w:rsidRPr="007B7597">
        <w:rPr>
          <w:rFonts w:ascii="Calibri" w:hAnsi="Calibri"/>
          <w:snapToGrid/>
          <w:kern w:val="0"/>
          <w:szCs w:val="22"/>
        </w:rPr>
        <w:tab/>
      </w:r>
      <w:r>
        <w:t>Post-Selection Review</w:t>
      </w:r>
      <w:r>
        <w:tab/>
        <w:t>67</w:t>
      </w:r>
    </w:p>
    <w:p w:rsidR="00F52680" w:rsidRPr="007B7597" w:rsidRDefault="00F52680" w:rsidP="00F52680">
      <w:pPr>
        <w:pStyle w:val="TOC3"/>
        <w:tabs>
          <w:tab w:val="left" w:pos="360"/>
        </w:tabs>
        <w:rPr>
          <w:rFonts w:ascii="Calibri" w:hAnsi="Calibri"/>
          <w:snapToGrid/>
          <w:kern w:val="0"/>
          <w:szCs w:val="22"/>
        </w:rPr>
      </w:pPr>
      <w:r>
        <w:t>1.</w:t>
      </w:r>
      <w:r w:rsidRPr="007B7597">
        <w:rPr>
          <w:rFonts w:ascii="Calibri" w:hAnsi="Calibri"/>
          <w:snapToGrid/>
          <w:kern w:val="0"/>
          <w:szCs w:val="22"/>
        </w:rPr>
        <w:tab/>
      </w:r>
      <w:r>
        <w:t>General Information</w:t>
      </w:r>
      <w:r>
        <w:tab/>
        <w:t>67</w:t>
      </w:r>
    </w:p>
    <w:p w:rsidR="00F52680" w:rsidRPr="007B7597" w:rsidRDefault="00F52680" w:rsidP="00F52680">
      <w:pPr>
        <w:pStyle w:val="TOC3"/>
        <w:tabs>
          <w:tab w:val="left" w:pos="360"/>
        </w:tabs>
        <w:rPr>
          <w:rFonts w:ascii="Calibri" w:hAnsi="Calibri"/>
          <w:snapToGrid/>
          <w:kern w:val="0"/>
          <w:szCs w:val="22"/>
        </w:rPr>
      </w:pPr>
      <w:r>
        <w:t>2.</w:t>
      </w:r>
      <w:r w:rsidRPr="007B7597">
        <w:rPr>
          <w:rFonts w:ascii="Calibri" w:hAnsi="Calibri"/>
          <w:snapToGrid/>
          <w:kern w:val="0"/>
          <w:szCs w:val="22"/>
        </w:rPr>
        <w:tab/>
      </w:r>
      <w:r>
        <w:t>Required Disclosures and Documentation</w:t>
      </w:r>
      <w:r>
        <w:tab/>
        <w:t>68</w:t>
      </w:r>
    </w:p>
    <w:p w:rsidR="00F52680" w:rsidRPr="007B7597" w:rsidRDefault="00F52680" w:rsidP="00F52680">
      <w:pPr>
        <w:pStyle w:val="TOC1"/>
        <w:rPr>
          <w:rFonts w:ascii="Calibri" w:hAnsi="Calibri"/>
          <w:caps w:val="0"/>
          <w:snapToGrid/>
          <w:kern w:val="0"/>
          <w:szCs w:val="22"/>
        </w:rPr>
      </w:pPr>
      <w:r w:rsidRPr="00874ADF">
        <w:rPr>
          <w:caps w:val="0"/>
        </w:rPr>
        <w:t>VI.</w:t>
      </w:r>
      <w:r w:rsidRPr="007B7597">
        <w:rPr>
          <w:rFonts w:ascii="Calibri" w:hAnsi="Calibri"/>
          <w:caps w:val="0"/>
          <w:snapToGrid/>
          <w:kern w:val="0"/>
          <w:szCs w:val="22"/>
        </w:rPr>
        <w:tab/>
      </w:r>
      <w:r w:rsidRPr="00874ADF">
        <w:t>CONTACT INFORMATION</w:t>
      </w:r>
      <w:r>
        <w:tab/>
        <w:t>72</w:t>
      </w:r>
    </w:p>
    <w:bookmarkEnd w:id="1"/>
    <w:p w:rsidR="00F52680" w:rsidRPr="00F52680" w:rsidRDefault="00F52680" w:rsidP="00F52680">
      <w:pPr>
        <w:pStyle w:val="ParaNum0"/>
        <w:numPr>
          <w:ilvl w:val="0"/>
          <w:numId w:val="0"/>
        </w:numPr>
        <w:ind w:firstLine="720"/>
      </w:pPr>
    </w:p>
    <w:p w:rsidR="00222F1A" w:rsidRPr="00222F1A" w:rsidRDefault="00222F1A" w:rsidP="00222F1A">
      <w:pPr>
        <w:pStyle w:val="ParaNum0"/>
        <w:sectPr w:rsidR="00222F1A" w:rsidRPr="00222F1A" w:rsidSect="009A446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634" w:footer="576" w:gutter="0"/>
          <w:pgNumType w:start="2"/>
          <w:cols w:space="720"/>
          <w:noEndnote/>
          <w:docGrid w:linePitch="299"/>
        </w:sectPr>
      </w:pPr>
    </w:p>
    <w:p w:rsidR="00F41659" w:rsidRPr="002A0A7C" w:rsidRDefault="00F41659" w:rsidP="00DC2D7D">
      <w:pPr>
        <w:pStyle w:val="Heading1"/>
        <w:rPr>
          <w:rFonts w:ascii="Times New Roman" w:hAnsi="Times New Roman"/>
        </w:rPr>
      </w:pPr>
      <w:bookmarkStart w:id="26" w:name="_Toc395712210"/>
      <w:bookmarkStart w:id="27" w:name="_Toc395773172"/>
      <w:bookmarkStart w:id="28" w:name="_Toc395773202"/>
      <w:r w:rsidRPr="002A0A7C">
        <w:rPr>
          <w:rFonts w:ascii="Times New Roman" w:hAnsi="Times New Roman"/>
        </w:rPr>
        <w:lastRenderedPageBreak/>
        <w:t>I</w:t>
      </w:r>
      <w:bookmarkEnd w:id="2"/>
      <w:bookmarkEnd w:id="3"/>
      <w:bookmarkEnd w:id="4"/>
      <w:bookmarkEnd w:id="5"/>
      <w:bookmarkEnd w:id="6"/>
      <w:bookmarkEnd w:id="7"/>
      <w:bookmarkEnd w:id="8"/>
      <w:bookmarkEnd w:id="9"/>
      <w:bookmarkEnd w:id="10"/>
      <w:bookmarkEnd w:id="11"/>
      <w:bookmarkEnd w:id="12"/>
      <w:bookmarkEnd w:id="13"/>
      <w:r w:rsidR="00356D96" w:rsidRPr="002A0A7C">
        <w:rPr>
          <w:rFonts w:ascii="Times New Roman" w:hAnsi="Times New Roman"/>
        </w:rPr>
        <w:t>NTRODUCTION</w:t>
      </w:r>
      <w:bookmarkEnd w:id="14"/>
      <w:bookmarkEnd w:id="15"/>
      <w:bookmarkEnd w:id="16"/>
      <w:bookmarkEnd w:id="17"/>
      <w:bookmarkEnd w:id="18"/>
      <w:bookmarkEnd w:id="19"/>
      <w:bookmarkEnd w:id="20"/>
      <w:bookmarkEnd w:id="21"/>
      <w:bookmarkEnd w:id="22"/>
      <w:bookmarkEnd w:id="23"/>
      <w:bookmarkEnd w:id="26"/>
      <w:bookmarkEnd w:id="27"/>
      <w:bookmarkEnd w:id="28"/>
    </w:p>
    <w:p w:rsidR="00F41659" w:rsidRPr="002A0A7C" w:rsidRDefault="00F41659" w:rsidP="00993EBC">
      <w:pPr>
        <w:pStyle w:val="ParaNum0"/>
      </w:pPr>
      <w:r w:rsidRPr="002A0A7C">
        <w:t>By this Public Notice, the Wireline Competition Bureau (</w:t>
      </w:r>
      <w:r w:rsidR="00392B80" w:rsidRPr="002A0A7C">
        <w:t>Bureau)</w:t>
      </w:r>
      <w:r w:rsidRPr="002A0A7C">
        <w:t xml:space="preserve"> </w:t>
      </w:r>
      <w:r w:rsidR="00BF5E75" w:rsidRPr="002A0A7C">
        <w:t xml:space="preserve">outlines </w:t>
      </w:r>
      <w:r w:rsidRPr="002A0A7C">
        <w:t>the proce</w:t>
      </w:r>
      <w:r w:rsidR="00BF5E75" w:rsidRPr="002A0A7C">
        <w:t>ss</w:t>
      </w:r>
      <w:r w:rsidRPr="002A0A7C">
        <w:t xml:space="preserve"> that will be used</w:t>
      </w:r>
      <w:r w:rsidR="00392B80" w:rsidRPr="002A0A7C">
        <w:t xml:space="preserve"> </w:t>
      </w:r>
      <w:r w:rsidR="00564D1E">
        <w:t xml:space="preserve">to </w:t>
      </w:r>
      <w:r w:rsidR="00392B80" w:rsidRPr="002A0A7C">
        <w:t>award up to</w:t>
      </w:r>
      <w:r w:rsidRPr="002A0A7C">
        <w:t xml:space="preserve"> $</w:t>
      </w:r>
      <w:r w:rsidR="00392B80" w:rsidRPr="002A0A7C">
        <w:t>100 million</w:t>
      </w:r>
      <w:r w:rsidRPr="002A0A7C">
        <w:t xml:space="preserve"> </w:t>
      </w:r>
      <w:r w:rsidR="00392B80" w:rsidRPr="002A0A7C">
        <w:t xml:space="preserve">in </w:t>
      </w:r>
      <w:r w:rsidR="00564D1E" w:rsidRPr="002A0A7C">
        <w:t xml:space="preserve">rural broadband experiment </w:t>
      </w:r>
      <w:r w:rsidR="00392B80" w:rsidRPr="002A0A7C">
        <w:t xml:space="preserve">support to bring </w:t>
      </w:r>
      <w:r w:rsidR="008434E8">
        <w:t>next-</w:t>
      </w:r>
      <w:r w:rsidR="00392B80" w:rsidRPr="002A0A7C">
        <w:t>generation voice and</w:t>
      </w:r>
      <w:r w:rsidR="00B55FF8">
        <w:t xml:space="preserve"> </w:t>
      </w:r>
      <w:r w:rsidR="00392B80" w:rsidRPr="002A0A7C">
        <w:t>broadband serv</w:t>
      </w:r>
      <w:r w:rsidR="006F18D8" w:rsidRPr="002A0A7C">
        <w:t>ice</w:t>
      </w:r>
      <w:r w:rsidR="00B55FF8">
        <w:t xml:space="preserve"> to high-cost areas of the </w:t>
      </w:r>
      <w:r w:rsidR="00392B80" w:rsidRPr="002A0A7C">
        <w:t>country</w:t>
      </w:r>
      <w:r w:rsidRPr="002A0A7C">
        <w:t>.</w:t>
      </w:r>
      <w:r w:rsidRPr="002A0A7C">
        <w:rPr>
          <w:rStyle w:val="FootnoteReference"/>
        </w:rPr>
        <w:footnoteReference w:id="2"/>
      </w:r>
      <w:r w:rsidRPr="002A0A7C">
        <w:t xml:space="preserve">  </w:t>
      </w:r>
      <w:r w:rsidR="00A56F7C" w:rsidRPr="002A0A7C">
        <w:t xml:space="preserve">Specifically, </w:t>
      </w:r>
      <w:r w:rsidR="00B74ED7" w:rsidRPr="002A0A7C">
        <w:t>we summarize</w:t>
      </w:r>
      <w:r w:rsidR="00091530" w:rsidRPr="002A0A7C">
        <w:t xml:space="preserve"> </w:t>
      </w:r>
      <w:r w:rsidRPr="002A0A7C">
        <w:t xml:space="preserve">the procedures, terms, and conditions governing </w:t>
      </w:r>
      <w:r w:rsidR="00BF1AA2" w:rsidRPr="002A0A7C">
        <w:t xml:space="preserve">the </w:t>
      </w:r>
      <w:r w:rsidR="00564D1E">
        <w:t xml:space="preserve">submission of </w:t>
      </w:r>
      <w:r w:rsidR="00BF1AA2" w:rsidRPr="002A0A7C">
        <w:t>rural broadband experiments application</w:t>
      </w:r>
      <w:r w:rsidR="00564D1E">
        <w:t xml:space="preserve">s, </w:t>
      </w:r>
      <w:r w:rsidRPr="002A0A7C">
        <w:t>the post-</w:t>
      </w:r>
      <w:r w:rsidR="00BF1AA2" w:rsidRPr="002A0A7C">
        <w:t>selection</w:t>
      </w:r>
      <w:r w:rsidRPr="002A0A7C">
        <w:t xml:space="preserve"> </w:t>
      </w:r>
      <w:r w:rsidR="00BF1AA2" w:rsidRPr="002A0A7C">
        <w:t xml:space="preserve">review </w:t>
      </w:r>
      <w:r w:rsidR="006F18D8" w:rsidRPr="002A0A7C">
        <w:t>of winning bidders</w:t>
      </w:r>
      <w:r w:rsidRPr="002A0A7C">
        <w:t xml:space="preserve"> and other important information for parties </w:t>
      </w:r>
      <w:r w:rsidR="00F42759" w:rsidRPr="002A0A7C">
        <w:t xml:space="preserve">seeking </w:t>
      </w:r>
      <w:r w:rsidR="006F18D8" w:rsidRPr="002A0A7C">
        <w:t>rural broadband experiment funding</w:t>
      </w:r>
      <w:r w:rsidRPr="002A0A7C">
        <w:t>.</w:t>
      </w:r>
    </w:p>
    <w:p w:rsidR="00F41659" w:rsidRPr="002A0A7C" w:rsidRDefault="002251C7" w:rsidP="00DC2D7D">
      <w:pPr>
        <w:pStyle w:val="Heading1"/>
        <w:rPr>
          <w:rFonts w:ascii="Times New Roman" w:hAnsi="Times New Roman"/>
        </w:rPr>
      </w:pPr>
      <w:bookmarkStart w:id="29" w:name="_Toc393957556"/>
      <w:bookmarkStart w:id="30" w:name="_Toc394046948"/>
      <w:bookmarkStart w:id="31" w:name="_Toc394047372"/>
      <w:bookmarkStart w:id="32" w:name="_Toc394047625"/>
      <w:bookmarkStart w:id="33" w:name="_Toc394047743"/>
      <w:bookmarkStart w:id="34" w:name="_Toc395010819"/>
      <w:bookmarkStart w:id="35" w:name="_Toc395194722"/>
      <w:bookmarkStart w:id="36" w:name="_Toc395194749"/>
      <w:bookmarkStart w:id="37" w:name="_Toc395258394"/>
      <w:bookmarkStart w:id="38" w:name="_Toc395706825"/>
      <w:bookmarkStart w:id="39" w:name="_Toc395707012"/>
      <w:bookmarkStart w:id="40" w:name="_Toc395707146"/>
      <w:bookmarkStart w:id="41" w:name="_Toc395711790"/>
      <w:bookmarkStart w:id="42" w:name="_Toc395711822"/>
      <w:bookmarkStart w:id="43" w:name="_Toc395712036"/>
      <w:bookmarkStart w:id="44" w:name="_Toc395712211"/>
      <w:bookmarkStart w:id="45" w:name="_Toc395773173"/>
      <w:bookmarkStart w:id="46" w:name="_Toc395773203"/>
      <w:r w:rsidRPr="002A0A7C">
        <w:rPr>
          <w:rFonts w:ascii="Times New Roman" w:hAnsi="Times New Roman"/>
        </w:rPr>
        <w:t>B</w:t>
      </w:r>
      <w:bookmarkEnd w:id="29"/>
      <w:bookmarkEnd w:id="30"/>
      <w:bookmarkEnd w:id="31"/>
      <w:bookmarkEnd w:id="32"/>
      <w:bookmarkEnd w:id="33"/>
      <w:r w:rsidR="00356D96" w:rsidRPr="002A0A7C">
        <w:rPr>
          <w:rFonts w:ascii="Times New Roman" w:hAnsi="Times New Roman"/>
        </w:rPr>
        <w:t>ACKGROUND</w:t>
      </w:r>
      <w:bookmarkEnd w:id="34"/>
      <w:bookmarkEnd w:id="35"/>
      <w:bookmarkEnd w:id="36"/>
      <w:bookmarkEnd w:id="37"/>
      <w:bookmarkEnd w:id="38"/>
      <w:bookmarkEnd w:id="39"/>
      <w:bookmarkEnd w:id="40"/>
      <w:bookmarkEnd w:id="41"/>
      <w:bookmarkEnd w:id="42"/>
      <w:bookmarkEnd w:id="43"/>
      <w:bookmarkEnd w:id="44"/>
      <w:bookmarkEnd w:id="45"/>
      <w:bookmarkEnd w:id="46"/>
    </w:p>
    <w:p w:rsidR="00F41659" w:rsidRPr="002A0A7C" w:rsidRDefault="00805DAF" w:rsidP="008434E8">
      <w:pPr>
        <w:pStyle w:val="ParaNum0"/>
      </w:pPr>
      <w:r w:rsidRPr="002A0A7C">
        <w:t xml:space="preserve">In the </w:t>
      </w:r>
      <w:r w:rsidRPr="002A0A7C">
        <w:rPr>
          <w:i/>
        </w:rPr>
        <w:t>Rural Broadband Experiments Order</w:t>
      </w:r>
      <w:r w:rsidRPr="002A0A7C">
        <w:t xml:space="preserve">, the Commission </w:t>
      </w:r>
      <w:r w:rsidR="002251C7" w:rsidRPr="002A0A7C">
        <w:t>established</w:t>
      </w:r>
      <w:r w:rsidRPr="002A0A7C">
        <w:t xml:space="preserve"> certain parameters and requirements for the rural broadband</w:t>
      </w:r>
      <w:r w:rsidR="003E7FE2" w:rsidRPr="002A0A7C">
        <w:t xml:space="preserve"> experiments</w:t>
      </w:r>
      <w:r w:rsidRPr="002A0A7C">
        <w:t xml:space="preserve">.  Specifically, </w:t>
      </w:r>
      <w:r w:rsidR="003E7FE2" w:rsidRPr="002A0A7C">
        <w:t>it</w:t>
      </w:r>
      <w:r w:rsidRPr="002A0A7C">
        <w:t xml:space="preserve"> adopted a budget of $100 million for funding experiments in </w:t>
      </w:r>
      <w:r w:rsidRPr="002A0A7C">
        <w:rPr>
          <w:szCs w:val="22"/>
        </w:rPr>
        <w:t>both high-cost and extremely high-cost price cap areas</w:t>
      </w:r>
      <w:r w:rsidRPr="002A0A7C">
        <w:t xml:space="preserve"> </w:t>
      </w:r>
      <w:r w:rsidRPr="002A0A7C">
        <w:rPr>
          <w:szCs w:val="22"/>
        </w:rPr>
        <w:t xml:space="preserve">focused on bringing robust, scalable </w:t>
      </w:r>
      <w:r w:rsidR="00564D1E">
        <w:rPr>
          <w:szCs w:val="22"/>
        </w:rPr>
        <w:t xml:space="preserve">voice and </w:t>
      </w:r>
      <w:r w:rsidRPr="002A0A7C">
        <w:rPr>
          <w:szCs w:val="22"/>
        </w:rPr>
        <w:t>broadband</w:t>
      </w:r>
      <w:r w:rsidR="00564D1E">
        <w:rPr>
          <w:szCs w:val="22"/>
        </w:rPr>
        <w:t>-capable</w:t>
      </w:r>
      <w:r w:rsidRPr="002A0A7C">
        <w:rPr>
          <w:szCs w:val="22"/>
        </w:rPr>
        <w:t xml:space="preserve"> networks to residential and small business locations in rural communities.</w:t>
      </w:r>
      <w:r w:rsidR="00563EF0" w:rsidRPr="002A0A7C">
        <w:rPr>
          <w:rStyle w:val="FootnoteReference"/>
          <w:szCs w:val="22"/>
        </w:rPr>
        <w:footnoteReference w:id="3"/>
      </w:r>
      <w:r w:rsidR="003E7FE2" w:rsidRPr="002A0A7C">
        <w:rPr>
          <w:szCs w:val="22"/>
        </w:rPr>
        <w:t xml:space="preserve">  This budget </w:t>
      </w:r>
      <w:r w:rsidR="002863E6" w:rsidRPr="002A0A7C">
        <w:rPr>
          <w:szCs w:val="22"/>
        </w:rPr>
        <w:t>is apportioned into</w:t>
      </w:r>
      <w:r w:rsidR="003E7FE2" w:rsidRPr="002A0A7C">
        <w:rPr>
          <w:szCs w:val="22"/>
        </w:rPr>
        <w:t xml:space="preserve"> three separate funding categories: $75 million for projects </w:t>
      </w:r>
      <w:r w:rsidR="007542FA">
        <w:rPr>
          <w:szCs w:val="22"/>
        </w:rPr>
        <w:t xml:space="preserve">in high-cost areas </w:t>
      </w:r>
      <w:r w:rsidR="003E7FE2" w:rsidRPr="002A0A7C">
        <w:rPr>
          <w:szCs w:val="22"/>
        </w:rPr>
        <w:t xml:space="preserve">proposing to offer broadband service at 25 megabits per second (Mbps) downstream/5 Mbps upstream; $15 million for projects </w:t>
      </w:r>
      <w:r w:rsidR="007542FA">
        <w:rPr>
          <w:szCs w:val="22"/>
        </w:rPr>
        <w:t xml:space="preserve">in high-cost areas </w:t>
      </w:r>
      <w:r w:rsidR="003E7FE2" w:rsidRPr="002A0A7C">
        <w:rPr>
          <w:szCs w:val="22"/>
        </w:rPr>
        <w:t xml:space="preserve">proposing to offer </w:t>
      </w:r>
      <w:r w:rsidR="00564D1E">
        <w:rPr>
          <w:szCs w:val="22"/>
        </w:rPr>
        <w:t xml:space="preserve">broadband </w:t>
      </w:r>
      <w:r w:rsidR="003E7FE2" w:rsidRPr="002A0A7C">
        <w:rPr>
          <w:szCs w:val="22"/>
        </w:rPr>
        <w:t>service of 10 Mbps downstream/1 Mbps upstream; and $10 million for projects proposing to serve extremely high-cost areas with broadband service of 10 Mbps downstream/1 Mbps upstream.</w:t>
      </w:r>
      <w:r w:rsidR="00563EF0" w:rsidRPr="002A0A7C">
        <w:rPr>
          <w:rStyle w:val="FootnoteReference"/>
          <w:szCs w:val="22"/>
        </w:rPr>
        <w:footnoteReference w:id="4"/>
      </w:r>
      <w:r w:rsidR="003E7FE2" w:rsidRPr="002A0A7C">
        <w:rPr>
          <w:szCs w:val="22"/>
        </w:rPr>
        <w:t xml:space="preserve">  </w:t>
      </w:r>
      <w:r w:rsidR="00AD00D5">
        <w:rPr>
          <w:szCs w:val="22"/>
        </w:rPr>
        <w:t>T</w:t>
      </w:r>
      <w:r w:rsidR="00AD00D5" w:rsidRPr="00F07059">
        <w:rPr>
          <w:szCs w:val="22"/>
        </w:rPr>
        <w:t>he Commission encouraged the deployment of experiments aimed at providing new and innovative rural broadband solutions.  The Commission stated “ . . . we hope to learn more about interest in the deployment of various fixed wireless solutions, including broadband services using TV white space and/or hybrid solutions that combine fiber and fixed wireless technologies to offer broadband services in extremely high-cost areas.”</w:t>
      </w:r>
      <w:r w:rsidR="00AD00D5" w:rsidRPr="00F07059">
        <w:rPr>
          <w:rStyle w:val="FootnoteReference"/>
          <w:sz w:val="22"/>
          <w:szCs w:val="22"/>
        </w:rPr>
        <w:footnoteReference w:id="5"/>
      </w:r>
      <w:r w:rsidR="00AD00D5" w:rsidRPr="00F07059">
        <w:rPr>
          <w:sz w:val="24"/>
          <w:szCs w:val="22"/>
        </w:rPr>
        <w:t xml:space="preserve">  </w:t>
      </w:r>
      <w:r w:rsidRPr="002A0A7C">
        <w:rPr>
          <w:szCs w:val="22"/>
        </w:rPr>
        <w:t xml:space="preserve">The Commission </w:t>
      </w:r>
      <w:r w:rsidR="002251C7" w:rsidRPr="002A0A7C">
        <w:rPr>
          <w:szCs w:val="22"/>
        </w:rPr>
        <w:t>concluded</w:t>
      </w:r>
      <w:r w:rsidR="00D80E0F" w:rsidRPr="002A0A7C">
        <w:rPr>
          <w:szCs w:val="22"/>
        </w:rPr>
        <w:t xml:space="preserve"> that rural broadband experiment proposals</w:t>
      </w:r>
      <w:r w:rsidR="002251C7" w:rsidRPr="002A0A7C">
        <w:rPr>
          <w:szCs w:val="22"/>
        </w:rPr>
        <w:t xml:space="preserve"> would be selected</w:t>
      </w:r>
      <w:r w:rsidR="00D80E0F" w:rsidRPr="002A0A7C">
        <w:rPr>
          <w:szCs w:val="22"/>
        </w:rPr>
        <w:t xml:space="preserve"> for funding</w:t>
      </w:r>
      <w:r w:rsidR="00DC2D7D" w:rsidRPr="002A0A7C">
        <w:rPr>
          <w:szCs w:val="22"/>
        </w:rPr>
        <w:t xml:space="preserve"> solely based on</w:t>
      </w:r>
      <w:r w:rsidR="001A2019" w:rsidRPr="002A0A7C">
        <w:rPr>
          <w:szCs w:val="22"/>
        </w:rPr>
        <w:t xml:space="preserve"> </w:t>
      </w:r>
      <w:r w:rsidR="00F07059" w:rsidRPr="002A0A7C">
        <w:rPr>
          <w:szCs w:val="22"/>
        </w:rPr>
        <w:t>cost effectiveness</w:t>
      </w:r>
      <w:r w:rsidR="00F07059">
        <w:rPr>
          <w:szCs w:val="22"/>
        </w:rPr>
        <w:t xml:space="preserve"> determined using </w:t>
      </w:r>
      <w:r w:rsidR="00F07059" w:rsidRPr="002A0A7C">
        <w:rPr>
          <w:szCs w:val="22"/>
        </w:rPr>
        <w:t xml:space="preserve">two metrics </w:t>
      </w:r>
      <w:r w:rsidR="00F07059">
        <w:rPr>
          <w:szCs w:val="22"/>
        </w:rPr>
        <w:t xml:space="preserve">– one </w:t>
      </w:r>
      <w:r w:rsidR="003175E4">
        <w:rPr>
          <w:szCs w:val="22"/>
        </w:rPr>
        <w:t xml:space="preserve">metric </w:t>
      </w:r>
      <w:r w:rsidR="00F07059">
        <w:rPr>
          <w:szCs w:val="22"/>
        </w:rPr>
        <w:t xml:space="preserve">for census blocks eligible for Phase II support </w:t>
      </w:r>
      <w:r w:rsidR="003175E4">
        <w:rPr>
          <w:szCs w:val="22"/>
        </w:rPr>
        <w:t xml:space="preserve">as calculated by </w:t>
      </w:r>
      <w:r w:rsidR="00F07059">
        <w:rPr>
          <w:szCs w:val="22"/>
        </w:rPr>
        <w:t>the Connect America Cost Model and one for census blocks identified as extremely high-cost in the model</w:t>
      </w:r>
      <w:r w:rsidR="002251C7" w:rsidRPr="002A0A7C">
        <w:t>.</w:t>
      </w:r>
      <w:r w:rsidR="00563EF0" w:rsidRPr="002A0A7C">
        <w:rPr>
          <w:rStyle w:val="FootnoteReference"/>
        </w:rPr>
        <w:footnoteReference w:id="6"/>
      </w:r>
      <w:r w:rsidR="002251C7" w:rsidRPr="002A0A7C">
        <w:t xml:space="preserve">  </w:t>
      </w:r>
      <w:r w:rsidR="00F07059">
        <w:t>The</w:t>
      </w:r>
      <w:r w:rsidR="002251C7" w:rsidRPr="002A0A7C">
        <w:t xml:space="preserve"> Commission</w:t>
      </w:r>
      <w:r w:rsidR="00F07059">
        <w:t xml:space="preserve"> also</w:t>
      </w:r>
      <w:r w:rsidR="002251C7" w:rsidRPr="002A0A7C">
        <w:t xml:space="preserve"> </w:t>
      </w:r>
      <w:r w:rsidRPr="002A0A7C">
        <w:rPr>
          <w:szCs w:val="22"/>
        </w:rPr>
        <w:t>outlined the conditions that entities participating in the experiments are required to meet to continue to receive such support, including specific eligibility, build-out</w:t>
      </w:r>
      <w:r w:rsidR="00603224" w:rsidRPr="002A0A7C">
        <w:rPr>
          <w:szCs w:val="22"/>
        </w:rPr>
        <w:t>,</w:t>
      </w:r>
      <w:r w:rsidRPr="002A0A7C">
        <w:rPr>
          <w:szCs w:val="22"/>
        </w:rPr>
        <w:t xml:space="preserve"> and accountability requirements, and established the measures to ensure compliance with these conditions.</w:t>
      </w:r>
      <w:r w:rsidR="00563EF0" w:rsidRPr="002A0A7C">
        <w:rPr>
          <w:rStyle w:val="FootnoteReference"/>
          <w:szCs w:val="22"/>
        </w:rPr>
        <w:footnoteReference w:id="7"/>
      </w:r>
      <w:r w:rsidR="00F07059">
        <w:rPr>
          <w:szCs w:val="22"/>
        </w:rPr>
        <w:t xml:space="preserve">  </w:t>
      </w:r>
    </w:p>
    <w:p w:rsidR="00942A15" w:rsidRPr="002A0A7C" w:rsidRDefault="00942A15" w:rsidP="00DC2D7D">
      <w:pPr>
        <w:pStyle w:val="Heading1"/>
        <w:rPr>
          <w:rFonts w:ascii="Times New Roman" w:hAnsi="Times New Roman"/>
        </w:rPr>
      </w:pPr>
      <w:bookmarkStart w:id="47" w:name="_Toc395010820"/>
      <w:bookmarkStart w:id="48" w:name="_Toc395194723"/>
      <w:bookmarkStart w:id="49" w:name="_Toc395194750"/>
      <w:bookmarkStart w:id="50" w:name="_Toc395258395"/>
      <w:bookmarkStart w:id="51" w:name="_Toc395706826"/>
      <w:bookmarkStart w:id="52" w:name="_Toc395707013"/>
      <w:bookmarkStart w:id="53" w:name="_Toc395707147"/>
      <w:bookmarkStart w:id="54" w:name="_Toc395711791"/>
      <w:bookmarkStart w:id="55" w:name="_Toc395711823"/>
      <w:bookmarkStart w:id="56" w:name="_Toc395712037"/>
      <w:bookmarkStart w:id="57" w:name="_Toc395712212"/>
      <w:bookmarkStart w:id="58" w:name="_Toc395773174"/>
      <w:bookmarkStart w:id="59" w:name="_Toc395773204"/>
      <w:bookmarkStart w:id="60" w:name="_Toc322074966"/>
      <w:bookmarkStart w:id="61" w:name="_Toc322618765"/>
      <w:bookmarkStart w:id="62" w:name="_Toc323113313"/>
      <w:bookmarkStart w:id="63" w:name="_Toc323120841"/>
      <w:bookmarkStart w:id="64" w:name="_Toc323124041"/>
      <w:bookmarkStart w:id="65" w:name="_Toc323221977"/>
      <w:bookmarkStart w:id="66" w:name="_Toc323567164"/>
      <w:bookmarkStart w:id="67" w:name="_Toc393957557"/>
      <w:bookmarkStart w:id="68" w:name="_Toc394046949"/>
      <w:bookmarkStart w:id="69" w:name="_Toc394047373"/>
      <w:bookmarkStart w:id="70" w:name="_Toc394047626"/>
      <w:bookmarkStart w:id="71" w:name="_Toc394047744"/>
      <w:r w:rsidRPr="002A0A7C">
        <w:rPr>
          <w:rFonts w:ascii="Times New Roman" w:hAnsi="Times New Roman"/>
        </w:rPr>
        <w:t>APPLICATION PROCESS</w:t>
      </w:r>
      <w:bookmarkEnd w:id="47"/>
      <w:bookmarkEnd w:id="48"/>
      <w:bookmarkEnd w:id="49"/>
      <w:bookmarkEnd w:id="50"/>
      <w:bookmarkEnd w:id="51"/>
      <w:bookmarkEnd w:id="52"/>
      <w:bookmarkEnd w:id="53"/>
      <w:bookmarkEnd w:id="54"/>
      <w:bookmarkEnd w:id="55"/>
      <w:bookmarkEnd w:id="56"/>
      <w:bookmarkEnd w:id="57"/>
      <w:bookmarkEnd w:id="58"/>
      <w:bookmarkEnd w:id="59"/>
    </w:p>
    <w:p w:rsidR="00F41659" w:rsidRPr="002A0A7C" w:rsidRDefault="00F41659" w:rsidP="00DD29D9">
      <w:pPr>
        <w:pStyle w:val="Heading2"/>
      </w:pPr>
      <w:bookmarkStart w:id="72" w:name="_Toc395010821"/>
      <w:bookmarkStart w:id="73" w:name="_Toc395194724"/>
      <w:bookmarkStart w:id="74" w:name="_Toc395194751"/>
      <w:bookmarkStart w:id="75" w:name="_Toc395258396"/>
      <w:bookmarkStart w:id="76" w:name="_Toc395706827"/>
      <w:bookmarkStart w:id="77" w:name="_Toc395707014"/>
      <w:bookmarkStart w:id="78" w:name="_Toc395707148"/>
      <w:bookmarkStart w:id="79" w:name="_Toc395711792"/>
      <w:bookmarkStart w:id="80" w:name="_Toc395711824"/>
      <w:bookmarkStart w:id="81" w:name="_Toc395712038"/>
      <w:bookmarkStart w:id="82" w:name="_Toc395712213"/>
      <w:bookmarkStart w:id="83" w:name="_Toc395773175"/>
      <w:bookmarkStart w:id="84" w:name="_Toc395773205"/>
      <w:r w:rsidRPr="002A0A7C">
        <w:t>A</w:t>
      </w:r>
      <w:r w:rsidR="000F506B" w:rsidRPr="002A0A7C">
        <w:t>pplication</w:t>
      </w:r>
      <w:r w:rsidRPr="002A0A7C">
        <w:t xml:space="preserve"> </w:t>
      </w:r>
      <w:bookmarkEnd w:id="60"/>
      <w:bookmarkEnd w:id="61"/>
      <w:bookmarkEnd w:id="62"/>
      <w:bookmarkEnd w:id="63"/>
      <w:bookmarkEnd w:id="64"/>
      <w:bookmarkEnd w:id="65"/>
      <w:bookmarkEnd w:id="66"/>
      <w:bookmarkEnd w:id="67"/>
      <w:bookmarkEnd w:id="68"/>
      <w:bookmarkEnd w:id="69"/>
      <w:bookmarkEnd w:id="70"/>
      <w:bookmarkEnd w:id="71"/>
      <w:r w:rsidR="00173350" w:rsidRPr="002A0A7C">
        <w:t>Overview</w:t>
      </w:r>
      <w:bookmarkEnd w:id="72"/>
      <w:bookmarkEnd w:id="73"/>
      <w:bookmarkEnd w:id="74"/>
      <w:bookmarkEnd w:id="75"/>
      <w:bookmarkEnd w:id="76"/>
      <w:bookmarkEnd w:id="77"/>
      <w:bookmarkEnd w:id="78"/>
      <w:bookmarkEnd w:id="79"/>
      <w:bookmarkEnd w:id="80"/>
      <w:bookmarkEnd w:id="81"/>
      <w:bookmarkEnd w:id="82"/>
      <w:bookmarkEnd w:id="83"/>
      <w:bookmarkEnd w:id="84"/>
    </w:p>
    <w:p w:rsidR="00F41659" w:rsidRPr="002A0A7C" w:rsidRDefault="000F506B" w:rsidP="001238D7">
      <w:pPr>
        <w:pStyle w:val="ParaNum0"/>
        <w:widowControl/>
        <w:rPr>
          <w:szCs w:val="22"/>
        </w:rPr>
      </w:pPr>
      <w:r w:rsidRPr="002A0A7C">
        <w:rPr>
          <w:szCs w:val="22"/>
        </w:rPr>
        <w:t xml:space="preserve">Formal applications for participation in the rural broadband experiments are due 90 days after the July 14, 2014 release of the </w:t>
      </w:r>
      <w:r w:rsidRPr="002A0A7C">
        <w:rPr>
          <w:i/>
          <w:szCs w:val="22"/>
        </w:rPr>
        <w:t>Rural Broadband Experiments Order</w:t>
      </w:r>
      <w:r w:rsidRPr="002A0A7C">
        <w:rPr>
          <w:szCs w:val="22"/>
        </w:rPr>
        <w:t xml:space="preserve">.  Because this 90-day </w:t>
      </w:r>
      <w:r w:rsidR="00F07059">
        <w:rPr>
          <w:szCs w:val="22"/>
        </w:rPr>
        <w:t xml:space="preserve">period expires </w:t>
      </w:r>
      <w:r w:rsidRPr="002A0A7C">
        <w:rPr>
          <w:szCs w:val="22"/>
        </w:rPr>
        <w:t xml:space="preserve">on a weekend before a Federal holiday, </w:t>
      </w:r>
      <w:r w:rsidR="00C2742A">
        <w:rPr>
          <w:szCs w:val="22"/>
        </w:rPr>
        <w:t xml:space="preserve">the deadline for </w:t>
      </w:r>
      <w:r w:rsidRPr="002A0A7C">
        <w:rPr>
          <w:szCs w:val="22"/>
        </w:rPr>
        <w:t xml:space="preserve">applications will be </w:t>
      </w:r>
      <w:r w:rsidR="00C2742A">
        <w:rPr>
          <w:szCs w:val="22"/>
        </w:rPr>
        <w:t xml:space="preserve">on </w:t>
      </w:r>
      <w:r w:rsidR="00ED20AD" w:rsidRPr="002A0A7C">
        <w:rPr>
          <w:b/>
          <w:szCs w:val="22"/>
        </w:rPr>
        <w:t>Tuesday, October 14</w:t>
      </w:r>
      <w:r w:rsidR="00F41659" w:rsidRPr="002A0A7C">
        <w:rPr>
          <w:b/>
          <w:szCs w:val="22"/>
        </w:rPr>
        <w:t>, 201</w:t>
      </w:r>
      <w:r w:rsidR="00ED20AD" w:rsidRPr="002A0A7C">
        <w:rPr>
          <w:b/>
          <w:szCs w:val="22"/>
        </w:rPr>
        <w:t>4</w:t>
      </w:r>
      <w:r w:rsidR="00F41659" w:rsidRPr="002A0A7C">
        <w:rPr>
          <w:szCs w:val="22"/>
        </w:rPr>
        <w:t>.</w:t>
      </w:r>
      <w:r w:rsidR="00F41659" w:rsidRPr="002A0A7C">
        <w:rPr>
          <w:rStyle w:val="FootnoteReference"/>
          <w:szCs w:val="22"/>
        </w:rPr>
        <w:footnoteReference w:id="8"/>
      </w:r>
      <w:r w:rsidR="00F41659" w:rsidRPr="002A0A7C">
        <w:rPr>
          <w:szCs w:val="22"/>
        </w:rPr>
        <w:t xml:space="preserve">  </w:t>
      </w:r>
    </w:p>
    <w:p w:rsidR="00356D96" w:rsidRPr="002A0A7C" w:rsidRDefault="00F41659" w:rsidP="001238D7">
      <w:pPr>
        <w:pStyle w:val="ParaNum0"/>
        <w:widowControl/>
        <w:rPr>
          <w:szCs w:val="22"/>
        </w:rPr>
      </w:pPr>
      <w:r w:rsidRPr="002A0A7C">
        <w:rPr>
          <w:szCs w:val="22"/>
        </w:rPr>
        <w:t xml:space="preserve">The </w:t>
      </w:r>
      <w:r w:rsidR="00ED20AD" w:rsidRPr="002A0A7C">
        <w:rPr>
          <w:szCs w:val="22"/>
        </w:rPr>
        <w:t>Bureau will conduct the application</w:t>
      </w:r>
      <w:r w:rsidR="00136E5E" w:rsidRPr="002A0A7C">
        <w:rPr>
          <w:szCs w:val="22"/>
        </w:rPr>
        <w:t xml:space="preserve"> </w:t>
      </w:r>
      <w:r w:rsidR="00ED20AD" w:rsidRPr="002A0A7C">
        <w:rPr>
          <w:szCs w:val="22"/>
        </w:rPr>
        <w:t>process</w:t>
      </w:r>
      <w:r w:rsidRPr="002A0A7C">
        <w:rPr>
          <w:szCs w:val="22"/>
        </w:rPr>
        <w:t xml:space="preserve"> over the Internet using the FCC Auction System.  </w:t>
      </w:r>
      <w:r w:rsidR="00ED20AD" w:rsidRPr="002A0A7C">
        <w:rPr>
          <w:b/>
          <w:szCs w:val="22"/>
        </w:rPr>
        <w:t xml:space="preserve">The Bureau </w:t>
      </w:r>
      <w:r w:rsidRPr="002A0A7C">
        <w:rPr>
          <w:b/>
          <w:szCs w:val="22"/>
        </w:rPr>
        <w:t xml:space="preserve">will not </w:t>
      </w:r>
      <w:r w:rsidR="00ED20AD" w:rsidRPr="002A0A7C">
        <w:rPr>
          <w:b/>
          <w:szCs w:val="22"/>
        </w:rPr>
        <w:t>accept applications in hard copy or through the Electronic Comment Filing System (ECFS</w:t>
      </w:r>
      <w:r w:rsidR="00DC2D7D" w:rsidRPr="002A0A7C">
        <w:rPr>
          <w:b/>
          <w:szCs w:val="22"/>
        </w:rPr>
        <w:t>).</w:t>
      </w:r>
      <w:r w:rsidR="001770B1" w:rsidRPr="002A0A7C">
        <w:rPr>
          <w:rStyle w:val="FootnoteReference"/>
        </w:rPr>
        <w:footnoteReference w:id="9"/>
      </w:r>
      <w:r w:rsidRPr="002A0A7C">
        <w:rPr>
          <w:szCs w:val="22"/>
        </w:rPr>
        <w:t xml:space="preserve"> </w:t>
      </w:r>
    </w:p>
    <w:p w:rsidR="00F41659" w:rsidRPr="002A0A7C" w:rsidRDefault="00356D96" w:rsidP="001238D7">
      <w:pPr>
        <w:pStyle w:val="ParaNum0"/>
        <w:widowControl/>
      </w:pPr>
      <w:r w:rsidRPr="002A0A7C">
        <w:rPr>
          <w:szCs w:val="22"/>
        </w:rPr>
        <w:t>The Commission makes no warranty whatsoever with respect to the FCC Auction System.  In no event shall the Commission, or any of its officers, employees, or agents, be liable for any damages whatsoever (including, but not limited to, loss of business profits, business interruption, loss of business information, or any other loss) arising out of or relating to the existence, furnishing, functioning, or use of the FCC Auction System that is accessible to potential applicants in connection with this auction.  Moreover, no obligation or liability will arise out of the Commission’s technical, programming, or other advice or service provided in connection with the FCC Auction System.</w:t>
      </w:r>
      <w:r w:rsidR="00C2742A">
        <w:rPr>
          <w:szCs w:val="22"/>
        </w:rPr>
        <w:t xml:space="preserve">  We therefore encourage entities to leave adequate time for filing their applications prior to the October 14th deadline.</w:t>
      </w:r>
      <w:r w:rsidR="00F41659" w:rsidRPr="002A0A7C">
        <w:rPr>
          <w:szCs w:val="22"/>
        </w:rPr>
        <w:t xml:space="preserve">   </w:t>
      </w:r>
      <w:bookmarkStart w:id="85" w:name="_Toc483218132"/>
      <w:bookmarkStart w:id="86" w:name="_Toc109812231"/>
      <w:bookmarkStart w:id="87" w:name="_Toc124844740"/>
      <w:bookmarkStart w:id="88" w:name="_Toc124844868"/>
      <w:bookmarkStart w:id="89" w:name="_Toc124845527"/>
      <w:bookmarkStart w:id="90" w:name="_Toc124845795"/>
      <w:bookmarkStart w:id="91" w:name="_Toc124845869"/>
      <w:bookmarkStart w:id="92" w:name="_Toc124845943"/>
      <w:bookmarkStart w:id="93" w:name="_Toc124846115"/>
      <w:bookmarkStart w:id="94" w:name="_Toc124848238"/>
      <w:bookmarkStart w:id="95" w:name="_Toc124907489"/>
      <w:bookmarkStart w:id="96" w:name="_Toc129773455"/>
      <w:bookmarkStart w:id="97" w:name="_Toc130209993"/>
      <w:bookmarkStart w:id="98" w:name="_Toc130730922"/>
      <w:bookmarkStart w:id="99" w:name="_Toc130814150"/>
      <w:bookmarkStart w:id="100" w:name="_Toc130814472"/>
      <w:bookmarkStart w:id="101" w:name="_Toc130814604"/>
      <w:bookmarkStart w:id="102" w:name="_Toc130883487"/>
      <w:bookmarkStart w:id="103" w:name="_Toc130885595"/>
      <w:bookmarkStart w:id="104" w:name="_Toc131844574"/>
      <w:bookmarkStart w:id="105" w:name="_Toc148330511"/>
      <w:bookmarkStart w:id="106" w:name="_Toc148331228"/>
      <w:bookmarkStart w:id="107" w:name="_Toc148331687"/>
      <w:bookmarkStart w:id="108" w:name="_Toc148332112"/>
      <w:bookmarkStart w:id="109" w:name="_Toc148332184"/>
      <w:bookmarkStart w:id="110" w:name="_Toc148332258"/>
      <w:bookmarkStart w:id="111" w:name="_Toc148332335"/>
      <w:bookmarkStart w:id="112" w:name="_Toc148332412"/>
      <w:bookmarkStart w:id="113" w:name="_Toc148332489"/>
      <w:bookmarkStart w:id="114" w:name="_Toc148332564"/>
      <w:bookmarkStart w:id="115" w:name="_Toc148332637"/>
      <w:bookmarkStart w:id="116" w:name="_Toc148332733"/>
      <w:bookmarkStart w:id="117" w:name="_Toc148332867"/>
      <w:bookmarkStart w:id="118" w:name="_Toc148333069"/>
      <w:bookmarkStart w:id="119" w:name="_Toc148333202"/>
      <w:bookmarkStart w:id="120" w:name="_Toc148333621"/>
      <w:bookmarkStart w:id="121" w:name="_Toc148334234"/>
      <w:bookmarkStart w:id="122" w:name="_Toc148335748"/>
      <w:bookmarkStart w:id="123" w:name="_Toc148336281"/>
      <w:bookmarkStart w:id="124" w:name="_Toc148337722"/>
      <w:bookmarkStart w:id="125" w:name="_Toc148338045"/>
      <w:bookmarkStart w:id="126" w:name="_Toc148339755"/>
      <w:bookmarkStart w:id="127" w:name="_Toc148339852"/>
      <w:bookmarkStart w:id="128" w:name="_Toc149645560"/>
      <w:bookmarkStart w:id="129" w:name="_Toc149997864"/>
      <w:bookmarkStart w:id="130" w:name="_Toc158180740"/>
      <w:bookmarkStart w:id="131" w:name="_Toc158785589"/>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rsidR="00F41659" w:rsidRPr="00B96B3C" w:rsidRDefault="00F41659" w:rsidP="00B96B3C">
      <w:pPr>
        <w:pStyle w:val="ParaNum0"/>
        <w:widowControl/>
        <w:rPr>
          <w:szCs w:val="22"/>
        </w:rPr>
      </w:pPr>
      <w:r w:rsidRPr="002A0A7C">
        <w:rPr>
          <w:szCs w:val="22"/>
        </w:rPr>
        <w:t>Those wishing to par</w:t>
      </w:r>
      <w:r w:rsidR="00B96B3C">
        <w:rPr>
          <w:szCs w:val="22"/>
        </w:rPr>
        <w:t>ticipate in this auction must s</w:t>
      </w:r>
      <w:r w:rsidRPr="002A0A7C">
        <w:t xml:space="preserve">ubmit a </w:t>
      </w:r>
      <w:r w:rsidR="00136E5E" w:rsidRPr="002A0A7C">
        <w:t>formal</w:t>
      </w:r>
      <w:r w:rsidRPr="002A0A7C">
        <w:t xml:space="preserve"> application (FCC </w:t>
      </w:r>
      <w:r w:rsidR="008810B3" w:rsidRPr="002A0A7C">
        <w:t xml:space="preserve">Form </w:t>
      </w:r>
      <w:r w:rsidR="002863E6" w:rsidRPr="002A0A7C">
        <w:t>5610</w:t>
      </w:r>
      <w:r w:rsidRPr="002A0A7C">
        <w:t xml:space="preserve">) electronically prior to </w:t>
      </w:r>
      <w:r w:rsidRPr="00B96B3C">
        <w:rPr>
          <w:b/>
        </w:rPr>
        <w:t>6:00 p.m. ET</w:t>
      </w:r>
      <w:r w:rsidRPr="002A0A7C">
        <w:t xml:space="preserve">, </w:t>
      </w:r>
      <w:r w:rsidR="00136E5E" w:rsidRPr="002A0A7C">
        <w:t>October 14, 2014</w:t>
      </w:r>
      <w:r w:rsidRPr="002A0A7C">
        <w:t>, following the electronic filing proce</w:t>
      </w:r>
      <w:r w:rsidR="002863E6" w:rsidRPr="002A0A7C">
        <w:t>dures in</w:t>
      </w:r>
      <w:r w:rsidRPr="002A0A7C">
        <w:t xml:space="preserve"> </w:t>
      </w:r>
      <w:r w:rsidR="00136E5E" w:rsidRPr="002A0A7C">
        <w:t>this Public Notice</w:t>
      </w:r>
      <w:r w:rsidRPr="002A0A7C">
        <w:t xml:space="preserve"> and</w:t>
      </w:r>
      <w:r w:rsidR="00B96B3C">
        <w:t xml:space="preserve"> c</w:t>
      </w:r>
      <w:r w:rsidRPr="002A0A7C">
        <w:t xml:space="preserve">omply with all provisions outlined in this Public Notice and applicable Commission rules. </w:t>
      </w:r>
    </w:p>
    <w:p w:rsidR="00703E53" w:rsidRPr="002A0A7C" w:rsidRDefault="00653D17" w:rsidP="00DD29D9">
      <w:pPr>
        <w:pStyle w:val="Heading2"/>
      </w:pPr>
      <w:bookmarkStart w:id="132" w:name="_Toc395010825"/>
      <w:bookmarkStart w:id="133" w:name="_Toc395194725"/>
      <w:bookmarkStart w:id="134" w:name="_Toc395194752"/>
      <w:bookmarkStart w:id="135" w:name="_Toc395258397"/>
      <w:bookmarkStart w:id="136" w:name="_Toc395706828"/>
      <w:bookmarkStart w:id="137" w:name="_Toc395707015"/>
      <w:bookmarkStart w:id="138" w:name="_Toc395707149"/>
      <w:bookmarkStart w:id="139" w:name="_Toc395711793"/>
      <w:bookmarkStart w:id="140" w:name="_Toc395711825"/>
      <w:bookmarkStart w:id="141" w:name="_Toc395712039"/>
      <w:bookmarkStart w:id="142" w:name="_Toc395712214"/>
      <w:bookmarkStart w:id="143" w:name="_Toc395773176"/>
      <w:bookmarkStart w:id="144" w:name="_Toc395773206"/>
      <w:r w:rsidRPr="002A0A7C">
        <w:t xml:space="preserve">Application </w:t>
      </w:r>
      <w:r w:rsidR="00173350" w:rsidRPr="002A0A7C">
        <w:t>Requirements</w:t>
      </w:r>
      <w:bookmarkEnd w:id="132"/>
      <w:bookmarkEnd w:id="133"/>
      <w:bookmarkEnd w:id="134"/>
      <w:bookmarkEnd w:id="135"/>
      <w:bookmarkEnd w:id="136"/>
      <w:bookmarkEnd w:id="137"/>
      <w:bookmarkEnd w:id="138"/>
      <w:bookmarkEnd w:id="139"/>
      <w:bookmarkEnd w:id="140"/>
      <w:bookmarkEnd w:id="141"/>
      <w:bookmarkEnd w:id="142"/>
      <w:bookmarkEnd w:id="143"/>
      <w:bookmarkEnd w:id="144"/>
    </w:p>
    <w:p w:rsidR="00703E53" w:rsidRPr="002A0A7C" w:rsidRDefault="00703E53" w:rsidP="00653D17">
      <w:pPr>
        <w:pStyle w:val="Heading3"/>
      </w:pPr>
      <w:bookmarkStart w:id="145" w:name="_Toc322074980"/>
      <w:bookmarkStart w:id="146" w:name="_Toc322618779"/>
      <w:bookmarkStart w:id="147" w:name="_Toc323113327"/>
      <w:bookmarkStart w:id="148" w:name="_Toc323120855"/>
      <w:bookmarkStart w:id="149" w:name="_Toc323124055"/>
      <w:bookmarkStart w:id="150" w:name="_Toc323221991"/>
      <w:bookmarkStart w:id="151" w:name="_Toc323567178"/>
      <w:bookmarkStart w:id="152" w:name="_Toc393957569"/>
      <w:bookmarkStart w:id="153" w:name="_Toc394046961"/>
      <w:bookmarkStart w:id="154" w:name="_Toc394047393"/>
      <w:bookmarkStart w:id="155" w:name="_Toc394047638"/>
      <w:bookmarkStart w:id="156" w:name="_Toc394047756"/>
      <w:bookmarkStart w:id="157" w:name="_Toc395010826"/>
      <w:bookmarkStart w:id="158" w:name="_Toc395194726"/>
      <w:bookmarkStart w:id="159" w:name="_Toc395194753"/>
      <w:bookmarkStart w:id="160" w:name="_Toc395258398"/>
      <w:bookmarkStart w:id="161" w:name="_Toc395706829"/>
      <w:bookmarkStart w:id="162" w:name="_Toc395707016"/>
      <w:bookmarkStart w:id="163" w:name="_Toc395707150"/>
      <w:bookmarkStart w:id="164" w:name="_Toc395711794"/>
      <w:bookmarkStart w:id="165" w:name="_Toc395711826"/>
      <w:bookmarkStart w:id="166" w:name="_Toc395712040"/>
      <w:bookmarkStart w:id="167" w:name="_Toc395712215"/>
      <w:bookmarkStart w:id="168" w:name="_Toc395773177"/>
      <w:bookmarkStart w:id="169" w:name="_Toc395773207"/>
      <w:r w:rsidRPr="002A0A7C">
        <w:t>General Information Regarding Applications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703E53" w:rsidRPr="002A0A7C" w:rsidRDefault="009F5B6F" w:rsidP="00DD29D9">
      <w:pPr>
        <w:pStyle w:val="ParaNum0"/>
        <w:widowControl/>
        <w:rPr>
          <w:szCs w:val="22"/>
        </w:rPr>
      </w:pPr>
      <w:r w:rsidRPr="002A0A7C">
        <w:rPr>
          <w:szCs w:val="22"/>
        </w:rPr>
        <w:t xml:space="preserve">The selection process consists of two parts.  In the first phase, each entity interested in participating in the rural broadband experiments must file an application, </w:t>
      </w:r>
      <w:r w:rsidR="00C2742A">
        <w:rPr>
          <w:szCs w:val="22"/>
        </w:rPr>
        <w:t>on</w:t>
      </w:r>
      <w:r w:rsidRPr="002A0A7C">
        <w:rPr>
          <w:szCs w:val="22"/>
        </w:rPr>
        <w:t xml:space="preserve"> </w:t>
      </w:r>
      <w:r w:rsidR="008640FB" w:rsidRPr="002A0A7C">
        <w:rPr>
          <w:szCs w:val="22"/>
        </w:rPr>
        <w:t>FCC Form 5610</w:t>
      </w:r>
      <w:r w:rsidRPr="002A0A7C">
        <w:rPr>
          <w:szCs w:val="22"/>
        </w:rPr>
        <w:t xml:space="preserve">, in which it certifies under penalty of perjury as to its qualifications.  </w:t>
      </w:r>
      <w:r w:rsidR="00703E53" w:rsidRPr="002A0A7C">
        <w:rPr>
          <w:szCs w:val="22"/>
        </w:rPr>
        <w:t>Each applicant must take seriously its duties and responsibilities and carefully determine before filing an application that it has the legal, technical</w:t>
      </w:r>
      <w:r w:rsidR="001B3B7F" w:rsidRPr="002A0A7C">
        <w:rPr>
          <w:szCs w:val="22"/>
        </w:rPr>
        <w:t>,</w:t>
      </w:r>
      <w:r w:rsidR="00703E53" w:rsidRPr="002A0A7C">
        <w:rPr>
          <w:szCs w:val="22"/>
        </w:rPr>
        <w:t xml:space="preserve"> and financial resources to participate in the rural broadband experiments and be able to meet the public interest obligations associated with the receipt of such support.  In the second phase of the process, each winning bidder will be required to file </w:t>
      </w:r>
      <w:r w:rsidR="00D427F7" w:rsidRPr="002A0A7C">
        <w:rPr>
          <w:szCs w:val="22"/>
        </w:rPr>
        <w:t>additional</w:t>
      </w:r>
      <w:r w:rsidR="00703E53" w:rsidRPr="002A0A7C">
        <w:rPr>
          <w:szCs w:val="22"/>
        </w:rPr>
        <w:t xml:space="preserve"> information that Commission staff will use to conduct a technical and financial review (FCC Form 5620).</w:t>
      </w:r>
    </w:p>
    <w:p w:rsidR="00703E53" w:rsidRPr="002A0A7C" w:rsidRDefault="00703E53" w:rsidP="001238D7">
      <w:pPr>
        <w:pStyle w:val="ParaNum0"/>
        <w:widowControl/>
        <w:rPr>
          <w:szCs w:val="22"/>
        </w:rPr>
      </w:pPr>
      <w:r w:rsidRPr="002A0A7C">
        <w:rPr>
          <w:szCs w:val="22"/>
        </w:rPr>
        <w:t xml:space="preserve">Every entity seeking rural broadband experiment support must file an application electronically via the FCC Auction System prior to 6:00 p.m. ET on October 14, 2014.  </w:t>
      </w:r>
      <w:r w:rsidR="00E838FB">
        <w:rPr>
          <w:szCs w:val="22"/>
        </w:rPr>
        <w:t>The application will contain basic information about the applicant</w:t>
      </w:r>
      <w:r w:rsidR="00447AFA">
        <w:rPr>
          <w:szCs w:val="22"/>
        </w:rPr>
        <w:t xml:space="preserve"> an</w:t>
      </w:r>
      <w:r w:rsidR="00EC182D">
        <w:rPr>
          <w:szCs w:val="22"/>
        </w:rPr>
        <w:t>d</w:t>
      </w:r>
      <w:r w:rsidR="00E838FB">
        <w:rPr>
          <w:szCs w:val="22"/>
        </w:rPr>
        <w:t xml:space="preserve"> the proposed project(s), bid forms for each proposed project</w:t>
      </w:r>
      <w:r w:rsidR="00447AFA">
        <w:rPr>
          <w:szCs w:val="22"/>
        </w:rPr>
        <w:t>, a descriptive data form, and certifications required by the Commission</w:t>
      </w:r>
      <w:r w:rsidR="00E838FB">
        <w:rPr>
          <w:szCs w:val="22"/>
        </w:rPr>
        <w:t xml:space="preserve">.  </w:t>
      </w:r>
      <w:r w:rsidRPr="002A0A7C">
        <w:rPr>
          <w:szCs w:val="22"/>
        </w:rPr>
        <w:t xml:space="preserve">The application will be used by the Bureau to rank proposals and determine which of the proposals is the most cost-effective within each funding category.  Below we describe more fully the information disclosures and certifications required in the application.  Each applicant is subject to the Commission’s rule prohibiting certain communications, as described </w:t>
      </w:r>
      <w:r w:rsidR="007A7B67" w:rsidRPr="002A0A7C">
        <w:rPr>
          <w:szCs w:val="22"/>
        </w:rPr>
        <w:t>below</w:t>
      </w:r>
      <w:r w:rsidRPr="002A0A7C">
        <w:rPr>
          <w:szCs w:val="22"/>
        </w:rPr>
        <w:t>.</w:t>
      </w:r>
      <w:r w:rsidRPr="002A0A7C">
        <w:rPr>
          <w:rStyle w:val="FootnoteReference"/>
          <w:szCs w:val="22"/>
        </w:rPr>
        <w:footnoteReference w:id="10"/>
      </w:r>
    </w:p>
    <w:p w:rsidR="00703E53" w:rsidRPr="002A0A7C" w:rsidRDefault="00703E53" w:rsidP="001238D7">
      <w:pPr>
        <w:pStyle w:val="ParaNum0"/>
        <w:widowControl/>
        <w:rPr>
          <w:szCs w:val="22"/>
        </w:rPr>
      </w:pPr>
      <w:r w:rsidRPr="002A0A7C">
        <w:rPr>
          <w:szCs w:val="22"/>
        </w:rPr>
        <w:t>Each applicant bears full responsibility for submitting an accurate, complete</w:t>
      </w:r>
      <w:r w:rsidR="001B3B7F" w:rsidRPr="002A0A7C">
        <w:rPr>
          <w:szCs w:val="22"/>
        </w:rPr>
        <w:t>,</w:t>
      </w:r>
      <w:r w:rsidRPr="002A0A7C">
        <w:rPr>
          <w:szCs w:val="22"/>
        </w:rPr>
        <w:t xml:space="preserve"> and timely application.  Each applicant must certify on its application under penalty of perjury that it is legally, technically, financially</w:t>
      </w:r>
      <w:r w:rsidR="001A39C7" w:rsidRPr="002A0A7C">
        <w:rPr>
          <w:szCs w:val="22"/>
        </w:rPr>
        <w:t>,</w:t>
      </w:r>
      <w:r w:rsidRPr="002A0A7C">
        <w:rPr>
          <w:szCs w:val="22"/>
        </w:rPr>
        <w:t xml:space="preserve"> and otherwise qualified to receive universal service support funding.</w:t>
      </w:r>
      <w:r w:rsidRPr="002A0A7C">
        <w:rPr>
          <w:rStyle w:val="FootnoteReference"/>
          <w:szCs w:val="22"/>
        </w:rPr>
        <w:footnoteReference w:id="11"/>
      </w:r>
      <w:r w:rsidRPr="002A0A7C">
        <w:rPr>
          <w:szCs w:val="22"/>
        </w:rPr>
        <w:t xml:space="preserve">  </w:t>
      </w:r>
      <w:r w:rsidR="007A7B67" w:rsidRPr="002A0A7C">
        <w:rPr>
          <w:szCs w:val="22"/>
        </w:rPr>
        <w:t>An applicant</w:t>
      </w:r>
      <w:r w:rsidRPr="002A0A7C">
        <w:rPr>
          <w:szCs w:val="22"/>
        </w:rPr>
        <w:t xml:space="preserve"> may </w:t>
      </w:r>
      <w:r w:rsidR="007A7B67" w:rsidRPr="002A0A7C">
        <w:rPr>
          <w:szCs w:val="22"/>
        </w:rPr>
        <w:t>modify</w:t>
      </w:r>
      <w:r w:rsidRPr="002A0A7C">
        <w:rPr>
          <w:szCs w:val="22"/>
        </w:rPr>
        <w:t xml:space="preserve"> </w:t>
      </w:r>
      <w:r w:rsidR="009D5FE0" w:rsidRPr="002A0A7C">
        <w:rPr>
          <w:szCs w:val="22"/>
        </w:rPr>
        <w:t xml:space="preserve">its </w:t>
      </w:r>
      <w:r w:rsidRPr="002A0A7C">
        <w:rPr>
          <w:szCs w:val="22"/>
        </w:rPr>
        <w:t>application within the filing window</w:t>
      </w:r>
      <w:r w:rsidR="007A7B67" w:rsidRPr="002A0A7C">
        <w:rPr>
          <w:szCs w:val="22"/>
        </w:rPr>
        <w:t>; however,</w:t>
      </w:r>
      <w:r w:rsidRPr="002A0A7C">
        <w:rPr>
          <w:szCs w:val="22"/>
        </w:rPr>
        <w:t xml:space="preserve"> </w:t>
      </w:r>
      <w:r w:rsidR="009D5FE0" w:rsidRPr="002A0A7C">
        <w:rPr>
          <w:szCs w:val="22"/>
        </w:rPr>
        <w:t xml:space="preserve">once the filing window closes at 6:00 p.m. ET on October 14, 2014, applications can no longer be modified.  </w:t>
      </w:r>
      <w:r w:rsidRPr="002A0A7C">
        <w:rPr>
          <w:szCs w:val="22"/>
        </w:rPr>
        <w:t xml:space="preserve">The onus is on the applicant to ensure that the information contained in its application is accurate and timely.   </w:t>
      </w:r>
    </w:p>
    <w:p w:rsidR="00703E53" w:rsidRPr="002A0A7C" w:rsidRDefault="00703E53" w:rsidP="001238D7">
      <w:pPr>
        <w:pStyle w:val="ParaNum0"/>
        <w:widowControl/>
        <w:rPr>
          <w:szCs w:val="22"/>
        </w:rPr>
      </w:pPr>
      <w:r w:rsidRPr="002A0A7C">
        <w:rPr>
          <w:szCs w:val="22"/>
        </w:rPr>
        <w:t xml:space="preserve">An applicant may submit multiple bids within its application, but may not submit more than one application for participation in the rural broadband experiments.  If a party submits multiple applications, only </w:t>
      </w:r>
      <w:r w:rsidR="00A7305B" w:rsidRPr="002A0A7C">
        <w:rPr>
          <w:szCs w:val="22"/>
        </w:rPr>
        <w:t>the</w:t>
      </w:r>
      <w:r w:rsidR="008640FB" w:rsidRPr="002A0A7C">
        <w:rPr>
          <w:szCs w:val="22"/>
        </w:rPr>
        <w:t xml:space="preserve"> </w:t>
      </w:r>
      <w:r w:rsidR="00C2742A">
        <w:rPr>
          <w:szCs w:val="22"/>
        </w:rPr>
        <w:t xml:space="preserve">latest submission prior to the deadline </w:t>
      </w:r>
      <w:r w:rsidR="005E1855" w:rsidRPr="002A0A7C">
        <w:rPr>
          <w:szCs w:val="22"/>
        </w:rPr>
        <w:t xml:space="preserve">will </w:t>
      </w:r>
      <w:r w:rsidRPr="002A0A7C">
        <w:rPr>
          <w:szCs w:val="22"/>
        </w:rPr>
        <w:t xml:space="preserve">be accepted for filing.  </w:t>
      </w:r>
    </w:p>
    <w:p w:rsidR="00703E53" w:rsidRPr="00E838FB" w:rsidRDefault="00703E53" w:rsidP="001238D7">
      <w:pPr>
        <w:pStyle w:val="ParaNum0"/>
        <w:widowControl/>
      </w:pPr>
      <w:r w:rsidRPr="002A0A7C">
        <w:rPr>
          <w:szCs w:val="22"/>
        </w:rPr>
        <w:t>Each applicant also should note that submission of an application constitutes a representation by the certifying official that he or she is an authorized representative of the applicant, that he or she has read the form’s instructions and certifications, and that the contents of the application, its certifications, and any attachments are true and correct.  Submission of a false certification to the Commission may result in penalties, including monetary forfeitures, the forfeiture of universal service support, license forfeitures, ineligibility to participate in future auctions, and/or criminal prosecution.</w:t>
      </w:r>
    </w:p>
    <w:p w:rsidR="00E838FB" w:rsidRPr="002A0A7C" w:rsidRDefault="00E838FB" w:rsidP="001238D7">
      <w:pPr>
        <w:pStyle w:val="ParaNum0"/>
        <w:widowControl/>
      </w:pPr>
      <w:r w:rsidRPr="002A0A7C">
        <w:t xml:space="preserve">Once the Bureau announces the winning bidders, the proposals submitted by the winning bidders will be made publicly available.  However, in order to prevent these proposals from affecting another potential bidder’s behavior in the Phase II competitive bidding process, all other proposals will remain confidential, pending the completion of the Phase II competitive bidding process.  </w:t>
      </w:r>
    </w:p>
    <w:p w:rsidR="00703E53" w:rsidRPr="002A0A7C" w:rsidRDefault="00703E53" w:rsidP="00653D17">
      <w:pPr>
        <w:pStyle w:val="Heading3"/>
      </w:pPr>
      <w:bookmarkStart w:id="170" w:name="_Toc393957570"/>
      <w:bookmarkStart w:id="171" w:name="_Toc394046962"/>
      <w:bookmarkStart w:id="172" w:name="_Toc394047394"/>
      <w:bookmarkStart w:id="173" w:name="_Toc394047639"/>
      <w:bookmarkStart w:id="174" w:name="_Toc394047757"/>
      <w:bookmarkStart w:id="175" w:name="_Toc395010827"/>
      <w:bookmarkStart w:id="176" w:name="_Toc395194727"/>
      <w:bookmarkStart w:id="177" w:name="_Toc395194754"/>
      <w:bookmarkStart w:id="178" w:name="_Toc395258399"/>
      <w:bookmarkStart w:id="179" w:name="_Toc395706830"/>
      <w:bookmarkStart w:id="180" w:name="_Toc395707017"/>
      <w:bookmarkStart w:id="181" w:name="_Toc395707151"/>
      <w:bookmarkStart w:id="182" w:name="_Toc395711795"/>
      <w:bookmarkStart w:id="183" w:name="_Toc395711827"/>
      <w:bookmarkStart w:id="184" w:name="_Toc395712041"/>
      <w:bookmarkStart w:id="185" w:name="_Toc395712216"/>
      <w:bookmarkStart w:id="186" w:name="_Toc395773178"/>
      <w:bookmarkStart w:id="187" w:name="_Toc395773208"/>
      <w:bookmarkStart w:id="188" w:name="_Toc322074982"/>
      <w:bookmarkStart w:id="189" w:name="_Toc322618781"/>
      <w:bookmarkStart w:id="190" w:name="_Toc323113329"/>
      <w:bookmarkStart w:id="191" w:name="_Toc323120857"/>
      <w:bookmarkStart w:id="192" w:name="_Toc323124057"/>
      <w:bookmarkStart w:id="193" w:name="_Toc323221993"/>
      <w:bookmarkStart w:id="194" w:name="_Toc323567180"/>
      <w:r w:rsidRPr="002A0A7C">
        <w:t>Applicant Information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703E53" w:rsidRPr="002A0A7C" w:rsidRDefault="00AD5B30" w:rsidP="00DD29D9">
      <w:pPr>
        <w:pStyle w:val="ParaNum0"/>
      </w:pPr>
      <w:r>
        <w:rPr>
          <w:color w:val="000000"/>
        </w:rPr>
        <w:t>In FCC Form 5610, e</w:t>
      </w:r>
      <w:r w:rsidR="00703E53" w:rsidRPr="002A0A7C">
        <w:rPr>
          <w:color w:val="000000"/>
        </w:rPr>
        <w:t>ach applicant must provide: the identity and address of the applicant</w:t>
      </w:r>
      <w:r w:rsidR="00703E53" w:rsidRPr="002A0A7C">
        <w:t xml:space="preserve">; the applicant’s legal classification; a responsible party for the applicant; a contact party for the applicant; and </w:t>
      </w:r>
      <w:r w:rsidR="00703E53" w:rsidRPr="002A0A7C">
        <w:rPr>
          <w:color w:val="000000"/>
        </w:rPr>
        <w:t>the identities of up to three individuals authorized to make or withdraw a bid on behalf of the applicant</w:t>
      </w:r>
      <w:r w:rsidR="00703E53" w:rsidRPr="002A0A7C">
        <w:t xml:space="preserve">.  This threshold information will ensure that Commission staff can properly identify each applicant and know who to notify after selecting winning bidders. </w:t>
      </w:r>
    </w:p>
    <w:p w:rsidR="00703E53" w:rsidRPr="002A0A7C" w:rsidRDefault="00703E53" w:rsidP="00653D17">
      <w:pPr>
        <w:pStyle w:val="Heading3"/>
      </w:pPr>
      <w:bookmarkStart w:id="195" w:name="_Toc393957571"/>
      <w:bookmarkStart w:id="196" w:name="_Toc394046963"/>
      <w:bookmarkStart w:id="197" w:name="_Toc394047395"/>
      <w:bookmarkStart w:id="198" w:name="_Toc394047640"/>
      <w:bookmarkStart w:id="199" w:name="_Toc394047758"/>
      <w:bookmarkStart w:id="200" w:name="_Toc395010828"/>
      <w:bookmarkStart w:id="201" w:name="_Toc395194728"/>
      <w:bookmarkStart w:id="202" w:name="_Toc395194755"/>
      <w:bookmarkStart w:id="203" w:name="_Toc395258400"/>
      <w:bookmarkStart w:id="204" w:name="_Toc395706831"/>
      <w:bookmarkStart w:id="205" w:name="_Toc395707018"/>
      <w:bookmarkStart w:id="206" w:name="_Toc395707152"/>
      <w:bookmarkStart w:id="207" w:name="_Toc395711796"/>
      <w:bookmarkStart w:id="208" w:name="_Toc395711828"/>
      <w:bookmarkStart w:id="209" w:name="_Toc395712042"/>
      <w:bookmarkStart w:id="210" w:name="_Toc395712217"/>
      <w:bookmarkStart w:id="211" w:name="_Toc395773179"/>
      <w:bookmarkStart w:id="212" w:name="_Toc395773209"/>
      <w:r w:rsidRPr="002A0A7C">
        <w:t>Disclosure of Bidding Arrangements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703E53" w:rsidRPr="002A0A7C" w:rsidRDefault="00703E53" w:rsidP="00DD29D9">
      <w:pPr>
        <w:pStyle w:val="ParaNum0"/>
        <w:widowControl/>
        <w:rPr>
          <w:szCs w:val="22"/>
        </w:rPr>
      </w:pPr>
      <w:r w:rsidRPr="002A0A7C">
        <w:rPr>
          <w:szCs w:val="22"/>
        </w:rPr>
        <w:t>Each applicant will be required to identify in its application all parties in interest to any agreements relating to the participation of the applicant in the competitive bidding for rural broadband experiment support</w:t>
      </w:r>
      <w:r w:rsidR="005E1855" w:rsidRPr="002A0A7C">
        <w:rPr>
          <w:szCs w:val="22"/>
        </w:rPr>
        <w:t xml:space="preserve"> and certify the accuracy of this information under penalty of perjury</w:t>
      </w:r>
      <w:r w:rsidRPr="002A0A7C">
        <w:rPr>
          <w:szCs w:val="22"/>
        </w:rPr>
        <w:t>.</w:t>
      </w:r>
      <w:r w:rsidRPr="002A0A7C">
        <w:rPr>
          <w:rStyle w:val="FootnoteReference"/>
          <w:szCs w:val="22"/>
        </w:rPr>
        <w:footnoteReference w:id="12"/>
      </w:r>
      <w:r w:rsidRPr="002A0A7C">
        <w:rPr>
          <w:szCs w:val="22"/>
        </w:rPr>
        <w:t xml:space="preserve">  If an applicant has had discussions, but has not reached an agreement by the </w:t>
      </w:r>
      <w:r w:rsidR="003A5FEB">
        <w:rPr>
          <w:szCs w:val="22"/>
        </w:rPr>
        <w:t>application deadline</w:t>
      </w:r>
      <w:r w:rsidRPr="002A0A7C">
        <w:rPr>
          <w:szCs w:val="22"/>
        </w:rPr>
        <w:t>, it should not include the names of parties to the discussions on its applicatio</w:t>
      </w:r>
      <w:r w:rsidR="00D427F7" w:rsidRPr="002A0A7C">
        <w:rPr>
          <w:szCs w:val="22"/>
        </w:rPr>
        <w:t>n.</w:t>
      </w:r>
    </w:p>
    <w:p w:rsidR="00703E53" w:rsidRPr="002A0A7C" w:rsidRDefault="00703E53" w:rsidP="00653D17">
      <w:pPr>
        <w:pStyle w:val="Heading3"/>
      </w:pPr>
      <w:bookmarkStart w:id="213" w:name="_Toc322074983"/>
      <w:bookmarkStart w:id="214" w:name="_Toc322618782"/>
      <w:bookmarkStart w:id="215" w:name="_Toc323113330"/>
      <w:bookmarkStart w:id="216" w:name="_Toc323120858"/>
      <w:bookmarkStart w:id="217" w:name="_Toc323124058"/>
      <w:bookmarkStart w:id="218" w:name="_Toc323221994"/>
      <w:bookmarkStart w:id="219" w:name="_Toc323567181"/>
      <w:bookmarkStart w:id="220" w:name="_Toc393957572"/>
      <w:bookmarkStart w:id="221" w:name="_Toc394046964"/>
      <w:bookmarkStart w:id="222" w:name="_Toc394047396"/>
      <w:bookmarkStart w:id="223" w:name="_Toc394047641"/>
      <w:bookmarkStart w:id="224" w:name="_Toc394047759"/>
      <w:bookmarkStart w:id="225" w:name="_Toc395010829"/>
      <w:bookmarkStart w:id="226" w:name="_Toc395194729"/>
      <w:bookmarkStart w:id="227" w:name="_Toc395194756"/>
      <w:bookmarkStart w:id="228" w:name="_Toc395258401"/>
      <w:bookmarkStart w:id="229" w:name="_Toc395706832"/>
      <w:bookmarkStart w:id="230" w:name="_Toc395707019"/>
      <w:bookmarkStart w:id="231" w:name="_Toc395707153"/>
      <w:bookmarkStart w:id="232" w:name="_Toc395711797"/>
      <w:bookmarkStart w:id="233" w:name="_Toc395711829"/>
      <w:bookmarkStart w:id="234" w:name="_Toc395712043"/>
      <w:bookmarkStart w:id="235" w:name="_Toc395712218"/>
      <w:bookmarkStart w:id="236" w:name="_Toc395773180"/>
      <w:bookmarkStart w:id="237" w:name="_Toc395773210"/>
      <w:r w:rsidRPr="002A0A7C">
        <w:t>Ownership Disclosure Requirements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703E53" w:rsidRPr="002A0A7C" w:rsidRDefault="00703E53" w:rsidP="001238D7">
      <w:pPr>
        <w:pStyle w:val="ParaNum0"/>
        <w:widowControl/>
        <w:rPr>
          <w:szCs w:val="22"/>
        </w:rPr>
      </w:pPr>
      <w:r w:rsidRPr="002A0A7C">
        <w:rPr>
          <w:szCs w:val="22"/>
        </w:rPr>
        <w:t xml:space="preserve">Each applicant must comply with the ownership disclosure standards </w:t>
      </w:r>
      <w:r w:rsidR="00895F3B" w:rsidRPr="002A0A7C">
        <w:rPr>
          <w:szCs w:val="22"/>
        </w:rPr>
        <w:t>required by section 1.2112</w:t>
      </w:r>
      <w:r w:rsidRPr="002A0A7C">
        <w:rPr>
          <w:szCs w:val="22"/>
        </w:rPr>
        <w:t xml:space="preserve"> of the Commission’s rules.</w:t>
      </w:r>
      <w:r w:rsidRPr="002A0A7C">
        <w:rPr>
          <w:rStyle w:val="FootnoteReference"/>
          <w:szCs w:val="22"/>
        </w:rPr>
        <w:footnoteReference w:id="13"/>
      </w:r>
      <w:r w:rsidRPr="002A0A7C">
        <w:rPr>
          <w:szCs w:val="22"/>
        </w:rPr>
        <w:t xml:space="preserve">  Specifically, in completing the application, an applicant will be required to disclose </w:t>
      </w:r>
      <w:r w:rsidR="005E1855" w:rsidRPr="002A0A7C">
        <w:rPr>
          <w:szCs w:val="22"/>
        </w:rPr>
        <w:t xml:space="preserve">fully </w:t>
      </w:r>
      <w:r w:rsidRPr="002A0A7C">
        <w:rPr>
          <w:szCs w:val="22"/>
        </w:rPr>
        <w:t>information on the ownership structure of the applicant, including both direct and indirect ownership interests of 10 percent or more.</w:t>
      </w:r>
      <w:r w:rsidRPr="002A0A7C">
        <w:rPr>
          <w:rStyle w:val="FootnoteReference"/>
          <w:szCs w:val="22"/>
        </w:rPr>
        <w:footnoteReference w:id="14"/>
      </w:r>
      <w:r w:rsidRPr="002A0A7C">
        <w:rPr>
          <w:szCs w:val="22"/>
        </w:rPr>
        <w:t xml:space="preserve">  Each applicant is responsible for ensuring that information submitted in its application is complete and accurate. </w:t>
      </w:r>
    </w:p>
    <w:p w:rsidR="00703E53" w:rsidRPr="002A0A7C" w:rsidRDefault="00E838FB" w:rsidP="001238D7">
      <w:pPr>
        <w:pStyle w:val="Heading3"/>
      </w:pPr>
      <w:bookmarkStart w:id="238" w:name="_Toc395706833"/>
      <w:bookmarkStart w:id="239" w:name="_Toc395707020"/>
      <w:bookmarkStart w:id="240" w:name="_Toc395707154"/>
      <w:bookmarkStart w:id="241" w:name="_Toc395711798"/>
      <w:bookmarkStart w:id="242" w:name="_Toc395711830"/>
      <w:bookmarkStart w:id="243" w:name="_Toc395712044"/>
      <w:bookmarkStart w:id="244" w:name="_Toc395712219"/>
      <w:bookmarkStart w:id="245" w:name="_Toc395773181"/>
      <w:bookmarkStart w:id="246" w:name="_Toc395773211"/>
      <w:bookmarkStart w:id="247" w:name="_Toc393957574"/>
      <w:bookmarkStart w:id="248" w:name="_Toc394046966"/>
      <w:bookmarkStart w:id="249" w:name="_Toc394047398"/>
      <w:bookmarkStart w:id="250" w:name="_Toc394047643"/>
      <w:bookmarkStart w:id="251" w:name="_Toc394047761"/>
      <w:r>
        <w:t>Project Information</w:t>
      </w:r>
      <w:bookmarkEnd w:id="238"/>
      <w:bookmarkEnd w:id="239"/>
      <w:bookmarkEnd w:id="240"/>
      <w:bookmarkEnd w:id="241"/>
      <w:bookmarkEnd w:id="242"/>
      <w:bookmarkEnd w:id="243"/>
      <w:bookmarkEnd w:id="244"/>
      <w:bookmarkEnd w:id="245"/>
      <w:bookmarkEnd w:id="246"/>
      <w:r>
        <w:t xml:space="preserve"> </w:t>
      </w:r>
      <w:bookmarkEnd w:id="247"/>
      <w:bookmarkEnd w:id="248"/>
      <w:bookmarkEnd w:id="249"/>
      <w:bookmarkEnd w:id="250"/>
      <w:bookmarkEnd w:id="251"/>
    </w:p>
    <w:p w:rsidR="00F16D11" w:rsidRPr="002A0A7C" w:rsidRDefault="00876E46" w:rsidP="001238D7">
      <w:pPr>
        <w:pStyle w:val="ParaNum0"/>
        <w:widowControl/>
      </w:pPr>
      <w:r w:rsidRPr="002A0A7C">
        <w:t xml:space="preserve">Pursuant to the </w:t>
      </w:r>
      <w:r w:rsidRPr="002A0A7C">
        <w:rPr>
          <w:i/>
        </w:rPr>
        <w:t>Rural Broadband Experiments Order</w:t>
      </w:r>
      <w:r w:rsidRPr="002A0A7C">
        <w:t>,</w:t>
      </w:r>
      <w:r w:rsidRPr="002A0A7C">
        <w:rPr>
          <w:rStyle w:val="FootnoteReference"/>
        </w:rPr>
        <w:t xml:space="preserve"> </w:t>
      </w:r>
      <w:r w:rsidRPr="002A0A7C">
        <w:t>f</w:t>
      </w:r>
      <w:r w:rsidR="00F16D11" w:rsidRPr="002A0A7C">
        <w:t xml:space="preserve">ormal proposals must include background information on the applicant and its qualifications to provide voice and broadband service; a description of </w:t>
      </w:r>
      <w:r w:rsidR="00E838FB">
        <w:t xml:space="preserve">the </w:t>
      </w:r>
      <w:r w:rsidR="00F16D11" w:rsidRPr="002A0A7C">
        <w:t xml:space="preserve"> proposed projects, service areas, planned voice and broadband service offerings, including a description of what Lifeline services the applicant </w:t>
      </w:r>
      <w:r w:rsidR="00B55FF8">
        <w:t>will</w:t>
      </w:r>
      <w:r w:rsidR="00F16D11" w:rsidRPr="002A0A7C">
        <w:t xml:space="preserve"> offer if awarded support, whether </w:t>
      </w:r>
      <w:r w:rsidR="00E838FB">
        <w:t xml:space="preserve">the applicant </w:t>
      </w:r>
      <w:r w:rsidR="00F16D11" w:rsidRPr="002A0A7C">
        <w:t>will have a broadband offering for low-income consumers, and whether it will permit qualifying consumers to apply the Lifeline discount to bundled voice and data services; the technology or technologies to be used; and the number of locations, including community anchor institutions, within the project area.</w:t>
      </w:r>
      <w:r w:rsidR="00F16D11" w:rsidRPr="002A0A7C">
        <w:rPr>
          <w:rStyle w:val="FootnoteReference"/>
        </w:rPr>
        <w:footnoteReference w:id="15"/>
      </w:r>
      <w:r w:rsidR="00F16D11" w:rsidRPr="002A0A7C">
        <w:t xml:space="preserve">  The Bureau will not be selecting applicants based on the information contained in the formal proposal; rather, as described below, winning bidders will be selected solely based on the objective </w:t>
      </w:r>
      <w:r w:rsidR="003100C4">
        <w:t>metric of cost-</w:t>
      </w:r>
      <w:r w:rsidR="00F16D11" w:rsidRPr="002A0A7C">
        <w:t>effectiveness.</w:t>
      </w:r>
    </w:p>
    <w:p w:rsidR="00703E53" w:rsidRDefault="00703E53" w:rsidP="001238D7">
      <w:pPr>
        <w:pStyle w:val="Heading3"/>
      </w:pPr>
      <w:bookmarkStart w:id="252" w:name="_Toc393957575"/>
      <w:bookmarkStart w:id="253" w:name="_Toc394046967"/>
      <w:bookmarkStart w:id="254" w:name="_Toc394047399"/>
      <w:bookmarkStart w:id="255" w:name="_Toc394047644"/>
      <w:bookmarkStart w:id="256" w:name="_Toc394047762"/>
      <w:bookmarkStart w:id="257" w:name="_Toc395706834"/>
      <w:bookmarkStart w:id="258" w:name="_Toc395707021"/>
      <w:bookmarkStart w:id="259" w:name="_Toc395707155"/>
      <w:bookmarkStart w:id="260" w:name="_Toc395711799"/>
      <w:bookmarkStart w:id="261" w:name="_Toc395711831"/>
      <w:bookmarkStart w:id="262" w:name="_Toc395712045"/>
      <w:bookmarkStart w:id="263" w:name="_Toc395712220"/>
      <w:bookmarkStart w:id="264" w:name="_Toc395773182"/>
      <w:bookmarkStart w:id="265" w:name="_Toc395773212"/>
      <w:r w:rsidRPr="002A0A7C">
        <w:t>Bid Forms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703E53" w:rsidRPr="002A0A7C" w:rsidRDefault="00703E53" w:rsidP="001238D7">
      <w:pPr>
        <w:pStyle w:val="ParaNum0"/>
        <w:widowControl/>
      </w:pPr>
      <w:r w:rsidRPr="002A0A7C">
        <w:rPr>
          <w:color w:val="151414"/>
          <w:szCs w:val="22"/>
        </w:rPr>
        <w:t xml:space="preserve">Each </w:t>
      </w:r>
      <w:r w:rsidRPr="002A0A7C">
        <w:rPr>
          <w:color w:val="000000"/>
        </w:rPr>
        <w:t xml:space="preserve">applicant must upload a completed bid form in .csv file format for each project on which it bids. </w:t>
      </w:r>
      <w:r w:rsidR="00876E46" w:rsidRPr="002A0A7C">
        <w:rPr>
          <w:color w:val="000000"/>
        </w:rPr>
        <w:t xml:space="preserve"> </w:t>
      </w:r>
      <w:r w:rsidRPr="002A0A7C">
        <w:rPr>
          <w:color w:val="000000"/>
        </w:rPr>
        <w:t xml:space="preserve">This bid form will be used to rank proposals from the most cost-effective to the least cost-effective.  The bid form will be </w:t>
      </w:r>
      <w:r w:rsidR="001238D7">
        <w:rPr>
          <w:color w:val="000000"/>
        </w:rPr>
        <w:t>released</w:t>
      </w:r>
      <w:r w:rsidRPr="002A0A7C">
        <w:rPr>
          <w:color w:val="000000"/>
        </w:rPr>
        <w:t xml:space="preserve"> by the Bureau</w:t>
      </w:r>
      <w:r w:rsidR="001770B1">
        <w:rPr>
          <w:color w:val="000000"/>
        </w:rPr>
        <w:t xml:space="preserve"> prior to the opening of the filing window.  </w:t>
      </w:r>
      <w:r w:rsidRPr="002A0A7C">
        <w:rPr>
          <w:color w:val="000000"/>
        </w:rPr>
        <w:t xml:space="preserve">Applications without a completed bid form will not be considered for experiment funding.  </w:t>
      </w:r>
    </w:p>
    <w:p w:rsidR="00703E53" w:rsidRPr="002A0A7C" w:rsidRDefault="00703E53" w:rsidP="001238D7">
      <w:pPr>
        <w:pStyle w:val="ParaNum0"/>
        <w:widowControl/>
      </w:pPr>
      <w:r w:rsidRPr="002A0A7C">
        <w:rPr>
          <w:color w:val="000000"/>
        </w:rPr>
        <w:t xml:space="preserve">As noted above, applicants will be required to upload a completed bid form for each individual project on which they bid.  For example, if an applicant is submitting bids for five separate projects, the applicant will be required to upload five separate bid forms.  Each bid form requires an applicant to provide: </w:t>
      </w:r>
      <w:r w:rsidR="00A7305B" w:rsidRPr="002A0A7C">
        <w:rPr>
          <w:color w:val="000000"/>
        </w:rPr>
        <w:t>a</w:t>
      </w:r>
      <w:r w:rsidRPr="002A0A7C">
        <w:rPr>
          <w:color w:val="000000"/>
        </w:rPr>
        <w:t xml:space="preserve"> unique FCC Registration Number,</w:t>
      </w:r>
      <w:r w:rsidR="003F4345" w:rsidRPr="002A0A7C">
        <w:rPr>
          <w:rStyle w:val="FootnoteReference"/>
        </w:rPr>
        <w:footnoteReference w:id="16"/>
      </w:r>
      <w:r w:rsidRPr="002A0A7C">
        <w:rPr>
          <w:color w:val="000000"/>
        </w:rPr>
        <w:t xml:space="preserve"> the funding category for the project (one, two, or three); a unique project identification number; the census blocks to be served</w:t>
      </w:r>
      <w:r w:rsidR="00A7305B" w:rsidRPr="002A0A7C">
        <w:rPr>
          <w:color w:val="000000"/>
        </w:rPr>
        <w:t xml:space="preserve"> (CBFIPS)</w:t>
      </w:r>
      <w:r w:rsidRPr="002A0A7C">
        <w:rPr>
          <w:color w:val="000000"/>
        </w:rPr>
        <w:t xml:space="preserve">; the total number of eligible locations to be served; the total number of extremely high-cost locations to be served; and the total support requested.  </w:t>
      </w:r>
      <w:r w:rsidR="00B91C04" w:rsidRPr="002A0A7C">
        <w:rPr>
          <w:color w:val="000000"/>
        </w:rPr>
        <w:t>If</w:t>
      </w:r>
      <w:r w:rsidRPr="002A0A7C">
        <w:rPr>
          <w:color w:val="000000"/>
        </w:rPr>
        <w:t xml:space="preserve"> the applicant proposes a project in funding category three (serving only extremely high-cost census blocks), the applicant will be required to identify whether that project is contingent on winning a separate project in funding categories one or two.  </w:t>
      </w:r>
    </w:p>
    <w:p w:rsidR="00703E53" w:rsidRPr="002A0A7C" w:rsidRDefault="00703E53" w:rsidP="001238D7">
      <w:pPr>
        <w:pStyle w:val="ParaNum0"/>
        <w:widowControl/>
      </w:pPr>
      <w:r w:rsidRPr="002A0A7C">
        <w:rPr>
          <w:color w:val="000000"/>
        </w:rPr>
        <w:t xml:space="preserve">Applicants are reminded that the Commission adopted per-project funding limits </w:t>
      </w:r>
      <w:r w:rsidRPr="002A0A7C">
        <w:t>for each experiment funding category to ensure that support is awarded to multiple projects within each category.  Specifically, applicants may receive no more than $20 million per project in funding category one; no more than $7.5 million per project in funding category two; and no more than $5 million per project in funding category three.</w:t>
      </w:r>
      <w:r w:rsidRPr="002A0A7C">
        <w:rPr>
          <w:rStyle w:val="FootnoteReference"/>
        </w:rPr>
        <w:footnoteReference w:id="17"/>
      </w:r>
      <w:r w:rsidRPr="002A0A7C">
        <w:t xml:space="preserve">  Applicants also are subject to an overall limit of $20 million per entity, including its affiliates.</w:t>
      </w:r>
      <w:r w:rsidRPr="002A0A7C">
        <w:rPr>
          <w:rStyle w:val="FootnoteReference"/>
        </w:rPr>
        <w:footnoteReference w:id="18"/>
      </w:r>
      <w:r w:rsidRPr="002A0A7C">
        <w:t xml:space="preserve">  This limit applies to the total amount of funding an applicant may be awa</w:t>
      </w:r>
      <w:r w:rsidR="00991670">
        <w:t>rded across all three funding</w:t>
      </w:r>
      <w:r w:rsidRPr="002A0A7C">
        <w:t xml:space="preserve"> categories.</w:t>
      </w:r>
      <w:r w:rsidRPr="002A0A7C">
        <w:rPr>
          <w:rStyle w:val="FootnoteReference"/>
        </w:rPr>
        <w:footnoteReference w:id="19"/>
      </w:r>
      <w:r w:rsidRPr="002A0A7C">
        <w:t xml:space="preserve">  This limit also applies in situations where an entity is in more than one consortium.</w:t>
      </w:r>
      <w:r w:rsidRPr="002A0A7C">
        <w:rPr>
          <w:rStyle w:val="FootnoteReference"/>
        </w:rPr>
        <w:footnoteReference w:id="20"/>
      </w:r>
      <w:r w:rsidRPr="002A0A7C">
        <w:t xml:space="preserve">  Once an applicant reaches the per-project or per-entity funding limits, it will not be considered for any further rural broadband experiment supp</w:t>
      </w:r>
      <w:r w:rsidR="00991670">
        <w:t xml:space="preserve">ort, even if its bids are </w:t>
      </w:r>
      <w:r w:rsidRPr="002A0A7C">
        <w:t xml:space="preserve">the most cost-effective.    </w:t>
      </w:r>
    </w:p>
    <w:p w:rsidR="005258EC" w:rsidRPr="00FC7910" w:rsidRDefault="005258EC" w:rsidP="005258EC">
      <w:pPr>
        <w:pStyle w:val="Heading4"/>
      </w:pPr>
      <w:r>
        <w:t>Bid Project Identifiers</w:t>
      </w:r>
    </w:p>
    <w:p w:rsidR="00A7305B" w:rsidRPr="002A0A7C" w:rsidRDefault="00703E53" w:rsidP="00231E29">
      <w:pPr>
        <w:pStyle w:val="ParaNum0"/>
        <w:widowControl/>
        <w:spacing w:after="0"/>
      </w:pPr>
      <w:r w:rsidRPr="002A0A7C">
        <w:t>Each applicant must identify each bid it submits with a unique project identifier.  This identifier will be sequential and number-based.  For example, the first bid</w:t>
      </w:r>
      <w:r w:rsidR="003100C4">
        <w:t xml:space="preserve"> form</w:t>
      </w:r>
      <w:r w:rsidRPr="002A0A7C">
        <w:t xml:space="preserve"> an applicant </w:t>
      </w:r>
      <w:r w:rsidR="003100C4">
        <w:t>submits</w:t>
      </w:r>
      <w:r w:rsidRPr="002A0A7C">
        <w:t xml:space="preserve"> should be identified as </w:t>
      </w:r>
      <w:r w:rsidR="003100C4">
        <w:t xml:space="preserve">project </w:t>
      </w:r>
      <w:r w:rsidRPr="002A0A7C">
        <w:t>number (1), the second bid</w:t>
      </w:r>
      <w:r w:rsidR="003100C4">
        <w:t xml:space="preserve"> form</w:t>
      </w:r>
      <w:r w:rsidRPr="002A0A7C">
        <w:t xml:space="preserve"> the applicant </w:t>
      </w:r>
      <w:r w:rsidR="003100C4">
        <w:t>submits</w:t>
      </w:r>
      <w:r w:rsidRPr="002A0A7C">
        <w:t xml:space="preserve"> should be identified as</w:t>
      </w:r>
      <w:r w:rsidR="003100C4">
        <w:t xml:space="preserve"> project</w:t>
      </w:r>
      <w:r w:rsidRPr="002A0A7C">
        <w:t xml:space="preserve"> number (2)</w:t>
      </w:r>
      <w:r w:rsidR="00036632" w:rsidRPr="002A0A7C">
        <w:t>,</w:t>
      </w:r>
      <w:r w:rsidRPr="002A0A7C">
        <w:t xml:space="preserve"> and so on.  </w:t>
      </w:r>
      <w:r w:rsidRPr="002A0A7C">
        <w:rPr>
          <w:color w:val="000000"/>
          <w:shd w:val="clear" w:color="auto" w:fill="FFFFFF"/>
        </w:rPr>
        <w:t>The sample bid forms below provide further guidance.</w:t>
      </w:r>
      <w:r w:rsidRPr="002A0A7C">
        <w:rPr>
          <w:rStyle w:val="FootnoteReference"/>
          <w:shd w:val="clear" w:color="auto" w:fill="FFFFFF"/>
        </w:rPr>
        <w:footnoteReference w:id="21"/>
      </w:r>
      <w:r w:rsidRPr="002A0A7C">
        <w:t xml:space="preserve">   </w:t>
      </w:r>
    </w:p>
    <w:tbl>
      <w:tblPr>
        <w:tblpPr w:leftFromText="180" w:rightFromText="180" w:vertAnchor="text" w:horzAnchor="page" w:tblpX="4273" w:tblpY="168"/>
        <w:tblOverlap w:val="never"/>
        <w:tblW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16"/>
        <w:gridCol w:w="1084"/>
        <w:gridCol w:w="1866"/>
      </w:tblGrid>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bookmarkStart w:id="266" w:name="_Toc394047401"/>
            <w:r w:rsidRPr="002A0A7C">
              <w:rPr>
                <w:sz w:val="20"/>
              </w:rPr>
              <w:t>Bid Project ID</w:t>
            </w:r>
            <w:bookmarkEnd w:id="266"/>
          </w:p>
        </w:tc>
        <w:tc>
          <w:tcPr>
            <w:tcW w:w="1316" w:type="dxa"/>
            <w:shd w:val="clear" w:color="auto" w:fill="auto"/>
          </w:tcPr>
          <w:p w:rsidR="00703E53" w:rsidRPr="002A0A7C" w:rsidRDefault="00703E53" w:rsidP="00365E9A">
            <w:pPr>
              <w:pStyle w:val="Heading4"/>
              <w:numPr>
                <w:ilvl w:val="0"/>
                <w:numId w:val="0"/>
              </w:numPr>
              <w:rPr>
                <w:sz w:val="20"/>
              </w:rPr>
            </w:pPr>
            <w:bookmarkStart w:id="267" w:name="_Toc394047402"/>
            <w:r w:rsidRPr="002A0A7C">
              <w:rPr>
                <w:sz w:val="20"/>
              </w:rPr>
              <w:t>Entity FRN</w:t>
            </w:r>
            <w:bookmarkEnd w:id="267"/>
          </w:p>
        </w:tc>
        <w:tc>
          <w:tcPr>
            <w:tcW w:w="1084" w:type="dxa"/>
            <w:shd w:val="clear" w:color="auto" w:fill="auto"/>
          </w:tcPr>
          <w:p w:rsidR="00703E53" w:rsidRPr="002A0A7C" w:rsidRDefault="00703E53" w:rsidP="00365E9A">
            <w:pPr>
              <w:pStyle w:val="Heading4"/>
              <w:numPr>
                <w:ilvl w:val="0"/>
                <w:numId w:val="0"/>
              </w:numPr>
              <w:rPr>
                <w:sz w:val="20"/>
              </w:rPr>
            </w:pPr>
            <w:bookmarkStart w:id="268" w:name="_Toc394047403"/>
            <w:r w:rsidRPr="002A0A7C">
              <w:rPr>
                <w:sz w:val="20"/>
              </w:rPr>
              <w:t>Category Type</w:t>
            </w:r>
            <w:bookmarkEnd w:id="268"/>
          </w:p>
        </w:tc>
        <w:tc>
          <w:tcPr>
            <w:tcW w:w="1866" w:type="dxa"/>
            <w:shd w:val="clear" w:color="auto" w:fill="auto"/>
          </w:tcPr>
          <w:p w:rsidR="00703E53" w:rsidRPr="002A0A7C" w:rsidRDefault="00703E53" w:rsidP="00365E9A">
            <w:pPr>
              <w:pStyle w:val="Heading4"/>
              <w:numPr>
                <w:ilvl w:val="0"/>
                <w:numId w:val="0"/>
              </w:numPr>
              <w:rPr>
                <w:sz w:val="20"/>
              </w:rPr>
            </w:pPr>
            <w:bookmarkStart w:id="269" w:name="_Toc394047404"/>
            <w:r w:rsidRPr="002A0A7C">
              <w:rPr>
                <w:sz w:val="20"/>
              </w:rPr>
              <w:t>CBFIPS</w:t>
            </w:r>
            <w:bookmarkEnd w:id="269"/>
          </w:p>
        </w:tc>
      </w:tr>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bookmarkStart w:id="270" w:name="_Toc394047405"/>
            <w:r w:rsidRPr="002A0A7C">
              <w:rPr>
                <w:sz w:val="20"/>
              </w:rPr>
              <w:t>1</w:t>
            </w:r>
            <w:bookmarkEnd w:id="270"/>
          </w:p>
        </w:tc>
        <w:tc>
          <w:tcPr>
            <w:tcW w:w="1316" w:type="dxa"/>
            <w:shd w:val="clear" w:color="auto" w:fill="auto"/>
          </w:tcPr>
          <w:p w:rsidR="00703E53" w:rsidRPr="002A0A7C" w:rsidRDefault="00703E53" w:rsidP="00365E9A">
            <w:pPr>
              <w:pStyle w:val="Heading4"/>
              <w:numPr>
                <w:ilvl w:val="0"/>
                <w:numId w:val="0"/>
              </w:numPr>
              <w:rPr>
                <w:sz w:val="20"/>
              </w:rPr>
            </w:pPr>
            <w:bookmarkStart w:id="271" w:name="_Toc394047406"/>
            <w:r w:rsidRPr="002A0A7C">
              <w:rPr>
                <w:sz w:val="20"/>
              </w:rPr>
              <w:t>0007318025</w:t>
            </w:r>
            <w:bookmarkEnd w:id="271"/>
          </w:p>
        </w:tc>
        <w:tc>
          <w:tcPr>
            <w:tcW w:w="1084" w:type="dxa"/>
            <w:shd w:val="clear" w:color="auto" w:fill="auto"/>
          </w:tcPr>
          <w:p w:rsidR="00703E53" w:rsidRPr="002A0A7C" w:rsidRDefault="00703E53" w:rsidP="00365E9A">
            <w:pPr>
              <w:pStyle w:val="Heading4"/>
              <w:numPr>
                <w:ilvl w:val="0"/>
                <w:numId w:val="0"/>
              </w:numPr>
              <w:rPr>
                <w:sz w:val="20"/>
              </w:rPr>
            </w:pPr>
            <w:bookmarkStart w:id="272" w:name="_Toc394047407"/>
            <w:r w:rsidRPr="002A0A7C">
              <w:rPr>
                <w:sz w:val="20"/>
              </w:rPr>
              <w:t>1</w:t>
            </w:r>
            <w:bookmarkEnd w:id="272"/>
          </w:p>
        </w:tc>
        <w:tc>
          <w:tcPr>
            <w:tcW w:w="1866" w:type="dxa"/>
            <w:shd w:val="clear" w:color="auto" w:fill="auto"/>
          </w:tcPr>
          <w:p w:rsidR="00703E53" w:rsidRPr="002A0A7C" w:rsidRDefault="00703E53" w:rsidP="00365E9A">
            <w:pPr>
              <w:pStyle w:val="Heading4"/>
              <w:numPr>
                <w:ilvl w:val="0"/>
                <w:numId w:val="0"/>
              </w:numPr>
              <w:rPr>
                <w:sz w:val="20"/>
              </w:rPr>
            </w:pPr>
            <w:bookmarkStart w:id="273" w:name="_Toc394047408"/>
            <w:r w:rsidRPr="002A0A7C">
              <w:rPr>
                <w:sz w:val="20"/>
              </w:rPr>
              <w:t>020200003001104</w:t>
            </w:r>
            <w:bookmarkEnd w:id="273"/>
          </w:p>
        </w:tc>
      </w:tr>
      <w:tr w:rsidR="00703E53" w:rsidRPr="002A0A7C" w:rsidTr="00231E29">
        <w:tc>
          <w:tcPr>
            <w:tcW w:w="900"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p>
        </w:tc>
        <w:tc>
          <w:tcPr>
            <w:tcW w:w="1316"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p>
        </w:tc>
        <w:tc>
          <w:tcPr>
            <w:tcW w:w="1084"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p>
        </w:tc>
        <w:tc>
          <w:tcPr>
            <w:tcW w:w="1866"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bookmarkStart w:id="274" w:name="_Toc394047409"/>
            <w:r w:rsidRPr="002A0A7C">
              <w:rPr>
                <w:sz w:val="20"/>
              </w:rPr>
              <w:t>020200003001105</w:t>
            </w:r>
            <w:bookmarkEnd w:id="274"/>
          </w:p>
        </w:tc>
      </w:tr>
      <w:tr w:rsidR="00703E53" w:rsidRPr="002A0A7C" w:rsidTr="00231E29">
        <w:tc>
          <w:tcPr>
            <w:tcW w:w="900"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p>
        </w:tc>
        <w:tc>
          <w:tcPr>
            <w:tcW w:w="1316"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p>
        </w:tc>
        <w:tc>
          <w:tcPr>
            <w:tcW w:w="1084"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p>
        </w:tc>
        <w:tc>
          <w:tcPr>
            <w:tcW w:w="1866"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bookmarkStart w:id="275" w:name="_Toc394047410"/>
            <w:r w:rsidRPr="002A0A7C">
              <w:rPr>
                <w:sz w:val="20"/>
              </w:rPr>
              <w:t>020200003001107</w:t>
            </w:r>
            <w:bookmarkEnd w:id="275"/>
          </w:p>
        </w:tc>
      </w:tr>
      <w:tr w:rsidR="00703E53" w:rsidRPr="002A0A7C" w:rsidTr="00231E29">
        <w:tc>
          <w:tcPr>
            <w:tcW w:w="900"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276" w:name="_Toc394047411"/>
            <w:r w:rsidRPr="002A0A7C">
              <w:rPr>
                <w:sz w:val="20"/>
              </w:rPr>
              <w:t>Bid Project ID</w:t>
            </w:r>
            <w:bookmarkEnd w:id="276"/>
          </w:p>
        </w:tc>
        <w:tc>
          <w:tcPr>
            <w:tcW w:w="1316"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277" w:name="_Toc394047412"/>
            <w:r w:rsidRPr="002A0A7C">
              <w:rPr>
                <w:sz w:val="20"/>
              </w:rPr>
              <w:t>Entity FRN</w:t>
            </w:r>
            <w:bookmarkEnd w:id="277"/>
          </w:p>
        </w:tc>
        <w:tc>
          <w:tcPr>
            <w:tcW w:w="1084"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278" w:name="_Toc394047413"/>
            <w:r w:rsidRPr="002A0A7C">
              <w:rPr>
                <w:sz w:val="20"/>
              </w:rPr>
              <w:t>Category Type</w:t>
            </w:r>
            <w:bookmarkEnd w:id="278"/>
          </w:p>
        </w:tc>
        <w:tc>
          <w:tcPr>
            <w:tcW w:w="1866"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279" w:name="_Toc394047414"/>
            <w:r w:rsidRPr="002A0A7C">
              <w:rPr>
                <w:sz w:val="20"/>
              </w:rPr>
              <w:t>CBFIPS</w:t>
            </w:r>
            <w:bookmarkEnd w:id="279"/>
          </w:p>
        </w:tc>
      </w:tr>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bookmarkStart w:id="280" w:name="_Toc394047415"/>
            <w:r w:rsidRPr="002A0A7C">
              <w:rPr>
                <w:sz w:val="20"/>
              </w:rPr>
              <w:t>2</w:t>
            </w:r>
            <w:bookmarkEnd w:id="280"/>
          </w:p>
        </w:tc>
        <w:tc>
          <w:tcPr>
            <w:tcW w:w="1316" w:type="dxa"/>
            <w:shd w:val="clear" w:color="auto" w:fill="auto"/>
          </w:tcPr>
          <w:p w:rsidR="00703E53" w:rsidRPr="002A0A7C" w:rsidRDefault="00703E53" w:rsidP="00365E9A">
            <w:pPr>
              <w:pStyle w:val="Heading4"/>
              <w:numPr>
                <w:ilvl w:val="0"/>
                <w:numId w:val="0"/>
              </w:numPr>
              <w:rPr>
                <w:sz w:val="20"/>
              </w:rPr>
            </w:pPr>
            <w:bookmarkStart w:id="281" w:name="_Toc394047416"/>
            <w:r w:rsidRPr="002A0A7C">
              <w:rPr>
                <w:sz w:val="20"/>
              </w:rPr>
              <w:t>0007318025</w:t>
            </w:r>
            <w:bookmarkEnd w:id="281"/>
          </w:p>
        </w:tc>
        <w:tc>
          <w:tcPr>
            <w:tcW w:w="1084" w:type="dxa"/>
            <w:shd w:val="clear" w:color="auto" w:fill="auto"/>
          </w:tcPr>
          <w:p w:rsidR="00703E53" w:rsidRPr="002A0A7C" w:rsidRDefault="00703E53" w:rsidP="00365E9A">
            <w:pPr>
              <w:pStyle w:val="Heading4"/>
              <w:numPr>
                <w:ilvl w:val="0"/>
                <w:numId w:val="0"/>
              </w:numPr>
              <w:rPr>
                <w:sz w:val="20"/>
              </w:rPr>
            </w:pPr>
            <w:bookmarkStart w:id="282" w:name="_Toc394047417"/>
            <w:r w:rsidRPr="002A0A7C">
              <w:rPr>
                <w:sz w:val="20"/>
              </w:rPr>
              <w:t>1</w:t>
            </w:r>
            <w:bookmarkEnd w:id="282"/>
          </w:p>
        </w:tc>
        <w:tc>
          <w:tcPr>
            <w:tcW w:w="1866" w:type="dxa"/>
            <w:shd w:val="clear" w:color="auto" w:fill="auto"/>
          </w:tcPr>
          <w:p w:rsidR="00703E53" w:rsidRPr="002A0A7C" w:rsidRDefault="00703E53" w:rsidP="00365E9A">
            <w:pPr>
              <w:pStyle w:val="Heading4"/>
              <w:numPr>
                <w:ilvl w:val="0"/>
                <w:numId w:val="0"/>
              </w:numPr>
              <w:rPr>
                <w:sz w:val="20"/>
              </w:rPr>
            </w:pPr>
            <w:bookmarkStart w:id="283" w:name="_Toc394047418"/>
            <w:r w:rsidRPr="002A0A7C">
              <w:rPr>
                <w:sz w:val="20"/>
              </w:rPr>
              <w:t>170810503002009</w:t>
            </w:r>
            <w:bookmarkEnd w:id="283"/>
          </w:p>
        </w:tc>
      </w:tr>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p>
        </w:tc>
        <w:tc>
          <w:tcPr>
            <w:tcW w:w="1316" w:type="dxa"/>
            <w:shd w:val="clear" w:color="auto" w:fill="auto"/>
          </w:tcPr>
          <w:p w:rsidR="00703E53" w:rsidRPr="002A0A7C" w:rsidRDefault="00703E53" w:rsidP="00365E9A">
            <w:pPr>
              <w:pStyle w:val="Heading4"/>
              <w:numPr>
                <w:ilvl w:val="0"/>
                <w:numId w:val="0"/>
              </w:numPr>
              <w:rPr>
                <w:sz w:val="20"/>
              </w:rPr>
            </w:pPr>
          </w:p>
        </w:tc>
        <w:tc>
          <w:tcPr>
            <w:tcW w:w="1084" w:type="dxa"/>
            <w:shd w:val="clear" w:color="auto" w:fill="auto"/>
          </w:tcPr>
          <w:p w:rsidR="00703E53" w:rsidRPr="002A0A7C" w:rsidRDefault="00703E53" w:rsidP="00365E9A">
            <w:pPr>
              <w:pStyle w:val="Heading4"/>
              <w:numPr>
                <w:ilvl w:val="0"/>
                <w:numId w:val="0"/>
              </w:numPr>
              <w:rPr>
                <w:sz w:val="20"/>
              </w:rPr>
            </w:pPr>
          </w:p>
        </w:tc>
        <w:tc>
          <w:tcPr>
            <w:tcW w:w="1866" w:type="dxa"/>
            <w:shd w:val="clear" w:color="auto" w:fill="auto"/>
          </w:tcPr>
          <w:p w:rsidR="00703E53" w:rsidRPr="002A0A7C" w:rsidRDefault="00703E53" w:rsidP="00365E9A">
            <w:pPr>
              <w:pStyle w:val="Heading4"/>
              <w:numPr>
                <w:ilvl w:val="0"/>
                <w:numId w:val="0"/>
              </w:numPr>
              <w:rPr>
                <w:sz w:val="20"/>
              </w:rPr>
            </w:pPr>
            <w:bookmarkStart w:id="284" w:name="_Toc394047419"/>
            <w:r w:rsidRPr="002A0A7C">
              <w:rPr>
                <w:sz w:val="20"/>
              </w:rPr>
              <w:t>170810503002010</w:t>
            </w:r>
            <w:bookmarkEnd w:id="284"/>
          </w:p>
        </w:tc>
      </w:tr>
    </w:tbl>
    <w:p w:rsidR="00703E53" w:rsidRPr="002A0A7C" w:rsidRDefault="006375DD" w:rsidP="00447AFA">
      <w:pPr>
        <w:pStyle w:val="ParaNum0"/>
        <w:widowControl/>
        <w:numPr>
          <w:ilvl w:val="0"/>
          <w:numId w:val="0"/>
        </w:numPr>
        <w:spacing w:after="0"/>
      </w:pPr>
      <w:r>
        <w:rPr>
          <w:noProof/>
          <w:snapToGrid/>
        </w:rPr>
        <mc:AlternateContent>
          <mc:Choice Requires="wps">
            <w:drawing>
              <wp:anchor distT="0" distB="0" distL="114300" distR="114300" simplePos="0" relativeHeight="251651072" behindDoc="0" locked="0" layoutInCell="1" allowOverlap="1">
                <wp:simplePos x="0" y="0"/>
                <wp:positionH relativeFrom="column">
                  <wp:posOffset>507365</wp:posOffset>
                </wp:positionH>
                <wp:positionV relativeFrom="paragraph">
                  <wp:posOffset>340995</wp:posOffset>
                </wp:positionV>
                <wp:extent cx="700405" cy="264160"/>
                <wp:effectExtent l="12065" t="7620" r="11430" b="13970"/>
                <wp:wrapNone/>
                <wp:docPr id="4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64160"/>
                        </a:xfrm>
                        <a:prstGeom prst="rect">
                          <a:avLst/>
                        </a:prstGeom>
                        <a:solidFill>
                          <a:srgbClr val="FFFFFF"/>
                        </a:solidFill>
                        <a:ln w="9525">
                          <a:solidFill>
                            <a:srgbClr val="000000"/>
                          </a:solidFill>
                          <a:miter lim="800000"/>
                          <a:headEnd/>
                          <a:tailEnd/>
                        </a:ln>
                      </wps:spPr>
                      <wps:txbx>
                        <w:txbxContent>
                          <w:p w:rsidR="003100C4" w:rsidRPr="008E68B2" w:rsidRDefault="003100C4" w:rsidP="00703E53">
                            <w:r w:rsidRPr="002A0A7C">
                              <w:rPr>
                                <w:sz w:val="20"/>
                              </w:rPr>
                              <w:t xml:space="preserve">Project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3" o:spid="_x0000_s1026" type="#_x0000_t202" style="position:absolute;margin-left:39.95pt;margin-top:26.85pt;width:55.15pt;height:2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m2LAIAAFIEAAAOAAAAZHJzL2Uyb0RvYy54bWysVNtu2zAMfR+wfxD0vvhSJ22NOEWXLsOA&#10;7gK0+wBZlm1hsqhJSuzu60fJaRZ028swPwiiSB2R55Be30yDIgdhnQRd0WyRUiI0h0bqrqJfH3dv&#10;rihxnumGKdCiok/C0ZvN61fr0ZQihx5UIyxBEO3K0VS0996USeJ4LwbmFmCERmcLdmAeTdsljWUj&#10;og8qydN0lYxgG2OBC+fw9G520k3Eb1vB/ee2dcITVVHMzcfVxrUOa7JZs7KzzPSSH9Ng/5DFwKTG&#10;R09Qd8wzsrfyN6hBcgsOWr/gMCTQtpKLWANWk6UvqnnomRGxFiTHmRNN7v/B8k+HL5bIpqJFRolm&#10;A2r0KCZP3sJE8ouLQNBoXIlxDwYj/YQOFDoW68w98G+OaNj2THfi1loYe8EaTDALN5OzqzOOCyD1&#10;+BEafIjtPUSgqbVDYA/5IIiOQj2dxAnJcDy8TNMiXVLC0ZWvimwVxUtY+XzZWOffCxhI2FTUovYR&#10;nB3unQ/JsPI5JLzlQMlmJ5WKhu3qrbLkwLBPdvGL+b8IU5qMFb1e5su5/r9CpPH7E8QgPTa8kkNF&#10;r05BrAysvdNNbEfPpJr3mLLSRxoDczOHfqqnoyw1NE9IqIW5sXEQcdOD/UHJiE1dUfd9z6ygRH3Q&#10;KMp1VhRhCqJRLC9zNOy5pz73MM0RqqKeknm79fPk7I2VXY8vzW2g4RaFbGUkOSg+Z3XMGxs3cn8c&#10;sjAZ53aM+vUr2PwEAAD//wMAUEsDBBQABgAIAAAAIQADW1/+3gAAAAgBAAAPAAAAZHJzL2Rvd25y&#10;ZXYueG1sTI/BTsMwEETvSPyDtUhcEHVoaFOHOBVCAtEbFARXN94mEfY62G4a/h73BMfRjGbeVOvJ&#10;GjaiD70jCTezDBhS43RPrYT3t8frFbAQFWllHKGEHwywrs/PKlVqd6RXHLexZamEQqkkdDEOJeeh&#10;6dCqMHMDUvL2zlsVk/Qt114dU7k1fJ5lS25VT2mhUwM+dNh8bQ9Wwur2efwMm/zlo1nujYhXxfj0&#10;7aW8vJju74BFnOJfGE74CR3qxLRzB9KBGQmFECkpYZEXwE6+yObAdhLEIgdeV/z/gfoXAAD//wMA&#10;UEsBAi0AFAAGAAgAAAAhALaDOJL+AAAA4QEAABMAAAAAAAAAAAAAAAAAAAAAAFtDb250ZW50X1R5&#10;cGVzXS54bWxQSwECLQAUAAYACAAAACEAOP0h/9YAAACUAQAACwAAAAAAAAAAAAAAAAAvAQAAX3Jl&#10;bHMvLnJlbHNQSwECLQAUAAYACAAAACEA3UUJtiwCAABSBAAADgAAAAAAAAAAAAAAAAAuAgAAZHJz&#10;L2Uyb0RvYy54bWxQSwECLQAUAAYACAAAACEAA1tf/t4AAAAIAQAADwAAAAAAAAAAAAAAAACGBAAA&#10;ZHJzL2Rvd25yZXYueG1sUEsFBgAAAAAEAAQA8wAAAJEFAAAAAA==&#10;">
                <v:textbox>
                  <w:txbxContent>
                    <w:p w:rsidR="003100C4" w:rsidRPr="008E68B2" w:rsidRDefault="003100C4" w:rsidP="00703E53">
                      <w:r w:rsidRPr="002A0A7C">
                        <w:rPr>
                          <w:sz w:val="20"/>
                        </w:rPr>
                        <w:t xml:space="preserve">Project </w:t>
                      </w:r>
                      <w:r>
                        <w:t>1</w:t>
                      </w:r>
                    </w:p>
                  </w:txbxContent>
                </v:textbox>
              </v:shape>
            </w:pict>
          </mc:Fallback>
        </mc:AlternateContent>
      </w:r>
      <w:r>
        <w:rPr>
          <w:noProof/>
          <w:snapToGrid/>
        </w:rPr>
        <mc:AlternateContent>
          <mc:Choice Requires="wps">
            <w:drawing>
              <wp:anchor distT="0" distB="0" distL="114300" distR="114300" simplePos="0" relativeHeight="251649024" behindDoc="0" locked="0" layoutInCell="1" allowOverlap="1">
                <wp:simplePos x="0" y="0"/>
                <wp:positionH relativeFrom="column">
                  <wp:posOffset>1173480</wp:posOffset>
                </wp:positionH>
                <wp:positionV relativeFrom="paragraph">
                  <wp:posOffset>450215</wp:posOffset>
                </wp:positionV>
                <wp:extent cx="560070" cy="238760"/>
                <wp:effectExtent l="11430" t="12065" r="38100" b="53975"/>
                <wp:wrapNone/>
                <wp:docPr id="40"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1" o:spid="_x0000_s1026" type="#_x0000_t32" style="position:absolute;margin-left:92.4pt;margin-top:35.45pt;width:44.1pt;height: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xOgIAAGQ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qcAz2K&#10;dDCj54PXMTUajbPAUG9cAY6V2trQIz2pV/Oi6VeHlK5aovY8ur+dDUTHiOQhJGycgTy7/qNm4EMg&#10;Q6Tr1NguQAIR6BSncr5PhZ88ovBxMk3TGRRH4Wg0ns+mcWoJKW7Bxjr/gesOBaPEzlsi9q2vtFIw&#10;f22zmIocX5yHZiDwFhAyK70RUkYZSIX6Ei8mo0kMcFoKFg6Dm7P7XSUtOpIgpPgEZgDswc3qg2IR&#10;rOWEra+2J0KCjXwkyFsBlEmOQ7aOM4wkh7sTrAuiVCEjtA8FX62Llr4t0sV6vp7ng3w0XQ/ytK4H&#10;z5sqH0w32WxSj+uqqrPvofgsL1rBGFeh/puus/zvdHO9YRdF3pV9Jyp5RI8kQLG3dyw6zj+M/CKe&#10;nWbnrQ3dBSmAlKPz9dqFu/LrPnr9/DmsfgAAAP//AwBQSwMEFAAGAAgAAAAhAEBi6/HgAAAACgEA&#10;AA8AAABkcnMvZG93bnJldi54bWxMj8FOwzAQRO9I/IO1SNyoTYE0DXEqoELkAhJtVXF0YxNbxOso&#10;dtuUr2c5wXE0o5k35WL0HTuYIbqAEq4nApjBJmiHrYTN+vkqBxaTQq26gEbCyURYVOdnpSp0OOK7&#10;OaxSy6gEY6Ek2JT6gvPYWONVnITeIHmfYfAqkRxargd1pHLf8akQGffKIS1Y1Zsna5qv1d5LSMuP&#10;k822zePcva1fXjP3Xdf1UsrLi/HhHlgyY/oLwy8+oUNFTLuwRx1ZRzq/JfQkYSbmwCgwnd3QuR05&#10;Ir8DXpX8/4XqBwAA//8DAFBLAQItABQABgAIAAAAIQC2gziS/gAAAOEBAAATAAAAAAAAAAAAAAAA&#10;AAAAAABbQ29udGVudF9UeXBlc10ueG1sUEsBAi0AFAAGAAgAAAAhADj9If/WAAAAlAEAAAsAAAAA&#10;AAAAAAAAAAAALwEAAF9yZWxzLy5yZWxzUEsBAi0AFAAGAAgAAAAhAKHP4zE6AgAAZAQAAA4AAAAA&#10;AAAAAAAAAAAALgIAAGRycy9lMm9Eb2MueG1sUEsBAi0AFAAGAAgAAAAhAEBi6/HgAAAACgEAAA8A&#10;AAAAAAAAAAAAAAAAlAQAAGRycy9kb3ducmV2LnhtbFBLBQYAAAAABAAEAPMAAAChBQAAAAA=&#10;">
                <v:stroke endarrow="block"/>
              </v:shape>
            </w:pict>
          </mc:Fallback>
        </mc:AlternateContent>
      </w:r>
    </w:p>
    <w:bookmarkStart w:id="285" w:name="_Toc394047420"/>
    <w:p w:rsidR="00703E53" w:rsidRPr="002A0A7C" w:rsidRDefault="006375DD" w:rsidP="00231E29">
      <w:pPr>
        <w:pStyle w:val="Heading4"/>
      </w:pPr>
      <w:r>
        <w:rPr>
          <w:noProof/>
          <w:snapToGrid/>
        </w:rPr>
        <mc:AlternateContent>
          <mc:Choice Requires="wps">
            <w:drawing>
              <wp:anchor distT="0" distB="0" distL="114300" distR="114300" simplePos="0" relativeHeight="251652096" behindDoc="0" locked="0" layoutInCell="1" allowOverlap="1">
                <wp:simplePos x="0" y="0"/>
                <wp:positionH relativeFrom="column">
                  <wp:posOffset>507365</wp:posOffset>
                </wp:positionH>
                <wp:positionV relativeFrom="paragraph">
                  <wp:posOffset>-738505</wp:posOffset>
                </wp:positionV>
                <wp:extent cx="700405" cy="252730"/>
                <wp:effectExtent l="12065" t="13970" r="11430" b="9525"/>
                <wp:wrapNone/>
                <wp:docPr id="3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52730"/>
                        </a:xfrm>
                        <a:prstGeom prst="rect">
                          <a:avLst/>
                        </a:prstGeom>
                        <a:solidFill>
                          <a:srgbClr val="FFFFFF"/>
                        </a:solidFill>
                        <a:ln w="9525">
                          <a:solidFill>
                            <a:srgbClr val="000000"/>
                          </a:solidFill>
                          <a:miter lim="800000"/>
                          <a:headEnd/>
                          <a:tailEnd/>
                        </a:ln>
                      </wps:spPr>
                      <wps:txbx>
                        <w:txbxContent>
                          <w:p w:rsidR="003100C4" w:rsidRPr="008E68B2" w:rsidRDefault="003100C4" w:rsidP="00703E53">
                            <w:r w:rsidRPr="002A0A7C">
                              <w:rPr>
                                <w:sz w:val="20"/>
                              </w:rPr>
                              <w:t xml:space="preserve">Project </w:t>
                            </w:r>
                            <w:r>
                              <w:t>2</w:t>
                            </w:r>
                            <w:r w:rsidRPr="008E68B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027" type="#_x0000_t202" style="position:absolute;left:0;text-align:left;margin-left:39.95pt;margin-top:-58.15pt;width:55.15pt;height:1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29LgIAAFkEAAAOAAAAZHJzL2Uyb0RvYy54bWysVNtu2zAMfR+wfxD0vthxkrUx4hRdugwD&#10;ugvQ7gNkWY6FSaImKbGzrx8lp2nQbS/D/CCIInVEnkN6dTNoRQ7CeQmmotNJTokwHBppdhX99rh9&#10;c02JD8w0TIERFT0KT2/Wr1+teluKAjpQjXAEQYwve1vRLgRbZpnnndDMT8AKg84WnGYBTbfLGsd6&#10;RNcqK/L8bdaDa6wDLrzH07vRSdcJv20FD1/a1otAVEUxt5BWl9Y6rtl6xcqdY7aT/JQG+4csNJMG&#10;Hz1D3bHAyN7J36C05A48tGHCQWfQtpKLVANWM81fVPPQMStSLUiOt2ea/P+D5Z8PXx2RTUVnS0oM&#10;06jRoxgCeQcDKWbzSFBvfYlxDxYjw4AOFDoV6+098O+eGNh0zOzErXPQd4I1mOA03swuro44PoLU&#10;/Sdo8CG2D5CAhtbpyB7yQRAdhTqexYnJcDy8yvN5vqCEo6tYFFezJF7GyqfL1vnwQYAmcVNRh9on&#10;cHa49yEmw8qnkPiWByWbrVQqGW5Xb5QjB4Z9sk1fyv9FmDKkr+hyUSzG+v8KkafvTxBaBmx4JXVF&#10;r89BrIysvTdNasfApBr3mLIyJxojcyOHYaiHJFniOFJcQ3NEXh2M/Y3ziJsO3E9Keuztivofe+YE&#10;JeqjQW2W0/k8DkMy5ourAg136akvPcxwhKpooGTcbsI4QHvr5K7Dl8ZuMHCLerYycf2c1Sl97N8k&#10;wWnW4oBc2inq+Y+w/gUAAP//AwBQSwMEFAAGAAgAAAAhAOekNDThAAAACwEAAA8AAABkcnMvZG93&#10;bnJldi54bWxMj8FOwzAMhu9IvENkJC5oS7tBu5amE0ICwQ3GNK5Z47UViVOSrCtvT3aCo+1Pv7+/&#10;Wk9GsxGd7y0JSOcJMKTGqp5aAduPp9kKmA+SlNSWUMAPeljXlxeVLJU90TuOm9CyGEK+lAK6EIaS&#10;c990aKSf2wEp3g7WGRni6FqunDzFcKP5IkkybmRP8UMnB3zssPnaHI2A1e3L+Olfl2+7JjvoItzk&#10;4/O3E+L6anq4BxZwCn8wnPWjOtTRaW+PpDzTAvKiiKSAWZpmS2BnokgWwPZxlWd3wOuK/+9Q/wIA&#10;AP//AwBQSwECLQAUAAYACAAAACEAtoM4kv4AAADhAQAAEwAAAAAAAAAAAAAAAAAAAAAAW0NvbnRl&#10;bnRfVHlwZXNdLnhtbFBLAQItABQABgAIAAAAIQA4/SH/1gAAAJQBAAALAAAAAAAAAAAAAAAAAC8B&#10;AABfcmVscy8ucmVsc1BLAQItABQABgAIAAAAIQDpdo29LgIAAFkEAAAOAAAAAAAAAAAAAAAAAC4C&#10;AABkcnMvZTJvRG9jLnhtbFBLAQItABQABgAIAAAAIQDnpDQ04QAAAAsBAAAPAAAAAAAAAAAAAAAA&#10;AIgEAABkcnMvZG93bnJldi54bWxQSwUGAAAAAAQABADzAAAAlgUAAAAA&#10;">
                <v:textbox>
                  <w:txbxContent>
                    <w:p w:rsidR="003100C4" w:rsidRPr="008E68B2" w:rsidRDefault="003100C4" w:rsidP="00703E53">
                      <w:r w:rsidRPr="002A0A7C">
                        <w:rPr>
                          <w:sz w:val="20"/>
                        </w:rPr>
                        <w:t xml:space="preserve">Project </w:t>
                      </w:r>
                      <w:r>
                        <w:t>2</w:t>
                      </w:r>
                      <w:r w:rsidRPr="008E68B2">
                        <w:t xml:space="preserve"> </w:t>
                      </w:r>
                    </w:p>
                  </w:txbxContent>
                </v:textbox>
              </v:shape>
            </w:pict>
          </mc:Fallback>
        </mc:AlternateContent>
      </w:r>
      <w:r>
        <w:rPr>
          <w:noProof/>
          <w:snapToGrid/>
        </w:rPr>
        <mc:AlternateContent>
          <mc:Choice Requires="wps">
            <w:drawing>
              <wp:anchor distT="0" distB="0" distL="114300" distR="114300" simplePos="0" relativeHeight="251650048" behindDoc="0" locked="0" layoutInCell="1" allowOverlap="1">
                <wp:simplePos x="0" y="0"/>
                <wp:positionH relativeFrom="column">
                  <wp:posOffset>1156335</wp:posOffset>
                </wp:positionH>
                <wp:positionV relativeFrom="paragraph">
                  <wp:posOffset>-642620</wp:posOffset>
                </wp:positionV>
                <wp:extent cx="577215" cy="224790"/>
                <wp:effectExtent l="13335" t="5080" r="38100" b="55880"/>
                <wp:wrapNone/>
                <wp:docPr id="38"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91.05pt;margin-top:-50.6pt;width:45.45pt;height:1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JdOwIAAGQ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V4DJNS&#10;pIMZPR68jqlRNs5Ch3rjCjCs1NaGGulJvZgnTb85pHTVErXn0fz1bMA7DR7JO5dwcQby7PrPmoEN&#10;gQyxXafGdiEkNAKd4lTO96nwk0cUPk5msyydYERBlWX5bBGnlpDi5mys85+47lAQSuy8JWLf+kor&#10;BfPXNo2pyPHJ+QCNFDeHkFnpjZAy0kAq1Jd4Mckm0cFpKVhQBjNn97tKWnQkgUjxiXWC5q2Z1QfF&#10;YrCWE7a+yp4ICTLysUHeCmiZ5Dhk6zjDSHLYnSBd4EkVMkL5APgqXbj0fTFarOfreT7Is+l6kI/q&#10;evC4qfLBdJPOJvW4rqo6/RHAp3nRCsa4CvhvvE7zv+PNdcMujLwz+96o5H302FEAe3tH0HH+YeQX&#10;8uw0O29tqC5QAagcja9rF3bl7T1a/fo5rH4CAAD//wMAUEsDBBQABgAIAAAAIQBSgTrF4gAAAAwB&#10;AAAPAAAAZHJzL2Rvd25yZXYueG1sTI/BTsMwEETvSPyDtUjcWidBhDTEqYAKkUuRaCvE0Y2X2CK2&#10;o9htU76e5QTHmX2anamWk+3ZEcdgvBOQzhNg6FqvjOsE7LbPswJYiNIp2XuHAs4YYFlfXlSyVP7k&#10;3vC4iR2jEBdKKUDHOJSch1ajlWHuB3R0+/SjlZHk2HE1yhOF255nSZJzK42jD1oO+KSx/docrIC4&#10;+jjr/L19XJjX7cs6N99N06yEuL6aHu6BRZziHwy/9ak61NRp7w9OBdaTLrKUUAGzNEkzYIRkdzc0&#10;b09WflsAryv+f0T9AwAA//8DAFBLAQItABQABgAIAAAAIQC2gziS/gAAAOEBAAATAAAAAAAAAAAA&#10;AAAAAAAAAABbQ29udGVudF9UeXBlc10ueG1sUEsBAi0AFAAGAAgAAAAhADj9If/WAAAAlAEAAAsA&#10;AAAAAAAAAAAAAAAALwEAAF9yZWxzLy5yZWxzUEsBAi0AFAAGAAgAAAAhACfiQl07AgAAZAQAAA4A&#10;AAAAAAAAAAAAAAAALgIAAGRycy9lMm9Eb2MueG1sUEsBAi0AFAAGAAgAAAAhAFKBOsXiAAAADAEA&#10;AA8AAAAAAAAAAAAAAAAAlQQAAGRycy9kb3ducmV2LnhtbFBLBQYAAAAABAAEAPMAAACkBQAAAAA=&#10;">
                <v:stroke endarrow="block"/>
              </v:shape>
            </w:pict>
          </mc:Fallback>
        </mc:AlternateContent>
      </w:r>
      <w:r w:rsidR="00703E53" w:rsidRPr="002A0A7C">
        <w:t>FCC Registration Numbers</w:t>
      </w:r>
      <w:bookmarkEnd w:id="285"/>
    </w:p>
    <w:p w:rsidR="00703E53" w:rsidRPr="002A0A7C" w:rsidRDefault="00703E53" w:rsidP="00231E29">
      <w:pPr>
        <w:pStyle w:val="ParaNum0"/>
        <w:widowControl/>
      </w:pPr>
      <w:r w:rsidRPr="002A0A7C">
        <w:t>Each applicant must utilize a FCC Registration Number (FRN)</w:t>
      </w:r>
      <w:r w:rsidR="000E05E6" w:rsidRPr="002A0A7C">
        <w:t>.</w:t>
      </w:r>
      <w:r w:rsidRPr="002A0A7C">
        <w:t xml:space="preserve"> Any applicant that currently does not have a FRN m</w:t>
      </w:r>
      <w:r w:rsidRPr="002A0A7C">
        <w:rPr>
          <w:color w:val="000000"/>
          <w:shd w:val="clear" w:color="auto" w:fill="FFFFFF"/>
        </w:rPr>
        <w:t xml:space="preserve">ust first register with the Commission’s “Commission Registration System” (CORES), </w:t>
      </w:r>
      <w:r w:rsidR="00036632" w:rsidRPr="002A0A7C">
        <w:rPr>
          <w:color w:val="000000"/>
          <w:shd w:val="clear" w:color="auto" w:fill="FFFFFF"/>
        </w:rPr>
        <w:t xml:space="preserve">after </w:t>
      </w:r>
      <w:r w:rsidRPr="002A0A7C">
        <w:rPr>
          <w:color w:val="000000"/>
          <w:shd w:val="clear" w:color="auto" w:fill="FFFFFF"/>
        </w:rPr>
        <w:t>which it will be assigned a</w:t>
      </w:r>
      <w:r w:rsidRPr="002A0A7C">
        <w:rPr>
          <w:rStyle w:val="apple-converted-space"/>
          <w:color w:val="000000"/>
          <w:shd w:val="clear" w:color="auto" w:fill="FFFFFF"/>
        </w:rPr>
        <w:t xml:space="preserve"> </w:t>
      </w:r>
      <w:r w:rsidRPr="002A0A7C">
        <w:rPr>
          <w:color w:val="000000"/>
          <w:shd w:val="clear" w:color="auto" w:fill="FFFFFF"/>
        </w:rPr>
        <w:t>FRN.  In the case of multiple entities forming a partnership to submit a single application, we require only one entity in the partnership to be registered with a FRN.</w:t>
      </w:r>
    </w:p>
    <w:p w:rsidR="003F5CC3" w:rsidRPr="002A0A7C" w:rsidRDefault="000E05E6" w:rsidP="00231E29">
      <w:pPr>
        <w:pStyle w:val="ParaNum0"/>
        <w:widowControl/>
        <w:spacing w:after="0"/>
      </w:pPr>
      <w:r w:rsidRPr="002A0A7C">
        <w:rPr>
          <w:color w:val="000000"/>
          <w:shd w:val="clear" w:color="auto" w:fill="FFFFFF"/>
        </w:rPr>
        <w:t xml:space="preserve">The purpose of the FRN is two-fold.  First, </w:t>
      </w:r>
      <w:r w:rsidR="00C2742A">
        <w:rPr>
          <w:color w:val="000000"/>
          <w:shd w:val="clear" w:color="auto" w:fill="FFFFFF"/>
        </w:rPr>
        <w:t xml:space="preserve">each </w:t>
      </w:r>
      <w:r w:rsidRPr="002A0A7C">
        <w:rPr>
          <w:color w:val="000000"/>
          <w:shd w:val="clear" w:color="auto" w:fill="FFFFFF"/>
        </w:rPr>
        <w:t>applicant will be required to log in to th</w:t>
      </w:r>
      <w:r w:rsidR="00C2742A">
        <w:rPr>
          <w:color w:val="000000"/>
          <w:shd w:val="clear" w:color="auto" w:fill="FFFFFF"/>
        </w:rPr>
        <w:t>e FCC Auction System using its</w:t>
      </w:r>
      <w:r w:rsidRPr="002A0A7C">
        <w:rPr>
          <w:color w:val="000000"/>
          <w:shd w:val="clear" w:color="auto" w:fill="FFFFFF"/>
        </w:rPr>
        <w:t xml:space="preserve"> specific FRN.  Additionally, </w:t>
      </w:r>
      <w:r w:rsidR="00C2742A">
        <w:rPr>
          <w:color w:val="000000"/>
          <w:shd w:val="clear" w:color="auto" w:fill="FFFFFF"/>
        </w:rPr>
        <w:t xml:space="preserve">an </w:t>
      </w:r>
      <w:r w:rsidRPr="002A0A7C">
        <w:rPr>
          <w:color w:val="000000"/>
          <w:shd w:val="clear" w:color="auto" w:fill="FFFFFF"/>
        </w:rPr>
        <w:t>a</w:t>
      </w:r>
      <w:r w:rsidR="00C2742A">
        <w:rPr>
          <w:color w:val="000000"/>
          <w:shd w:val="clear" w:color="auto" w:fill="FFFFFF"/>
        </w:rPr>
        <w:t>pplicant</w:t>
      </w:r>
      <w:r w:rsidR="00703E53" w:rsidRPr="002A0A7C">
        <w:rPr>
          <w:color w:val="000000"/>
          <w:shd w:val="clear" w:color="auto" w:fill="FFFFFF"/>
        </w:rPr>
        <w:t xml:space="preserve"> must identify each of </w:t>
      </w:r>
      <w:r w:rsidR="00C2742A">
        <w:rPr>
          <w:color w:val="000000"/>
          <w:shd w:val="clear" w:color="auto" w:fill="FFFFFF"/>
        </w:rPr>
        <w:t>its</w:t>
      </w:r>
      <w:r w:rsidR="00703E53" w:rsidRPr="002A0A7C">
        <w:rPr>
          <w:color w:val="000000"/>
          <w:shd w:val="clear" w:color="auto" w:fill="FFFFFF"/>
        </w:rPr>
        <w:t xml:space="preserve"> bids with </w:t>
      </w:r>
      <w:r w:rsidR="00C2742A">
        <w:rPr>
          <w:color w:val="000000"/>
          <w:shd w:val="clear" w:color="auto" w:fill="FFFFFF"/>
        </w:rPr>
        <w:t>its</w:t>
      </w:r>
      <w:r w:rsidR="00703E53" w:rsidRPr="002A0A7C">
        <w:rPr>
          <w:color w:val="000000"/>
          <w:shd w:val="clear" w:color="auto" w:fill="FFFFFF"/>
        </w:rPr>
        <w:t xml:space="preserve"> respective FRN.</w:t>
      </w:r>
      <w:r w:rsidRPr="002A0A7C">
        <w:rPr>
          <w:color w:val="000000"/>
          <w:shd w:val="clear" w:color="auto" w:fill="FFFFFF"/>
        </w:rPr>
        <w:t xml:space="preserve">  The FRN will be combined with the bid project ID to </w:t>
      </w:r>
      <w:r w:rsidRPr="002A0A7C">
        <w:t xml:space="preserve">ensure that each bid has a unique identifier.  </w:t>
      </w:r>
      <w:r w:rsidR="00703E53" w:rsidRPr="002A0A7C">
        <w:rPr>
          <w:color w:val="000000"/>
          <w:shd w:val="clear" w:color="auto" w:fill="FFFFFF"/>
        </w:rPr>
        <w:t xml:space="preserve">For example, if an entity submits two separate bids for projects in funding category one, each bid </w:t>
      </w:r>
      <w:r w:rsidRPr="002A0A7C">
        <w:rPr>
          <w:color w:val="000000"/>
          <w:shd w:val="clear" w:color="auto" w:fill="FFFFFF"/>
        </w:rPr>
        <w:t xml:space="preserve">will </w:t>
      </w:r>
      <w:r w:rsidR="00703E53" w:rsidRPr="002A0A7C">
        <w:rPr>
          <w:color w:val="000000"/>
          <w:shd w:val="clear" w:color="auto" w:fill="FFFFFF"/>
        </w:rPr>
        <w:t xml:space="preserve">be identified by </w:t>
      </w:r>
      <w:r w:rsidRPr="002A0A7C">
        <w:rPr>
          <w:color w:val="000000"/>
          <w:shd w:val="clear" w:color="auto" w:fill="FFFFFF"/>
        </w:rPr>
        <w:t xml:space="preserve">a combination of </w:t>
      </w:r>
      <w:r w:rsidR="00703E53" w:rsidRPr="002A0A7C">
        <w:rPr>
          <w:color w:val="000000"/>
          <w:shd w:val="clear" w:color="auto" w:fill="FFFFFF"/>
        </w:rPr>
        <w:t>the applicant’s FRN</w:t>
      </w:r>
      <w:r w:rsidRPr="002A0A7C">
        <w:rPr>
          <w:color w:val="000000"/>
          <w:shd w:val="clear" w:color="auto" w:fill="FFFFFF"/>
        </w:rPr>
        <w:t xml:space="preserve"> and bid project ID</w:t>
      </w:r>
      <w:r w:rsidR="00703E53" w:rsidRPr="002A0A7C">
        <w:rPr>
          <w:color w:val="000000"/>
          <w:shd w:val="clear" w:color="auto" w:fill="FFFFFF"/>
        </w:rPr>
        <w:t>.  The sample bid forms below provide further guidance.</w:t>
      </w:r>
    </w:p>
    <w:tbl>
      <w:tblPr>
        <w:tblpPr w:leftFromText="180" w:rightFromText="180" w:vertAnchor="text" w:horzAnchor="page" w:tblpX="4483" w:tblpY="211"/>
        <w:tblOverlap w:val="never"/>
        <w:tblW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16"/>
        <w:gridCol w:w="1084"/>
        <w:gridCol w:w="1866"/>
      </w:tblGrid>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bookmarkStart w:id="286" w:name="_Toc394047421"/>
            <w:r w:rsidRPr="002A0A7C">
              <w:rPr>
                <w:sz w:val="20"/>
              </w:rPr>
              <w:t>Bid Project ID</w:t>
            </w:r>
            <w:bookmarkEnd w:id="286"/>
          </w:p>
        </w:tc>
        <w:tc>
          <w:tcPr>
            <w:tcW w:w="1316" w:type="dxa"/>
            <w:shd w:val="clear" w:color="auto" w:fill="auto"/>
          </w:tcPr>
          <w:p w:rsidR="00703E53" w:rsidRPr="002A0A7C" w:rsidRDefault="00703E53" w:rsidP="00365E9A">
            <w:pPr>
              <w:pStyle w:val="Heading4"/>
              <w:numPr>
                <w:ilvl w:val="0"/>
                <w:numId w:val="0"/>
              </w:numPr>
              <w:rPr>
                <w:sz w:val="20"/>
              </w:rPr>
            </w:pPr>
            <w:bookmarkStart w:id="287" w:name="_Toc394047422"/>
            <w:r w:rsidRPr="002A0A7C">
              <w:rPr>
                <w:sz w:val="20"/>
              </w:rPr>
              <w:t>Entity FRN</w:t>
            </w:r>
            <w:bookmarkEnd w:id="287"/>
          </w:p>
        </w:tc>
        <w:tc>
          <w:tcPr>
            <w:tcW w:w="1084" w:type="dxa"/>
            <w:shd w:val="clear" w:color="auto" w:fill="auto"/>
          </w:tcPr>
          <w:p w:rsidR="00703E53" w:rsidRPr="002A0A7C" w:rsidRDefault="00703E53" w:rsidP="00365E9A">
            <w:pPr>
              <w:pStyle w:val="Heading4"/>
              <w:numPr>
                <w:ilvl w:val="0"/>
                <w:numId w:val="0"/>
              </w:numPr>
              <w:rPr>
                <w:sz w:val="20"/>
              </w:rPr>
            </w:pPr>
            <w:bookmarkStart w:id="288" w:name="_Toc394047423"/>
            <w:r w:rsidRPr="002A0A7C">
              <w:rPr>
                <w:sz w:val="20"/>
              </w:rPr>
              <w:t>Category Type</w:t>
            </w:r>
            <w:bookmarkEnd w:id="288"/>
          </w:p>
        </w:tc>
        <w:tc>
          <w:tcPr>
            <w:tcW w:w="1866" w:type="dxa"/>
            <w:shd w:val="clear" w:color="auto" w:fill="auto"/>
          </w:tcPr>
          <w:p w:rsidR="00703E53" w:rsidRPr="002A0A7C" w:rsidRDefault="00703E53" w:rsidP="00365E9A">
            <w:pPr>
              <w:pStyle w:val="Heading4"/>
              <w:numPr>
                <w:ilvl w:val="0"/>
                <w:numId w:val="0"/>
              </w:numPr>
              <w:rPr>
                <w:sz w:val="20"/>
              </w:rPr>
            </w:pPr>
            <w:bookmarkStart w:id="289" w:name="_Toc394047424"/>
            <w:r w:rsidRPr="002A0A7C">
              <w:rPr>
                <w:sz w:val="20"/>
              </w:rPr>
              <w:t>CBFIPS</w:t>
            </w:r>
            <w:bookmarkEnd w:id="289"/>
          </w:p>
        </w:tc>
      </w:tr>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bookmarkStart w:id="290" w:name="_Toc394047425"/>
            <w:r w:rsidRPr="002A0A7C">
              <w:rPr>
                <w:sz w:val="20"/>
              </w:rPr>
              <w:t>1</w:t>
            </w:r>
            <w:bookmarkEnd w:id="290"/>
          </w:p>
        </w:tc>
        <w:tc>
          <w:tcPr>
            <w:tcW w:w="1316" w:type="dxa"/>
            <w:shd w:val="clear" w:color="auto" w:fill="auto"/>
          </w:tcPr>
          <w:p w:rsidR="00703E53" w:rsidRPr="002A0A7C" w:rsidRDefault="00703E53" w:rsidP="00365E9A">
            <w:pPr>
              <w:pStyle w:val="Heading4"/>
              <w:numPr>
                <w:ilvl w:val="0"/>
                <w:numId w:val="0"/>
              </w:numPr>
              <w:rPr>
                <w:sz w:val="20"/>
              </w:rPr>
            </w:pPr>
            <w:bookmarkStart w:id="291" w:name="_Toc394047426"/>
            <w:r w:rsidRPr="002A0A7C">
              <w:rPr>
                <w:sz w:val="20"/>
              </w:rPr>
              <w:t>0007318025</w:t>
            </w:r>
            <w:bookmarkEnd w:id="291"/>
          </w:p>
        </w:tc>
        <w:tc>
          <w:tcPr>
            <w:tcW w:w="1084" w:type="dxa"/>
            <w:shd w:val="clear" w:color="auto" w:fill="auto"/>
          </w:tcPr>
          <w:p w:rsidR="00703E53" w:rsidRPr="002A0A7C" w:rsidRDefault="00703E53" w:rsidP="00365E9A">
            <w:pPr>
              <w:pStyle w:val="Heading4"/>
              <w:numPr>
                <w:ilvl w:val="0"/>
                <w:numId w:val="0"/>
              </w:numPr>
              <w:rPr>
                <w:sz w:val="20"/>
              </w:rPr>
            </w:pPr>
            <w:bookmarkStart w:id="292" w:name="_Toc394047427"/>
            <w:r w:rsidRPr="002A0A7C">
              <w:rPr>
                <w:sz w:val="20"/>
              </w:rPr>
              <w:t>1</w:t>
            </w:r>
            <w:bookmarkEnd w:id="292"/>
          </w:p>
        </w:tc>
        <w:tc>
          <w:tcPr>
            <w:tcW w:w="1866" w:type="dxa"/>
            <w:shd w:val="clear" w:color="auto" w:fill="auto"/>
          </w:tcPr>
          <w:p w:rsidR="00703E53" w:rsidRPr="002A0A7C" w:rsidRDefault="00703E53" w:rsidP="00365E9A">
            <w:pPr>
              <w:pStyle w:val="Heading4"/>
              <w:numPr>
                <w:ilvl w:val="0"/>
                <w:numId w:val="0"/>
              </w:numPr>
              <w:rPr>
                <w:sz w:val="20"/>
              </w:rPr>
            </w:pPr>
            <w:bookmarkStart w:id="293" w:name="_Toc394047428"/>
            <w:r w:rsidRPr="002A0A7C">
              <w:rPr>
                <w:sz w:val="20"/>
              </w:rPr>
              <w:t>020200003001104</w:t>
            </w:r>
            <w:bookmarkEnd w:id="293"/>
          </w:p>
        </w:tc>
      </w:tr>
      <w:tr w:rsidR="00703E53" w:rsidRPr="002A0A7C" w:rsidTr="00231E29">
        <w:tc>
          <w:tcPr>
            <w:tcW w:w="900"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p>
        </w:tc>
        <w:tc>
          <w:tcPr>
            <w:tcW w:w="1316"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p>
        </w:tc>
        <w:tc>
          <w:tcPr>
            <w:tcW w:w="1084"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p>
        </w:tc>
        <w:tc>
          <w:tcPr>
            <w:tcW w:w="1866"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bookmarkStart w:id="294" w:name="_Toc394047429"/>
            <w:r w:rsidRPr="002A0A7C">
              <w:rPr>
                <w:sz w:val="20"/>
              </w:rPr>
              <w:t>020200003001105</w:t>
            </w:r>
            <w:bookmarkEnd w:id="294"/>
          </w:p>
        </w:tc>
      </w:tr>
      <w:tr w:rsidR="00703E53" w:rsidRPr="002A0A7C" w:rsidTr="00231E29">
        <w:tc>
          <w:tcPr>
            <w:tcW w:w="900"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p>
        </w:tc>
        <w:tc>
          <w:tcPr>
            <w:tcW w:w="1316"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p>
        </w:tc>
        <w:tc>
          <w:tcPr>
            <w:tcW w:w="1084"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p>
        </w:tc>
        <w:tc>
          <w:tcPr>
            <w:tcW w:w="1866"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bookmarkStart w:id="295" w:name="_Toc394047430"/>
            <w:r w:rsidRPr="002A0A7C">
              <w:rPr>
                <w:sz w:val="20"/>
              </w:rPr>
              <w:t>020200003001107</w:t>
            </w:r>
            <w:bookmarkEnd w:id="295"/>
          </w:p>
        </w:tc>
      </w:tr>
      <w:tr w:rsidR="00703E53" w:rsidRPr="002A0A7C" w:rsidTr="00231E29">
        <w:tc>
          <w:tcPr>
            <w:tcW w:w="900"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296" w:name="_Toc394047431"/>
            <w:r w:rsidRPr="002A0A7C">
              <w:rPr>
                <w:sz w:val="20"/>
              </w:rPr>
              <w:t>Bid Project ID</w:t>
            </w:r>
            <w:bookmarkEnd w:id="296"/>
          </w:p>
        </w:tc>
        <w:tc>
          <w:tcPr>
            <w:tcW w:w="1316"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297" w:name="_Toc394047432"/>
            <w:r w:rsidRPr="002A0A7C">
              <w:rPr>
                <w:sz w:val="20"/>
              </w:rPr>
              <w:t>Entity FRN</w:t>
            </w:r>
            <w:bookmarkEnd w:id="297"/>
          </w:p>
        </w:tc>
        <w:tc>
          <w:tcPr>
            <w:tcW w:w="1084"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298" w:name="_Toc394047433"/>
            <w:r w:rsidRPr="002A0A7C">
              <w:rPr>
                <w:sz w:val="20"/>
              </w:rPr>
              <w:t>Category Type</w:t>
            </w:r>
            <w:bookmarkEnd w:id="298"/>
          </w:p>
        </w:tc>
        <w:tc>
          <w:tcPr>
            <w:tcW w:w="1866"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299" w:name="_Toc394047434"/>
            <w:r w:rsidRPr="002A0A7C">
              <w:rPr>
                <w:sz w:val="20"/>
              </w:rPr>
              <w:t>CBFIPS</w:t>
            </w:r>
            <w:bookmarkEnd w:id="299"/>
          </w:p>
        </w:tc>
      </w:tr>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bookmarkStart w:id="300" w:name="_Toc394047435"/>
            <w:r w:rsidRPr="002A0A7C">
              <w:rPr>
                <w:sz w:val="20"/>
              </w:rPr>
              <w:t>2</w:t>
            </w:r>
            <w:bookmarkEnd w:id="300"/>
          </w:p>
        </w:tc>
        <w:tc>
          <w:tcPr>
            <w:tcW w:w="1316" w:type="dxa"/>
            <w:shd w:val="clear" w:color="auto" w:fill="auto"/>
          </w:tcPr>
          <w:p w:rsidR="00703E53" w:rsidRPr="002A0A7C" w:rsidRDefault="00703E53" w:rsidP="00365E9A">
            <w:pPr>
              <w:pStyle w:val="Heading4"/>
              <w:numPr>
                <w:ilvl w:val="0"/>
                <w:numId w:val="0"/>
              </w:numPr>
              <w:rPr>
                <w:sz w:val="20"/>
              </w:rPr>
            </w:pPr>
            <w:bookmarkStart w:id="301" w:name="_Toc394047436"/>
            <w:r w:rsidRPr="002A0A7C">
              <w:rPr>
                <w:sz w:val="20"/>
              </w:rPr>
              <w:t>0007318025</w:t>
            </w:r>
            <w:bookmarkEnd w:id="301"/>
          </w:p>
        </w:tc>
        <w:tc>
          <w:tcPr>
            <w:tcW w:w="1084" w:type="dxa"/>
            <w:shd w:val="clear" w:color="auto" w:fill="auto"/>
          </w:tcPr>
          <w:p w:rsidR="00703E53" w:rsidRPr="002A0A7C" w:rsidRDefault="00703E53" w:rsidP="00365E9A">
            <w:pPr>
              <w:pStyle w:val="Heading4"/>
              <w:numPr>
                <w:ilvl w:val="0"/>
                <w:numId w:val="0"/>
              </w:numPr>
              <w:rPr>
                <w:sz w:val="20"/>
              </w:rPr>
            </w:pPr>
            <w:bookmarkStart w:id="302" w:name="_Toc394047437"/>
            <w:r w:rsidRPr="002A0A7C">
              <w:rPr>
                <w:sz w:val="20"/>
              </w:rPr>
              <w:t>1</w:t>
            </w:r>
            <w:bookmarkEnd w:id="302"/>
          </w:p>
        </w:tc>
        <w:tc>
          <w:tcPr>
            <w:tcW w:w="1866" w:type="dxa"/>
            <w:shd w:val="clear" w:color="auto" w:fill="auto"/>
          </w:tcPr>
          <w:p w:rsidR="00703E53" w:rsidRPr="002A0A7C" w:rsidRDefault="00703E53" w:rsidP="00365E9A">
            <w:pPr>
              <w:pStyle w:val="Heading4"/>
              <w:numPr>
                <w:ilvl w:val="0"/>
                <w:numId w:val="0"/>
              </w:numPr>
              <w:rPr>
                <w:sz w:val="20"/>
              </w:rPr>
            </w:pPr>
            <w:bookmarkStart w:id="303" w:name="_Toc394047438"/>
            <w:r w:rsidRPr="002A0A7C">
              <w:rPr>
                <w:sz w:val="20"/>
              </w:rPr>
              <w:t>170810503002009</w:t>
            </w:r>
            <w:bookmarkEnd w:id="303"/>
          </w:p>
        </w:tc>
      </w:tr>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p>
        </w:tc>
        <w:tc>
          <w:tcPr>
            <w:tcW w:w="1316" w:type="dxa"/>
            <w:shd w:val="clear" w:color="auto" w:fill="auto"/>
          </w:tcPr>
          <w:p w:rsidR="00703E53" w:rsidRPr="002A0A7C" w:rsidRDefault="00703E53" w:rsidP="00365E9A">
            <w:pPr>
              <w:pStyle w:val="Heading4"/>
              <w:numPr>
                <w:ilvl w:val="0"/>
                <w:numId w:val="0"/>
              </w:numPr>
              <w:rPr>
                <w:sz w:val="20"/>
              </w:rPr>
            </w:pPr>
          </w:p>
        </w:tc>
        <w:tc>
          <w:tcPr>
            <w:tcW w:w="1084" w:type="dxa"/>
            <w:shd w:val="clear" w:color="auto" w:fill="auto"/>
          </w:tcPr>
          <w:p w:rsidR="00703E53" w:rsidRPr="002A0A7C" w:rsidRDefault="00703E53" w:rsidP="00365E9A">
            <w:pPr>
              <w:pStyle w:val="Heading4"/>
              <w:numPr>
                <w:ilvl w:val="0"/>
                <w:numId w:val="0"/>
              </w:numPr>
              <w:rPr>
                <w:sz w:val="20"/>
              </w:rPr>
            </w:pPr>
          </w:p>
        </w:tc>
        <w:tc>
          <w:tcPr>
            <w:tcW w:w="1866" w:type="dxa"/>
            <w:shd w:val="clear" w:color="auto" w:fill="auto"/>
          </w:tcPr>
          <w:p w:rsidR="00703E53" w:rsidRPr="002A0A7C" w:rsidRDefault="00703E53" w:rsidP="00365E9A">
            <w:pPr>
              <w:pStyle w:val="Heading4"/>
              <w:numPr>
                <w:ilvl w:val="0"/>
                <w:numId w:val="0"/>
              </w:numPr>
              <w:rPr>
                <w:sz w:val="20"/>
              </w:rPr>
            </w:pPr>
            <w:bookmarkStart w:id="304" w:name="_Toc394047439"/>
            <w:r w:rsidRPr="002A0A7C">
              <w:rPr>
                <w:sz w:val="20"/>
              </w:rPr>
              <w:t>170810503002010</w:t>
            </w:r>
            <w:bookmarkEnd w:id="304"/>
          </w:p>
        </w:tc>
      </w:tr>
    </w:tbl>
    <w:p w:rsidR="00703E53" w:rsidRPr="002A0A7C" w:rsidRDefault="00703E53" w:rsidP="00447AFA">
      <w:pPr>
        <w:pStyle w:val="ParaNum0"/>
        <w:widowControl/>
        <w:numPr>
          <w:ilvl w:val="0"/>
          <w:numId w:val="0"/>
        </w:numPr>
        <w:ind w:left="720"/>
        <w:rPr>
          <w:color w:val="000000"/>
          <w:shd w:val="clear" w:color="auto" w:fill="FFFFFF"/>
        </w:rPr>
      </w:pPr>
    </w:p>
    <w:p w:rsidR="00703E53" w:rsidRPr="002A0A7C" w:rsidRDefault="006375DD" w:rsidP="00DD29D9">
      <w:pPr>
        <w:pStyle w:val="ParaNum0"/>
        <w:widowControl/>
        <w:numPr>
          <w:ilvl w:val="0"/>
          <w:numId w:val="0"/>
        </w:numPr>
        <w:ind w:left="720"/>
        <w:rPr>
          <w:color w:val="000000"/>
          <w:shd w:val="clear" w:color="auto" w:fill="FFFFFF"/>
        </w:rPr>
      </w:pPr>
      <w:r>
        <w:rPr>
          <w:noProof/>
          <w:snapToGrid/>
        </w:rPr>
        <mc:AlternateContent>
          <mc:Choice Requires="wps">
            <w:drawing>
              <wp:anchor distT="0" distB="0" distL="114300" distR="114300" simplePos="0" relativeHeight="251660288" behindDoc="0" locked="0" layoutInCell="1" allowOverlap="1">
                <wp:simplePos x="0" y="0"/>
                <wp:positionH relativeFrom="column">
                  <wp:posOffset>285115</wp:posOffset>
                </wp:positionH>
                <wp:positionV relativeFrom="paragraph">
                  <wp:posOffset>16510</wp:posOffset>
                </wp:positionV>
                <wp:extent cx="1188720" cy="395605"/>
                <wp:effectExtent l="8890" t="6985" r="12065" b="6985"/>
                <wp:wrapNone/>
                <wp:docPr id="3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95605"/>
                        </a:xfrm>
                        <a:prstGeom prst="rect">
                          <a:avLst/>
                        </a:prstGeom>
                        <a:solidFill>
                          <a:srgbClr val="FFFFFF"/>
                        </a:solidFill>
                        <a:ln w="9525">
                          <a:solidFill>
                            <a:srgbClr val="000000"/>
                          </a:solidFill>
                          <a:miter lim="800000"/>
                          <a:headEnd/>
                          <a:tailEnd/>
                        </a:ln>
                      </wps:spPr>
                      <wps:txbx>
                        <w:txbxContent>
                          <w:p w:rsidR="003100C4" w:rsidRPr="008E68B2" w:rsidRDefault="003100C4" w:rsidP="00703E53">
                            <w:r w:rsidRPr="002A0A7C">
                              <w:rPr>
                                <w:sz w:val="20"/>
                              </w:rPr>
                              <w:t>Applicant FRN listed for Project</w:t>
                            </w:r>
                            <w:r w:rsidRPr="008E68B2">
                              <w:t xml:space="preserve"> 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028" type="#_x0000_t202" style="position:absolute;left:0;text-align:left;margin-left:22.45pt;margin-top:1.3pt;width:93.6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6ILAIAAFoEAAAOAAAAZHJzL2Uyb0RvYy54bWysVNuO2yAQfa/Uf0C8N068yW5ixVlts01V&#10;aXuRdvsBGGMbFRgKJHb69R1wNk1vL1V5QOAZzsycM+P17aAVOQjnJZiSziZTSoThUEvTlvTz0+7V&#10;khIfmKmZAiNKehSe3m5evlj3thA5dKBq4QiCGF/0tqRdCLbIMs87oZmfgBUGjQ04zQJeXZvVjvWI&#10;rlWWT6fXWQ+utg648B6/3o9Gukn4TSN4+Ng0XgSiSoq5hbS7tFdxzzZrVrSO2U7yUxrsH7LQTBoM&#10;eoa6Z4GRvZO/QWnJHXhowoSDzqBpJBepBqxmNv2lmseOWZFqQXK8PdPk/x8s/3D45IisS3p1Q4lh&#10;GjV6EkMgr2Eg+TyPBPXWF+j3aNEzDGhAoVOx3j4A/+KJgW3HTCvunIO+E6zGBGfxZXbxdMTxEaTq&#10;30ONgdg+QAIaGqcje8gHQXQU6ngWJybDY8jZcnmTo4mj7Wq1uJ4uUghWPL+2zoe3AjSJh5I6FD+h&#10;s8ODDzEbVjy7xGAelKx3Uql0cW21VY4cGDbKLq0T+k9uypC+pKtFvhgJ+CvENK0/QWgZsOOV1CVd&#10;np1YEWl7Y+rUj4FJNZ4xZWVOPEbqRhLDUA1Js7M8FdRHJNbB2OA4kHjowH2jpMfmLqn/umdOUKLe&#10;GRRnNZvP4zSky3yRaHWXlurSwgxHqJIGSsbjNowTtLdOth1GGtvBwB0K2sjEdVR+zOqUPjZwkuA0&#10;bHFCLu/J68cvYfMdAAD//wMAUEsDBBQABgAIAAAAIQB0s4eG3AAAAAcBAAAPAAAAZHJzL2Rvd25y&#10;ZXYueG1sTI5LS8NAFIX3gv9huIIbaSdNQ2xjbooIiu5qLbqdJrdJcB5xZprGf+91pcvz4Jyv3ExG&#10;i5F86J1FWMwTEGRr1/S2Rdi/Pc5WIEJUtlHaWUL4pgCb6vKiVEXjzvaVxl1sBY/YUCiELsahkDLU&#10;HRkV5m4gy9nReaMiS9/Kxqszjxst0yTJpVG95YdODfTQUf25OxmEVfY8foSX5fa9zo96HW9ux6cv&#10;j3h9Nd3fgYg0xb8y/OIzOlTMdHAn2wShEbJszU2ENAfBcbpMFyAOCDn7sirlf/7qBwAA//8DAFBL&#10;AQItABQABgAIAAAAIQC2gziS/gAAAOEBAAATAAAAAAAAAAAAAAAAAAAAAABbQ29udGVudF9UeXBl&#10;c10ueG1sUEsBAi0AFAAGAAgAAAAhADj9If/WAAAAlAEAAAsAAAAAAAAAAAAAAAAALwEAAF9yZWxz&#10;Ly5yZWxzUEsBAi0AFAAGAAgAAAAhABhtDogsAgAAWgQAAA4AAAAAAAAAAAAAAAAALgIAAGRycy9l&#10;Mm9Eb2MueG1sUEsBAi0AFAAGAAgAAAAhAHSzh4bcAAAABwEAAA8AAAAAAAAAAAAAAAAAhgQAAGRy&#10;cy9kb3ducmV2LnhtbFBLBQYAAAAABAAEAPMAAACPBQAAAAA=&#10;">
                <v:textbox>
                  <w:txbxContent>
                    <w:p w:rsidR="003100C4" w:rsidRPr="008E68B2" w:rsidRDefault="003100C4" w:rsidP="00703E53">
                      <w:r w:rsidRPr="002A0A7C">
                        <w:rPr>
                          <w:sz w:val="20"/>
                        </w:rPr>
                        <w:t>Applicant FRN listed for Project</w:t>
                      </w:r>
                      <w:r w:rsidRPr="008E68B2">
                        <w:t xml:space="preserve"> 1. </w:t>
                      </w:r>
                    </w:p>
                  </w:txbxContent>
                </v:textbox>
              </v:shape>
            </w:pict>
          </mc:Fallback>
        </mc:AlternateContent>
      </w:r>
    </w:p>
    <w:p w:rsidR="00703E53" w:rsidRPr="002A0A7C" w:rsidRDefault="006375DD" w:rsidP="001238D7">
      <w:pPr>
        <w:pStyle w:val="ParaNum0"/>
        <w:widowControl/>
        <w:numPr>
          <w:ilvl w:val="0"/>
          <w:numId w:val="0"/>
        </w:numPr>
        <w:ind w:left="720"/>
        <w:rPr>
          <w:color w:val="000000"/>
          <w:shd w:val="clear" w:color="auto" w:fill="FFFFFF"/>
        </w:rPr>
      </w:pPr>
      <w:r>
        <w:rPr>
          <w:noProof/>
          <w:snapToGrid/>
        </w:rPr>
        <mc:AlternateContent>
          <mc:Choice Requires="wps">
            <w:drawing>
              <wp:anchor distT="0" distB="0" distL="114300" distR="114300" simplePos="0" relativeHeight="251661312" behindDoc="0" locked="0" layoutInCell="1" allowOverlap="1">
                <wp:simplePos x="0" y="0"/>
                <wp:positionH relativeFrom="column">
                  <wp:posOffset>1473835</wp:posOffset>
                </wp:positionH>
                <wp:positionV relativeFrom="paragraph">
                  <wp:posOffset>25400</wp:posOffset>
                </wp:positionV>
                <wp:extent cx="989330" cy="211455"/>
                <wp:effectExtent l="6985" t="6350" r="32385" b="58420"/>
                <wp:wrapNone/>
                <wp:docPr id="36"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116.05pt;margin-top:2pt;width:77.9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sOQIAAGQ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lnsww&#10;UqSDGT0dvI7QaJxPQod64wpwrNTWhhrpSb2aZ02/OqR01RK159H97WwgOgsRyV1I2DgDOLv+k2bg&#10;QwAhtuvU2C6khEagU5zK+TYVfvKIwsfFfDGZwOwoHI2zLJ9OIwIprsHGOv+R6w4Fo8TOWyL2ra+0&#10;UjB/bbMIRY7PzgdqpLgGBGSlN0LKKAOpUA9w0/E0BjgtBQuHwc3Z/a6SFh1JEFJ8BhZ3blYfFIvJ&#10;Wk7YerA9ERJs5GODvBXQMslxQOs4w0hyuDvButCTKiBC+UB4sC5a+rZIF+v5ep6P8vFsPcrTuh49&#10;bap8NNtkH6b1pK6qOvseyGd50QrGuAr8r7rO8r/TzXDDLoq8KfvWqOQ+e+wokL2+I+k4/zDyi3h2&#10;mp23NlQXpABSjs7DtQt35dd99Pr5c1j9AAAA//8DAFBLAwQUAAYACAAAACEA8XjOhuEAAAAIAQAA&#10;DwAAAGRycy9kb3ducmV2LnhtbEyPwU7DMBBE70j8g7VI3KjTBKVtiFMBFSKXItFWFUc3XmKL2I5i&#10;t035epYT3HY0o9k35XK0HTvhEIx3AqaTBBi6xivjWgG77cvdHFiI0inZeYcCLhhgWV1flbJQ/uze&#10;8bSJLaMSFwopQMfYF5yHRqOVYeJ7dOR9+sHKSHJouRrkmcptx9MkybmVxtEHLXt81th8bY5WQFx9&#10;XHS+b54W5m37us7Nd13XKyFub8bHB2ARx/gXhl98QoeKmA7+6FRgnYA0S6cUFXBPk8jP5rMFsAMd&#10;swx4VfL/A6ofAAAA//8DAFBLAQItABQABgAIAAAAIQC2gziS/gAAAOEBAAATAAAAAAAAAAAAAAAA&#10;AAAAAABbQ29udGVudF9UeXBlc10ueG1sUEsBAi0AFAAGAAgAAAAhADj9If/WAAAAlAEAAAsAAAAA&#10;AAAAAAAAAAAALwEAAF9yZWxzLy5yZWxzUEsBAi0AFAAGAAgAAAAhACX4xqw5AgAAZAQAAA4AAAAA&#10;AAAAAAAAAAAALgIAAGRycy9lMm9Eb2MueG1sUEsBAi0AFAAGAAgAAAAhAPF4zobhAAAACAEAAA8A&#10;AAAAAAAAAAAAAAAAkwQAAGRycy9kb3ducmV2LnhtbFBLBQYAAAAABAAEAPMAAAChBQAAAAA=&#10;">
                <v:stroke endarrow="block"/>
              </v:shape>
            </w:pict>
          </mc:Fallback>
        </mc:AlternateContent>
      </w:r>
    </w:p>
    <w:p w:rsidR="00703E53" w:rsidRPr="002A0A7C" w:rsidRDefault="00703E53" w:rsidP="001238D7">
      <w:pPr>
        <w:pStyle w:val="ParaNum0"/>
        <w:widowControl/>
        <w:numPr>
          <w:ilvl w:val="0"/>
          <w:numId w:val="0"/>
        </w:numPr>
        <w:ind w:left="720"/>
      </w:pPr>
    </w:p>
    <w:p w:rsidR="00703E53" w:rsidRPr="002A0A7C" w:rsidRDefault="006375DD" w:rsidP="001238D7">
      <w:pPr>
        <w:pStyle w:val="ParaNum0"/>
        <w:widowControl/>
        <w:numPr>
          <w:ilvl w:val="0"/>
          <w:numId w:val="0"/>
        </w:numPr>
        <w:ind w:left="720"/>
      </w:pPr>
      <w:r>
        <w:rPr>
          <w:noProof/>
          <w:snapToGrid/>
        </w:rPr>
        <mc:AlternateContent>
          <mc:Choice Requires="wps">
            <w:drawing>
              <wp:anchor distT="0" distB="0" distL="114300" distR="114300" simplePos="0" relativeHeight="251662336" behindDoc="0" locked="0" layoutInCell="1" allowOverlap="1">
                <wp:simplePos x="0" y="0"/>
                <wp:positionH relativeFrom="column">
                  <wp:posOffset>285115</wp:posOffset>
                </wp:positionH>
                <wp:positionV relativeFrom="paragraph">
                  <wp:posOffset>526415</wp:posOffset>
                </wp:positionV>
                <wp:extent cx="1188720" cy="424180"/>
                <wp:effectExtent l="8890" t="12065" r="12065" b="11430"/>
                <wp:wrapNone/>
                <wp:docPr id="3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24180"/>
                        </a:xfrm>
                        <a:prstGeom prst="rect">
                          <a:avLst/>
                        </a:prstGeom>
                        <a:solidFill>
                          <a:srgbClr val="FFFFFF"/>
                        </a:solidFill>
                        <a:ln w="9525">
                          <a:solidFill>
                            <a:srgbClr val="000000"/>
                          </a:solidFill>
                          <a:miter lim="800000"/>
                          <a:headEnd/>
                          <a:tailEnd/>
                        </a:ln>
                      </wps:spPr>
                      <wps:txbx>
                        <w:txbxContent>
                          <w:p w:rsidR="003100C4" w:rsidRPr="008E68B2" w:rsidRDefault="003100C4" w:rsidP="00703E53">
                            <w:r w:rsidRPr="002A0A7C">
                              <w:rPr>
                                <w:sz w:val="20"/>
                              </w:rPr>
                              <w:t>Applicant FRN listed for Project</w:t>
                            </w:r>
                            <w:r w:rsidRPr="008E68B2">
                              <w:t xml:space="preserve"> 2. </w:t>
                            </w:r>
                          </w:p>
                          <w:p w:rsidR="003100C4" w:rsidRDefault="003100C4" w:rsidP="00703E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4" o:spid="_x0000_s1029" type="#_x0000_t202" style="position:absolute;left:0;text-align:left;margin-left:22.45pt;margin-top:41.45pt;width:93.6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M4LAIAAFoEAAAOAAAAZHJzL2Uyb0RvYy54bWysVNuO0zAQfUfiHyy/0zQhhW7UdLV0KUJa&#10;LtIuH+A4TmNhe4ztNlm+fsdOW6oFXhB+sOzM+MzMOTNZXY9akYNwXoKpaT6bUyIMh1aaXU2/PWxf&#10;LSnxgZmWKTCipo/C0+v1yxerwVaigB5UKxxBEOOrwda0D8FWWeZ5LzTzM7DCoLEDp1nAq9tlrWMD&#10;omuVFfP5m2wA11oHXHiPX28nI10n/K4TPHzpOi8CUTXF3ELaXdqbuGfrFat2jtle8mMa7B+y0Ewa&#10;DHqGumWBkb2Tv0FpyR146MKMg86g6yQXqQasJp8/q+a+Z1akWpAcb880+f8Hyz8fvjoi25q+XlBi&#10;mEaNHsQYyDsYSVGWkaDB+gr97i16hhENKHQq1ts74N89MbDpmdmJG+dg6AVrMcE8vswunk44PoI0&#10;wydoMRDbB0hAY+d0ZA/5IIiOQj2exYnJ8BgyXy7fFmjiaCuLMl8m9TJWnV5b58MHAZrEQ00dip/Q&#10;2eHOh5gNq04uMZgHJdutVCpd3K7ZKEcODBtlm1Yq4JmbMmSo6dWiWEwE/BVintafILQM2PFK6pou&#10;z06sirS9N23qx8Ckms6YsjJHHiN1E4lhbMZJs5M8DbSPSKyDqcFxIPHQg/tJyYDNXVP/Y8+coER9&#10;NCjOVV6WcRrSpVwkWt2lpbm0MMMRqqaBkum4CdME7a2Tux4jTe1g4AYF7WTiOio/ZXVMHxs4SXAc&#10;tjghl/fk9euXsH4CAAD//wMAUEsDBBQABgAIAAAAIQA1QgTW3wAAAAkBAAAPAAAAZHJzL2Rvd25y&#10;ZXYueG1sTI/BTsMwDIbvSLxDZCQuiKXrqm0tTSeEBIIbDLRds8ZrKxqnJFlX3h5zgpNl/b8+fy43&#10;k+3FiD50jhTMZwkIpNqZjhoFH++Pt2sQIWoyuneECr4xwKa6vCh1YdyZ3nDcxkYwhEKhFbQxDoWU&#10;oW7R6jBzAxJnR+etjrz6Rhqvzwy3vUyTZCmt7ogvtHrAhxbrz+3JKlhnz+M+vCxed/Xy2OfxZjU+&#10;fXmlrq+m+zsQEaf4V4ZffVaHip0O7kQmiF5BluXcZFbKk/N0kc5BHLiY5SuQVSn/f1D9AAAA//8D&#10;AFBLAQItABQABgAIAAAAIQC2gziS/gAAAOEBAAATAAAAAAAAAAAAAAAAAAAAAABbQ29udGVudF9U&#10;eXBlc10ueG1sUEsBAi0AFAAGAAgAAAAhADj9If/WAAAAlAEAAAsAAAAAAAAAAAAAAAAALwEAAF9y&#10;ZWxzLy5yZWxzUEsBAi0AFAAGAAgAAAAhAFC3UzgsAgAAWgQAAA4AAAAAAAAAAAAAAAAALgIAAGRy&#10;cy9lMm9Eb2MueG1sUEsBAi0AFAAGAAgAAAAhADVCBNbfAAAACQEAAA8AAAAAAAAAAAAAAAAAhgQA&#10;AGRycy9kb3ducmV2LnhtbFBLBQYAAAAABAAEAPMAAACSBQAAAAA=&#10;">
                <v:textbox>
                  <w:txbxContent>
                    <w:p w:rsidR="003100C4" w:rsidRPr="008E68B2" w:rsidRDefault="003100C4" w:rsidP="00703E53">
                      <w:r w:rsidRPr="002A0A7C">
                        <w:rPr>
                          <w:sz w:val="20"/>
                        </w:rPr>
                        <w:t>Applicant FRN listed for Project</w:t>
                      </w:r>
                      <w:r w:rsidRPr="008E68B2">
                        <w:t xml:space="preserve"> 2. </w:t>
                      </w:r>
                    </w:p>
                    <w:p w:rsidR="003100C4" w:rsidRDefault="003100C4" w:rsidP="00703E53"/>
                  </w:txbxContent>
                </v:textbox>
              </v:shape>
            </w:pict>
          </mc:Fallback>
        </mc:AlternateContent>
      </w:r>
      <w:r>
        <w:rPr>
          <w:noProof/>
          <w:snapToGrid/>
        </w:rPr>
        <mc:AlternateContent>
          <mc:Choice Requires="wps">
            <w:drawing>
              <wp:anchor distT="0" distB="0" distL="114300" distR="114300" simplePos="0" relativeHeight="251663360" behindDoc="0" locked="0" layoutInCell="1" allowOverlap="1">
                <wp:simplePos x="0" y="0"/>
                <wp:positionH relativeFrom="column">
                  <wp:posOffset>1473835</wp:posOffset>
                </wp:positionH>
                <wp:positionV relativeFrom="paragraph">
                  <wp:posOffset>772795</wp:posOffset>
                </wp:positionV>
                <wp:extent cx="989330" cy="252730"/>
                <wp:effectExtent l="6985" t="10795" r="32385" b="60325"/>
                <wp:wrapNone/>
                <wp:docPr id="34"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116.05pt;margin-top:60.85pt;width:77.9pt;height:1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4n3NwIAAGQEAAAOAAAAZHJzL2Uyb0RvYy54bWysVMuO2jAU3VfqP1jeQ0gIMxARRqMEupm2&#10;SDP9AGM7xKpjW7YhoKr/3msTaGk3VVUW5tr3cc59Zfl06iQ6cuuEViVOxxOMuKKaCbUv8Ze3zWiO&#10;kfNEMSK14iU+c4efVu/fLXtT8Ey3WjJuEQRRruhNiVvvTZEkjra8I26sDVegbLTtiIer3SfMkh6i&#10;dzLJJpOHpNeWGaspdw5e64sSr2L8puHUf24axz2SJQZuPp42nrtwJqslKfaWmFbQgQb5BxYdEQpA&#10;b6Fq4gk6WPFHqE5Qq51u/JjqLtFNIyiPOUA26eS3bF5bYnjMBYrjzK1M7v+FpZ+OW4sEK/E0x0iR&#10;Dnr0fPA6QqMsn4UK9cYVYFiprQ050pN6NS+afnVI6aolas+j+dvZgHcaPJI7l3BxBnB2/UfNwIYA&#10;QizXqbFdCAmFQKfYlfOtK/zkEYXHxXwxnULvKKiyWfYIckAgxdXZWOc/cN2hIJTYeUvEvvWVVgr6&#10;r20aocjxxfmL49UhICu9EVLCOymkQj3AzbJZdHBaChaUQefsfldJi44kDFL8DSzuzKw+KBaDtZyw&#10;9SB7IiTIyMcCeSugZJLjgNZxhpHksDtButCTKiBC+kB4kC6z9G0xWazn63k+yrOH9Sif1PXoeVPl&#10;o4dN+jirp3VV1en3QD7Ni1YwxlXgf53rNP+7uRk27DKRt8m+FSq5jx5bAWSv/5F07H9o+WV4dpqd&#10;tzZkF0YBRjkaD2sXduXXe7T6+XFY/QAAAP//AwBQSwMEFAAGAAgAAAAhAAmr82/iAAAACwEAAA8A&#10;AABkcnMvZG93bnJldi54bWxMj8FOwzAMhu9IvENkJG4sbSe6rTSdgAnRy5DYpolj1pgmokmqJts6&#10;nh5zgqP9f/r9uVyOtmMnHILxTkA6SYCha7wyrhWw277czYGFKJ2SnXco4IIBltX1VSkL5c/uHU+b&#10;2DIqcaGQAnSMfcF5aDRaGSa+R0fZpx+sjDQOLVeDPFO57XiWJDm30ji6oGWPzxqbr83RCoirj4vO&#10;983TwrxtX9e5+a7reiXE7c34+AAs4hj/YPjVJ3WoyOngj04F1gnIpllKKAVZOgNGxHQ+WwA70CZP&#10;74FXJf//Q/UDAAD//wMAUEsBAi0AFAAGAAgAAAAhALaDOJL+AAAA4QEAABMAAAAAAAAAAAAAAAAA&#10;AAAAAFtDb250ZW50X1R5cGVzXS54bWxQSwECLQAUAAYACAAAACEAOP0h/9YAAACUAQAACwAAAAAA&#10;AAAAAAAAAAAvAQAAX3JlbHMvLnJlbHNQSwECLQAUAAYACAAAACEA+OOJ9zcCAABkBAAADgAAAAAA&#10;AAAAAAAAAAAuAgAAZHJzL2Uyb0RvYy54bWxQSwECLQAUAAYACAAAACEACavzb+IAAAALAQAADwAA&#10;AAAAAAAAAAAAAACRBAAAZHJzL2Rvd25yZXYueG1sUEsFBgAAAAAEAAQA8wAAAKAFAAAAAA==&#10;">
                <v:stroke endarrow="block"/>
              </v:shape>
            </w:pict>
          </mc:Fallback>
        </mc:AlternateContent>
      </w:r>
    </w:p>
    <w:p w:rsidR="00703E53" w:rsidRPr="002A0A7C" w:rsidRDefault="00703E53" w:rsidP="00231E29">
      <w:pPr>
        <w:pStyle w:val="Heading4"/>
      </w:pPr>
      <w:bookmarkStart w:id="305" w:name="_Toc394047440"/>
      <w:r w:rsidRPr="002A0A7C">
        <w:t>Funding Category Identifiers</w:t>
      </w:r>
      <w:bookmarkEnd w:id="305"/>
    </w:p>
    <w:p w:rsidR="00703E53" w:rsidRPr="002A0A7C" w:rsidRDefault="00703E53" w:rsidP="00231E29">
      <w:pPr>
        <w:pStyle w:val="ParaNum0"/>
        <w:widowControl/>
        <w:spacing w:after="0"/>
      </w:pPr>
      <w:r w:rsidRPr="002A0A7C">
        <w:t xml:space="preserve">Each applicant must identify the funding category type for each of their bids.  </w:t>
      </w:r>
      <w:r w:rsidR="00876E46" w:rsidRPr="002A0A7C">
        <w:t xml:space="preserve">Consistent with the funding categories adopted in the </w:t>
      </w:r>
      <w:r w:rsidR="00876E46" w:rsidRPr="002A0A7C">
        <w:rPr>
          <w:i/>
        </w:rPr>
        <w:t>Rural Broadband Experiments Order,</w:t>
      </w:r>
      <w:r w:rsidR="00876E46" w:rsidRPr="002A0A7C">
        <w:t xml:space="preserve"> </w:t>
      </w:r>
      <w:r w:rsidRPr="002A0A7C">
        <w:t xml:space="preserve">applicants should identify projects </w:t>
      </w:r>
      <w:r w:rsidR="003100C4">
        <w:t>in high-cost areas offering</w:t>
      </w:r>
      <w:r w:rsidRPr="002A0A7C">
        <w:t xml:space="preserve"> at least one service plan of 25 Mbps downstream/5 Mbps upstream or higher as funding category one, projects </w:t>
      </w:r>
      <w:r w:rsidR="001770B1">
        <w:t>in high-cost areas offering</w:t>
      </w:r>
      <w:r w:rsidRPr="002A0A7C">
        <w:t xml:space="preserve"> at least one service plan that provides at least 10 Mbps downstream/1 Mbps upstream</w:t>
      </w:r>
      <w:r w:rsidR="003100C4">
        <w:t>,</w:t>
      </w:r>
      <w:r w:rsidRPr="002A0A7C">
        <w:t xml:space="preserve"> but not 25 Mbps downstream/5 Mbps upstream</w:t>
      </w:r>
      <w:r w:rsidR="003100C4">
        <w:t>,</w:t>
      </w:r>
      <w:r w:rsidRPr="002A0A7C">
        <w:t xml:space="preserve"> as funding category two, and projects proposing to serve exclusively extremely high-cost areas as funding category three.</w:t>
      </w:r>
      <w:r w:rsidR="00876E46" w:rsidRPr="002A0A7C">
        <w:rPr>
          <w:rStyle w:val="FootnoteReference"/>
        </w:rPr>
        <w:footnoteReference w:id="22"/>
      </w:r>
      <w:r w:rsidRPr="002A0A7C">
        <w:t xml:space="preserve">  </w:t>
      </w:r>
      <w:r w:rsidRPr="002A0A7C">
        <w:rPr>
          <w:color w:val="000000"/>
          <w:shd w:val="clear" w:color="auto" w:fill="FFFFFF"/>
        </w:rPr>
        <w:t>The sample bid forms below provide further guidance.</w:t>
      </w:r>
      <w:r w:rsidRPr="002A0A7C">
        <w:t xml:space="preserve"> </w:t>
      </w:r>
    </w:p>
    <w:tbl>
      <w:tblPr>
        <w:tblpPr w:leftFromText="180" w:rightFromText="180" w:vertAnchor="text" w:horzAnchor="page" w:tblpX="4267" w:tblpY="106"/>
        <w:tblOverlap w:val="never"/>
        <w:tblW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16"/>
        <w:gridCol w:w="1084"/>
        <w:gridCol w:w="1866"/>
      </w:tblGrid>
      <w:tr w:rsidR="000E05E6" w:rsidRPr="002A0A7C" w:rsidTr="00231E29">
        <w:tc>
          <w:tcPr>
            <w:tcW w:w="900" w:type="dxa"/>
            <w:shd w:val="clear" w:color="auto" w:fill="auto"/>
          </w:tcPr>
          <w:p w:rsidR="000E05E6" w:rsidRPr="002A0A7C" w:rsidRDefault="000E05E6" w:rsidP="000E05E6">
            <w:pPr>
              <w:pStyle w:val="Heading4"/>
              <w:numPr>
                <w:ilvl w:val="0"/>
                <w:numId w:val="0"/>
              </w:numPr>
            </w:pPr>
            <w:bookmarkStart w:id="306" w:name="_Toc394047441"/>
            <w:r w:rsidRPr="002A0A7C">
              <w:t>Bid Project ID</w:t>
            </w:r>
            <w:bookmarkEnd w:id="306"/>
          </w:p>
        </w:tc>
        <w:tc>
          <w:tcPr>
            <w:tcW w:w="1316" w:type="dxa"/>
            <w:shd w:val="clear" w:color="auto" w:fill="auto"/>
          </w:tcPr>
          <w:p w:rsidR="000E05E6" w:rsidRPr="002A0A7C" w:rsidRDefault="000E05E6" w:rsidP="000E05E6">
            <w:pPr>
              <w:pStyle w:val="Heading4"/>
              <w:numPr>
                <w:ilvl w:val="0"/>
                <w:numId w:val="0"/>
              </w:numPr>
            </w:pPr>
            <w:bookmarkStart w:id="307" w:name="_Toc394047442"/>
            <w:r w:rsidRPr="002A0A7C">
              <w:t>Entity FRN</w:t>
            </w:r>
            <w:bookmarkEnd w:id="307"/>
          </w:p>
        </w:tc>
        <w:tc>
          <w:tcPr>
            <w:tcW w:w="1084" w:type="dxa"/>
            <w:shd w:val="clear" w:color="auto" w:fill="auto"/>
          </w:tcPr>
          <w:p w:rsidR="000E05E6" w:rsidRPr="002A0A7C" w:rsidRDefault="000E05E6" w:rsidP="000E05E6">
            <w:pPr>
              <w:pStyle w:val="Heading4"/>
              <w:numPr>
                <w:ilvl w:val="0"/>
                <w:numId w:val="0"/>
              </w:numPr>
            </w:pPr>
            <w:bookmarkStart w:id="308" w:name="_Toc394047443"/>
            <w:r w:rsidRPr="002A0A7C">
              <w:t>Category Type</w:t>
            </w:r>
            <w:bookmarkEnd w:id="308"/>
          </w:p>
        </w:tc>
        <w:tc>
          <w:tcPr>
            <w:tcW w:w="1866" w:type="dxa"/>
            <w:shd w:val="clear" w:color="auto" w:fill="auto"/>
          </w:tcPr>
          <w:p w:rsidR="000E05E6" w:rsidRPr="002A0A7C" w:rsidRDefault="000E05E6" w:rsidP="000E05E6">
            <w:pPr>
              <w:pStyle w:val="Heading4"/>
              <w:numPr>
                <w:ilvl w:val="0"/>
                <w:numId w:val="0"/>
              </w:numPr>
            </w:pPr>
            <w:bookmarkStart w:id="309" w:name="_Toc394047444"/>
            <w:r w:rsidRPr="002A0A7C">
              <w:t>CBFIPS</w:t>
            </w:r>
            <w:bookmarkEnd w:id="309"/>
          </w:p>
        </w:tc>
      </w:tr>
      <w:tr w:rsidR="000E05E6" w:rsidRPr="002A0A7C" w:rsidTr="00231E29">
        <w:tc>
          <w:tcPr>
            <w:tcW w:w="900" w:type="dxa"/>
            <w:shd w:val="clear" w:color="auto" w:fill="auto"/>
          </w:tcPr>
          <w:p w:rsidR="000E05E6" w:rsidRPr="002A0A7C" w:rsidRDefault="000E05E6" w:rsidP="000E05E6">
            <w:pPr>
              <w:pStyle w:val="Heading4"/>
              <w:numPr>
                <w:ilvl w:val="0"/>
                <w:numId w:val="0"/>
              </w:numPr>
            </w:pPr>
            <w:bookmarkStart w:id="310" w:name="_Toc394047445"/>
            <w:r w:rsidRPr="002A0A7C">
              <w:t>1</w:t>
            </w:r>
            <w:bookmarkEnd w:id="310"/>
          </w:p>
        </w:tc>
        <w:tc>
          <w:tcPr>
            <w:tcW w:w="1316" w:type="dxa"/>
            <w:shd w:val="clear" w:color="auto" w:fill="auto"/>
          </w:tcPr>
          <w:p w:rsidR="000E05E6" w:rsidRPr="002A0A7C" w:rsidRDefault="000E05E6" w:rsidP="000E05E6">
            <w:pPr>
              <w:pStyle w:val="Heading4"/>
              <w:numPr>
                <w:ilvl w:val="0"/>
                <w:numId w:val="0"/>
              </w:numPr>
            </w:pPr>
            <w:bookmarkStart w:id="311" w:name="_Toc394047446"/>
            <w:r w:rsidRPr="002A0A7C">
              <w:t>0007318025</w:t>
            </w:r>
            <w:bookmarkEnd w:id="311"/>
          </w:p>
        </w:tc>
        <w:tc>
          <w:tcPr>
            <w:tcW w:w="1084" w:type="dxa"/>
            <w:shd w:val="clear" w:color="auto" w:fill="auto"/>
          </w:tcPr>
          <w:p w:rsidR="000E05E6" w:rsidRPr="002A0A7C" w:rsidRDefault="000E05E6" w:rsidP="000E05E6">
            <w:pPr>
              <w:pStyle w:val="Heading4"/>
              <w:numPr>
                <w:ilvl w:val="0"/>
                <w:numId w:val="0"/>
              </w:numPr>
            </w:pPr>
            <w:bookmarkStart w:id="312" w:name="_Toc394047447"/>
            <w:r w:rsidRPr="002A0A7C">
              <w:t>1</w:t>
            </w:r>
            <w:bookmarkEnd w:id="312"/>
          </w:p>
        </w:tc>
        <w:tc>
          <w:tcPr>
            <w:tcW w:w="1866" w:type="dxa"/>
            <w:shd w:val="clear" w:color="auto" w:fill="auto"/>
          </w:tcPr>
          <w:p w:rsidR="000E05E6" w:rsidRPr="002A0A7C" w:rsidRDefault="000E05E6" w:rsidP="000E05E6">
            <w:pPr>
              <w:pStyle w:val="Heading4"/>
              <w:numPr>
                <w:ilvl w:val="0"/>
                <w:numId w:val="0"/>
              </w:numPr>
            </w:pPr>
            <w:bookmarkStart w:id="313" w:name="_Toc394047448"/>
            <w:r w:rsidRPr="002A0A7C">
              <w:t>020200003001104</w:t>
            </w:r>
            <w:bookmarkEnd w:id="313"/>
          </w:p>
        </w:tc>
      </w:tr>
      <w:tr w:rsidR="000E05E6" w:rsidRPr="002A0A7C" w:rsidTr="00231E29">
        <w:tc>
          <w:tcPr>
            <w:tcW w:w="900" w:type="dxa"/>
            <w:tcBorders>
              <w:bottom w:val="single" w:sz="4" w:space="0" w:color="auto"/>
            </w:tcBorders>
            <w:shd w:val="clear" w:color="auto" w:fill="auto"/>
          </w:tcPr>
          <w:p w:rsidR="000E05E6" w:rsidRPr="002A0A7C" w:rsidRDefault="000E05E6" w:rsidP="000E05E6">
            <w:pPr>
              <w:pStyle w:val="Heading4"/>
              <w:numPr>
                <w:ilvl w:val="0"/>
                <w:numId w:val="0"/>
              </w:numPr>
            </w:pPr>
          </w:p>
        </w:tc>
        <w:tc>
          <w:tcPr>
            <w:tcW w:w="1316" w:type="dxa"/>
            <w:tcBorders>
              <w:bottom w:val="single" w:sz="4" w:space="0" w:color="auto"/>
            </w:tcBorders>
            <w:shd w:val="clear" w:color="auto" w:fill="auto"/>
          </w:tcPr>
          <w:p w:rsidR="000E05E6" w:rsidRPr="002A0A7C" w:rsidRDefault="000E05E6" w:rsidP="000E05E6">
            <w:pPr>
              <w:pStyle w:val="Heading4"/>
              <w:numPr>
                <w:ilvl w:val="0"/>
                <w:numId w:val="0"/>
              </w:numPr>
            </w:pPr>
          </w:p>
        </w:tc>
        <w:tc>
          <w:tcPr>
            <w:tcW w:w="1084" w:type="dxa"/>
            <w:tcBorders>
              <w:bottom w:val="single" w:sz="4" w:space="0" w:color="auto"/>
            </w:tcBorders>
            <w:shd w:val="clear" w:color="auto" w:fill="auto"/>
          </w:tcPr>
          <w:p w:rsidR="000E05E6" w:rsidRPr="002A0A7C" w:rsidRDefault="000E05E6" w:rsidP="000E05E6">
            <w:pPr>
              <w:pStyle w:val="Heading4"/>
              <w:numPr>
                <w:ilvl w:val="0"/>
                <w:numId w:val="0"/>
              </w:numPr>
            </w:pPr>
          </w:p>
        </w:tc>
        <w:tc>
          <w:tcPr>
            <w:tcW w:w="1866" w:type="dxa"/>
            <w:tcBorders>
              <w:bottom w:val="single" w:sz="4" w:space="0" w:color="auto"/>
            </w:tcBorders>
            <w:shd w:val="clear" w:color="auto" w:fill="auto"/>
          </w:tcPr>
          <w:p w:rsidR="000E05E6" w:rsidRPr="002A0A7C" w:rsidRDefault="000E05E6" w:rsidP="000E05E6">
            <w:pPr>
              <w:pStyle w:val="Heading4"/>
              <w:numPr>
                <w:ilvl w:val="0"/>
                <w:numId w:val="0"/>
              </w:numPr>
            </w:pPr>
            <w:bookmarkStart w:id="314" w:name="_Toc394047449"/>
            <w:r w:rsidRPr="002A0A7C">
              <w:t>020200003001105</w:t>
            </w:r>
            <w:bookmarkEnd w:id="314"/>
          </w:p>
        </w:tc>
      </w:tr>
      <w:tr w:rsidR="000E05E6" w:rsidRPr="002A0A7C" w:rsidTr="00231E29">
        <w:tc>
          <w:tcPr>
            <w:tcW w:w="900" w:type="dxa"/>
            <w:tcBorders>
              <w:bottom w:val="doubleWave" w:sz="6" w:space="0" w:color="auto"/>
            </w:tcBorders>
            <w:shd w:val="clear" w:color="auto" w:fill="auto"/>
          </w:tcPr>
          <w:p w:rsidR="000E05E6" w:rsidRPr="002A0A7C" w:rsidRDefault="000E05E6" w:rsidP="000E05E6">
            <w:pPr>
              <w:pStyle w:val="Heading4"/>
              <w:numPr>
                <w:ilvl w:val="0"/>
                <w:numId w:val="0"/>
              </w:numPr>
            </w:pPr>
          </w:p>
        </w:tc>
        <w:tc>
          <w:tcPr>
            <w:tcW w:w="1316" w:type="dxa"/>
            <w:tcBorders>
              <w:bottom w:val="doubleWave" w:sz="6" w:space="0" w:color="auto"/>
            </w:tcBorders>
            <w:shd w:val="clear" w:color="auto" w:fill="auto"/>
          </w:tcPr>
          <w:p w:rsidR="000E05E6" w:rsidRPr="002A0A7C" w:rsidRDefault="000E05E6" w:rsidP="000E05E6">
            <w:pPr>
              <w:pStyle w:val="Heading4"/>
              <w:numPr>
                <w:ilvl w:val="0"/>
                <w:numId w:val="0"/>
              </w:numPr>
            </w:pPr>
          </w:p>
        </w:tc>
        <w:tc>
          <w:tcPr>
            <w:tcW w:w="1084" w:type="dxa"/>
            <w:tcBorders>
              <w:bottom w:val="doubleWave" w:sz="6" w:space="0" w:color="auto"/>
            </w:tcBorders>
            <w:shd w:val="clear" w:color="auto" w:fill="auto"/>
          </w:tcPr>
          <w:p w:rsidR="000E05E6" w:rsidRPr="002A0A7C" w:rsidRDefault="000E05E6" w:rsidP="000E05E6">
            <w:pPr>
              <w:pStyle w:val="Heading4"/>
              <w:numPr>
                <w:ilvl w:val="0"/>
                <w:numId w:val="0"/>
              </w:numPr>
            </w:pPr>
          </w:p>
        </w:tc>
        <w:tc>
          <w:tcPr>
            <w:tcW w:w="1866" w:type="dxa"/>
            <w:tcBorders>
              <w:bottom w:val="doubleWave" w:sz="6" w:space="0" w:color="auto"/>
            </w:tcBorders>
            <w:shd w:val="clear" w:color="auto" w:fill="auto"/>
          </w:tcPr>
          <w:p w:rsidR="000E05E6" w:rsidRPr="002A0A7C" w:rsidRDefault="000E05E6" w:rsidP="000E05E6">
            <w:pPr>
              <w:pStyle w:val="Heading4"/>
              <w:numPr>
                <w:ilvl w:val="0"/>
                <w:numId w:val="0"/>
              </w:numPr>
            </w:pPr>
            <w:bookmarkStart w:id="315" w:name="_Toc394047450"/>
            <w:r w:rsidRPr="002A0A7C">
              <w:t>020200003001107</w:t>
            </w:r>
            <w:bookmarkEnd w:id="315"/>
          </w:p>
        </w:tc>
      </w:tr>
      <w:tr w:rsidR="000E05E6" w:rsidRPr="002A0A7C" w:rsidTr="00231E29">
        <w:tc>
          <w:tcPr>
            <w:tcW w:w="900" w:type="dxa"/>
            <w:tcBorders>
              <w:top w:val="doubleWave" w:sz="6" w:space="0" w:color="auto"/>
            </w:tcBorders>
            <w:shd w:val="clear" w:color="auto" w:fill="auto"/>
          </w:tcPr>
          <w:p w:rsidR="000E05E6" w:rsidRPr="002A0A7C" w:rsidRDefault="000E05E6" w:rsidP="000E05E6">
            <w:pPr>
              <w:pStyle w:val="Heading4"/>
              <w:numPr>
                <w:ilvl w:val="0"/>
                <w:numId w:val="0"/>
              </w:numPr>
            </w:pPr>
            <w:bookmarkStart w:id="316" w:name="_Toc394047451"/>
            <w:r w:rsidRPr="002A0A7C">
              <w:t>Bid Project ID</w:t>
            </w:r>
            <w:bookmarkEnd w:id="316"/>
          </w:p>
        </w:tc>
        <w:tc>
          <w:tcPr>
            <w:tcW w:w="1316" w:type="dxa"/>
            <w:tcBorders>
              <w:top w:val="doubleWave" w:sz="6" w:space="0" w:color="auto"/>
            </w:tcBorders>
            <w:shd w:val="clear" w:color="auto" w:fill="auto"/>
          </w:tcPr>
          <w:p w:rsidR="000E05E6" w:rsidRPr="002A0A7C" w:rsidRDefault="000E05E6" w:rsidP="000E05E6">
            <w:pPr>
              <w:pStyle w:val="Heading4"/>
              <w:numPr>
                <w:ilvl w:val="0"/>
                <w:numId w:val="0"/>
              </w:numPr>
            </w:pPr>
            <w:bookmarkStart w:id="317" w:name="_Toc394047452"/>
            <w:r w:rsidRPr="002A0A7C">
              <w:t>Entity FRN</w:t>
            </w:r>
            <w:bookmarkEnd w:id="317"/>
          </w:p>
        </w:tc>
        <w:tc>
          <w:tcPr>
            <w:tcW w:w="1084" w:type="dxa"/>
            <w:tcBorders>
              <w:top w:val="doubleWave" w:sz="6" w:space="0" w:color="auto"/>
            </w:tcBorders>
            <w:shd w:val="clear" w:color="auto" w:fill="auto"/>
          </w:tcPr>
          <w:p w:rsidR="000E05E6" w:rsidRPr="002A0A7C" w:rsidRDefault="000E05E6" w:rsidP="000E05E6">
            <w:pPr>
              <w:pStyle w:val="Heading4"/>
              <w:numPr>
                <w:ilvl w:val="0"/>
                <w:numId w:val="0"/>
              </w:numPr>
            </w:pPr>
            <w:bookmarkStart w:id="318" w:name="_Toc394047453"/>
            <w:r w:rsidRPr="002A0A7C">
              <w:t>Category Type</w:t>
            </w:r>
            <w:bookmarkEnd w:id="318"/>
          </w:p>
        </w:tc>
        <w:tc>
          <w:tcPr>
            <w:tcW w:w="1866" w:type="dxa"/>
            <w:tcBorders>
              <w:top w:val="doubleWave" w:sz="6" w:space="0" w:color="auto"/>
            </w:tcBorders>
            <w:shd w:val="clear" w:color="auto" w:fill="auto"/>
          </w:tcPr>
          <w:p w:rsidR="000E05E6" w:rsidRPr="002A0A7C" w:rsidRDefault="000E05E6" w:rsidP="000E05E6">
            <w:pPr>
              <w:pStyle w:val="Heading4"/>
              <w:numPr>
                <w:ilvl w:val="0"/>
                <w:numId w:val="0"/>
              </w:numPr>
            </w:pPr>
            <w:bookmarkStart w:id="319" w:name="_Toc394047454"/>
            <w:r w:rsidRPr="002A0A7C">
              <w:t>CBFIPS</w:t>
            </w:r>
            <w:bookmarkEnd w:id="319"/>
          </w:p>
        </w:tc>
      </w:tr>
      <w:tr w:rsidR="000E05E6" w:rsidRPr="002A0A7C" w:rsidTr="00231E29">
        <w:tc>
          <w:tcPr>
            <w:tcW w:w="900" w:type="dxa"/>
            <w:shd w:val="clear" w:color="auto" w:fill="auto"/>
          </w:tcPr>
          <w:p w:rsidR="000E05E6" w:rsidRPr="002A0A7C" w:rsidRDefault="000E05E6" w:rsidP="000E05E6">
            <w:pPr>
              <w:pStyle w:val="Heading4"/>
              <w:numPr>
                <w:ilvl w:val="0"/>
                <w:numId w:val="0"/>
              </w:numPr>
            </w:pPr>
            <w:bookmarkStart w:id="320" w:name="_Toc394047455"/>
            <w:r w:rsidRPr="002A0A7C">
              <w:t>2</w:t>
            </w:r>
            <w:bookmarkEnd w:id="320"/>
          </w:p>
        </w:tc>
        <w:tc>
          <w:tcPr>
            <w:tcW w:w="1316" w:type="dxa"/>
            <w:shd w:val="clear" w:color="auto" w:fill="auto"/>
          </w:tcPr>
          <w:p w:rsidR="000E05E6" w:rsidRPr="002A0A7C" w:rsidRDefault="000E05E6" w:rsidP="000E05E6">
            <w:pPr>
              <w:pStyle w:val="Heading4"/>
              <w:numPr>
                <w:ilvl w:val="0"/>
                <w:numId w:val="0"/>
              </w:numPr>
            </w:pPr>
            <w:bookmarkStart w:id="321" w:name="_Toc394047456"/>
            <w:r w:rsidRPr="002A0A7C">
              <w:t>0007318025</w:t>
            </w:r>
            <w:bookmarkEnd w:id="321"/>
          </w:p>
        </w:tc>
        <w:tc>
          <w:tcPr>
            <w:tcW w:w="1084" w:type="dxa"/>
            <w:shd w:val="clear" w:color="auto" w:fill="auto"/>
          </w:tcPr>
          <w:p w:rsidR="000E05E6" w:rsidRPr="002A0A7C" w:rsidRDefault="000E05E6" w:rsidP="000E05E6">
            <w:pPr>
              <w:pStyle w:val="Heading4"/>
              <w:numPr>
                <w:ilvl w:val="0"/>
                <w:numId w:val="0"/>
              </w:numPr>
            </w:pPr>
            <w:bookmarkStart w:id="322" w:name="_Toc394047457"/>
            <w:r w:rsidRPr="002A0A7C">
              <w:t>1</w:t>
            </w:r>
            <w:bookmarkEnd w:id="322"/>
          </w:p>
        </w:tc>
        <w:tc>
          <w:tcPr>
            <w:tcW w:w="1866" w:type="dxa"/>
            <w:shd w:val="clear" w:color="auto" w:fill="auto"/>
          </w:tcPr>
          <w:p w:rsidR="000E05E6" w:rsidRPr="002A0A7C" w:rsidRDefault="000E05E6" w:rsidP="000E05E6">
            <w:pPr>
              <w:pStyle w:val="Heading4"/>
              <w:numPr>
                <w:ilvl w:val="0"/>
                <w:numId w:val="0"/>
              </w:numPr>
            </w:pPr>
            <w:bookmarkStart w:id="323" w:name="_Toc394047458"/>
            <w:r w:rsidRPr="002A0A7C">
              <w:t>170810503002009</w:t>
            </w:r>
            <w:bookmarkEnd w:id="323"/>
          </w:p>
        </w:tc>
      </w:tr>
      <w:tr w:rsidR="000E05E6" w:rsidRPr="002A0A7C" w:rsidTr="00231E29">
        <w:tc>
          <w:tcPr>
            <w:tcW w:w="900" w:type="dxa"/>
            <w:shd w:val="clear" w:color="auto" w:fill="auto"/>
          </w:tcPr>
          <w:p w:rsidR="000E05E6" w:rsidRPr="002A0A7C" w:rsidRDefault="000E05E6" w:rsidP="000E05E6">
            <w:pPr>
              <w:pStyle w:val="Heading4"/>
              <w:numPr>
                <w:ilvl w:val="0"/>
                <w:numId w:val="0"/>
              </w:numPr>
              <w:rPr>
                <w:sz w:val="20"/>
              </w:rPr>
            </w:pPr>
          </w:p>
        </w:tc>
        <w:tc>
          <w:tcPr>
            <w:tcW w:w="1316" w:type="dxa"/>
            <w:shd w:val="clear" w:color="auto" w:fill="auto"/>
          </w:tcPr>
          <w:p w:rsidR="000E05E6" w:rsidRPr="002A0A7C" w:rsidRDefault="000E05E6" w:rsidP="000E05E6">
            <w:pPr>
              <w:pStyle w:val="Heading4"/>
              <w:numPr>
                <w:ilvl w:val="0"/>
                <w:numId w:val="0"/>
              </w:numPr>
              <w:rPr>
                <w:sz w:val="20"/>
              </w:rPr>
            </w:pPr>
          </w:p>
        </w:tc>
        <w:tc>
          <w:tcPr>
            <w:tcW w:w="1084" w:type="dxa"/>
            <w:shd w:val="clear" w:color="auto" w:fill="auto"/>
          </w:tcPr>
          <w:p w:rsidR="000E05E6" w:rsidRPr="002A0A7C" w:rsidRDefault="000E05E6" w:rsidP="000E05E6">
            <w:pPr>
              <w:pStyle w:val="Heading4"/>
              <w:numPr>
                <w:ilvl w:val="0"/>
                <w:numId w:val="0"/>
              </w:numPr>
              <w:rPr>
                <w:sz w:val="20"/>
              </w:rPr>
            </w:pPr>
          </w:p>
        </w:tc>
        <w:tc>
          <w:tcPr>
            <w:tcW w:w="1866" w:type="dxa"/>
            <w:shd w:val="clear" w:color="auto" w:fill="auto"/>
          </w:tcPr>
          <w:p w:rsidR="000E05E6" w:rsidRPr="002A0A7C" w:rsidRDefault="000E05E6" w:rsidP="000E05E6">
            <w:pPr>
              <w:pStyle w:val="Heading4"/>
              <w:numPr>
                <w:ilvl w:val="0"/>
                <w:numId w:val="0"/>
              </w:numPr>
              <w:rPr>
                <w:sz w:val="20"/>
              </w:rPr>
            </w:pPr>
            <w:bookmarkStart w:id="324" w:name="_Toc394047459"/>
            <w:r w:rsidRPr="002A0A7C">
              <w:rPr>
                <w:sz w:val="20"/>
              </w:rPr>
              <w:t>170810503002010</w:t>
            </w:r>
            <w:bookmarkEnd w:id="324"/>
          </w:p>
        </w:tc>
      </w:tr>
    </w:tbl>
    <w:p w:rsidR="00703E53" w:rsidRPr="002A0A7C" w:rsidRDefault="006375DD" w:rsidP="00447AFA">
      <w:pPr>
        <w:pStyle w:val="ParaNum0"/>
        <w:widowControl/>
        <w:numPr>
          <w:ilvl w:val="0"/>
          <w:numId w:val="0"/>
        </w:numPr>
        <w:ind w:left="720"/>
        <w:rPr>
          <w:sz w:val="20"/>
        </w:rPr>
      </w:pPr>
      <w:r>
        <w:rPr>
          <w:noProof/>
          <w:snapToGrid/>
          <w:sz w:val="20"/>
        </w:rPr>
        <mc:AlternateContent>
          <mc:Choice Requires="wps">
            <w:drawing>
              <wp:anchor distT="0" distB="0" distL="114300" distR="114300" simplePos="0" relativeHeight="251653120" behindDoc="0" locked="0" layoutInCell="1" allowOverlap="1">
                <wp:simplePos x="0" y="0"/>
                <wp:positionH relativeFrom="column">
                  <wp:posOffset>116205</wp:posOffset>
                </wp:positionH>
                <wp:positionV relativeFrom="paragraph">
                  <wp:posOffset>182245</wp:posOffset>
                </wp:positionV>
                <wp:extent cx="1528445" cy="463550"/>
                <wp:effectExtent l="11430" t="10795" r="12700" b="11430"/>
                <wp:wrapNone/>
                <wp:docPr id="3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463550"/>
                        </a:xfrm>
                        <a:prstGeom prst="rect">
                          <a:avLst/>
                        </a:prstGeom>
                        <a:solidFill>
                          <a:srgbClr val="FFFFFF"/>
                        </a:solidFill>
                        <a:ln w="9525">
                          <a:solidFill>
                            <a:srgbClr val="000000"/>
                          </a:solidFill>
                          <a:miter lim="800000"/>
                          <a:headEnd/>
                          <a:tailEnd/>
                        </a:ln>
                      </wps:spPr>
                      <wps:txbx>
                        <w:txbxContent>
                          <w:p w:rsidR="003100C4" w:rsidRPr="002A0A7C" w:rsidRDefault="003100C4" w:rsidP="00703E53">
                            <w:pPr>
                              <w:rPr>
                                <w:sz w:val="20"/>
                              </w:rPr>
                            </w:pPr>
                            <w:r w:rsidRPr="002A0A7C">
                              <w:rPr>
                                <w:sz w:val="20"/>
                              </w:rPr>
                              <w:t xml:space="preserve">Project 1 seeks support in funding category 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030" type="#_x0000_t202" style="position:absolute;left:0;text-align:left;margin-left:9.15pt;margin-top:14.35pt;width:120.35pt;height: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jeLwIAAFoEAAAOAAAAZHJzL2Uyb0RvYy54bWysVNtu2zAMfR+wfxD0vjhx7C414hRdugwD&#10;ugvQ7gNkWbaFyaImKbG7ry8lJ1nQbS/D/CCIIXVInkNmfTP2ihyEdRJ0SRezOSVCc6ilbkv67XH3&#10;ZkWJ80zXTIEWJX0Sjt5sXr9aD6YQKXSgamEJgmhXDKaknfemSBLHO9EzNwMjNDobsD3zaNo2qS0b&#10;EL1XSTqfXyUD2NpY4MI5/PVuctJNxG8awf2XpnHCE1VSrM3H08azCmeyWbOitcx0kh/LYP9QRc+k&#10;xqRnqDvmGdlb+RtUL7kFB42fcegTaBrJRewBu1nMX3Tz0DEjYi9IjjNnmtz/g+WfD18tkXVJl0tK&#10;NOtRo0cxevIORpIu80DQYFyBcQ8GI/2IDhQ6NuvMPfDvjmjYdky34tZaGDrBaixwEV4mF08nHBdA&#10;quET1JiI7T1EoLGxfWAP+SCIjkI9ncUJxfCQMk9XWZZTwtGXXS3zPKqXsOL02ljnPwjoSbiU1KL4&#10;EZ0d7p0P1bDiFBKSOVCy3kmlomHbaqssOTAclF38YgMvwpQmQ0mv8zSfCPgrxDx+f4LopceJV7Iv&#10;6eocxIpA23tdx3n0TKrpjiUrfeQxUDeR6MdqjJplJ3kqqJ+QWAvTgONC4qUD+5OSAYe7pO7HnllB&#10;ifqoUZzrRZaFbYhGlr9N0bCXnurSwzRHqJJ6Sqbr1k8btDdWth1mmsZBwy0K2sjIdVB+qupYPg5w&#10;lOC4bGFDLu0Y9esvYfMMAAD//wMAUEsDBBQABgAIAAAAIQBygge63gAAAAkBAAAPAAAAZHJzL2Rv&#10;d25yZXYueG1sTI/NTsMwEITvSLyDtUhcEHWaQpOGOBVCAsEN2gqubrJNIux1sN00vD3LCY6jbzQ/&#10;5XqyRozoQ+9IwXyWgECqXdNTq2C3fbzOQYSoqdHGESr4xgDr6vys1EXjTvSG4ya2gkMoFFpBF+NQ&#10;SBnqDq0OMzcgMTs4b3Vk6VvZeH3icGtkmiRLaXVP3NDpAR86rD83R6sgv3keP8LL4vW9Xh7MKl5l&#10;49OXV+ryYrq/AxFxin9m+J3P06HiTXt3pCYIwzpfsFNBmmcgmKe3K/62Z5DMM5BVKf8/qH4AAAD/&#10;/wMAUEsBAi0AFAAGAAgAAAAhALaDOJL+AAAA4QEAABMAAAAAAAAAAAAAAAAAAAAAAFtDb250ZW50&#10;X1R5cGVzXS54bWxQSwECLQAUAAYACAAAACEAOP0h/9YAAACUAQAACwAAAAAAAAAAAAAAAAAvAQAA&#10;X3JlbHMvLnJlbHNQSwECLQAUAAYACAAAACEACXK43i8CAABaBAAADgAAAAAAAAAAAAAAAAAuAgAA&#10;ZHJzL2Uyb0RvYy54bWxQSwECLQAUAAYACAAAACEAcoIHut4AAAAJAQAADwAAAAAAAAAAAAAAAACJ&#10;BAAAZHJzL2Rvd25yZXYueG1sUEsFBgAAAAAEAAQA8wAAAJQFAAAAAA==&#10;">
                <v:textbox>
                  <w:txbxContent>
                    <w:p w:rsidR="003100C4" w:rsidRPr="002A0A7C" w:rsidRDefault="003100C4" w:rsidP="00703E53">
                      <w:pPr>
                        <w:rPr>
                          <w:sz w:val="20"/>
                        </w:rPr>
                      </w:pPr>
                      <w:r w:rsidRPr="002A0A7C">
                        <w:rPr>
                          <w:sz w:val="20"/>
                        </w:rPr>
                        <w:t xml:space="preserve">Project 1 seeks support in funding category 1. </w:t>
                      </w:r>
                    </w:p>
                  </w:txbxContent>
                </v:textbox>
              </v:shape>
            </w:pict>
          </mc:Fallback>
        </mc:AlternateContent>
      </w:r>
    </w:p>
    <w:p w:rsidR="00703E53" w:rsidRPr="002A0A7C" w:rsidRDefault="006375DD" w:rsidP="00DD29D9">
      <w:pPr>
        <w:pStyle w:val="ParaNum0"/>
        <w:widowControl/>
        <w:numPr>
          <w:ilvl w:val="0"/>
          <w:numId w:val="0"/>
        </w:numPr>
        <w:ind w:left="720"/>
      </w:pPr>
      <w:r>
        <w:rPr>
          <w:noProof/>
          <w:snapToGrid/>
        </w:rPr>
        <mc:AlternateContent>
          <mc:Choice Requires="wps">
            <w:drawing>
              <wp:anchor distT="0" distB="0" distL="114300" distR="114300" simplePos="0" relativeHeight="251654144" behindDoc="0" locked="0" layoutInCell="1" allowOverlap="1">
                <wp:simplePos x="0" y="0"/>
                <wp:positionH relativeFrom="column">
                  <wp:posOffset>1644650</wp:posOffset>
                </wp:positionH>
                <wp:positionV relativeFrom="paragraph">
                  <wp:posOffset>231775</wp:posOffset>
                </wp:positionV>
                <wp:extent cx="1499235" cy="259080"/>
                <wp:effectExtent l="6350" t="12700" r="27940" b="61595"/>
                <wp:wrapNone/>
                <wp:docPr id="31"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129.5pt;margin-top:18.25pt;width:118.0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mLPAIAAGU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ZBgp&#10;0sOMHg9ex9Qon8xChwbjSjCs1daGGulJPZsnTb85pHTdEbXn0fzlbMA7Cx7JG5dwcQby7IZPmoEN&#10;gQyxXafW9iEkNAKd4lTO96nwk0cUPmbFYpFPphhR0OXTRTqPY0tIefM21vmPXPcoCBV23hKx73yt&#10;lQICaJvFXOT45HzARsqbQ0it9EZIGXkgFRoqvJjm0+jgtBQsKIOZs/tdLS06ksCk+MRCQfPazOqD&#10;YjFYxwlbX2VPhAQZ+dghbwX0THIcsvWcYSQ5LE+QLvCkChmhfgB8lS5k+r5IF+v5el6Miny2HhVp&#10;04weN3Uxmm2yD9Nm0tR1k/0I4LOi7ARjXAX8N2Jnxd8R57piF0reqX1vVPI2euwogL29I+hIgDDz&#10;C3t2mp23NlQXuABcjsbXvQvL8voerX79HVY/AQAA//8DAFBLAwQUAAYACAAAACEAzKc8iuIAAAAJ&#10;AQAADwAAAGRycy9kb3ducmV2LnhtbEyPwU7DMBBE70j8g7VI3KjTlqQkZFMBFWouINEixNGNl9gi&#10;tqPYbVO+HnMqx9GMZt6Uy9F07ECD184iTCcJMLKNk9q2CO/b55s7YD4IK0XnLCGcyMOyurwoRSHd&#10;0b7RYRNaFkusLwSCCqEvOPeNIiP8xPVko/flBiNClEPL5SCOsdx0fJYkGTdC27igRE9Piprvzd4g&#10;hNXnSWUfzWOuX7frl0z/1HW9Qry+Gh/ugQUawzkMf/gRHarItHN7Kz3rEGZpHr8EhHmWAouB2zyd&#10;AtshLBZz4FXJ/z+ofgEAAP//AwBQSwECLQAUAAYACAAAACEAtoM4kv4AAADhAQAAEwAAAAAAAAAA&#10;AAAAAAAAAAAAW0NvbnRlbnRfVHlwZXNdLnhtbFBLAQItABQABgAIAAAAIQA4/SH/1gAAAJQBAAAL&#10;AAAAAAAAAAAAAAAAAC8BAABfcmVscy8ucmVsc1BLAQItABQABgAIAAAAIQDH1QmLPAIAAGUEAAAO&#10;AAAAAAAAAAAAAAAAAC4CAABkcnMvZTJvRG9jLnhtbFBLAQItABQABgAIAAAAIQDMpzyK4gAAAAkB&#10;AAAPAAAAAAAAAAAAAAAAAJYEAABkcnMvZG93bnJldi54bWxQSwUGAAAAAAQABADzAAAApQUAAAAA&#10;">
                <v:stroke endarrow="block"/>
              </v:shape>
            </w:pict>
          </mc:Fallback>
        </mc:AlternateContent>
      </w:r>
    </w:p>
    <w:p w:rsidR="00703E53" w:rsidRPr="002A0A7C" w:rsidRDefault="00703E53" w:rsidP="001238D7">
      <w:pPr>
        <w:pStyle w:val="ParaNum0"/>
        <w:widowControl/>
        <w:numPr>
          <w:ilvl w:val="0"/>
          <w:numId w:val="0"/>
        </w:numPr>
        <w:ind w:left="720"/>
      </w:pPr>
    </w:p>
    <w:p w:rsidR="00703E53" w:rsidRPr="002A0A7C" w:rsidRDefault="00703E53" w:rsidP="001238D7">
      <w:pPr>
        <w:pStyle w:val="ParaNum0"/>
        <w:widowControl/>
        <w:numPr>
          <w:ilvl w:val="0"/>
          <w:numId w:val="0"/>
        </w:numPr>
        <w:ind w:left="720"/>
      </w:pPr>
    </w:p>
    <w:p w:rsidR="00703E53" w:rsidRPr="002A0A7C" w:rsidRDefault="00703E53" w:rsidP="001238D7">
      <w:pPr>
        <w:pStyle w:val="ParaNum0"/>
        <w:widowControl/>
        <w:numPr>
          <w:ilvl w:val="0"/>
          <w:numId w:val="0"/>
        </w:numPr>
        <w:ind w:firstLine="720"/>
      </w:pPr>
    </w:p>
    <w:p w:rsidR="00703E53" w:rsidRPr="002A0A7C" w:rsidRDefault="006375DD" w:rsidP="00231E29">
      <w:pPr>
        <w:pStyle w:val="ParaNum0"/>
        <w:widowControl/>
        <w:numPr>
          <w:ilvl w:val="0"/>
          <w:numId w:val="0"/>
        </w:numPr>
        <w:ind w:firstLine="720"/>
      </w:pPr>
      <w:r>
        <w:rPr>
          <w:noProof/>
          <w:snapToGrid/>
        </w:rPr>
        <mc:AlternateContent>
          <mc:Choice Requires="wps">
            <w:drawing>
              <wp:anchor distT="0" distB="0" distL="114300" distR="114300" simplePos="0" relativeHeight="251655168" behindDoc="0" locked="0" layoutInCell="1" allowOverlap="1">
                <wp:simplePos x="0" y="0"/>
                <wp:positionH relativeFrom="column">
                  <wp:posOffset>116205</wp:posOffset>
                </wp:positionH>
                <wp:positionV relativeFrom="paragraph">
                  <wp:posOffset>191770</wp:posOffset>
                </wp:positionV>
                <wp:extent cx="1523365" cy="422910"/>
                <wp:effectExtent l="11430" t="10795" r="8255" b="13970"/>
                <wp:wrapNone/>
                <wp:docPr id="3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422910"/>
                        </a:xfrm>
                        <a:prstGeom prst="rect">
                          <a:avLst/>
                        </a:prstGeom>
                        <a:solidFill>
                          <a:srgbClr val="FFFFFF"/>
                        </a:solidFill>
                        <a:ln w="9525">
                          <a:solidFill>
                            <a:srgbClr val="000000"/>
                          </a:solidFill>
                          <a:miter lim="800000"/>
                          <a:headEnd/>
                          <a:tailEnd/>
                        </a:ln>
                      </wps:spPr>
                      <wps:txbx>
                        <w:txbxContent>
                          <w:p w:rsidR="003100C4" w:rsidRPr="002A0A7C" w:rsidRDefault="003100C4" w:rsidP="00703E53">
                            <w:pPr>
                              <w:rPr>
                                <w:sz w:val="20"/>
                              </w:rPr>
                            </w:pPr>
                            <w:r w:rsidRPr="002A0A7C">
                              <w:rPr>
                                <w:sz w:val="20"/>
                              </w:rPr>
                              <w:t xml:space="preserve">Project 2 seeks support in funding category 1. </w:t>
                            </w:r>
                          </w:p>
                          <w:p w:rsidR="003100C4" w:rsidRDefault="003100C4" w:rsidP="00703E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031" type="#_x0000_t202" style="position:absolute;left:0;text-align:left;margin-left:9.15pt;margin-top:15.1pt;width:119.95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JpLwIAAFoEAAAOAAAAZHJzL2Uyb0RvYy54bWysVNtu2zAMfR+wfxD0vjhxkrYx4hRdugwD&#10;ugvQ7gNkWbaFSaImKbG7rx8lJ1nQbS/D/CCIIXVInkNmfTtoRQ7CeQmmpLPJlBJhONTStCX9+rR7&#10;c0OJD8zUTIERJX0Wnt5uXr9a97YQOXSgauEIghhf9LakXQi2yDLPO6GZn4AVBp0NOM0Cmq7Nasd6&#10;RNcqy6fTq6wHV1sHXHiPv96PTrpJ+E0jePjcNF4EokqKtYV0unRW8cw2a1a0jtlO8mMZ7B+q0Ewa&#10;THqGumeBkb2Tv0FpyR14aMKEg86gaSQXqQfsZjZ90c1jx6xIvSA53p5p8v8Pln86fHFE1iWdIz2G&#10;adToSQyBvIWB5PPrSFBvfYFxjxYjw4AOFDo16+0D8G+eGNh2zLTizjnoO8FqLHAWX2YXT0ccH0Gq&#10;/iPUmIjtAySgoXE6sod8EETHSp7P4sRieEy5zOfzqyUlHH2LPF/NknoZK06vrfPhvQBN4qWkDsVP&#10;6Ozw4EOshhWnkJjMg5L1TiqVDNdWW+XIgeGg7NKXGngRpgzpS7pa5suRgL9CTNP3JwgtA068krqk&#10;N+cgVkTa3pk6zWNgUo13LFmZI4+RupHEMFRD0mx5kqeC+hmJdTAOOC4kXjpwPyjpcbhL6r/vmROU&#10;qA8GxVnNFou4DclYLK9zNNylp7r0MMMRqqSBkvG6DeMG7a2TbYeZxnEwcIeCNjJxHZUfqzqWjwOc&#10;JDguW9yQSztF/fpL2PwEAAD//wMAUEsDBBQABgAIAAAAIQA4lh6B3gAAAAgBAAAPAAAAZHJzL2Rv&#10;d25yZXYueG1sTI/NTsMwEITvSLyDtUhcEHVIILghToWQQHCDtoKrG2+TCP8E203D27Oc4LajGc1+&#10;U69ma9iEIQ7eSbhaZMDQtV4PrpOw3TxeCmAxKaeV8Q4lfGOEVXN6UqtK+6N7w2mdOkYlLlZKQp/S&#10;WHEe2x6tigs/oiNv74NViWTouA7qSOXW8DzLSm7V4OhDr0Z86LH9XB+sBHH9PH3El+L1vS33Zpku&#10;bqenryDl+dl8fwcs4Zz+wvCLT+jQENPOH5yOzJAWBSUlFFkOjPz8RtCxk7AsBfCm5v8HND8AAAD/&#10;/wMAUEsBAi0AFAAGAAgAAAAhALaDOJL+AAAA4QEAABMAAAAAAAAAAAAAAAAAAAAAAFtDb250ZW50&#10;X1R5cGVzXS54bWxQSwECLQAUAAYACAAAACEAOP0h/9YAAACUAQAACwAAAAAAAAAAAAAAAAAvAQAA&#10;X3JlbHMvLnJlbHNQSwECLQAUAAYACAAAACEAj0hyaS8CAABaBAAADgAAAAAAAAAAAAAAAAAuAgAA&#10;ZHJzL2Uyb0RvYy54bWxQSwECLQAUAAYACAAAACEAOJYegd4AAAAIAQAADwAAAAAAAAAAAAAAAACJ&#10;BAAAZHJzL2Rvd25yZXYueG1sUEsFBgAAAAAEAAQA8wAAAJQFAAAAAA==&#10;">
                <v:textbox>
                  <w:txbxContent>
                    <w:p w:rsidR="003100C4" w:rsidRPr="002A0A7C" w:rsidRDefault="003100C4" w:rsidP="00703E53">
                      <w:pPr>
                        <w:rPr>
                          <w:sz w:val="20"/>
                        </w:rPr>
                      </w:pPr>
                      <w:r w:rsidRPr="002A0A7C">
                        <w:rPr>
                          <w:sz w:val="20"/>
                        </w:rPr>
                        <w:t xml:space="preserve">Project 2 seeks support in funding category 1. </w:t>
                      </w:r>
                    </w:p>
                    <w:p w:rsidR="003100C4" w:rsidRDefault="003100C4" w:rsidP="00703E53"/>
                  </w:txbxContent>
                </v:textbox>
              </v:shape>
            </w:pict>
          </mc:Fallback>
        </mc:AlternateContent>
      </w:r>
    </w:p>
    <w:p w:rsidR="00703E53" w:rsidRPr="002A0A7C" w:rsidRDefault="00703E53" w:rsidP="00231E29">
      <w:pPr>
        <w:pStyle w:val="ParaNum0"/>
        <w:widowControl/>
        <w:numPr>
          <w:ilvl w:val="0"/>
          <w:numId w:val="0"/>
        </w:numPr>
        <w:ind w:firstLine="720"/>
      </w:pPr>
    </w:p>
    <w:p w:rsidR="00703E53" w:rsidRPr="002A0A7C" w:rsidRDefault="006375DD" w:rsidP="00231E29">
      <w:pPr>
        <w:pStyle w:val="ParaNum0"/>
        <w:widowControl/>
        <w:numPr>
          <w:ilvl w:val="0"/>
          <w:numId w:val="0"/>
        </w:numPr>
        <w:ind w:firstLine="720"/>
      </w:pPr>
      <w:r>
        <w:rPr>
          <w:noProof/>
          <w:snapToGrid/>
        </w:rPr>
        <mc:AlternateContent>
          <mc:Choice Requires="wps">
            <w:drawing>
              <wp:anchor distT="0" distB="0" distL="114300" distR="114300" simplePos="0" relativeHeight="251656192" behindDoc="0" locked="0" layoutInCell="1" allowOverlap="1">
                <wp:simplePos x="0" y="0"/>
                <wp:positionH relativeFrom="column">
                  <wp:posOffset>1644650</wp:posOffset>
                </wp:positionH>
                <wp:positionV relativeFrom="paragraph">
                  <wp:posOffset>38735</wp:posOffset>
                </wp:positionV>
                <wp:extent cx="1499235" cy="368300"/>
                <wp:effectExtent l="6350" t="10160" r="27940" b="59690"/>
                <wp:wrapNone/>
                <wp:docPr id="29"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129.5pt;margin-top:3.05pt;width:118.05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9iPAIAAGU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XOFxgp&#10;0sOMHg9ex9Qon8xDhwbjSjCs1daGGulJPZsnTb85pHTdEbXn0fzlbMA7Cx7JG5dwcQby7IZPmoEN&#10;gQyxXafW9iEkNAKd4lTO96nwk0cUPmbFYpFPphhR0E1m80kax5aQ8uZtrPMfue5RECrsvCVi3/la&#10;KwUE0DaLucjxyfmAjZQ3h5Ba6Y2QMvJAKjRUeDHNp9HBaSlYUAYzZ/e7Wlp0JIFJ8YmFgua1mdUH&#10;xWKwjhO2vsqeCAky8rFD3gromeQ4ZOs5w0hyWJ4gXeBJFTJC/QD4Kl3I9H2RLtbz9bwYFflsPSrS&#10;phk9bupiNNtkH6bNpKnrJvsRwGdF2QnGuAr4b8TOir8jznXFLpS8U/veqORt9NhRAHt7R9CRAGHm&#10;F/bsNDtvbagucAG4HI2vexeW5fU9Wv36O6x+AgAA//8DAFBLAwQUAAYACAAAACEAj5IQROAAAAAI&#10;AQAADwAAAGRycy9kb3ducmV2LnhtbEyPwU7DMBBE70j8g7VI3KiTqo1IiFMBFSIXKtEixNGNl8Qi&#10;Xkex26Z8PcsJbjua0eybcjW5XhxxDNaTgnSWgEBqvLHUKnjbPd3cgghRk9G9J1RwxgCr6vKi1IXx&#10;J3rF4za2gksoFFpBF+NQSBmaDp0OMz8gsffpR6cjy7GVZtQnLne9nCdJJp22xB86PeBjh83X9uAU&#10;xPXHucvem4fcbnbPL5n9rut6rdT11XR/ByLiFP/C8IvP6FAx094fyATRK5gvc94SFWQpCPYX+ZKP&#10;PetFCrIq5f8B1Q8AAAD//wMAUEsBAi0AFAAGAAgAAAAhALaDOJL+AAAA4QEAABMAAAAAAAAAAAAA&#10;AAAAAAAAAFtDb250ZW50X1R5cGVzXS54bWxQSwECLQAUAAYACAAAACEAOP0h/9YAAACUAQAACwAA&#10;AAAAAAAAAAAAAAAvAQAAX3JlbHMvLnJlbHNQSwECLQAUAAYACAAAACEA1eKvYjwCAABlBAAADgAA&#10;AAAAAAAAAAAAAAAuAgAAZHJzL2Uyb0RvYy54bWxQSwECLQAUAAYACAAAACEAj5IQROAAAAAIAQAA&#10;DwAAAAAAAAAAAAAAAACWBAAAZHJzL2Rvd25yZXYueG1sUEsFBgAAAAAEAAQA8wAAAKMFAAAAAA==&#10;">
                <v:stroke endarrow="block"/>
              </v:shape>
            </w:pict>
          </mc:Fallback>
        </mc:AlternateContent>
      </w:r>
    </w:p>
    <w:p w:rsidR="00703E53" w:rsidRDefault="00703E53" w:rsidP="00231E29">
      <w:pPr>
        <w:pStyle w:val="ParaNum0"/>
        <w:widowControl/>
        <w:numPr>
          <w:ilvl w:val="0"/>
          <w:numId w:val="0"/>
        </w:numPr>
      </w:pPr>
    </w:p>
    <w:p w:rsidR="002A0A7C" w:rsidRPr="002A0A7C" w:rsidRDefault="002A0A7C" w:rsidP="00231E29">
      <w:pPr>
        <w:pStyle w:val="ParaNum0"/>
        <w:widowControl/>
        <w:numPr>
          <w:ilvl w:val="0"/>
          <w:numId w:val="0"/>
        </w:numPr>
      </w:pPr>
    </w:p>
    <w:p w:rsidR="00876E46" w:rsidRPr="002A0A7C" w:rsidRDefault="00876E46" w:rsidP="004F580C">
      <w:pPr>
        <w:pStyle w:val="ParaNum0"/>
        <w:widowControl/>
        <w:numPr>
          <w:ilvl w:val="0"/>
          <w:numId w:val="0"/>
        </w:numPr>
        <w:spacing w:before="120" w:after="0"/>
      </w:pPr>
    </w:p>
    <w:p w:rsidR="00703E53" w:rsidRPr="002A0A7C" w:rsidRDefault="00231E29" w:rsidP="004F580C">
      <w:pPr>
        <w:pStyle w:val="ParaNum0"/>
        <w:widowControl/>
      </w:pPr>
      <w:r>
        <w:rPr>
          <w:color w:val="151414"/>
          <w:szCs w:val="22"/>
        </w:rPr>
        <w:t>The Commission</w:t>
      </w:r>
      <w:r w:rsidR="00703E53" w:rsidRPr="002A0A7C">
        <w:rPr>
          <w:color w:val="151414"/>
          <w:szCs w:val="22"/>
        </w:rPr>
        <w:t xml:space="preserve"> recognize</w:t>
      </w:r>
      <w:r w:rsidR="001770B1">
        <w:rPr>
          <w:color w:val="151414"/>
          <w:szCs w:val="22"/>
        </w:rPr>
        <w:t>d</w:t>
      </w:r>
      <w:r w:rsidR="00703E53" w:rsidRPr="002A0A7C">
        <w:rPr>
          <w:color w:val="151414"/>
          <w:szCs w:val="22"/>
        </w:rPr>
        <w:t xml:space="preserve"> that certain applicants proposing projects in funding category three may only be interested in undertaking that project if they also are selected to receive support in funding categories one or two.  We address these contingent bidding situations below.</w:t>
      </w:r>
      <w:r w:rsidR="00703E53" w:rsidRPr="002A0A7C">
        <w:rPr>
          <w:rStyle w:val="FootnoteReference"/>
          <w:szCs w:val="22"/>
        </w:rPr>
        <w:footnoteReference w:id="23"/>
      </w:r>
      <w:r w:rsidR="00703E53" w:rsidRPr="002A0A7C">
        <w:rPr>
          <w:color w:val="151414"/>
          <w:szCs w:val="22"/>
        </w:rPr>
        <w:t xml:space="preserve">  </w:t>
      </w:r>
    </w:p>
    <w:p w:rsidR="00703E53" w:rsidRPr="002A0A7C" w:rsidRDefault="00703E53" w:rsidP="00231E29">
      <w:pPr>
        <w:pStyle w:val="Heading4"/>
      </w:pPr>
      <w:bookmarkStart w:id="325" w:name="_Toc394047460"/>
      <w:r w:rsidRPr="002A0A7C">
        <w:t>Census Block Identifiers</w:t>
      </w:r>
      <w:bookmarkEnd w:id="325"/>
    </w:p>
    <w:p w:rsidR="00703E53" w:rsidRPr="002A0A7C" w:rsidRDefault="00703E53" w:rsidP="00231E29">
      <w:pPr>
        <w:pStyle w:val="ParaNum0"/>
        <w:widowControl/>
      </w:pPr>
      <w:r w:rsidRPr="002A0A7C">
        <w:t>As directed by the Commission,</w:t>
      </w:r>
      <w:r w:rsidRPr="002A0A7C">
        <w:rPr>
          <w:rStyle w:val="FootnoteReference"/>
        </w:rPr>
        <w:footnoteReference w:id="24"/>
      </w:r>
      <w:r w:rsidRPr="002A0A7C">
        <w:t xml:space="preserve"> the Bureau has released a list of census blocks eligible for support in the rural broadband experiments, with the amount of support determined by the model for each block, and the number of locations in each of those blocks.</w:t>
      </w:r>
      <w:r w:rsidRPr="002A0A7C">
        <w:rPr>
          <w:rStyle w:val="FootnoteReference"/>
        </w:rPr>
        <w:footnoteReference w:id="25"/>
      </w:r>
    </w:p>
    <w:p w:rsidR="004F580C" w:rsidRPr="002A0A7C" w:rsidRDefault="00703E53" w:rsidP="001F4F87">
      <w:pPr>
        <w:pStyle w:val="ParaNum0"/>
        <w:widowControl/>
        <w:spacing w:after="0"/>
      </w:pPr>
      <w:r w:rsidRPr="002A0A7C">
        <w:t xml:space="preserve">Each applicant must identify the census block identification number (CBFIPS) for each census block it proposes to serve in each project for which it bids.  For example, if a project proposes to serve 100 census blocks, the CBFIPS for all 100 census blocks must be listed on the applicant’s bid form.  </w:t>
      </w:r>
      <w:r w:rsidRPr="002A0A7C">
        <w:rPr>
          <w:color w:val="000000"/>
          <w:shd w:val="clear" w:color="auto" w:fill="FFFFFF"/>
        </w:rPr>
        <w:t>The sample bid forms below provide further guidance.</w:t>
      </w:r>
      <w:r w:rsidRPr="002A0A7C">
        <w:t xml:space="preserve">    </w:t>
      </w:r>
    </w:p>
    <w:tbl>
      <w:tblPr>
        <w:tblpPr w:leftFromText="180" w:rightFromText="180" w:vertAnchor="text" w:horzAnchor="page" w:tblpX="4423" w:tblpY="148"/>
        <w:tblOverlap w:val="never"/>
        <w:tblW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16"/>
        <w:gridCol w:w="1084"/>
        <w:gridCol w:w="1866"/>
      </w:tblGrid>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bookmarkStart w:id="326" w:name="_Toc394047461"/>
            <w:r w:rsidRPr="002A0A7C">
              <w:rPr>
                <w:sz w:val="20"/>
              </w:rPr>
              <w:t>Bid Project ID</w:t>
            </w:r>
            <w:bookmarkEnd w:id="326"/>
          </w:p>
        </w:tc>
        <w:tc>
          <w:tcPr>
            <w:tcW w:w="1316" w:type="dxa"/>
            <w:shd w:val="clear" w:color="auto" w:fill="auto"/>
          </w:tcPr>
          <w:p w:rsidR="00703E53" w:rsidRPr="002A0A7C" w:rsidRDefault="00703E53" w:rsidP="00365E9A">
            <w:pPr>
              <w:pStyle w:val="Heading4"/>
              <w:numPr>
                <w:ilvl w:val="0"/>
                <w:numId w:val="0"/>
              </w:numPr>
              <w:rPr>
                <w:sz w:val="20"/>
              </w:rPr>
            </w:pPr>
            <w:bookmarkStart w:id="327" w:name="_Toc394047462"/>
            <w:r w:rsidRPr="002A0A7C">
              <w:rPr>
                <w:sz w:val="20"/>
              </w:rPr>
              <w:t>Entity FRN</w:t>
            </w:r>
            <w:bookmarkEnd w:id="327"/>
          </w:p>
        </w:tc>
        <w:tc>
          <w:tcPr>
            <w:tcW w:w="1084" w:type="dxa"/>
            <w:shd w:val="clear" w:color="auto" w:fill="auto"/>
          </w:tcPr>
          <w:p w:rsidR="00703E53" w:rsidRPr="002A0A7C" w:rsidRDefault="00703E53" w:rsidP="00365E9A">
            <w:pPr>
              <w:pStyle w:val="Heading4"/>
              <w:numPr>
                <w:ilvl w:val="0"/>
                <w:numId w:val="0"/>
              </w:numPr>
              <w:rPr>
                <w:sz w:val="20"/>
              </w:rPr>
            </w:pPr>
            <w:bookmarkStart w:id="328" w:name="_Toc394047463"/>
            <w:r w:rsidRPr="002A0A7C">
              <w:rPr>
                <w:sz w:val="20"/>
              </w:rPr>
              <w:t>Category Type</w:t>
            </w:r>
            <w:bookmarkEnd w:id="328"/>
          </w:p>
        </w:tc>
        <w:tc>
          <w:tcPr>
            <w:tcW w:w="1866" w:type="dxa"/>
            <w:shd w:val="clear" w:color="auto" w:fill="auto"/>
          </w:tcPr>
          <w:p w:rsidR="00703E53" w:rsidRPr="002A0A7C" w:rsidRDefault="00703E53" w:rsidP="00365E9A">
            <w:pPr>
              <w:pStyle w:val="Heading4"/>
              <w:numPr>
                <w:ilvl w:val="0"/>
                <w:numId w:val="0"/>
              </w:numPr>
              <w:rPr>
                <w:sz w:val="20"/>
              </w:rPr>
            </w:pPr>
            <w:bookmarkStart w:id="329" w:name="_Toc394047464"/>
            <w:r w:rsidRPr="002A0A7C">
              <w:rPr>
                <w:sz w:val="20"/>
              </w:rPr>
              <w:t>CBFIPS</w:t>
            </w:r>
            <w:bookmarkEnd w:id="329"/>
          </w:p>
        </w:tc>
      </w:tr>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bookmarkStart w:id="330" w:name="_Toc394047465"/>
            <w:r w:rsidRPr="002A0A7C">
              <w:rPr>
                <w:sz w:val="20"/>
              </w:rPr>
              <w:t>1</w:t>
            </w:r>
            <w:bookmarkEnd w:id="330"/>
          </w:p>
        </w:tc>
        <w:tc>
          <w:tcPr>
            <w:tcW w:w="1316" w:type="dxa"/>
            <w:shd w:val="clear" w:color="auto" w:fill="auto"/>
          </w:tcPr>
          <w:p w:rsidR="00703E53" w:rsidRPr="002A0A7C" w:rsidRDefault="00703E53" w:rsidP="00365E9A">
            <w:pPr>
              <w:pStyle w:val="Heading4"/>
              <w:numPr>
                <w:ilvl w:val="0"/>
                <w:numId w:val="0"/>
              </w:numPr>
              <w:rPr>
                <w:sz w:val="20"/>
              </w:rPr>
            </w:pPr>
            <w:bookmarkStart w:id="331" w:name="_Toc394047466"/>
            <w:r w:rsidRPr="002A0A7C">
              <w:rPr>
                <w:sz w:val="20"/>
              </w:rPr>
              <w:t>0007318025</w:t>
            </w:r>
            <w:bookmarkEnd w:id="331"/>
          </w:p>
        </w:tc>
        <w:tc>
          <w:tcPr>
            <w:tcW w:w="1084" w:type="dxa"/>
            <w:shd w:val="clear" w:color="auto" w:fill="auto"/>
          </w:tcPr>
          <w:p w:rsidR="00703E53" w:rsidRPr="002A0A7C" w:rsidRDefault="00703E53" w:rsidP="00365E9A">
            <w:pPr>
              <w:pStyle w:val="Heading4"/>
              <w:numPr>
                <w:ilvl w:val="0"/>
                <w:numId w:val="0"/>
              </w:numPr>
              <w:rPr>
                <w:sz w:val="20"/>
              </w:rPr>
            </w:pPr>
            <w:bookmarkStart w:id="332" w:name="_Toc394047467"/>
            <w:r w:rsidRPr="002A0A7C">
              <w:rPr>
                <w:sz w:val="20"/>
              </w:rPr>
              <w:t>1</w:t>
            </w:r>
            <w:bookmarkEnd w:id="332"/>
          </w:p>
        </w:tc>
        <w:tc>
          <w:tcPr>
            <w:tcW w:w="1866" w:type="dxa"/>
            <w:shd w:val="clear" w:color="auto" w:fill="auto"/>
          </w:tcPr>
          <w:p w:rsidR="00703E53" w:rsidRPr="002A0A7C" w:rsidRDefault="00703E53" w:rsidP="00365E9A">
            <w:pPr>
              <w:pStyle w:val="Heading4"/>
              <w:numPr>
                <w:ilvl w:val="0"/>
                <w:numId w:val="0"/>
              </w:numPr>
              <w:rPr>
                <w:sz w:val="20"/>
              </w:rPr>
            </w:pPr>
            <w:bookmarkStart w:id="333" w:name="_Toc394047468"/>
            <w:r w:rsidRPr="002A0A7C">
              <w:rPr>
                <w:sz w:val="20"/>
              </w:rPr>
              <w:t>020200003001104</w:t>
            </w:r>
            <w:bookmarkEnd w:id="333"/>
          </w:p>
        </w:tc>
      </w:tr>
      <w:tr w:rsidR="00703E53" w:rsidRPr="002A0A7C" w:rsidTr="00231E29">
        <w:tc>
          <w:tcPr>
            <w:tcW w:w="900"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p>
        </w:tc>
        <w:tc>
          <w:tcPr>
            <w:tcW w:w="1316"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p>
        </w:tc>
        <w:tc>
          <w:tcPr>
            <w:tcW w:w="1084"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p>
        </w:tc>
        <w:tc>
          <w:tcPr>
            <w:tcW w:w="1866" w:type="dxa"/>
            <w:tcBorders>
              <w:bottom w:val="single" w:sz="4" w:space="0" w:color="auto"/>
            </w:tcBorders>
            <w:shd w:val="clear" w:color="auto" w:fill="auto"/>
          </w:tcPr>
          <w:p w:rsidR="00703E53" w:rsidRPr="002A0A7C" w:rsidRDefault="00703E53" w:rsidP="00365E9A">
            <w:pPr>
              <w:pStyle w:val="Heading4"/>
              <w:numPr>
                <w:ilvl w:val="0"/>
                <w:numId w:val="0"/>
              </w:numPr>
              <w:rPr>
                <w:sz w:val="20"/>
              </w:rPr>
            </w:pPr>
            <w:bookmarkStart w:id="334" w:name="_Toc394047469"/>
            <w:r w:rsidRPr="002A0A7C">
              <w:rPr>
                <w:sz w:val="20"/>
              </w:rPr>
              <w:t>020200003001105</w:t>
            </w:r>
            <w:bookmarkEnd w:id="334"/>
          </w:p>
        </w:tc>
      </w:tr>
      <w:tr w:rsidR="00703E53" w:rsidRPr="002A0A7C" w:rsidTr="00231E29">
        <w:tc>
          <w:tcPr>
            <w:tcW w:w="900"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p>
        </w:tc>
        <w:tc>
          <w:tcPr>
            <w:tcW w:w="1316"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p>
        </w:tc>
        <w:tc>
          <w:tcPr>
            <w:tcW w:w="1084"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p>
        </w:tc>
        <w:tc>
          <w:tcPr>
            <w:tcW w:w="1866" w:type="dxa"/>
            <w:tcBorders>
              <w:bottom w:val="doubleWave" w:sz="6" w:space="0" w:color="auto"/>
            </w:tcBorders>
            <w:shd w:val="clear" w:color="auto" w:fill="auto"/>
          </w:tcPr>
          <w:p w:rsidR="00703E53" w:rsidRPr="002A0A7C" w:rsidRDefault="00703E53" w:rsidP="00365E9A">
            <w:pPr>
              <w:pStyle w:val="Heading4"/>
              <w:numPr>
                <w:ilvl w:val="0"/>
                <w:numId w:val="0"/>
              </w:numPr>
              <w:rPr>
                <w:sz w:val="20"/>
              </w:rPr>
            </w:pPr>
            <w:bookmarkStart w:id="335" w:name="_Toc394047470"/>
            <w:r w:rsidRPr="002A0A7C">
              <w:rPr>
                <w:sz w:val="20"/>
              </w:rPr>
              <w:t>020200003001107</w:t>
            </w:r>
            <w:bookmarkEnd w:id="335"/>
          </w:p>
        </w:tc>
      </w:tr>
      <w:tr w:rsidR="00703E53" w:rsidRPr="002A0A7C" w:rsidTr="00231E29">
        <w:tc>
          <w:tcPr>
            <w:tcW w:w="900"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336" w:name="_Toc394047471"/>
            <w:r w:rsidRPr="002A0A7C">
              <w:rPr>
                <w:sz w:val="20"/>
              </w:rPr>
              <w:t>Bid Project ID</w:t>
            </w:r>
            <w:bookmarkEnd w:id="336"/>
          </w:p>
        </w:tc>
        <w:tc>
          <w:tcPr>
            <w:tcW w:w="1316"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337" w:name="_Toc394047472"/>
            <w:r w:rsidRPr="002A0A7C">
              <w:rPr>
                <w:sz w:val="20"/>
              </w:rPr>
              <w:t>Entity FRN</w:t>
            </w:r>
            <w:bookmarkEnd w:id="337"/>
          </w:p>
        </w:tc>
        <w:tc>
          <w:tcPr>
            <w:tcW w:w="1084"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338" w:name="_Toc394047473"/>
            <w:r w:rsidRPr="002A0A7C">
              <w:rPr>
                <w:sz w:val="20"/>
              </w:rPr>
              <w:t>Category Type</w:t>
            </w:r>
            <w:bookmarkEnd w:id="338"/>
          </w:p>
        </w:tc>
        <w:tc>
          <w:tcPr>
            <w:tcW w:w="1866" w:type="dxa"/>
            <w:tcBorders>
              <w:top w:val="doubleWave" w:sz="6" w:space="0" w:color="auto"/>
            </w:tcBorders>
            <w:shd w:val="clear" w:color="auto" w:fill="auto"/>
          </w:tcPr>
          <w:p w:rsidR="00703E53" w:rsidRPr="002A0A7C" w:rsidRDefault="00703E53" w:rsidP="00365E9A">
            <w:pPr>
              <w:pStyle w:val="Heading4"/>
              <w:numPr>
                <w:ilvl w:val="0"/>
                <w:numId w:val="0"/>
              </w:numPr>
              <w:rPr>
                <w:sz w:val="20"/>
              </w:rPr>
            </w:pPr>
            <w:bookmarkStart w:id="339" w:name="_Toc394047474"/>
            <w:r w:rsidRPr="002A0A7C">
              <w:rPr>
                <w:sz w:val="20"/>
              </w:rPr>
              <w:t>CBFIPS</w:t>
            </w:r>
            <w:bookmarkEnd w:id="339"/>
          </w:p>
        </w:tc>
      </w:tr>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bookmarkStart w:id="340" w:name="_Toc394047475"/>
            <w:r w:rsidRPr="002A0A7C">
              <w:rPr>
                <w:sz w:val="20"/>
              </w:rPr>
              <w:t>2</w:t>
            </w:r>
            <w:bookmarkEnd w:id="340"/>
          </w:p>
        </w:tc>
        <w:tc>
          <w:tcPr>
            <w:tcW w:w="1316" w:type="dxa"/>
            <w:shd w:val="clear" w:color="auto" w:fill="auto"/>
          </w:tcPr>
          <w:p w:rsidR="00703E53" w:rsidRPr="002A0A7C" w:rsidRDefault="00703E53" w:rsidP="00365E9A">
            <w:pPr>
              <w:pStyle w:val="Heading4"/>
              <w:numPr>
                <w:ilvl w:val="0"/>
                <w:numId w:val="0"/>
              </w:numPr>
              <w:rPr>
                <w:sz w:val="20"/>
              </w:rPr>
            </w:pPr>
            <w:bookmarkStart w:id="341" w:name="_Toc394047476"/>
            <w:r w:rsidRPr="002A0A7C">
              <w:rPr>
                <w:sz w:val="20"/>
              </w:rPr>
              <w:t>0007318025</w:t>
            </w:r>
            <w:bookmarkEnd w:id="341"/>
          </w:p>
        </w:tc>
        <w:tc>
          <w:tcPr>
            <w:tcW w:w="1084" w:type="dxa"/>
            <w:shd w:val="clear" w:color="auto" w:fill="auto"/>
          </w:tcPr>
          <w:p w:rsidR="00703E53" w:rsidRPr="002A0A7C" w:rsidRDefault="00703E53" w:rsidP="00365E9A">
            <w:pPr>
              <w:pStyle w:val="Heading4"/>
              <w:numPr>
                <w:ilvl w:val="0"/>
                <w:numId w:val="0"/>
              </w:numPr>
              <w:rPr>
                <w:sz w:val="20"/>
              </w:rPr>
            </w:pPr>
            <w:bookmarkStart w:id="342" w:name="_Toc394047477"/>
            <w:r w:rsidRPr="002A0A7C">
              <w:rPr>
                <w:sz w:val="20"/>
              </w:rPr>
              <w:t>1</w:t>
            </w:r>
            <w:bookmarkEnd w:id="342"/>
          </w:p>
        </w:tc>
        <w:tc>
          <w:tcPr>
            <w:tcW w:w="1866" w:type="dxa"/>
            <w:shd w:val="clear" w:color="auto" w:fill="auto"/>
          </w:tcPr>
          <w:p w:rsidR="00703E53" w:rsidRPr="002A0A7C" w:rsidRDefault="00703E53" w:rsidP="00365E9A">
            <w:pPr>
              <w:pStyle w:val="Heading4"/>
              <w:numPr>
                <w:ilvl w:val="0"/>
                <w:numId w:val="0"/>
              </w:numPr>
              <w:rPr>
                <w:sz w:val="20"/>
              </w:rPr>
            </w:pPr>
            <w:bookmarkStart w:id="343" w:name="_Toc394047478"/>
            <w:r w:rsidRPr="002A0A7C">
              <w:rPr>
                <w:sz w:val="20"/>
              </w:rPr>
              <w:t>170810503002009</w:t>
            </w:r>
            <w:bookmarkEnd w:id="343"/>
          </w:p>
        </w:tc>
      </w:tr>
      <w:tr w:rsidR="00703E53" w:rsidRPr="002A0A7C" w:rsidTr="00231E29">
        <w:tc>
          <w:tcPr>
            <w:tcW w:w="900" w:type="dxa"/>
            <w:shd w:val="clear" w:color="auto" w:fill="auto"/>
          </w:tcPr>
          <w:p w:rsidR="00703E53" w:rsidRPr="002A0A7C" w:rsidRDefault="00703E53" w:rsidP="00365E9A">
            <w:pPr>
              <w:pStyle w:val="Heading4"/>
              <w:numPr>
                <w:ilvl w:val="0"/>
                <w:numId w:val="0"/>
              </w:numPr>
              <w:rPr>
                <w:sz w:val="20"/>
              </w:rPr>
            </w:pPr>
          </w:p>
        </w:tc>
        <w:tc>
          <w:tcPr>
            <w:tcW w:w="1316" w:type="dxa"/>
            <w:shd w:val="clear" w:color="auto" w:fill="auto"/>
          </w:tcPr>
          <w:p w:rsidR="00703E53" w:rsidRPr="002A0A7C" w:rsidRDefault="00703E53" w:rsidP="00365E9A">
            <w:pPr>
              <w:pStyle w:val="Heading4"/>
              <w:numPr>
                <w:ilvl w:val="0"/>
                <w:numId w:val="0"/>
              </w:numPr>
              <w:rPr>
                <w:sz w:val="20"/>
              </w:rPr>
            </w:pPr>
          </w:p>
        </w:tc>
        <w:tc>
          <w:tcPr>
            <w:tcW w:w="1084" w:type="dxa"/>
            <w:shd w:val="clear" w:color="auto" w:fill="auto"/>
          </w:tcPr>
          <w:p w:rsidR="00703E53" w:rsidRPr="002A0A7C" w:rsidRDefault="00703E53" w:rsidP="00365E9A">
            <w:pPr>
              <w:pStyle w:val="Heading4"/>
              <w:numPr>
                <w:ilvl w:val="0"/>
                <w:numId w:val="0"/>
              </w:numPr>
              <w:rPr>
                <w:sz w:val="20"/>
              </w:rPr>
            </w:pPr>
          </w:p>
        </w:tc>
        <w:tc>
          <w:tcPr>
            <w:tcW w:w="1866" w:type="dxa"/>
            <w:shd w:val="clear" w:color="auto" w:fill="auto"/>
          </w:tcPr>
          <w:p w:rsidR="00703E53" w:rsidRPr="002A0A7C" w:rsidRDefault="00703E53" w:rsidP="00365E9A">
            <w:pPr>
              <w:pStyle w:val="Heading4"/>
              <w:numPr>
                <w:ilvl w:val="0"/>
                <w:numId w:val="0"/>
              </w:numPr>
              <w:rPr>
                <w:sz w:val="20"/>
              </w:rPr>
            </w:pPr>
            <w:bookmarkStart w:id="344" w:name="_Toc394047479"/>
            <w:r w:rsidRPr="002A0A7C">
              <w:rPr>
                <w:sz w:val="20"/>
              </w:rPr>
              <w:t>170810503002010</w:t>
            </w:r>
            <w:bookmarkEnd w:id="344"/>
          </w:p>
        </w:tc>
      </w:tr>
    </w:tbl>
    <w:p w:rsidR="00703E53" w:rsidRPr="002A0A7C" w:rsidRDefault="00703E53" w:rsidP="00447AFA">
      <w:pPr>
        <w:pStyle w:val="ParaNum0"/>
        <w:numPr>
          <w:ilvl w:val="0"/>
          <w:numId w:val="0"/>
        </w:numPr>
        <w:spacing w:after="0"/>
      </w:pPr>
    </w:p>
    <w:p w:rsidR="00703E53" w:rsidRPr="002A0A7C" w:rsidRDefault="006375DD" w:rsidP="00DD29D9">
      <w:pPr>
        <w:pStyle w:val="ParaNum0"/>
        <w:numPr>
          <w:ilvl w:val="0"/>
          <w:numId w:val="0"/>
        </w:numPr>
        <w:spacing w:after="0"/>
      </w:pPr>
      <w:r>
        <w:rPr>
          <w:noProof/>
          <w:snapToGrid/>
        </w:rPr>
        <mc:AlternateContent>
          <mc:Choice Requires="wps">
            <w:drawing>
              <wp:anchor distT="0" distB="0" distL="114300" distR="114300" simplePos="0" relativeHeight="251657216" behindDoc="0" locked="0" layoutInCell="1" allowOverlap="1">
                <wp:simplePos x="0" y="0"/>
                <wp:positionH relativeFrom="column">
                  <wp:posOffset>144145</wp:posOffset>
                </wp:positionH>
                <wp:positionV relativeFrom="paragraph">
                  <wp:posOffset>52705</wp:posOffset>
                </wp:positionV>
                <wp:extent cx="1568450" cy="380365"/>
                <wp:effectExtent l="10795" t="5080" r="11430" b="5080"/>
                <wp:wrapNone/>
                <wp:docPr id="2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380365"/>
                        </a:xfrm>
                        <a:prstGeom prst="rect">
                          <a:avLst/>
                        </a:prstGeom>
                        <a:solidFill>
                          <a:srgbClr val="FFFFFF"/>
                        </a:solidFill>
                        <a:ln w="9525">
                          <a:solidFill>
                            <a:srgbClr val="000000"/>
                          </a:solidFill>
                          <a:miter lim="800000"/>
                          <a:headEnd/>
                          <a:tailEnd/>
                        </a:ln>
                      </wps:spPr>
                      <wps:txbx>
                        <w:txbxContent>
                          <w:p w:rsidR="003100C4" w:rsidRPr="002A0A7C" w:rsidRDefault="003100C4" w:rsidP="00703E53">
                            <w:pPr>
                              <w:rPr>
                                <w:sz w:val="20"/>
                              </w:rPr>
                            </w:pPr>
                            <w:r w:rsidRPr="002A0A7C">
                              <w:rPr>
                                <w:sz w:val="20"/>
                              </w:rPr>
                              <w:t xml:space="preserve">Project 1 proposes to serve three census blocks.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32" type="#_x0000_t202" style="position:absolute;margin-left:11.35pt;margin-top:4.15pt;width:123.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d7LgIAAFoEAAAOAAAAZHJzL2Uyb0RvYy54bWysVNtu2zAMfR+wfxD0vthxLkuMOEWXLsOA&#10;7gK0+wBZlm1hsqhJSuzs60fJaZrdXob5QRBD6pA8h8zmZugUOQrrJOiCTicpJUJzqKRuCvrlcf9q&#10;RYnzTFdMgRYFPQlHb7YvX2x6k4sMWlCVsARBtMt7U9DWe5MnieOt6JibgBEanTXYjnk0bZNUlvWI&#10;3qkkS9Nl0oOtjAUunMNf70Yn3Ub8uhbcf6prJzxRBcXafDxtPMtwJtsNyxvLTCv5uQz2D1V0TGpM&#10;eoG6Y56Rg5W/QXWSW3BQ+wmHLoG6llzEHrCbafpLNw8tMyL2guQ4c6HJ/T9Y/vH42RJZFTRDpTTr&#10;UKNHMXjyBgaSzdaBoN64HOMeDEb6AR0odGzWmXvgXx3RsGuZbsSttdC3glVY4DS8TK6ejjgugJT9&#10;B6gwETt4iEBDbbvAHvJBEB2FOl3ECcXwkHKxXM0X6OLom63S2XIRU7D86bWxzr8T0JFwKahF8SM6&#10;O947H6ph+VNISOZAyWovlYqGbcqdsuTIcFD28Tuj/xSmNOkLul5ki5GAv0Kk8fsTRCc9TrySXUFX&#10;lyCWB9re6irOo2dSjXcsWekzj4G6kUQ/lEPUbBkSBI5LqE5IrIVxwHEh8dKC/U5Jj8NdUPftwKyg&#10;RL3XKM56Op+HbYjGfPE6Q8Nee8prD9McoQrqKRmvOz9u0MFY2bSYaRwHDbcoaC0j189VncvHAY4S&#10;nJctbMi1HaOe/xK2PwAAAP//AwBQSwMEFAAGAAgAAAAhAGv0Y0zcAAAABwEAAA8AAABkcnMvZG93&#10;bnJldi54bWxMjsFOwzAQRO9I/IO1SFwQdUhRmoY4FUICwQ0Kgqsbb5MIex1sNw1/z3KC42hGb169&#10;mZ0VE4Y4eFJwtchAILXeDNQpeHu9vyxBxKTJaOsJFXxjhE1zelLryvgjveC0TZ1gCMVKK+hTGisp&#10;Y9uj03HhRyTu9j44nTiGTpqgjwx3VuZZVkinB+KHXo9412P7uT04BeX14/QRn5bP722xt+t0sZoe&#10;voJS52fz7Q2IhHP6G8OvPqtDw047fyAThVWQ5yteMmsJguu8WHPeKSjKHGRTy//+zQ8AAAD//wMA&#10;UEsBAi0AFAAGAAgAAAAhALaDOJL+AAAA4QEAABMAAAAAAAAAAAAAAAAAAAAAAFtDb250ZW50X1R5&#10;cGVzXS54bWxQSwECLQAUAAYACAAAACEAOP0h/9YAAACUAQAACwAAAAAAAAAAAAAAAAAvAQAAX3Jl&#10;bHMvLnJlbHNQSwECLQAUAAYACAAAACEAE733ey4CAABaBAAADgAAAAAAAAAAAAAAAAAuAgAAZHJz&#10;L2Uyb0RvYy54bWxQSwECLQAUAAYACAAAACEAa/RjTNwAAAAHAQAADwAAAAAAAAAAAAAAAACIBAAA&#10;ZHJzL2Rvd25yZXYueG1sUEsFBgAAAAAEAAQA8wAAAJEFAAAAAA==&#10;">
                <v:textbox>
                  <w:txbxContent>
                    <w:p w:rsidR="003100C4" w:rsidRPr="002A0A7C" w:rsidRDefault="003100C4" w:rsidP="00703E53">
                      <w:pPr>
                        <w:rPr>
                          <w:sz w:val="20"/>
                        </w:rPr>
                      </w:pPr>
                      <w:r w:rsidRPr="002A0A7C">
                        <w:rPr>
                          <w:sz w:val="20"/>
                        </w:rPr>
                        <w:t xml:space="preserve">Project 1 proposes to serve three census blocks.  </w:t>
                      </w:r>
                    </w:p>
                  </w:txbxContent>
                </v:textbox>
              </v:shape>
            </w:pict>
          </mc:Fallback>
        </mc:AlternateContent>
      </w:r>
    </w:p>
    <w:p w:rsidR="00703E53" w:rsidRPr="002A0A7C" w:rsidRDefault="006375DD" w:rsidP="001238D7">
      <w:pPr>
        <w:pStyle w:val="ParaNum0"/>
        <w:numPr>
          <w:ilvl w:val="0"/>
          <w:numId w:val="0"/>
        </w:numPr>
        <w:spacing w:after="0"/>
      </w:pPr>
      <w:r>
        <w:rPr>
          <w:noProof/>
          <w:snapToGrid/>
        </w:rPr>
        <mc:AlternateContent>
          <mc:Choice Requires="wps">
            <w:drawing>
              <wp:anchor distT="0" distB="0" distL="114300" distR="114300" simplePos="0" relativeHeight="251658240" behindDoc="0" locked="0" layoutInCell="1" allowOverlap="1">
                <wp:simplePos x="0" y="0"/>
                <wp:positionH relativeFrom="column">
                  <wp:posOffset>1712595</wp:posOffset>
                </wp:positionH>
                <wp:positionV relativeFrom="paragraph">
                  <wp:posOffset>149225</wp:posOffset>
                </wp:positionV>
                <wp:extent cx="2218055" cy="196850"/>
                <wp:effectExtent l="7620" t="6350" r="22225" b="53975"/>
                <wp:wrapNone/>
                <wp:docPr id="27"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134.85pt;margin-top:11.75pt;width:174.6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jlPAIAAGUEAAAOAAAAZHJzL2Uyb0RvYy54bWysVMuO2yAU3VfqPyD2GT/qZBIrzmhkJ91M&#10;20gz/QAC2EbFgIDEiar+ey/k0Zl2U1X1Al/MfZx7ONfLh+Mg0YFbJ7SqcHaXYsQV1UyorsJfXzaT&#10;OUbOE8WI1IpX+MQdfli9f7ccTclz3WvJuEWQRLlyNBXuvTdlkjja84G4O224gsNW24F42NouYZaM&#10;kH2QSZ6ms2TUlhmrKXcOvjbnQ7yK+duWU/+lbR33SFYYsPm42rjuwpqslqTsLDG9oBcY5B9QDEQo&#10;KHpL1RBP0N6KP1INglrtdOvvqB4S3baC8tgDdJOlv3Xz3BPDYy9AjjM3mtz/S0s/H7YWCVbh/B4j&#10;RQa4o8e917E0yovI0GhcCY612trQIz2qZ/Ok6TeHlK57ojoe3V9OBqKzwGnyJiRsnIE6u/GTZuBD&#10;oEKk69jaIaQEItAx3srpdiv86BGFj3mezdPpFCMKZ9liNp9GUAkpr9HGOv+R6wEFo8LOWyK63tda&#10;KRCAtlmsRQ5PzgdspLwGhNJKb4SUUQdSobHCi2k+jQFOS8HCYXBzttvV0qIDCUqKT2wUTl67Wb1X&#10;LCbrOWHri+2JkGAjHxnyVgBnkuNQbeAMI8lheIJ1hidVqAj9A+CLdRbT90W6WM/X82JS5LP1pEib&#10;ZvK4qYvJbJPdT5sPTV032Y8APivKXjDGVcB/FXZW/J1wLiN2luRN2jeikrfZI6MA9vqOoKMAwp2H&#10;SXTlTrPT1obuwg60HJ0vcxeG5fU+ev36O6x+AgAA//8DAFBLAwQUAAYACAAAACEA3l3N2uEAAAAJ&#10;AQAADwAAAGRycy9kb3ducmV2LnhtbEyPwU7DMAyG70i8Q2QkbizdoIGWphMwIXoBiQ0hjlljmogm&#10;qZps63h6zAlutvzp9/dXy8n1bI9jtMFLmM8yYOjboK3vJLxtHi9ugMWkvFZ98CjhiBGW9elJpUod&#10;Dv4V9+vUMQrxsVQSTEpDyXlsDToVZ2FAT7fPMDqVaB07rkd1oHDX80WWCe6U9fTBqAEfDLZf652T&#10;kFYfRyPe2/vCvmyenoX9bppmJeX52XR3CyzhlP5g+NUndajJaRt2XkfWS1iI4ppQGi5zYASIeUHl&#10;thLyqxx4XfH/DeofAAAA//8DAFBLAQItABQABgAIAAAAIQC2gziS/gAAAOEBAAATAAAAAAAAAAAA&#10;AAAAAAAAAABbQ29udGVudF9UeXBlc10ueG1sUEsBAi0AFAAGAAgAAAAhADj9If/WAAAAlAEAAAsA&#10;AAAAAAAAAAAAAAAALwEAAF9yZWxzLy5yZWxzUEsBAi0AFAAGAAgAAAAhAEnh2OU8AgAAZQQAAA4A&#10;AAAAAAAAAAAAAAAALgIAAGRycy9lMm9Eb2MueG1sUEsBAi0AFAAGAAgAAAAhAN5dzdrhAAAACQEA&#10;AA8AAAAAAAAAAAAAAAAAlgQAAGRycy9kb3ducmV2LnhtbFBLBQYAAAAABAAEAPMAAACkBQAAAAA=&#10;">
                <v:stroke endarrow="block"/>
              </v:shape>
            </w:pict>
          </mc:Fallback>
        </mc:AlternateContent>
      </w:r>
    </w:p>
    <w:p w:rsidR="00703E53" w:rsidRPr="002A0A7C" w:rsidRDefault="00703E53" w:rsidP="001238D7">
      <w:pPr>
        <w:pStyle w:val="ParaNum0"/>
        <w:numPr>
          <w:ilvl w:val="0"/>
          <w:numId w:val="0"/>
        </w:numPr>
        <w:spacing w:after="0"/>
      </w:pPr>
    </w:p>
    <w:p w:rsidR="00703E53" w:rsidRPr="002A0A7C" w:rsidRDefault="00703E53" w:rsidP="001238D7">
      <w:pPr>
        <w:pStyle w:val="ParaNum0"/>
        <w:numPr>
          <w:ilvl w:val="0"/>
          <w:numId w:val="0"/>
        </w:numPr>
        <w:spacing w:after="0"/>
      </w:pPr>
    </w:p>
    <w:p w:rsidR="00703E53" w:rsidRPr="002A0A7C" w:rsidRDefault="00703E53" w:rsidP="00231E29">
      <w:pPr>
        <w:pStyle w:val="ParaNum0"/>
        <w:numPr>
          <w:ilvl w:val="0"/>
          <w:numId w:val="0"/>
        </w:numPr>
        <w:spacing w:after="0"/>
      </w:pPr>
    </w:p>
    <w:p w:rsidR="00703E53" w:rsidRPr="002A0A7C" w:rsidRDefault="00703E53" w:rsidP="00231E29">
      <w:pPr>
        <w:pStyle w:val="ParaNum0"/>
        <w:numPr>
          <w:ilvl w:val="0"/>
          <w:numId w:val="0"/>
        </w:numPr>
        <w:spacing w:after="0"/>
      </w:pPr>
    </w:p>
    <w:p w:rsidR="00703E53" w:rsidRPr="002A0A7C" w:rsidRDefault="00703E53" w:rsidP="00231E29">
      <w:pPr>
        <w:pStyle w:val="ParaNum0"/>
        <w:numPr>
          <w:ilvl w:val="0"/>
          <w:numId w:val="0"/>
        </w:numPr>
        <w:spacing w:after="0"/>
      </w:pPr>
    </w:p>
    <w:p w:rsidR="00703E53" w:rsidRPr="002A0A7C" w:rsidRDefault="00703E53" w:rsidP="00231E29">
      <w:pPr>
        <w:pStyle w:val="ParaNum0"/>
        <w:numPr>
          <w:ilvl w:val="0"/>
          <w:numId w:val="0"/>
        </w:numPr>
        <w:spacing w:after="0"/>
      </w:pPr>
    </w:p>
    <w:p w:rsidR="00703E53" w:rsidRPr="002A0A7C" w:rsidRDefault="006375DD" w:rsidP="00231E29">
      <w:pPr>
        <w:pStyle w:val="ParaNum0"/>
        <w:numPr>
          <w:ilvl w:val="0"/>
          <w:numId w:val="0"/>
        </w:numPr>
        <w:spacing w:after="0"/>
      </w:pPr>
      <w:r>
        <w:rPr>
          <w:noProof/>
          <w:snapToGrid/>
        </w:rPr>
        <mc:AlternateContent>
          <mc:Choice Requires="wps">
            <w:drawing>
              <wp:anchor distT="0" distB="0" distL="114300" distR="114300" simplePos="0" relativeHeight="251638784" behindDoc="0" locked="0" layoutInCell="1" allowOverlap="1">
                <wp:simplePos x="0" y="0"/>
                <wp:positionH relativeFrom="column">
                  <wp:posOffset>144145</wp:posOffset>
                </wp:positionH>
                <wp:positionV relativeFrom="paragraph">
                  <wp:posOffset>20955</wp:posOffset>
                </wp:positionV>
                <wp:extent cx="1568450" cy="410210"/>
                <wp:effectExtent l="10795" t="11430" r="11430" b="69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410210"/>
                        </a:xfrm>
                        <a:prstGeom prst="rect">
                          <a:avLst/>
                        </a:prstGeom>
                        <a:solidFill>
                          <a:srgbClr val="FFFFFF"/>
                        </a:solidFill>
                        <a:ln w="9525">
                          <a:solidFill>
                            <a:srgbClr val="000000"/>
                          </a:solidFill>
                          <a:miter lim="800000"/>
                          <a:headEnd/>
                          <a:tailEnd/>
                        </a:ln>
                      </wps:spPr>
                      <wps:txbx>
                        <w:txbxContent>
                          <w:p w:rsidR="003100C4" w:rsidRPr="002A0A7C" w:rsidRDefault="003100C4" w:rsidP="00703E53">
                            <w:pPr>
                              <w:rPr>
                                <w:sz w:val="20"/>
                              </w:rPr>
                            </w:pPr>
                            <w:r w:rsidRPr="002A0A7C">
                              <w:rPr>
                                <w:sz w:val="20"/>
                              </w:rPr>
                              <w:t xml:space="preserve">Project 2 proposes to serve two census blocks.  </w:t>
                            </w:r>
                          </w:p>
                          <w:p w:rsidR="003100C4" w:rsidRDefault="003100C4" w:rsidP="00703E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11.35pt;margin-top:1.65pt;width:123.5pt;height:3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QPLQIAAFgEAAAOAAAAZHJzL2Uyb0RvYy54bWysVNuO2yAQfa/Uf0C8N74oyWatOKtttqkq&#10;bS/Sbj8AY2yjYoYCiZ1+fQecpNG2fanqBwTMcGbmnBmv78ZekYOwToIuaTZLKRGaQy11W9Kvz7s3&#10;K0qcZ7pmCrQo6VE4erd5/Wo9mELk0IGqhSUIol0xmJJ23psiSRzvRM/cDIzQaGzA9szj0bZJbdmA&#10;6L1K8jRdJgPY2ljgwjm8fZiMdBPxm0Zw/7lpnPBElRRz83G1ca3CmmzWrGgtM53kpzTYP2TRM6kx&#10;6AXqgXlG9lb+BtVLbsFB42cc+gSaRnIRa8BqsvRFNU8dMyLWguQ4c6HJ/T9Y/unwxRJZlzRfUqJZ&#10;jxo9i9GTtzCSPNAzGFeg15NBPz/iNcocS3XmEfg3RzRsO6ZbcW8tDJ1gNaaXhZfJ1dMJxwWQavgI&#10;NYZhew8RaGxsH7hDNgiio0zHizQhFR5CLpar+QJNHG3zLM2zqF3CivNrY51/L6AnYVNSi9JHdHZ4&#10;dD5kw4qzSwjmQMl6J5WKB9tWW2XJgWGb7OIXC3jhpjQZSnq7yBcTAX+FSOP3J4heeux3JfuSri5O&#10;rAi0vdN17EbPpJr2mLLSJx4DdROJfqzGqNjNWZ4K6iMSa2FqbxxH3HRgf1AyYGuX1H3fMysoUR80&#10;inObzedhFuJhvrjJ8WCvLdW1hWmOUCX1lEzbrZ/mZ2+sbDuMNLWDhnsUtJGR66D8lNUpfWzfKMFp&#10;1MJ8XJ+j168fwuYnAAAA//8DAFBLAwQUAAYACAAAACEAeI3MHNwAAAAHAQAADwAAAGRycy9kb3du&#10;cmV2LnhtbEyOwU6EMBRF9yb+Q/NM3BinCAYGpEyMiUZ3OhrddugbINJXbDsM/r3PlS5v7s25p94s&#10;dhQz+jA4UnC1SkAgtc4M1Cl4e72/XIMIUZPRoyNU8I0BNs3pSa0r4470gvM2doIhFCqtoI9xqqQM&#10;bY9Wh5WbkLjbO2915Og7abw+MtyOMk2SXFo9ED/0esK7HtvP7cEqWF8/zh/hKXt+b/P9WMaLYn74&#10;8kqdny23NyAiLvFvDL/6rA4NO+3cgUwQo4I0LXipIMtAcJ3mJeedgrwoQTa1/O/f/AAAAP//AwBQ&#10;SwECLQAUAAYACAAAACEAtoM4kv4AAADhAQAAEwAAAAAAAAAAAAAAAAAAAAAAW0NvbnRlbnRfVHlw&#10;ZXNdLnhtbFBLAQItABQABgAIAAAAIQA4/SH/1gAAAJQBAAALAAAAAAAAAAAAAAAAAC8BAABfcmVs&#10;cy8ucmVsc1BLAQItABQABgAIAAAAIQBMyVQPLQIAAFgEAAAOAAAAAAAAAAAAAAAAAC4CAABkcnMv&#10;ZTJvRG9jLnhtbFBLAQItABQABgAIAAAAIQB4jcwc3AAAAAcBAAAPAAAAAAAAAAAAAAAAAIcEAABk&#10;cnMvZG93bnJldi54bWxQSwUGAAAAAAQABADzAAAAkAUAAAAA&#10;">
                <v:textbox>
                  <w:txbxContent>
                    <w:p w:rsidR="003100C4" w:rsidRPr="002A0A7C" w:rsidRDefault="003100C4" w:rsidP="00703E53">
                      <w:pPr>
                        <w:rPr>
                          <w:sz w:val="20"/>
                        </w:rPr>
                      </w:pPr>
                      <w:r w:rsidRPr="002A0A7C">
                        <w:rPr>
                          <w:sz w:val="20"/>
                        </w:rPr>
                        <w:t xml:space="preserve">Project 2 proposes to serve two census blocks.  </w:t>
                      </w:r>
                    </w:p>
                    <w:p w:rsidR="003100C4" w:rsidRDefault="003100C4" w:rsidP="00703E53"/>
                  </w:txbxContent>
                </v:textbox>
              </v:shape>
            </w:pict>
          </mc:Fallback>
        </mc:AlternateContent>
      </w:r>
    </w:p>
    <w:p w:rsidR="00703E53" w:rsidRPr="002A0A7C" w:rsidRDefault="006375DD" w:rsidP="00231E29">
      <w:pPr>
        <w:pStyle w:val="ParaNum0"/>
        <w:numPr>
          <w:ilvl w:val="0"/>
          <w:numId w:val="0"/>
        </w:numPr>
        <w:spacing w:after="0"/>
      </w:pPr>
      <w:r>
        <w:rPr>
          <w:noProof/>
          <w:snapToGrid/>
        </w:rPr>
        <mc:AlternateContent>
          <mc:Choice Requires="wps">
            <w:drawing>
              <wp:anchor distT="0" distB="0" distL="114300" distR="114300" simplePos="0" relativeHeight="251639808" behindDoc="0" locked="0" layoutInCell="1" allowOverlap="1">
                <wp:simplePos x="0" y="0"/>
                <wp:positionH relativeFrom="column">
                  <wp:posOffset>1712595</wp:posOffset>
                </wp:positionH>
                <wp:positionV relativeFrom="paragraph">
                  <wp:posOffset>3810</wp:posOffset>
                </wp:positionV>
                <wp:extent cx="2218055" cy="312420"/>
                <wp:effectExtent l="7620" t="13335" r="22225" b="55245"/>
                <wp:wrapNone/>
                <wp:docPr id="2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134.85pt;margin-top:.3pt;width:174.65pt;height:24.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36OQIAAGUEAAAOAAAAZHJzL2Uyb0RvYy54bWysVMuO2yAU3VfqPyD2GT/GSRMrzmhkJ91M&#10;20gz/QAC2EbFgIDEiar+ey/k0c50U1X1Al/MfZx77sHLh+Mg0YFbJ7SqcHaXYsQV1UyorsJfXzaT&#10;OUbOE8WI1IpX+MQdfli9f7ccTclz3WvJuEWQRLlyNBXuvTdlkjja84G4O224gsNW24F42NouYZaM&#10;kH2QSZ6ms2TUlhmrKXcOvjbnQ7yK+duWU/+lbR33SFYYsPm42rjuwpqslqTsLDG9oBcY5B9QDEQo&#10;KHpL1RBP0N6KP1INglrtdOvvqB4S3baC8tgDdJOlb7p57onhsRcgx5kbTe7/paWfD1uLBKtwPsVI&#10;kQFm9Lj3OpZGeTYLDI3GleBYq60NPdKjejZPmn5zSOm6J6rj0f3lZCA6CxHJq5CwcQbq7MZPmoEP&#10;gQqRrmNrh5ASiEDHOJXTbSr86BGFj3mezdMpoKNwdp/lRR7HlpDyGm2s8x+5HlAwKuy8JaLrfa2V&#10;AgFom8Va5PDkfMBGymtAKK30RkgZdSAVGiu8mAIV4cRpKVg4jBvb7Wpp0YEEJcUnNvrGzeq9YjFZ&#10;zwlbX2xPhAQb+ciQtwI4kxyHagNnGEkOlydYZ3hShYrQPwC+WGcxfV+ki/V8PS8mRT5bT4q0aSaP&#10;m7qYzDbZh2lz39R1k/0I4LOi7AVjXAX8V2Fnxd8J53LFzpK8SftGVPI6e2QUwF7fEXQUQJj5WT07&#10;zU5bG7oLWgAtR+fLvQuX5fd99Pr1d1j9BAAA//8DAFBLAwQUAAYACAAAACEAM+2kYN4AAAAHAQAA&#10;DwAAAGRycy9kb3ducmV2LnhtbEyPwU7DMBBE70j8g7VI3KjTCpkmxKmACpELSLQIcXTjJbGI11Hs&#10;tilfz3KC42hGM2/K1eR7ccAxukAa5rMMBFITrKNWw9v28WoJIiZD1vSBUMMJI6yq87PSFDYc6RUP&#10;m9QKLqFYGA1dSkMhZWw69CbOwoDE3mcYvUksx1ba0Ry53PdykWVKeuOIFzoz4EOHzddm7zWk9cep&#10;U+/Nfe5etk/Pyn3Xdb3W+vJiursFkXBKf2H4xWd0qJhpF/Zko+g1LFR+w1ENCgTbap7ztZ2G63wJ&#10;sirlf/7qBwAA//8DAFBLAQItABQABgAIAAAAIQC2gziS/gAAAOEBAAATAAAAAAAAAAAAAAAAAAAA&#10;AABbQ29udGVudF9UeXBlc10ueG1sUEsBAi0AFAAGAAgAAAAhADj9If/WAAAAlAEAAAsAAAAAAAAA&#10;AAAAAAAALwEAAF9yZWxzLy5yZWxzUEsBAi0AFAAGAAgAAAAhAIIAzfo5AgAAZQQAAA4AAAAAAAAA&#10;AAAAAAAALgIAAGRycy9lMm9Eb2MueG1sUEsBAi0AFAAGAAgAAAAhADPtpGDeAAAABwEAAA8AAAAA&#10;AAAAAAAAAAAAkwQAAGRycy9kb3ducmV2LnhtbFBLBQYAAAAABAAEAPMAAACeBQAAAAA=&#10;">
                <v:stroke endarrow="block"/>
              </v:shape>
            </w:pict>
          </mc:Fallback>
        </mc:AlternateContent>
      </w:r>
    </w:p>
    <w:p w:rsidR="00703E53" w:rsidRPr="002A0A7C" w:rsidRDefault="00703E53" w:rsidP="00231E29">
      <w:pPr>
        <w:pStyle w:val="ParaNum0"/>
        <w:numPr>
          <w:ilvl w:val="0"/>
          <w:numId w:val="0"/>
        </w:numPr>
        <w:spacing w:after="0"/>
      </w:pPr>
    </w:p>
    <w:p w:rsidR="00703E53" w:rsidRPr="002A0A7C" w:rsidRDefault="00703E53" w:rsidP="00231E29">
      <w:pPr>
        <w:pStyle w:val="ParaNum0"/>
        <w:numPr>
          <w:ilvl w:val="0"/>
          <w:numId w:val="0"/>
        </w:numPr>
        <w:spacing w:after="0"/>
      </w:pPr>
    </w:p>
    <w:p w:rsidR="00703E53" w:rsidRPr="002A0A7C" w:rsidRDefault="00703E53" w:rsidP="00231E29">
      <w:pPr>
        <w:pStyle w:val="ParaNum0"/>
        <w:numPr>
          <w:ilvl w:val="0"/>
          <w:numId w:val="0"/>
        </w:numPr>
        <w:spacing w:after="0"/>
      </w:pPr>
    </w:p>
    <w:p w:rsidR="00703E53" w:rsidRPr="002A0A7C" w:rsidRDefault="00703E53" w:rsidP="00231E29">
      <w:pPr>
        <w:pStyle w:val="ParaNum0"/>
        <w:numPr>
          <w:ilvl w:val="0"/>
          <w:numId w:val="0"/>
        </w:numPr>
        <w:spacing w:after="0"/>
      </w:pPr>
    </w:p>
    <w:p w:rsidR="005D1192" w:rsidRPr="00222F1A" w:rsidRDefault="00703E53" w:rsidP="00231E29">
      <w:pPr>
        <w:pStyle w:val="ParaNum0"/>
        <w:widowControl/>
        <w:spacing w:after="0"/>
      </w:pPr>
      <w:r w:rsidRPr="002A0A7C">
        <w:t xml:space="preserve">In the </w:t>
      </w:r>
      <w:r w:rsidRPr="002A0A7C">
        <w:rPr>
          <w:i/>
        </w:rPr>
        <w:t>Rural Broadband Experiments Order</w:t>
      </w:r>
      <w:r w:rsidRPr="002A0A7C">
        <w:t>, the Commission adopted a 25</w:t>
      </w:r>
      <w:r w:rsidR="00FC2083" w:rsidRPr="002A0A7C">
        <w:t xml:space="preserve"> </w:t>
      </w:r>
      <w:r w:rsidRPr="002A0A7C">
        <w:t>percent bidding credit for applicants seeking support for proposed experiments in Tribal areas.</w:t>
      </w:r>
      <w:r w:rsidRPr="002A0A7C">
        <w:rPr>
          <w:rStyle w:val="FootnoteReference"/>
        </w:rPr>
        <w:footnoteReference w:id="26"/>
      </w:r>
      <w:r w:rsidRPr="002A0A7C">
        <w:t xml:space="preserve">  Bids eligible for this credit must propose to serve exclusively Tribal census blocks; if a bid proposes to serve even one census block that is not designated as Tribal, it will not receive the Tribal bidding credit.  Applicants should consult the list released by the Bureau on July 25, 2014 to ascertain which census blocks are designated as Tribal for purposes of the rural broadband experiments.</w:t>
      </w:r>
      <w:r w:rsidRPr="002A0A7C">
        <w:rPr>
          <w:rStyle w:val="FootnoteReference"/>
        </w:rPr>
        <w:footnoteReference w:id="27"/>
      </w:r>
      <w:r w:rsidRPr="002A0A7C">
        <w:t xml:space="preserve">  Applicants have the burden of ensuring that any bids submitted for which they expect to receive the Tribal bidding credit encompass only Tribal census blocks.</w:t>
      </w:r>
      <w:r w:rsidRPr="002A0A7C">
        <w:rPr>
          <w:color w:val="000000"/>
          <w:shd w:val="clear" w:color="auto" w:fill="FFFFFF"/>
        </w:rPr>
        <w:t xml:space="preserve"> The sample bid form below provides further guidance.</w:t>
      </w:r>
    </w:p>
    <w:tbl>
      <w:tblPr>
        <w:tblpPr w:leftFromText="180" w:rightFromText="180" w:vertAnchor="page" w:horzAnchor="page" w:tblpX="4482" w:tblpY="1581"/>
        <w:tblW w:w="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16"/>
        <w:gridCol w:w="1005"/>
        <w:gridCol w:w="1716"/>
      </w:tblGrid>
      <w:tr w:rsidR="001F4F87" w:rsidRPr="002A0A7C" w:rsidTr="001F4F87">
        <w:trPr>
          <w:trHeight w:val="672"/>
        </w:trPr>
        <w:tc>
          <w:tcPr>
            <w:tcW w:w="838" w:type="dxa"/>
            <w:shd w:val="clear" w:color="auto" w:fill="auto"/>
          </w:tcPr>
          <w:p w:rsidR="001F4F87" w:rsidRPr="002A0A7C" w:rsidRDefault="001F4F87" w:rsidP="001F4F87">
            <w:pPr>
              <w:pStyle w:val="Heading4"/>
              <w:numPr>
                <w:ilvl w:val="0"/>
                <w:numId w:val="0"/>
              </w:numPr>
              <w:rPr>
                <w:sz w:val="20"/>
              </w:rPr>
            </w:pPr>
            <w:r w:rsidRPr="002A0A7C">
              <w:rPr>
                <w:sz w:val="20"/>
              </w:rPr>
              <w:t>Bid Project ID</w:t>
            </w:r>
          </w:p>
        </w:tc>
        <w:tc>
          <w:tcPr>
            <w:tcW w:w="1216" w:type="dxa"/>
            <w:shd w:val="clear" w:color="auto" w:fill="auto"/>
          </w:tcPr>
          <w:p w:rsidR="001F4F87" w:rsidRPr="002A0A7C" w:rsidRDefault="001F4F87" w:rsidP="001F4F87">
            <w:pPr>
              <w:pStyle w:val="Heading4"/>
              <w:numPr>
                <w:ilvl w:val="0"/>
                <w:numId w:val="0"/>
              </w:numPr>
              <w:rPr>
                <w:sz w:val="20"/>
              </w:rPr>
            </w:pPr>
            <w:r w:rsidRPr="002A0A7C">
              <w:rPr>
                <w:sz w:val="20"/>
              </w:rPr>
              <w:t>Entity FRN</w:t>
            </w:r>
          </w:p>
        </w:tc>
        <w:tc>
          <w:tcPr>
            <w:tcW w:w="1005" w:type="dxa"/>
            <w:shd w:val="clear" w:color="auto" w:fill="auto"/>
          </w:tcPr>
          <w:p w:rsidR="001F4F87" w:rsidRPr="002A0A7C" w:rsidRDefault="001F4F87" w:rsidP="001F4F87">
            <w:pPr>
              <w:pStyle w:val="Heading4"/>
              <w:numPr>
                <w:ilvl w:val="0"/>
                <w:numId w:val="0"/>
              </w:numPr>
              <w:rPr>
                <w:sz w:val="20"/>
              </w:rPr>
            </w:pPr>
            <w:r w:rsidRPr="002A0A7C">
              <w:rPr>
                <w:sz w:val="20"/>
              </w:rPr>
              <w:t>Category Type</w:t>
            </w:r>
          </w:p>
        </w:tc>
        <w:tc>
          <w:tcPr>
            <w:tcW w:w="1716" w:type="dxa"/>
            <w:shd w:val="clear" w:color="auto" w:fill="auto"/>
          </w:tcPr>
          <w:p w:rsidR="001F4F87" w:rsidRPr="002A0A7C" w:rsidRDefault="001F4F87" w:rsidP="001F4F87">
            <w:pPr>
              <w:pStyle w:val="Heading4"/>
              <w:numPr>
                <w:ilvl w:val="0"/>
                <w:numId w:val="0"/>
              </w:numPr>
              <w:rPr>
                <w:sz w:val="20"/>
              </w:rPr>
            </w:pPr>
            <w:r w:rsidRPr="002A0A7C">
              <w:rPr>
                <w:sz w:val="20"/>
              </w:rPr>
              <w:t>CBFIPS</w:t>
            </w:r>
          </w:p>
        </w:tc>
      </w:tr>
      <w:tr w:rsidR="001F4F87" w:rsidRPr="002A0A7C" w:rsidTr="001F4F87">
        <w:trPr>
          <w:trHeight w:val="296"/>
        </w:trPr>
        <w:tc>
          <w:tcPr>
            <w:tcW w:w="838" w:type="dxa"/>
            <w:shd w:val="clear" w:color="auto" w:fill="auto"/>
          </w:tcPr>
          <w:p w:rsidR="001F4F87" w:rsidRPr="002A0A7C" w:rsidRDefault="001F4F87" w:rsidP="001F4F87">
            <w:pPr>
              <w:pStyle w:val="Heading4"/>
              <w:numPr>
                <w:ilvl w:val="0"/>
                <w:numId w:val="0"/>
              </w:numPr>
              <w:rPr>
                <w:sz w:val="20"/>
              </w:rPr>
            </w:pPr>
            <w:r w:rsidRPr="002A0A7C">
              <w:rPr>
                <w:sz w:val="20"/>
              </w:rPr>
              <w:t>1</w:t>
            </w:r>
          </w:p>
        </w:tc>
        <w:tc>
          <w:tcPr>
            <w:tcW w:w="1216" w:type="dxa"/>
            <w:shd w:val="clear" w:color="auto" w:fill="auto"/>
          </w:tcPr>
          <w:p w:rsidR="001F4F87" w:rsidRPr="002A0A7C" w:rsidRDefault="001F4F87" w:rsidP="001F4F87">
            <w:pPr>
              <w:pStyle w:val="Heading4"/>
              <w:numPr>
                <w:ilvl w:val="0"/>
                <w:numId w:val="0"/>
              </w:numPr>
              <w:rPr>
                <w:sz w:val="20"/>
              </w:rPr>
            </w:pPr>
            <w:r w:rsidRPr="002A0A7C">
              <w:rPr>
                <w:sz w:val="20"/>
              </w:rPr>
              <w:t>0007318025</w:t>
            </w:r>
          </w:p>
        </w:tc>
        <w:tc>
          <w:tcPr>
            <w:tcW w:w="1005" w:type="dxa"/>
            <w:shd w:val="clear" w:color="auto" w:fill="auto"/>
          </w:tcPr>
          <w:p w:rsidR="001F4F87" w:rsidRPr="002A0A7C" w:rsidRDefault="001F4F87" w:rsidP="001F4F87">
            <w:pPr>
              <w:pStyle w:val="Heading4"/>
              <w:numPr>
                <w:ilvl w:val="0"/>
                <w:numId w:val="0"/>
              </w:numPr>
              <w:rPr>
                <w:sz w:val="20"/>
              </w:rPr>
            </w:pPr>
            <w:r w:rsidRPr="002A0A7C">
              <w:rPr>
                <w:sz w:val="20"/>
              </w:rPr>
              <w:t>1</w:t>
            </w:r>
          </w:p>
        </w:tc>
        <w:tc>
          <w:tcPr>
            <w:tcW w:w="1716" w:type="dxa"/>
            <w:shd w:val="clear" w:color="auto" w:fill="auto"/>
          </w:tcPr>
          <w:p w:rsidR="001F4F87" w:rsidRPr="002A0A7C" w:rsidRDefault="001F4F87" w:rsidP="001F4F87">
            <w:pPr>
              <w:pStyle w:val="Heading4"/>
              <w:numPr>
                <w:ilvl w:val="0"/>
                <w:numId w:val="0"/>
              </w:numPr>
              <w:rPr>
                <w:sz w:val="20"/>
              </w:rPr>
            </w:pPr>
            <w:r w:rsidRPr="002A0A7C">
              <w:rPr>
                <w:sz w:val="20"/>
              </w:rPr>
              <w:t>020200016021003</w:t>
            </w:r>
          </w:p>
        </w:tc>
      </w:tr>
      <w:tr w:rsidR="001F4F87" w:rsidRPr="002A0A7C" w:rsidTr="001F4F87">
        <w:trPr>
          <w:trHeight w:val="286"/>
        </w:trPr>
        <w:tc>
          <w:tcPr>
            <w:tcW w:w="838" w:type="dxa"/>
            <w:shd w:val="clear" w:color="auto" w:fill="auto"/>
          </w:tcPr>
          <w:p w:rsidR="001F4F87" w:rsidRPr="002A0A7C" w:rsidRDefault="001F4F87" w:rsidP="001F4F87">
            <w:pPr>
              <w:pStyle w:val="Heading4"/>
              <w:numPr>
                <w:ilvl w:val="0"/>
                <w:numId w:val="0"/>
              </w:numPr>
              <w:rPr>
                <w:sz w:val="20"/>
              </w:rPr>
            </w:pPr>
          </w:p>
        </w:tc>
        <w:tc>
          <w:tcPr>
            <w:tcW w:w="1216" w:type="dxa"/>
            <w:shd w:val="clear" w:color="auto" w:fill="auto"/>
          </w:tcPr>
          <w:p w:rsidR="001F4F87" w:rsidRPr="002A0A7C" w:rsidRDefault="001F4F87" w:rsidP="001F4F87">
            <w:pPr>
              <w:pStyle w:val="Heading4"/>
              <w:numPr>
                <w:ilvl w:val="0"/>
                <w:numId w:val="0"/>
              </w:numPr>
              <w:rPr>
                <w:sz w:val="20"/>
              </w:rPr>
            </w:pPr>
          </w:p>
        </w:tc>
        <w:tc>
          <w:tcPr>
            <w:tcW w:w="1005" w:type="dxa"/>
            <w:shd w:val="clear" w:color="auto" w:fill="auto"/>
          </w:tcPr>
          <w:p w:rsidR="001F4F87" w:rsidRPr="002A0A7C" w:rsidRDefault="001F4F87" w:rsidP="001F4F87">
            <w:pPr>
              <w:pStyle w:val="Heading4"/>
              <w:numPr>
                <w:ilvl w:val="0"/>
                <w:numId w:val="0"/>
              </w:numPr>
              <w:rPr>
                <w:sz w:val="20"/>
              </w:rPr>
            </w:pPr>
          </w:p>
        </w:tc>
        <w:tc>
          <w:tcPr>
            <w:tcW w:w="1716" w:type="dxa"/>
            <w:shd w:val="clear" w:color="auto" w:fill="auto"/>
          </w:tcPr>
          <w:p w:rsidR="001F4F87" w:rsidRPr="002A0A7C" w:rsidRDefault="001F4F87" w:rsidP="001F4F87">
            <w:pPr>
              <w:pStyle w:val="Heading4"/>
              <w:numPr>
                <w:ilvl w:val="0"/>
                <w:numId w:val="0"/>
              </w:numPr>
              <w:rPr>
                <w:sz w:val="20"/>
              </w:rPr>
            </w:pPr>
            <w:r w:rsidRPr="002A0A7C">
              <w:rPr>
                <w:sz w:val="20"/>
              </w:rPr>
              <w:t>020200016021006</w:t>
            </w:r>
          </w:p>
        </w:tc>
      </w:tr>
      <w:tr w:rsidR="001F4F87" w:rsidRPr="002A0A7C" w:rsidTr="001F4F87">
        <w:trPr>
          <w:trHeight w:val="296"/>
        </w:trPr>
        <w:tc>
          <w:tcPr>
            <w:tcW w:w="838" w:type="dxa"/>
            <w:tcBorders>
              <w:bottom w:val="single" w:sz="4" w:space="0" w:color="auto"/>
            </w:tcBorders>
            <w:shd w:val="clear" w:color="auto" w:fill="auto"/>
          </w:tcPr>
          <w:p w:rsidR="001F4F87" w:rsidRPr="002A0A7C" w:rsidRDefault="001F4F87" w:rsidP="001F4F87">
            <w:pPr>
              <w:pStyle w:val="Heading4"/>
              <w:numPr>
                <w:ilvl w:val="0"/>
                <w:numId w:val="0"/>
              </w:numPr>
              <w:rPr>
                <w:sz w:val="20"/>
              </w:rPr>
            </w:pPr>
          </w:p>
        </w:tc>
        <w:tc>
          <w:tcPr>
            <w:tcW w:w="1216" w:type="dxa"/>
            <w:tcBorders>
              <w:bottom w:val="single" w:sz="4" w:space="0" w:color="auto"/>
            </w:tcBorders>
            <w:shd w:val="clear" w:color="auto" w:fill="auto"/>
          </w:tcPr>
          <w:p w:rsidR="001F4F87" w:rsidRPr="002A0A7C" w:rsidRDefault="001F4F87" w:rsidP="001F4F87">
            <w:pPr>
              <w:pStyle w:val="Heading4"/>
              <w:numPr>
                <w:ilvl w:val="0"/>
                <w:numId w:val="0"/>
              </w:numPr>
              <w:rPr>
                <w:sz w:val="20"/>
              </w:rPr>
            </w:pPr>
          </w:p>
        </w:tc>
        <w:tc>
          <w:tcPr>
            <w:tcW w:w="1005" w:type="dxa"/>
            <w:tcBorders>
              <w:bottom w:val="single" w:sz="4" w:space="0" w:color="auto"/>
            </w:tcBorders>
            <w:shd w:val="clear" w:color="auto" w:fill="auto"/>
          </w:tcPr>
          <w:p w:rsidR="001F4F87" w:rsidRPr="002A0A7C" w:rsidRDefault="001F4F87" w:rsidP="001F4F87">
            <w:pPr>
              <w:pStyle w:val="Heading4"/>
              <w:numPr>
                <w:ilvl w:val="0"/>
                <w:numId w:val="0"/>
              </w:numPr>
              <w:rPr>
                <w:sz w:val="20"/>
              </w:rPr>
            </w:pPr>
          </w:p>
        </w:tc>
        <w:tc>
          <w:tcPr>
            <w:tcW w:w="1716" w:type="dxa"/>
            <w:tcBorders>
              <w:bottom w:val="single" w:sz="4" w:space="0" w:color="auto"/>
            </w:tcBorders>
            <w:shd w:val="clear" w:color="auto" w:fill="auto"/>
          </w:tcPr>
          <w:p w:rsidR="001F4F87" w:rsidRPr="002A0A7C" w:rsidRDefault="001F4F87" w:rsidP="001F4F87">
            <w:pPr>
              <w:pStyle w:val="Heading4"/>
              <w:numPr>
                <w:ilvl w:val="0"/>
                <w:numId w:val="0"/>
              </w:numPr>
              <w:rPr>
                <w:sz w:val="20"/>
              </w:rPr>
            </w:pPr>
            <w:r w:rsidRPr="002A0A7C">
              <w:rPr>
                <w:sz w:val="20"/>
              </w:rPr>
              <w:t>020200016021008</w:t>
            </w:r>
          </w:p>
        </w:tc>
      </w:tr>
      <w:tr w:rsidR="001F4F87" w:rsidRPr="002A0A7C" w:rsidTr="001F4F87">
        <w:trPr>
          <w:trHeight w:val="296"/>
        </w:trPr>
        <w:tc>
          <w:tcPr>
            <w:tcW w:w="838" w:type="dxa"/>
            <w:tcBorders>
              <w:bottom w:val="doubleWave" w:sz="6" w:space="0" w:color="auto"/>
            </w:tcBorders>
            <w:shd w:val="clear" w:color="auto" w:fill="auto"/>
          </w:tcPr>
          <w:p w:rsidR="001F4F87" w:rsidRPr="002A0A7C" w:rsidRDefault="001F4F87" w:rsidP="001F4F87">
            <w:pPr>
              <w:pStyle w:val="Heading4"/>
              <w:numPr>
                <w:ilvl w:val="0"/>
                <w:numId w:val="0"/>
              </w:numPr>
              <w:rPr>
                <w:sz w:val="20"/>
              </w:rPr>
            </w:pPr>
          </w:p>
        </w:tc>
        <w:tc>
          <w:tcPr>
            <w:tcW w:w="1216" w:type="dxa"/>
            <w:tcBorders>
              <w:bottom w:val="doubleWave" w:sz="6" w:space="0" w:color="auto"/>
            </w:tcBorders>
            <w:shd w:val="clear" w:color="auto" w:fill="auto"/>
          </w:tcPr>
          <w:p w:rsidR="001F4F87" w:rsidRPr="002A0A7C" w:rsidRDefault="001F4F87" w:rsidP="001F4F87">
            <w:pPr>
              <w:pStyle w:val="Heading4"/>
              <w:numPr>
                <w:ilvl w:val="0"/>
                <w:numId w:val="0"/>
              </w:numPr>
              <w:rPr>
                <w:sz w:val="20"/>
              </w:rPr>
            </w:pPr>
          </w:p>
        </w:tc>
        <w:tc>
          <w:tcPr>
            <w:tcW w:w="1005" w:type="dxa"/>
            <w:tcBorders>
              <w:bottom w:val="doubleWave" w:sz="6" w:space="0" w:color="auto"/>
            </w:tcBorders>
            <w:shd w:val="clear" w:color="auto" w:fill="auto"/>
          </w:tcPr>
          <w:p w:rsidR="001F4F87" w:rsidRPr="002A0A7C" w:rsidRDefault="001F4F87" w:rsidP="001F4F87">
            <w:pPr>
              <w:pStyle w:val="Heading4"/>
              <w:numPr>
                <w:ilvl w:val="0"/>
                <w:numId w:val="0"/>
              </w:numPr>
              <w:rPr>
                <w:sz w:val="20"/>
              </w:rPr>
            </w:pPr>
          </w:p>
        </w:tc>
        <w:tc>
          <w:tcPr>
            <w:tcW w:w="1716" w:type="dxa"/>
            <w:tcBorders>
              <w:bottom w:val="doubleWave" w:sz="6" w:space="0" w:color="auto"/>
            </w:tcBorders>
            <w:shd w:val="clear" w:color="auto" w:fill="auto"/>
          </w:tcPr>
          <w:p w:rsidR="001F4F87" w:rsidRPr="002A0A7C" w:rsidRDefault="001F4F87" w:rsidP="001F4F87">
            <w:pPr>
              <w:pStyle w:val="Heading4"/>
              <w:numPr>
                <w:ilvl w:val="0"/>
                <w:numId w:val="0"/>
              </w:numPr>
              <w:rPr>
                <w:sz w:val="20"/>
              </w:rPr>
            </w:pPr>
            <w:r w:rsidRPr="002A0A7C">
              <w:rPr>
                <w:sz w:val="20"/>
              </w:rPr>
              <w:t>020200016021014</w:t>
            </w:r>
          </w:p>
        </w:tc>
      </w:tr>
      <w:tr w:rsidR="001F4F87" w:rsidRPr="002A0A7C" w:rsidTr="001F4F87">
        <w:trPr>
          <w:trHeight w:val="296"/>
        </w:trPr>
        <w:tc>
          <w:tcPr>
            <w:tcW w:w="838" w:type="dxa"/>
            <w:tcBorders>
              <w:top w:val="doubleWave" w:sz="6" w:space="0" w:color="auto"/>
            </w:tcBorders>
            <w:shd w:val="clear" w:color="auto" w:fill="auto"/>
          </w:tcPr>
          <w:p w:rsidR="001F4F87" w:rsidRPr="002A0A7C" w:rsidRDefault="001F4F87" w:rsidP="001F4F87">
            <w:pPr>
              <w:pStyle w:val="Heading4"/>
              <w:numPr>
                <w:ilvl w:val="0"/>
                <w:numId w:val="0"/>
              </w:numPr>
              <w:rPr>
                <w:sz w:val="20"/>
              </w:rPr>
            </w:pPr>
            <w:r w:rsidRPr="002A0A7C">
              <w:rPr>
                <w:sz w:val="20"/>
              </w:rPr>
              <w:t>Bid Project ID</w:t>
            </w:r>
          </w:p>
        </w:tc>
        <w:tc>
          <w:tcPr>
            <w:tcW w:w="1216" w:type="dxa"/>
            <w:tcBorders>
              <w:top w:val="doubleWave" w:sz="6" w:space="0" w:color="auto"/>
            </w:tcBorders>
            <w:shd w:val="clear" w:color="auto" w:fill="auto"/>
          </w:tcPr>
          <w:p w:rsidR="001F4F87" w:rsidRPr="002A0A7C" w:rsidRDefault="001F4F87" w:rsidP="001F4F87">
            <w:pPr>
              <w:pStyle w:val="Heading4"/>
              <w:numPr>
                <w:ilvl w:val="0"/>
                <w:numId w:val="0"/>
              </w:numPr>
              <w:rPr>
                <w:sz w:val="20"/>
              </w:rPr>
            </w:pPr>
            <w:r w:rsidRPr="002A0A7C">
              <w:rPr>
                <w:sz w:val="20"/>
              </w:rPr>
              <w:t>Entity FRN</w:t>
            </w:r>
          </w:p>
        </w:tc>
        <w:tc>
          <w:tcPr>
            <w:tcW w:w="1005" w:type="dxa"/>
            <w:tcBorders>
              <w:top w:val="doubleWave" w:sz="6" w:space="0" w:color="auto"/>
            </w:tcBorders>
            <w:shd w:val="clear" w:color="auto" w:fill="auto"/>
          </w:tcPr>
          <w:p w:rsidR="001F4F87" w:rsidRPr="002A0A7C" w:rsidRDefault="001F4F87" w:rsidP="001F4F87">
            <w:pPr>
              <w:pStyle w:val="Heading4"/>
              <w:numPr>
                <w:ilvl w:val="0"/>
                <w:numId w:val="0"/>
              </w:numPr>
              <w:rPr>
                <w:sz w:val="20"/>
              </w:rPr>
            </w:pPr>
            <w:r w:rsidRPr="002A0A7C">
              <w:rPr>
                <w:sz w:val="20"/>
              </w:rPr>
              <w:t>Category Type</w:t>
            </w:r>
          </w:p>
        </w:tc>
        <w:tc>
          <w:tcPr>
            <w:tcW w:w="1716" w:type="dxa"/>
            <w:tcBorders>
              <w:top w:val="doubleWave" w:sz="6" w:space="0" w:color="auto"/>
            </w:tcBorders>
            <w:shd w:val="clear" w:color="auto" w:fill="auto"/>
          </w:tcPr>
          <w:p w:rsidR="001F4F87" w:rsidRPr="002A0A7C" w:rsidRDefault="001F4F87" w:rsidP="001F4F87">
            <w:pPr>
              <w:pStyle w:val="Heading4"/>
              <w:numPr>
                <w:ilvl w:val="0"/>
                <w:numId w:val="0"/>
              </w:numPr>
              <w:rPr>
                <w:sz w:val="20"/>
              </w:rPr>
            </w:pPr>
            <w:r w:rsidRPr="002A0A7C">
              <w:rPr>
                <w:sz w:val="20"/>
              </w:rPr>
              <w:t>CBFIPS</w:t>
            </w:r>
          </w:p>
        </w:tc>
      </w:tr>
      <w:tr w:rsidR="001F4F87" w:rsidRPr="002A0A7C" w:rsidTr="001F4F87">
        <w:trPr>
          <w:trHeight w:val="296"/>
        </w:trPr>
        <w:tc>
          <w:tcPr>
            <w:tcW w:w="838" w:type="dxa"/>
            <w:shd w:val="clear" w:color="auto" w:fill="auto"/>
          </w:tcPr>
          <w:p w:rsidR="001F4F87" w:rsidRPr="002A0A7C" w:rsidRDefault="001F4F87" w:rsidP="001F4F87">
            <w:pPr>
              <w:pStyle w:val="Heading4"/>
              <w:numPr>
                <w:ilvl w:val="0"/>
                <w:numId w:val="0"/>
              </w:numPr>
              <w:rPr>
                <w:sz w:val="20"/>
              </w:rPr>
            </w:pPr>
            <w:r w:rsidRPr="002A0A7C">
              <w:rPr>
                <w:sz w:val="20"/>
              </w:rPr>
              <w:t>2</w:t>
            </w:r>
          </w:p>
        </w:tc>
        <w:tc>
          <w:tcPr>
            <w:tcW w:w="1216" w:type="dxa"/>
            <w:shd w:val="clear" w:color="auto" w:fill="auto"/>
          </w:tcPr>
          <w:p w:rsidR="001F4F87" w:rsidRPr="002A0A7C" w:rsidRDefault="001F4F87" w:rsidP="001F4F87">
            <w:pPr>
              <w:pStyle w:val="Heading4"/>
              <w:numPr>
                <w:ilvl w:val="0"/>
                <w:numId w:val="0"/>
              </w:numPr>
              <w:rPr>
                <w:sz w:val="20"/>
              </w:rPr>
            </w:pPr>
            <w:r w:rsidRPr="002A0A7C">
              <w:rPr>
                <w:sz w:val="20"/>
              </w:rPr>
              <w:t>0007318025</w:t>
            </w:r>
          </w:p>
        </w:tc>
        <w:tc>
          <w:tcPr>
            <w:tcW w:w="1005" w:type="dxa"/>
            <w:shd w:val="clear" w:color="auto" w:fill="auto"/>
          </w:tcPr>
          <w:p w:rsidR="001F4F87" w:rsidRPr="002A0A7C" w:rsidRDefault="001F4F87" w:rsidP="001F4F87">
            <w:pPr>
              <w:pStyle w:val="Heading4"/>
              <w:numPr>
                <w:ilvl w:val="0"/>
                <w:numId w:val="0"/>
              </w:numPr>
              <w:rPr>
                <w:sz w:val="20"/>
              </w:rPr>
            </w:pPr>
            <w:r w:rsidRPr="002A0A7C">
              <w:rPr>
                <w:sz w:val="20"/>
              </w:rPr>
              <w:t>1</w:t>
            </w:r>
          </w:p>
        </w:tc>
        <w:tc>
          <w:tcPr>
            <w:tcW w:w="1716" w:type="dxa"/>
            <w:shd w:val="clear" w:color="auto" w:fill="auto"/>
          </w:tcPr>
          <w:p w:rsidR="001F4F87" w:rsidRPr="002A0A7C" w:rsidRDefault="001F4F87" w:rsidP="001F4F87">
            <w:pPr>
              <w:pStyle w:val="Heading4"/>
              <w:numPr>
                <w:ilvl w:val="0"/>
                <w:numId w:val="0"/>
              </w:numPr>
              <w:rPr>
                <w:sz w:val="20"/>
              </w:rPr>
            </w:pPr>
            <w:r w:rsidRPr="002A0A7C">
              <w:rPr>
                <w:sz w:val="20"/>
              </w:rPr>
              <w:t>350319460003210</w:t>
            </w:r>
          </w:p>
        </w:tc>
      </w:tr>
      <w:tr w:rsidR="001F4F87" w:rsidRPr="002A0A7C" w:rsidTr="001F4F87">
        <w:trPr>
          <w:trHeight w:val="296"/>
        </w:trPr>
        <w:tc>
          <w:tcPr>
            <w:tcW w:w="838" w:type="dxa"/>
            <w:shd w:val="clear" w:color="auto" w:fill="auto"/>
          </w:tcPr>
          <w:p w:rsidR="001F4F87" w:rsidRPr="002A0A7C" w:rsidRDefault="001F4F87" w:rsidP="001F4F87">
            <w:pPr>
              <w:pStyle w:val="Heading4"/>
              <w:numPr>
                <w:ilvl w:val="0"/>
                <w:numId w:val="0"/>
              </w:numPr>
              <w:rPr>
                <w:sz w:val="20"/>
              </w:rPr>
            </w:pPr>
          </w:p>
        </w:tc>
        <w:tc>
          <w:tcPr>
            <w:tcW w:w="1216" w:type="dxa"/>
            <w:shd w:val="clear" w:color="auto" w:fill="auto"/>
          </w:tcPr>
          <w:p w:rsidR="001F4F87" w:rsidRPr="002A0A7C" w:rsidRDefault="001F4F87" w:rsidP="001F4F87">
            <w:pPr>
              <w:pStyle w:val="Heading4"/>
              <w:numPr>
                <w:ilvl w:val="0"/>
                <w:numId w:val="0"/>
              </w:numPr>
              <w:rPr>
                <w:sz w:val="20"/>
              </w:rPr>
            </w:pPr>
          </w:p>
        </w:tc>
        <w:tc>
          <w:tcPr>
            <w:tcW w:w="1005" w:type="dxa"/>
            <w:shd w:val="clear" w:color="auto" w:fill="auto"/>
          </w:tcPr>
          <w:p w:rsidR="001F4F87" w:rsidRPr="002A0A7C" w:rsidRDefault="001F4F87" w:rsidP="001F4F87">
            <w:pPr>
              <w:pStyle w:val="Heading4"/>
              <w:numPr>
                <w:ilvl w:val="0"/>
                <w:numId w:val="0"/>
              </w:numPr>
              <w:rPr>
                <w:sz w:val="20"/>
              </w:rPr>
            </w:pPr>
          </w:p>
        </w:tc>
        <w:tc>
          <w:tcPr>
            <w:tcW w:w="1716" w:type="dxa"/>
            <w:shd w:val="clear" w:color="auto" w:fill="auto"/>
          </w:tcPr>
          <w:p w:rsidR="001F4F87" w:rsidRPr="002A0A7C" w:rsidRDefault="001F4F87" w:rsidP="001F4F87">
            <w:pPr>
              <w:pStyle w:val="Heading4"/>
              <w:numPr>
                <w:ilvl w:val="0"/>
                <w:numId w:val="0"/>
              </w:numPr>
              <w:rPr>
                <w:sz w:val="20"/>
              </w:rPr>
            </w:pPr>
            <w:r w:rsidRPr="002A0A7C">
              <w:rPr>
                <w:sz w:val="20"/>
              </w:rPr>
              <w:t>350319460003219</w:t>
            </w:r>
          </w:p>
        </w:tc>
      </w:tr>
      <w:tr w:rsidR="001F4F87" w:rsidRPr="002A0A7C" w:rsidTr="001F4F87">
        <w:trPr>
          <w:trHeight w:val="296"/>
        </w:trPr>
        <w:tc>
          <w:tcPr>
            <w:tcW w:w="838" w:type="dxa"/>
            <w:shd w:val="clear" w:color="auto" w:fill="auto"/>
          </w:tcPr>
          <w:p w:rsidR="001F4F87" w:rsidRPr="002A0A7C" w:rsidRDefault="001F4F87" w:rsidP="001F4F87">
            <w:pPr>
              <w:pStyle w:val="Heading4"/>
              <w:numPr>
                <w:ilvl w:val="0"/>
                <w:numId w:val="0"/>
              </w:numPr>
              <w:rPr>
                <w:sz w:val="20"/>
              </w:rPr>
            </w:pPr>
          </w:p>
        </w:tc>
        <w:tc>
          <w:tcPr>
            <w:tcW w:w="1216" w:type="dxa"/>
            <w:shd w:val="clear" w:color="auto" w:fill="auto"/>
          </w:tcPr>
          <w:p w:rsidR="001F4F87" w:rsidRPr="002A0A7C" w:rsidRDefault="001F4F87" w:rsidP="001F4F87">
            <w:pPr>
              <w:pStyle w:val="Heading4"/>
              <w:numPr>
                <w:ilvl w:val="0"/>
                <w:numId w:val="0"/>
              </w:numPr>
              <w:rPr>
                <w:sz w:val="20"/>
              </w:rPr>
            </w:pPr>
          </w:p>
        </w:tc>
        <w:tc>
          <w:tcPr>
            <w:tcW w:w="1005" w:type="dxa"/>
            <w:shd w:val="clear" w:color="auto" w:fill="auto"/>
          </w:tcPr>
          <w:p w:rsidR="001F4F87" w:rsidRPr="002A0A7C" w:rsidRDefault="001F4F87" w:rsidP="001F4F87">
            <w:pPr>
              <w:pStyle w:val="Heading4"/>
              <w:numPr>
                <w:ilvl w:val="0"/>
                <w:numId w:val="0"/>
              </w:numPr>
              <w:rPr>
                <w:sz w:val="20"/>
              </w:rPr>
            </w:pPr>
          </w:p>
        </w:tc>
        <w:tc>
          <w:tcPr>
            <w:tcW w:w="1716" w:type="dxa"/>
            <w:shd w:val="clear" w:color="auto" w:fill="auto"/>
          </w:tcPr>
          <w:p w:rsidR="001F4F87" w:rsidRPr="002A0A7C" w:rsidRDefault="001F4F87" w:rsidP="001F4F87">
            <w:pPr>
              <w:pStyle w:val="Heading4"/>
              <w:numPr>
                <w:ilvl w:val="0"/>
                <w:numId w:val="0"/>
              </w:numPr>
              <w:rPr>
                <w:sz w:val="20"/>
              </w:rPr>
            </w:pPr>
            <w:r w:rsidRPr="002A0A7C">
              <w:rPr>
                <w:sz w:val="20"/>
              </w:rPr>
              <w:t>350319460003222</w:t>
            </w:r>
          </w:p>
        </w:tc>
      </w:tr>
      <w:tr w:rsidR="001F4F87" w:rsidRPr="002A0A7C" w:rsidTr="001F4F87">
        <w:trPr>
          <w:trHeight w:val="296"/>
        </w:trPr>
        <w:tc>
          <w:tcPr>
            <w:tcW w:w="838" w:type="dxa"/>
            <w:shd w:val="clear" w:color="auto" w:fill="auto"/>
          </w:tcPr>
          <w:p w:rsidR="001F4F87" w:rsidRPr="002A0A7C" w:rsidRDefault="001F4F87" w:rsidP="001F4F87">
            <w:pPr>
              <w:pStyle w:val="Heading4"/>
              <w:numPr>
                <w:ilvl w:val="0"/>
                <w:numId w:val="0"/>
              </w:numPr>
              <w:rPr>
                <w:sz w:val="20"/>
              </w:rPr>
            </w:pPr>
          </w:p>
        </w:tc>
        <w:tc>
          <w:tcPr>
            <w:tcW w:w="1216" w:type="dxa"/>
            <w:shd w:val="clear" w:color="auto" w:fill="auto"/>
          </w:tcPr>
          <w:p w:rsidR="001F4F87" w:rsidRPr="002A0A7C" w:rsidRDefault="001F4F87" w:rsidP="001F4F87">
            <w:pPr>
              <w:pStyle w:val="Heading4"/>
              <w:numPr>
                <w:ilvl w:val="0"/>
                <w:numId w:val="0"/>
              </w:numPr>
              <w:rPr>
                <w:sz w:val="20"/>
              </w:rPr>
            </w:pPr>
          </w:p>
        </w:tc>
        <w:tc>
          <w:tcPr>
            <w:tcW w:w="1005" w:type="dxa"/>
            <w:shd w:val="clear" w:color="auto" w:fill="auto"/>
          </w:tcPr>
          <w:p w:rsidR="001F4F87" w:rsidRPr="002A0A7C" w:rsidRDefault="001F4F87" w:rsidP="001F4F87">
            <w:pPr>
              <w:pStyle w:val="Heading4"/>
              <w:numPr>
                <w:ilvl w:val="0"/>
                <w:numId w:val="0"/>
              </w:numPr>
              <w:rPr>
                <w:sz w:val="20"/>
              </w:rPr>
            </w:pPr>
          </w:p>
        </w:tc>
        <w:tc>
          <w:tcPr>
            <w:tcW w:w="1716" w:type="dxa"/>
            <w:shd w:val="clear" w:color="auto" w:fill="auto"/>
          </w:tcPr>
          <w:p w:rsidR="001F4F87" w:rsidRPr="002A0A7C" w:rsidRDefault="001F4F87" w:rsidP="001F4F87">
            <w:pPr>
              <w:pStyle w:val="Heading4"/>
              <w:numPr>
                <w:ilvl w:val="0"/>
                <w:numId w:val="0"/>
              </w:numPr>
              <w:rPr>
                <w:sz w:val="20"/>
              </w:rPr>
            </w:pPr>
            <w:r w:rsidRPr="002A0A7C">
              <w:rPr>
                <w:sz w:val="20"/>
              </w:rPr>
              <w:t>350319460003224</w:t>
            </w:r>
          </w:p>
        </w:tc>
      </w:tr>
    </w:tbl>
    <w:p w:rsidR="00251044" w:rsidRPr="002A0A7C" w:rsidRDefault="00251044" w:rsidP="00447AFA">
      <w:pPr>
        <w:pStyle w:val="ParaNum0"/>
        <w:numPr>
          <w:ilvl w:val="0"/>
          <w:numId w:val="0"/>
        </w:numPr>
        <w:spacing w:after="0"/>
      </w:pPr>
    </w:p>
    <w:p w:rsidR="00251044" w:rsidRPr="002A0A7C" w:rsidRDefault="006375DD" w:rsidP="00DD29D9">
      <w:pPr>
        <w:pStyle w:val="ParaNum0"/>
        <w:numPr>
          <w:ilvl w:val="0"/>
          <w:numId w:val="0"/>
        </w:numPr>
      </w:pPr>
      <w:r>
        <w:rPr>
          <w:noProof/>
          <w:snapToGrid/>
        </w:rPr>
        <mc:AlternateContent>
          <mc:Choice Requires="wps">
            <w:drawing>
              <wp:anchor distT="0" distB="0" distL="114300" distR="114300" simplePos="0" relativeHeight="251648000" behindDoc="0" locked="0" layoutInCell="1" allowOverlap="1">
                <wp:simplePos x="0" y="0"/>
                <wp:positionH relativeFrom="column">
                  <wp:posOffset>190500</wp:posOffset>
                </wp:positionH>
                <wp:positionV relativeFrom="paragraph">
                  <wp:posOffset>82550</wp:posOffset>
                </wp:positionV>
                <wp:extent cx="1337945" cy="539750"/>
                <wp:effectExtent l="9525" t="6350" r="5080" b="6350"/>
                <wp:wrapNone/>
                <wp:docPr id="2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539750"/>
                        </a:xfrm>
                        <a:prstGeom prst="rect">
                          <a:avLst/>
                        </a:prstGeom>
                        <a:solidFill>
                          <a:srgbClr val="FFFFFF"/>
                        </a:solidFill>
                        <a:ln w="9525">
                          <a:solidFill>
                            <a:srgbClr val="000000"/>
                          </a:solidFill>
                          <a:miter lim="800000"/>
                          <a:headEnd/>
                          <a:tailEnd/>
                        </a:ln>
                      </wps:spPr>
                      <wps:txbx>
                        <w:txbxContent>
                          <w:p w:rsidR="003100C4" w:rsidRPr="008E68B2" w:rsidRDefault="003100C4" w:rsidP="00703E53">
                            <w:r w:rsidRPr="002A0A7C">
                              <w:rPr>
                                <w:sz w:val="20"/>
                              </w:rPr>
                              <w:t>All census blocks in this bid are designated as Tribal.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9" o:spid="_x0000_s1034" type="#_x0000_t202" style="position:absolute;margin-left:15pt;margin-top:6.5pt;width:105.35pt;height: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lPMAIAAFoEAAAOAAAAZHJzL2Uyb0RvYy54bWysVNuO2jAQfa/Uf7D8XgKBdCEirLZsqSpt&#10;L9JuP8BxnMSq43FtQ0K/fscOULRtX6rmwfIw4zMz58ywvh06RQ7COgm6oLPJlBKhOVRSNwX99rR7&#10;s6TEeaYrpkCLgh6Fo7eb16/WvclFCi2oSliCINrlvSlo673Jk8TxVnTMTcAIjc4abMc8mrZJKst6&#10;RO9Ukk6nb5MebGUscOEc/no/Oukm4te14P5LXTvhiSoo1ubjaeNZhjPZrFneWGZayU9lsH+oomNS&#10;Y9IL1D3zjOyt/A2qk9yCg9pPOHQJ1LXkIvaA3cymL7p5bJkRsRckx5kLTe7/wfLPh6+WyKqg6YIS&#10;zTrU6EkMnryDgaTpKhDUG5dj3KPBSD+gA4WOzTrzAPy7Ixq2LdONuLMW+lawCguchZfJ1dMRxwWQ&#10;sv8EFSZiew8RaKhtF9hDPgiio1DHizihGB5Szuc3q0VGCUdfNl/dZFG9hOXn18Y6/0FAR8KloBbF&#10;j+js8OB8qIbl55CQzIGS1U4qFQ3blFtlyYHhoOziFxt4EaY06Qu6ytJsJOCvENP4/Qmikx4nXsmu&#10;oMtLEMsDbe91FefRM6nGO5as9InHQN1Ioh/KIWq2PMtTQnVEYi2MA44LiZcW7E9Kehzugrofe2YF&#10;JeqjRnFWs8UibEM0FtlNioa99pTXHqY5QhXUUzJet37coL2xsmkx0zgOGu5Q0FpGroPyY1Wn8nGA&#10;owSnZQsbcm3HqF9/CZtnAAAA//8DAFBLAwQUAAYACAAAACEAu8K+Bt8AAAAIAQAADwAAAGRycy9k&#10;b3ducmV2LnhtbEyPQU/DMAyF70j8h8hIXBBLWKetK00nhASC2xgIrlnrtRWJU5KsK/8ec4KTZb+n&#10;5++Vm8lZMWKIvScNNzMFAqn2TU+thrfXh+scREyGGmM9oYZvjLCpzs9KUzT+RC847lIrOIRiYTR0&#10;KQ2FlLHu0Jk48wMSawcfnEm8hlY2wZw43Fk5V2opnemJP3RmwPsO68/d0WnIF0/jR3zOtu/18mDX&#10;6Wo1Pn4FrS8vprtbEAmn9GeGX3xGh4qZ9v5ITRRWQ6a4SuJ7xpP1+UKtQOw1rHMFsirl/wLVDwAA&#10;AP//AwBQSwECLQAUAAYACAAAACEAtoM4kv4AAADhAQAAEwAAAAAAAAAAAAAAAAAAAAAAW0NvbnRl&#10;bnRfVHlwZXNdLnhtbFBLAQItABQABgAIAAAAIQA4/SH/1gAAAJQBAAALAAAAAAAAAAAAAAAAAC8B&#10;AABfcmVscy8ucmVsc1BLAQItABQABgAIAAAAIQACrAlPMAIAAFoEAAAOAAAAAAAAAAAAAAAAAC4C&#10;AABkcnMvZTJvRG9jLnhtbFBLAQItABQABgAIAAAAIQC7wr4G3wAAAAgBAAAPAAAAAAAAAAAAAAAA&#10;AIoEAABkcnMvZG93bnJldi54bWxQSwUGAAAAAAQABADzAAAAlgUAAAAA&#10;">
                <v:textbox>
                  <w:txbxContent>
                    <w:p w:rsidR="003100C4" w:rsidRPr="008E68B2" w:rsidRDefault="003100C4" w:rsidP="00703E53">
                      <w:r w:rsidRPr="002A0A7C">
                        <w:rPr>
                          <w:sz w:val="20"/>
                        </w:rPr>
                        <w:t>All census blocks in this bid are designated as Tribal.</w:t>
                      </w:r>
                    </w:p>
                  </w:txbxContent>
                </v:textbox>
              </v:shape>
            </w:pict>
          </mc:Fallback>
        </mc:AlternateContent>
      </w:r>
    </w:p>
    <w:p w:rsidR="00251044" w:rsidRPr="002A0A7C" w:rsidRDefault="006375DD" w:rsidP="001238D7">
      <w:pPr>
        <w:pStyle w:val="ParaNum0"/>
        <w:numPr>
          <w:ilvl w:val="0"/>
          <w:numId w:val="0"/>
        </w:numPr>
      </w:pPr>
      <w:r>
        <w:rPr>
          <w:noProof/>
          <w:snapToGrid/>
        </w:rPr>
        <mc:AlternateContent>
          <mc:Choice Requires="wps">
            <w:drawing>
              <wp:anchor distT="0" distB="0" distL="114300" distR="114300" simplePos="0" relativeHeight="251665408" behindDoc="0" locked="0" layoutInCell="1" allowOverlap="1">
                <wp:simplePos x="0" y="0"/>
                <wp:positionH relativeFrom="column">
                  <wp:posOffset>1528445</wp:posOffset>
                </wp:positionH>
                <wp:positionV relativeFrom="paragraph">
                  <wp:posOffset>57150</wp:posOffset>
                </wp:positionV>
                <wp:extent cx="2320290" cy="197485"/>
                <wp:effectExtent l="13970" t="9525" r="18415" b="59690"/>
                <wp:wrapNone/>
                <wp:docPr id="2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120.35pt;margin-top:4.5pt;width:182.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ZzOgIAAGUEAAAOAAAAZHJzL2Uyb0RvYy54bWysVMuO2yAU3VfqPyD2iR9xXlac0chOupm2&#10;I830AwjgGBUDAhInqvrvvZBHO+2mquoFvpj7OPfcg1cPp16iI7dOaFXhbJxixBXVTKh9hb+8bkcL&#10;jJwnihGpFa/wmTv8sH7/bjWYkue605JxiyCJcuVgKtx5b8okcbTjPXFjbbiCw1bbnnjY2n3CLBkg&#10;ey+TPE1nyaAtM1ZT7hx8bS6HeB3zty2n/nPbOu6RrDBg83G1cd2FNVmvSLm3xHSCXmGQf0DRE6Gg&#10;6D1VQzxBByv+SNULarXTrR9T3Se6bQXlsQfoJkt/6+alI4bHXoAcZ+40uf+Xln46PlskWIXzCUaK&#10;9DCjx4PXsTTK58vA0GBcCY61erahR3pSL+ZJ068OKV13RO15dH89G4jOQkTyJiRsnIE6u+GjZuBD&#10;oEKk69TaPqQEItApTuV8nwo/eUThYz7J03wJw6Nwli3nxWIaS5DyFm2s8x+47lEwKuy8JWLf+Vor&#10;BQLQNou1yPHJ+YCNlLeAUFrprZAy6kAqNFR4Oc2nMcBpKVg4DG7O7ne1tOhIgpLic0Xxxs3qg2Ix&#10;WccJ21xtT4QEG/nIkLcCOJMch2o9ZxhJDpcnWBd4UoWK0D8AvloXMX1bpsvNYrMoRkU+24yKtGlG&#10;j9u6GM222XzaTJq6brLvAXxWlJ1gjKuA/ybsrPg74Vyv2EWSd2nfiUreZo+MAtjbO4KOAggzv6hn&#10;p9n52YbughZAy9H5eu/CZfl1H71+/h3WPwAAAP//AwBQSwMEFAAGAAgAAAAhAPGmnSnfAAAACAEA&#10;AA8AAABkcnMvZG93bnJldi54bWxMj0FLAzEUhO+C/yE8wZtNtpRo180WtYh7UbAV8Zhu4ia4eVk2&#10;abv11/s86XGYYeabajWFnh3smHxEBcVMALPYRuOxU/C2fby6AZayRqP7iFbBySZY1ednlS5NPOKr&#10;PWxyx6gEU6kVuJyHkvPUOht0msXBInmfcQw6kxw7bkZ9pPLQ87kQkgftkRacHuyDs+3XZh8U5PXH&#10;ycn39n7pX7ZPz9J/N02zVuryYrq7BZbtlP/C8ItP6FAT0y7u0STWK5gvxDVFFSzpEvlSyALYTsFC&#10;FMDriv8/UP8AAAD//wMAUEsBAi0AFAAGAAgAAAAhALaDOJL+AAAA4QEAABMAAAAAAAAAAAAAAAAA&#10;AAAAAFtDb250ZW50X1R5cGVzXS54bWxQSwECLQAUAAYACAAAACEAOP0h/9YAAACUAQAACwAAAAAA&#10;AAAAAAAAAAAvAQAAX3JlbHMvLnJlbHNQSwECLQAUAAYACAAAACEAknDWczoCAABlBAAADgAAAAAA&#10;AAAAAAAAAAAuAgAAZHJzL2Uyb0RvYy54bWxQSwECLQAUAAYACAAAACEA8aadKd8AAAAIAQAADwAA&#10;AAAAAAAAAAAAAACUBAAAZHJzL2Rvd25yZXYueG1sUEsFBgAAAAAEAAQA8wAAAKAFAAAAAA==&#10;">
                <v:stroke endarrow="block"/>
              </v:shape>
            </w:pict>
          </mc:Fallback>
        </mc:AlternateContent>
      </w:r>
    </w:p>
    <w:p w:rsidR="00251044" w:rsidRPr="002A0A7C" w:rsidRDefault="00251044" w:rsidP="001238D7">
      <w:pPr>
        <w:pStyle w:val="ParaNum0"/>
        <w:numPr>
          <w:ilvl w:val="0"/>
          <w:numId w:val="0"/>
        </w:numPr>
      </w:pPr>
    </w:p>
    <w:p w:rsidR="00251044" w:rsidRPr="002A0A7C" w:rsidRDefault="00251044" w:rsidP="001238D7">
      <w:pPr>
        <w:pStyle w:val="ParaNum0"/>
        <w:numPr>
          <w:ilvl w:val="0"/>
          <w:numId w:val="0"/>
        </w:numPr>
      </w:pPr>
    </w:p>
    <w:p w:rsidR="00251044" w:rsidRPr="002A0A7C" w:rsidRDefault="00251044" w:rsidP="00231E29">
      <w:pPr>
        <w:pStyle w:val="ParaNum0"/>
        <w:numPr>
          <w:ilvl w:val="0"/>
          <w:numId w:val="0"/>
        </w:numPr>
      </w:pPr>
    </w:p>
    <w:p w:rsidR="00251044" w:rsidRPr="002A0A7C" w:rsidRDefault="00251044" w:rsidP="00231E29">
      <w:pPr>
        <w:pStyle w:val="ParaNum0"/>
        <w:numPr>
          <w:ilvl w:val="0"/>
          <w:numId w:val="0"/>
        </w:numPr>
      </w:pPr>
    </w:p>
    <w:p w:rsidR="00251044" w:rsidRPr="002A0A7C" w:rsidRDefault="00251044" w:rsidP="00231E29">
      <w:pPr>
        <w:pStyle w:val="ParaNum0"/>
        <w:numPr>
          <w:ilvl w:val="0"/>
          <w:numId w:val="0"/>
        </w:numPr>
      </w:pPr>
    </w:p>
    <w:p w:rsidR="00251044" w:rsidRPr="002A0A7C" w:rsidRDefault="00251044" w:rsidP="00231E29">
      <w:pPr>
        <w:pStyle w:val="ParaNum0"/>
        <w:numPr>
          <w:ilvl w:val="0"/>
          <w:numId w:val="0"/>
        </w:numPr>
      </w:pPr>
    </w:p>
    <w:p w:rsidR="00251044" w:rsidRPr="002A0A7C" w:rsidRDefault="00251044" w:rsidP="00231E29">
      <w:pPr>
        <w:pStyle w:val="ParaNum0"/>
        <w:numPr>
          <w:ilvl w:val="0"/>
          <w:numId w:val="0"/>
        </w:numPr>
      </w:pPr>
    </w:p>
    <w:p w:rsidR="00251044" w:rsidRPr="002A0A7C" w:rsidRDefault="006375DD" w:rsidP="00231E29">
      <w:pPr>
        <w:pStyle w:val="ParaNum0"/>
        <w:numPr>
          <w:ilvl w:val="0"/>
          <w:numId w:val="0"/>
        </w:numPr>
      </w:pPr>
      <w:r>
        <w:rPr>
          <w:noProof/>
          <w:snapToGrid/>
        </w:rPr>
        <mc:AlternateContent>
          <mc:Choice Requires="wps">
            <w:drawing>
              <wp:anchor distT="0" distB="0" distL="114300" distR="114300" simplePos="0" relativeHeight="251667456" behindDoc="0" locked="0" layoutInCell="1" allowOverlap="1">
                <wp:simplePos x="0" y="0"/>
                <wp:positionH relativeFrom="column">
                  <wp:posOffset>122555</wp:posOffset>
                </wp:positionH>
                <wp:positionV relativeFrom="paragraph">
                  <wp:posOffset>-2540</wp:posOffset>
                </wp:positionV>
                <wp:extent cx="1590040" cy="395605"/>
                <wp:effectExtent l="8255" t="6985" r="11430" b="6985"/>
                <wp:wrapNone/>
                <wp:docPr id="2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395605"/>
                        </a:xfrm>
                        <a:prstGeom prst="rect">
                          <a:avLst/>
                        </a:prstGeom>
                        <a:solidFill>
                          <a:srgbClr val="FFFFFF"/>
                        </a:solidFill>
                        <a:ln w="9525">
                          <a:solidFill>
                            <a:srgbClr val="000000"/>
                          </a:solidFill>
                          <a:miter lim="800000"/>
                          <a:headEnd/>
                          <a:tailEnd/>
                        </a:ln>
                      </wps:spPr>
                      <wps:txbx>
                        <w:txbxContent>
                          <w:p w:rsidR="003100C4" w:rsidRPr="008E68B2" w:rsidRDefault="003100C4" w:rsidP="00251044">
                            <w:r w:rsidRPr="002A0A7C">
                              <w:rPr>
                                <w:sz w:val="20"/>
                              </w:rPr>
                              <w:t>This census block is NOT designated as</w:t>
                            </w:r>
                            <w:r w:rsidRPr="008E68B2">
                              <w:t xml:space="preserve"> </w:t>
                            </w:r>
                            <w:r w:rsidRPr="002A0A7C">
                              <w:rPr>
                                <w:sz w:val="20"/>
                              </w:rPr>
                              <w:t>Tribal.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 o:spid="_x0000_s1035" type="#_x0000_t202" style="position:absolute;margin-left:9.65pt;margin-top:-.2pt;width:125.2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9oLQIAAFoEAAAOAAAAZHJzL2Uyb0RvYy54bWysVNuO2yAQfa/Uf0C8N3bceJtYcVbbbFNV&#10;2l6k3X4AxthGxQwFEjv9+g44SdPbS1UeEOMZzsycM3h9O/aKHIR1EnRJ57OUEqE51FK3Jf38tHux&#10;pMR5pmumQIuSHoWjt5vnz9aDKUQGHahaWIIg2hWDKWnnvSmSxPFO9MzNwAiNzgZszzyatk1qywZE&#10;71WSpelNMoCtjQUunMOv95OTbiJ+0wjuPzaNE56okmJtPu427lXYk82aFa1lppP8VAb7hyp6JjUm&#10;vUDdM8/I3srfoHrJLTho/IxDn0DTSC5iD9jNPP2lm8eOGRF7QXKcudDk/h8s/3D4ZImsS5pllGjW&#10;o0ZPYvTkNYwkW84DQYNxBcY9Goz0IzpQ6NisMw/AvziiYdsx3Yo7a2HoBKuxwHgzubo64bgAUg3v&#10;ocZEbO8hAo2N7QN7yAdBdBTqeBEnFMNDynyVpgt0cfS9XOU3aR6KS1hxvm2s828F9CQcSmpR/IjO&#10;Dg/OT6HnkJDMgZL1TioVDdtWW2XJgeGg7OI6of8UpjQZSrrKs3wi4K8QaVx/guilx4lXsi/p8hLE&#10;ikDbG13HefRMqumM3SmNTQYeA3UTiX6sxqjZ6ixPBfURibUwDTg+SDx0YL9RMuBwl9R93TMrKFHv&#10;NIqzmi8Ckz4ai/xVhoa99lTXHqY5QpXUUzIdt356QXtjZdthpmkcNNyhoI2MXIeKp6pO5eMAR7VO&#10;jy28kGs7Rv34JWy+AwAA//8DAFBLAwQUAAYACAAAACEACJK6wt0AAAAHAQAADwAAAGRycy9kb3du&#10;cmV2LnhtbEyOTU/DMBBE70j8B2uRuKDW6YfSJsSpEBIIbqWg9urG2yTCXofYTcO/ZznBcTSjN6/Y&#10;jM6KAfvQelIwmyYgkCpvWqoVfLw/TdYgQtRktPWECr4xwKa8vip0bvyF3nDYxVowhEKuFTQxdrmU&#10;oWrQ6TD1HRJ3J987HTn2tTS9vjDcWTlPklQ63RI/NLrDxwarz93ZKVgvX4ZDeF1s91V6slm8Ww3P&#10;X71Stzfjwz2IiGP8G8OvPqtDyU5HfyYThOWcLXipYLIEwfU8zVYgjgrSWQayLOR///IHAAD//wMA&#10;UEsBAi0AFAAGAAgAAAAhALaDOJL+AAAA4QEAABMAAAAAAAAAAAAAAAAAAAAAAFtDb250ZW50X1R5&#10;cGVzXS54bWxQSwECLQAUAAYACAAAACEAOP0h/9YAAACUAQAACwAAAAAAAAAAAAAAAAAvAQAAX3Jl&#10;bHMvLnJlbHNQSwECLQAUAAYACAAAACEA9HAfaC0CAABaBAAADgAAAAAAAAAAAAAAAAAuAgAAZHJz&#10;L2Uyb0RvYy54bWxQSwECLQAUAAYACAAAACEACJK6wt0AAAAHAQAADwAAAAAAAAAAAAAAAACHBAAA&#10;ZHJzL2Rvd25yZXYueG1sUEsFBgAAAAAEAAQA8wAAAJEFAAAAAA==&#10;">
                <v:textbox>
                  <w:txbxContent>
                    <w:p w:rsidR="003100C4" w:rsidRPr="008E68B2" w:rsidRDefault="003100C4" w:rsidP="00251044">
                      <w:r w:rsidRPr="002A0A7C">
                        <w:rPr>
                          <w:sz w:val="20"/>
                        </w:rPr>
                        <w:t>This census block is NOT designated as</w:t>
                      </w:r>
                      <w:r w:rsidRPr="008E68B2">
                        <w:t xml:space="preserve"> </w:t>
                      </w:r>
                      <w:r w:rsidRPr="002A0A7C">
                        <w:rPr>
                          <w:sz w:val="20"/>
                        </w:rPr>
                        <w:t>Tribal.</w:t>
                      </w:r>
                    </w:p>
                  </w:txbxContent>
                </v:textbox>
              </v:shape>
            </w:pict>
          </mc:Fallback>
        </mc:AlternateContent>
      </w:r>
    </w:p>
    <w:p w:rsidR="00251044" w:rsidRPr="002A0A7C" w:rsidRDefault="006375DD" w:rsidP="00231E29">
      <w:pPr>
        <w:pStyle w:val="ParaNum0"/>
        <w:numPr>
          <w:ilvl w:val="0"/>
          <w:numId w:val="0"/>
        </w:numPr>
      </w:pPr>
      <w:r>
        <w:rPr>
          <w:noProof/>
          <w:snapToGrid/>
        </w:rPr>
        <mc:AlternateContent>
          <mc:Choice Requires="wps">
            <w:drawing>
              <wp:anchor distT="0" distB="0" distL="114300" distR="114300" simplePos="0" relativeHeight="251666432" behindDoc="0" locked="0" layoutInCell="1" allowOverlap="1">
                <wp:simplePos x="0" y="0"/>
                <wp:positionH relativeFrom="column">
                  <wp:posOffset>1712595</wp:posOffset>
                </wp:positionH>
                <wp:positionV relativeFrom="paragraph">
                  <wp:posOffset>33655</wp:posOffset>
                </wp:positionV>
                <wp:extent cx="2136140" cy="280035"/>
                <wp:effectExtent l="7620" t="5080" r="27940" b="57785"/>
                <wp:wrapNone/>
                <wp:docPr id="21"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134.85pt;margin-top:2.65pt;width:168.2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TIOgIAAGUEAAAOAAAAZHJzL2Uyb0RvYy54bWysVMuO2yAU3VfqPyD2GT/ipIkVZzSyk26m&#10;nUgz/QACOEbFgIDEiar+ey/k0abdVFW9wBdzH+cezvXi8dhLdODWCa0qnD2kGHFFNRNqV+Evb+vR&#10;DCPniWJEasUrfOIOPy7fv1sMpuS57rRk3CJIolw5mAp33psySRzteE/cgzZcwWGrbU88bO0uYZYM&#10;kL2XSZ6m02TQlhmrKXcOvjbnQ7yM+duWU//Sto57JCsM2HxcbVy3YU2WC1LuLDGdoBcY5B9Q9EQo&#10;KHpL1RBP0N6KP1L1glrtdOsfqO4T3baC8tgDdJOlv3Xz2hHDYy9AjjM3mtz/S0s/HzYWCVbhPMNI&#10;kR7u6GnvdSyN8llkaDCuBMdabWzokR7Vq3nW9KtDStcdUTse3d9OBqKzwGlyFxI2zkCd7fBJM/Ah&#10;UCHSdWxtH1ICEegYb+V0uxV+9IjCxzwbT7MCLo/CGSBKx5NYgpTXaGOd/8h1j4JRYectEbvO11op&#10;EIC2WaxFDs/OB2ykvAaE0kqvhZRRB1KhocLzST6JAU5LwcJhcHN2t62lRQcSlBSfC4o7N6v3isVk&#10;HSdsdbE9ERJs5CND3grgTHIcqvWcYSQ5DE+wzvCkChWhfwB8sc5i+jZP56vZalaMiny6GhVp04ye&#10;1nUxmq6zD5Nm3NR1k30P4LOi7ARjXAX8V2Fnxd8J5zJiZ0nepH0jKrnPHhkFsNd3BB0FEO48TKIr&#10;t5qdNjZ0F3ag5eh8mbswLL/uo9fPv8PyBwAAAP//AwBQSwMEFAAGAAgAAAAhAGrt+wXgAAAACAEA&#10;AA8AAABkcnMvZG93bnJldi54bWxMj8FOwzAQRO9I/IO1SNyo01JME+JUQIXIBSTaCnF04yW2iNdR&#10;7LYpX485wXE0o5k35XJ0HTvgEKwnCdNJBgyp8dpSK2G7ebpaAAtRkVadJ5RwwgDL6vysVIX2R3rD&#10;wzq2LJVQKJQEE2NfcB4ag06Fie+RkvfpB6dikkPL9aCOqdx1fJZlgjtlKS0Y1eOjweZrvXcS4urj&#10;ZMR785Db183zi7DfdV2vpLy8GO/vgEUc418YfvETOlSJaef3pAPrJMxEfpuiEm6ugSVfZGIKbCdh&#10;ns+BVyX/f6D6AQAA//8DAFBLAQItABQABgAIAAAAIQC2gziS/gAAAOEBAAATAAAAAAAAAAAAAAAA&#10;AAAAAABbQ29udGVudF9UeXBlc10ueG1sUEsBAi0AFAAGAAgAAAAhADj9If/WAAAAlAEAAAsAAAAA&#10;AAAAAAAAAAAALwEAAF9yZWxzLy5yZWxzUEsBAi0AFAAGAAgAAAAhAGuQhMg6AgAAZQQAAA4AAAAA&#10;AAAAAAAAAAAALgIAAGRycy9lMm9Eb2MueG1sUEsBAi0AFAAGAAgAAAAhAGrt+wXgAAAACAEAAA8A&#10;AAAAAAAAAAAAAAAAlAQAAGRycy9kb3ducmV2LnhtbFBLBQYAAAAABAAEAPMAAAChBQAAAAA=&#10;">
                <v:stroke endarrow="block"/>
              </v:shape>
            </w:pict>
          </mc:Fallback>
        </mc:AlternateContent>
      </w:r>
    </w:p>
    <w:p w:rsidR="00832FC3" w:rsidRDefault="00832FC3" w:rsidP="00231E29">
      <w:pPr>
        <w:pStyle w:val="ParaNum0"/>
        <w:numPr>
          <w:ilvl w:val="0"/>
          <w:numId w:val="0"/>
        </w:numPr>
        <w:spacing w:after="0"/>
      </w:pPr>
    </w:p>
    <w:p w:rsidR="001F4F87" w:rsidRPr="002A0A7C" w:rsidRDefault="001F4F87" w:rsidP="00231E29">
      <w:pPr>
        <w:pStyle w:val="ParaNum0"/>
        <w:numPr>
          <w:ilvl w:val="0"/>
          <w:numId w:val="0"/>
        </w:numPr>
        <w:spacing w:after="0"/>
      </w:pPr>
    </w:p>
    <w:p w:rsidR="00703E53" w:rsidRPr="002A0A7C" w:rsidRDefault="00251044" w:rsidP="00231E29">
      <w:pPr>
        <w:pStyle w:val="ParaNum0"/>
        <w:numPr>
          <w:ilvl w:val="0"/>
          <w:numId w:val="0"/>
        </w:numPr>
      </w:pPr>
      <w:r w:rsidRPr="002A0A7C">
        <w:t>In th</w:t>
      </w:r>
      <w:r w:rsidR="00F21756" w:rsidRPr="002A0A7C">
        <w:t>is</w:t>
      </w:r>
      <w:r w:rsidR="00703E53" w:rsidRPr="002A0A7C">
        <w:t xml:space="preserve"> example, the applicant’s </w:t>
      </w:r>
      <w:r w:rsidR="00F21756" w:rsidRPr="002A0A7C">
        <w:t xml:space="preserve">first </w:t>
      </w:r>
      <w:r w:rsidR="00703E53" w:rsidRPr="002A0A7C">
        <w:t>bid consists entirely of census blocks designated as Tribal for the rural broadband experiments.  As a result, the 25 percent Tribal bidding credit would be applied to the amount of support requested by the applicant per eligible locations to be served,</w:t>
      </w:r>
      <w:r w:rsidR="00703E53" w:rsidRPr="002A0A7C">
        <w:rPr>
          <w:rStyle w:val="FootnoteReference"/>
        </w:rPr>
        <w:footnoteReference w:id="28"/>
      </w:r>
      <w:r w:rsidR="00703E53" w:rsidRPr="002A0A7C">
        <w:t xml:space="preserve"> and compared against the model-determined support per eligible locations to serve those same census blocks.</w:t>
      </w:r>
      <w:r w:rsidRPr="002A0A7C">
        <w:t xml:space="preserve">  </w:t>
      </w:r>
      <w:r w:rsidR="00F21756" w:rsidRPr="002A0A7C">
        <w:t>Conversely,</w:t>
      </w:r>
      <w:r w:rsidRPr="002A0A7C">
        <w:t xml:space="preserve"> the applicant’s </w:t>
      </w:r>
      <w:r w:rsidR="00F21756" w:rsidRPr="002A0A7C">
        <w:t>second bid contains three census blocks</w:t>
      </w:r>
      <w:r w:rsidRPr="002A0A7C">
        <w:t xml:space="preserve"> designated as Tribal</w:t>
      </w:r>
      <w:r w:rsidR="00F21756" w:rsidRPr="002A0A7C">
        <w:t xml:space="preserve"> and one census block not designated as Tribal</w:t>
      </w:r>
      <w:r w:rsidRPr="002A0A7C">
        <w:t xml:space="preserve">; as such, the applicant’s project would not qualify </w:t>
      </w:r>
      <w:r w:rsidR="00F21756" w:rsidRPr="002A0A7C">
        <w:t xml:space="preserve">for </w:t>
      </w:r>
      <w:r w:rsidRPr="002A0A7C">
        <w:t>the Tribal bidding credit.</w:t>
      </w:r>
    </w:p>
    <w:p w:rsidR="00703E53" w:rsidRPr="002A0A7C" w:rsidRDefault="00703E53" w:rsidP="00231E29">
      <w:pPr>
        <w:pStyle w:val="Heading4"/>
      </w:pPr>
      <w:bookmarkStart w:id="345" w:name="_Toc394047491"/>
      <w:r w:rsidRPr="002A0A7C">
        <w:t>Total Support Amount Requested</w:t>
      </w:r>
      <w:bookmarkEnd w:id="345"/>
    </w:p>
    <w:p w:rsidR="00703E53" w:rsidRDefault="00703E53" w:rsidP="00222F1A">
      <w:pPr>
        <w:pStyle w:val="ParaNum0"/>
        <w:widowControl/>
        <w:spacing w:after="0"/>
      </w:pPr>
      <w:r w:rsidRPr="002A0A7C">
        <w:t xml:space="preserve">Each applicant must provide the total amount of support it is requesting for each bid it submits.  We remind applicants </w:t>
      </w:r>
      <w:r w:rsidR="00E838FB">
        <w:t xml:space="preserve">seeking funding for category one and category two </w:t>
      </w:r>
      <w:r w:rsidRPr="002A0A7C">
        <w:t>that the total support they request to serve the census blocks that encompass their bid should be at or below the model-estimated support to serve those same census blocks.  As a result, applicants should consult the list released by the Bureau to determine the amount of support determined by the model for each of the census blocks on which it is bidding.</w:t>
      </w:r>
      <w:r w:rsidRPr="002A0A7C">
        <w:rPr>
          <w:rStyle w:val="FootnoteReference"/>
        </w:rPr>
        <w:footnoteReference w:id="29"/>
      </w:r>
      <w:r w:rsidRPr="002A0A7C">
        <w:t xml:space="preserve">  </w:t>
      </w:r>
      <w:r w:rsidR="001E3442" w:rsidRPr="002A0A7C">
        <w:rPr>
          <w:b/>
        </w:rPr>
        <w:t>T</w:t>
      </w:r>
      <w:r w:rsidRPr="002A0A7C">
        <w:rPr>
          <w:b/>
        </w:rPr>
        <w:t xml:space="preserve">he information released by the Bureau shows the annual support amount; because the Commission is providing support over a </w:t>
      </w:r>
      <w:r w:rsidR="001E3442" w:rsidRPr="002A0A7C">
        <w:rPr>
          <w:b/>
        </w:rPr>
        <w:t>10-</w:t>
      </w:r>
      <w:r w:rsidRPr="002A0A7C">
        <w:rPr>
          <w:b/>
        </w:rPr>
        <w:t>year term, the maximum bid for a given block would be ten times the annual support amount.</w:t>
      </w:r>
      <w:r w:rsidRPr="002A0A7C">
        <w:t xml:space="preserve">  </w:t>
      </w:r>
      <w:r w:rsidRPr="002A0A7C">
        <w:rPr>
          <w:color w:val="000000"/>
          <w:shd w:val="clear" w:color="auto" w:fill="FFFFFF"/>
        </w:rPr>
        <w:t>The sample bid form below provides further guidance.</w:t>
      </w:r>
      <w:r w:rsidRPr="002A0A7C">
        <w:t xml:space="preserve">    </w:t>
      </w:r>
      <w:r w:rsidRPr="00222F1A">
        <w:rPr>
          <w:color w:val="000000"/>
        </w:rPr>
        <w:t xml:space="preserve"> </w:t>
      </w:r>
      <w:r w:rsidRPr="002A0A7C">
        <w:t xml:space="preserve">  </w:t>
      </w:r>
    </w:p>
    <w:p w:rsidR="001F4F87" w:rsidRDefault="001F4F87" w:rsidP="001F4F87">
      <w:pPr>
        <w:pStyle w:val="ParaNum0"/>
        <w:widowControl/>
        <w:numPr>
          <w:ilvl w:val="0"/>
          <w:numId w:val="0"/>
        </w:numPr>
        <w:spacing w:after="0"/>
        <w:ind w:firstLine="720"/>
      </w:pPr>
    </w:p>
    <w:p w:rsidR="001F4F87" w:rsidRDefault="001F4F87" w:rsidP="001F4F87">
      <w:pPr>
        <w:pStyle w:val="ParaNum0"/>
        <w:widowControl/>
        <w:numPr>
          <w:ilvl w:val="0"/>
          <w:numId w:val="0"/>
        </w:numPr>
        <w:spacing w:after="0"/>
        <w:ind w:firstLine="720"/>
      </w:pPr>
    </w:p>
    <w:p w:rsidR="001F4F87" w:rsidRPr="002A0A7C" w:rsidRDefault="001F4F87" w:rsidP="001F4F87">
      <w:pPr>
        <w:pStyle w:val="ParaNum0"/>
        <w:widowControl/>
        <w:numPr>
          <w:ilvl w:val="0"/>
          <w:numId w:val="0"/>
        </w:numPr>
        <w:spacing w:after="0"/>
        <w:ind w:firstLine="720"/>
      </w:pPr>
    </w:p>
    <w:tbl>
      <w:tblPr>
        <w:tblpPr w:leftFromText="180" w:rightFromText="180" w:vertAnchor="text" w:horzAnchor="page" w:tblpX="3256" w:tblpY="173"/>
        <w:tblOverlap w:val="never"/>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16"/>
        <w:gridCol w:w="1084"/>
        <w:gridCol w:w="1866"/>
        <w:gridCol w:w="1194"/>
      </w:tblGrid>
      <w:tr w:rsidR="00703E53" w:rsidRPr="002A0A7C" w:rsidTr="00231E29">
        <w:trPr>
          <w:trHeight w:val="651"/>
        </w:trPr>
        <w:tc>
          <w:tcPr>
            <w:tcW w:w="900" w:type="dxa"/>
            <w:shd w:val="clear" w:color="auto" w:fill="auto"/>
          </w:tcPr>
          <w:p w:rsidR="00703E53" w:rsidRPr="002A0A7C" w:rsidRDefault="00703E53" w:rsidP="003F5CC3">
            <w:pPr>
              <w:pStyle w:val="Heading4"/>
              <w:numPr>
                <w:ilvl w:val="0"/>
                <w:numId w:val="0"/>
              </w:numPr>
              <w:rPr>
                <w:sz w:val="20"/>
              </w:rPr>
            </w:pPr>
            <w:bookmarkStart w:id="346" w:name="_Toc394047492"/>
            <w:r w:rsidRPr="002A0A7C">
              <w:rPr>
                <w:sz w:val="20"/>
              </w:rPr>
              <w:t>Bid Project ID</w:t>
            </w:r>
            <w:bookmarkEnd w:id="346"/>
          </w:p>
        </w:tc>
        <w:tc>
          <w:tcPr>
            <w:tcW w:w="1316" w:type="dxa"/>
            <w:shd w:val="clear" w:color="auto" w:fill="auto"/>
          </w:tcPr>
          <w:p w:rsidR="00703E53" w:rsidRPr="002A0A7C" w:rsidRDefault="00703E53" w:rsidP="003F5CC3">
            <w:pPr>
              <w:pStyle w:val="Heading4"/>
              <w:numPr>
                <w:ilvl w:val="0"/>
                <w:numId w:val="0"/>
              </w:numPr>
              <w:rPr>
                <w:sz w:val="20"/>
              </w:rPr>
            </w:pPr>
            <w:bookmarkStart w:id="347" w:name="_Toc394047493"/>
            <w:r w:rsidRPr="002A0A7C">
              <w:rPr>
                <w:sz w:val="20"/>
              </w:rPr>
              <w:t>Entity FRN</w:t>
            </w:r>
            <w:bookmarkEnd w:id="347"/>
          </w:p>
        </w:tc>
        <w:tc>
          <w:tcPr>
            <w:tcW w:w="1084" w:type="dxa"/>
            <w:shd w:val="clear" w:color="auto" w:fill="auto"/>
          </w:tcPr>
          <w:p w:rsidR="00703E53" w:rsidRPr="002A0A7C" w:rsidRDefault="00703E53" w:rsidP="003F5CC3">
            <w:pPr>
              <w:pStyle w:val="Heading4"/>
              <w:numPr>
                <w:ilvl w:val="0"/>
                <w:numId w:val="0"/>
              </w:numPr>
              <w:rPr>
                <w:sz w:val="20"/>
              </w:rPr>
            </w:pPr>
            <w:bookmarkStart w:id="348" w:name="_Toc394047494"/>
            <w:r w:rsidRPr="002A0A7C">
              <w:rPr>
                <w:sz w:val="20"/>
              </w:rPr>
              <w:t>Category Type</w:t>
            </w:r>
            <w:bookmarkEnd w:id="348"/>
          </w:p>
        </w:tc>
        <w:tc>
          <w:tcPr>
            <w:tcW w:w="1866" w:type="dxa"/>
            <w:shd w:val="clear" w:color="auto" w:fill="auto"/>
          </w:tcPr>
          <w:p w:rsidR="00703E53" w:rsidRPr="002A0A7C" w:rsidRDefault="00703E53" w:rsidP="003F5CC3">
            <w:pPr>
              <w:pStyle w:val="Heading4"/>
              <w:numPr>
                <w:ilvl w:val="0"/>
                <w:numId w:val="0"/>
              </w:numPr>
              <w:rPr>
                <w:sz w:val="20"/>
              </w:rPr>
            </w:pPr>
            <w:bookmarkStart w:id="349" w:name="_Toc394047495"/>
            <w:r w:rsidRPr="002A0A7C">
              <w:rPr>
                <w:sz w:val="20"/>
              </w:rPr>
              <w:t>CBFIPS</w:t>
            </w:r>
            <w:bookmarkEnd w:id="349"/>
          </w:p>
        </w:tc>
        <w:tc>
          <w:tcPr>
            <w:tcW w:w="1194" w:type="dxa"/>
            <w:shd w:val="clear" w:color="auto" w:fill="auto"/>
          </w:tcPr>
          <w:p w:rsidR="00703E53" w:rsidRPr="002A0A7C" w:rsidRDefault="00703E53" w:rsidP="003F5CC3">
            <w:pPr>
              <w:pStyle w:val="Heading4"/>
              <w:numPr>
                <w:ilvl w:val="0"/>
                <w:numId w:val="0"/>
              </w:numPr>
              <w:rPr>
                <w:sz w:val="20"/>
              </w:rPr>
            </w:pPr>
            <w:bookmarkStart w:id="350" w:name="_Toc394047496"/>
            <w:r w:rsidRPr="002A0A7C">
              <w:rPr>
                <w:sz w:val="20"/>
              </w:rPr>
              <w:t>Total Support Requested</w:t>
            </w:r>
            <w:bookmarkEnd w:id="350"/>
          </w:p>
        </w:tc>
      </w:tr>
      <w:tr w:rsidR="00703E53" w:rsidRPr="002A0A7C" w:rsidTr="00231E29">
        <w:trPr>
          <w:trHeight w:val="372"/>
        </w:trPr>
        <w:tc>
          <w:tcPr>
            <w:tcW w:w="900" w:type="dxa"/>
            <w:shd w:val="clear" w:color="auto" w:fill="auto"/>
          </w:tcPr>
          <w:p w:rsidR="00703E53" w:rsidRPr="002A0A7C" w:rsidRDefault="00703E53" w:rsidP="003F5CC3">
            <w:pPr>
              <w:pStyle w:val="Heading4"/>
              <w:numPr>
                <w:ilvl w:val="0"/>
                <w:numId w:val="0"/>
              </w:numPr>
              <w:rPr>
                <w:sz w:val="20"/>
              </w:rPr>
            </w:pPr>
            <w:bookmarkStart w:id="351" w:name="_Toc394047497"/>
            <w:r w:rsidRPr="002A0A7C">
              <w:rPr>
                <w:sz w:val="20"/>
              </w:rPr>
              <w:t>1</w:t>
            </w:r>
            <w:bookmarkEnd w:id="351"/>
          </w:p>
        </w:tc>
        <w:tc>
          <w:tcPr>
            <w:tcW w:w="1316" w:type="dxa"/>
            <w:shd w:val="clear" w:color="auto" w:fill="auto"/>
          </w:tcPr>
          <w:p w:rsidR="00703E53" w:rsidRPr="002A0A7C" w:rsidRDefault="00703E53" w:rsidP="003F5CC3">
            <w:pPr>
              <w:pStyle w:val="Heading4"/>
              <w:numPr>
                <w:ilvl w:val="0"/>
                <w:numId w:val="0"/>
              </w:numPr>
              <w:rPr>
                <w:sz w:val="20"/>
              </w:rPr>
            </w:pPr>
            <w:bookmarkStart w:id="352" w:name="_Toc394047498"/>
            <w:r w:rsidRPr="002A0A7C">
              <w:rPr>
                <w:sz w:val="20"/>
              </w:rPr>
              <w:t>0007318025</w:t>
            </w:r>
            <w:bookmarkEnd w:id="352"/>
          </w:p>
        </w:tc>
        <w:bookmarkStart w:id="353" w:name="_Toc394047499"/>
        <w:tc>
          <w:tcPr>
            <w:tcW w:w="1084" w:type="dxa"/>
            <w:shd w:val="clear" w:color="auto" w:fill="auto"/>
          </w:tcPr>
          <w:p w:rsidR="00703E53" w:rsidRPr="002A0A7C" w:rsidRDefault="006375DD" w:rsidP="003F5CC3">
            <w:pPr>
              <w:pStyle w:val="Heading4"/>
              <w:numPr>
                <w:ilvl w:val="0"/>
                <w:numId w:val="0"/>
              </w:numPr>
              <w:rPr>
                <w:sz w:val="20"/>
              </w:rPr>
            </w:pPr>
            <w:r>
              <w:rPr>
                <w:noProof/>
                <w:snapToGrid/>
                <w:sz w:val="20"/>
              </w:rPr>
              <mc:AlternateContent>
                <mc:Choice Requires="wps">
                  <w:drawing>
                    <wp:anchor distT="0" distB="0" distL="114300" distR="114300" simplePos="0" relativeHeight="251659264" behindDoc="0" locked="0" layoutInCell="1" allowOverlap="1" wp14:anchorId="04F952D4" wp14:editId="6BEB52C0">
                      <wp:simplePos x="0" y="0"/>
                      <wp:positionH relativeFrom="column">
                        <wp:posOffset>-67310</wp:posOffset>
                      </wp:positionH>
                      <wp:positionV relativeFrom="paragraph">
                        <wp:posOffset>116840</wp:posOffset>
                      </wp:positionV>
                      <wp:extent cx="1913255" cy="409575"/>
                      <wp:effectExtent l="8890" t="59690" r="30480" b="6985"/>
                      <wp:wrapNone/>
                      <wp:docPr id="20"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325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5.3pt;margin-top:9.2pt;width:150.65pt;height:3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kXQQIAAG8EAAAOAAAAZHJzL2Uyb0RvYy54bWysVE1v2zAMvQ/YfxB0T/xRu02MOkVhJ7t0&#10;a4F2uyuSHAuTJUFS4gTD/vsoOc3W7TIM80GmLPLxkXzy7d1xkOjArRNa1TibpxhxRTUTalfjzy+b&#10;2QIj54liRGrFa3ziDt+t3r+7HU3Fc91rybhFAKJcNZoa996bKkkc7flA3FwbruCw03YgHrZ2lzBL&#10;RkAfZJKn6XUyasuM1ZQ7B1/b6RCvIn7Xceofu85xj2SNgZuPq43rNqzJ6pZUO0tML+iZBvkHFgMR&#10;CpJeoFriCdpb8QfUIKjVTnd+TvWQ6K4TlMcaoJos/a2a554YHmuB5jhzaZP7f7D00+HJIsFqnEN7&#10;FBlgRvd7r2NqlBdZ6NBoXAWOjXqyoUZ6VM/mQdOvDind9ETteHR/ORmIjhHJm5CwcQbybMePmoEP&#10;gQyxXcfODqiTwnwJgQEcWoKOcT6ny3z40SMKH7NldpWXJUYUzop0Wd6UgV5CqoAToo11/gPXAwpG&#10;jZ23ROx632ilQAraTjnI4cH5KfA1IAQrvRFSRkVIhcYaL8u8jKScloKFw+Dm7G7bSIsOJGgqPmcW&#10;b9ys3isWwXpO2PpseyIk2MjHXnkroHuS45Bt4AwjyeEaBWuiJ1XICPUD4bM1yerbMl2uF+tFMSvy&#10;6/WsSNt2dr9pitn1Jrsp26u2adrseyCfFVUvGOMq8H+VeFb8nYTOl20S50Xkl0Ylb9HjKIDs6zuS&#10;jlII0590tNXs9GRDdUEVoOrofL6B4dr8uo9eP/8Tqx8AAAD//wMAUEsDBBQABgAIAAAAIQByBL8P&#10;3wAAAAkBAAAPAAAAZHJzL2Rvd25yZXYueG1sTI/BTsMwEETvSPyDtUhcUGs3gpKGOBUCCidUEcrd&#10;jZckaryOYrdN/p7lBMfVPM28zdej68QJh9B60rCYKxBIlbct1Rp2n5tZCiJEQ9Z0nlDDhAHWxeVF&#10;bjLrz/SBpzLWgksoZEZDE2OfSRmqBp0Jc98jcfbtB2cin0Mt7WDOXO46mSi1lM60xAuN6fGpwepQ&#10;Hp2G53J7t/m62Y3JVL29l6/pYUvTi9bXV+PjA4iIY/yD4Vef1aFgp70/kg2i0zBbqCWjHKS3IBhI&#10;VuoexF5DmqxAFrn8/0HxAwAA//8DAFBLAQItABQABgAIAAAAIQC2gziS/gAAAOEBAAATAAAAAAAA&#10;AAAAAAAAAAAAAABbQ29udGVudF9UeXBlc10ueG1sUEsBAi0AFAAGAAgAAAAhADj9If/WAAAAlAEA&#10;AAsAAAAAAAAAAAAAAAAALwEAAF9yZWxzLy5yZWxzUEsBAi0AFAAGAAgAAAAhABbxWRdBAgAAbwQA&#10;AA4AAAAAAAAAAAAAAAAALgIAAGRycy9lMm9Eb2MueG1sUEsBAi0AFAAGAAgAAAAhAHIEvw/fAAAA&#10;CQEAAA8AAAAAAAAAAAAAAAAAmwQAAGRycy9kb3ducmV2LnhtbFBLBQYAAAAABAAEAPMAAACnBQAA&#10;AAA=&#10;">
                      <v:stroke endarrow="block"/>
                    </v:shape>
                  </w:pict>
                </mc:Fallback>
              </mc:AlternateContent>
            </w:r>
            <w:r w:rsidR="00703E53" w:rsidRPr="002A0A7C">
              <w:rPr>
                <w:sz w:val="20"/>
              </w:rPr>
              <w:t>1</w:t>
            </w:r>
            <w:bookmarkEnd w:id="353"/>
          </w:p>
        </w:tc>
        <w:tc>
          <w:tcPr>
            <w:tcW w:w="1866" w:type="dxa"/>
            <w:shd w:val="clear" w:color="auto" w:fill="auto"/>
          </w:tcPr>
          <w:p w:rsidR="00703E53" w:rsidRPr="002A0A7C" w:rsidRDefault="00703E53" w:rsidP="003F5CC3">
            <w:pPr>
              <w:pStyle w:val="Heading4"/>
              <w:numPr>
                <w:ilvl w:val="0"/>
                <w:numId w:val="0"/>
              </w:numPr>
              <w:rPr>
                <w:sz w:val="20"/>
              </w:rPr>
            </w:pPr>
            <w:bookmarkStart w:id="354" w:name="_Toc394047500"/>
            <w:r w:rsidRPr="002A0A7C">
              <w:rPr>
                <w:sz w:val="20"/>
              </w:rPr>
              <w:t>020200003001104</w:t>
            </w:r>
            <w:bookmarkEnd w:id="354"/>
          </w:p>
        </w:tc>
        <w:tc>
          <w:tcPr>
            <w:tcW w:w="1194" w:type="dxa"/>
            <w:shd w:val="clear" w:color="auto" w:fill="auto"/>
          </w:tcPr>
          <w:p w:rsidR="00703E53" w:rsidRPr="002A0A7C" w:rsidRDefault="00703E53" w:rsidP="003F5CC3">
            <w:pPr>
              <w:pStyle w:val="Heading4"/>
              <w:numPr>
                <w:ilvl w:val="0"/>
                <w:numId w:val="0"/>
              </w:numPr>
              <w:rPr>
                <w:sz w:val="20"/>
              </w:rPr>
            </w:pPr>
            <w:bookmarkStart w:id="355" w:name="_Toc394047501"/>
            <w:r w:rsidRPr="002A0A7C">
              <w:rPr>
                <w:sz w:val="20"/>
              </w:rPr>
              <w:t>77,000</w:t>
            </w:r>
            <w:bookmarkEnd w:id="355"/>
          </w:p>
        </w:tc>
      </w:tr>
      <w:tr w:rsidR="00703E53" w:rsidRPr="002A0A7C" w:rsidTr="00231E29">
        <w:trPr>
          <w:trHeight w:val="387"/>
        </w:trPr>
        <w:tc>
          <w:tcPr>
            <w:tcW w:w="900" w:type="dxa"/>
            <w:shd w:val="clear" w:color="auto" w:fill="auto"/>
          </w:tcPr>
          <w:p w:rsidR="00703E53" w:rsidRPr="002A0A7C" w:rsidRDefault="00703E53" w:rsidP="003F5CC3">
            <w:pPr>
              <w:pStyle w:val="Heading4"/>
              <w:numPr>
                <w:ilvl w:val="0"/>
                <w:numId w:val="0"/>
              </w:numPr>
              <w:rPr>
                <w:sz w:val="20"/>
              </w:rPr>
            </w:pPr>
          </w:p>
        </w:tc>
        <w:tc>
          <w:tcPr>
            <w:tcW w:w="1316" w:type="dxa"/>
            <w:shd w:val="clear" w:color="auto" w:fill="auto"/>
          </w:tcPr>
          <w:p w:rsidR="00703E53" w:rsidRPr="002A0A7C" w:rsidRDefault="00703E53" w:rsidP="003F5CC3">
            <w:pPr>
              <w:pStyle w:val="Heading4"/>
              <w:numPr>
                <w:ilvl w:val="0"/>
                <w:numId w:val="0"/>
              </w:numPr>
              <w:rPr>
                <w:sz w:val="20"/>
              </w:rPr>
            </w:pPr>
          </w:p>
        </w:tc>
        <w:tc>
          <w:tcPr>
            <w:tcW w:w="1084" w:type="dxa"/>
            <w:shd w:val="clear" w:color="auto" w:fill="auto"/>
          </w:tcPr>
          <w:p w:rsidR="00703E53" w:rsidRPr="002A0A7C" w:rsidRDefault="00703E53" w:rsidP="003F5CC3">
            <w:pPr>
              <w:pStyle w:val="Heading4"/>
              <w:numPr>
                <w:ilvl w:val="0"/>
                <w:numId w:val="0"/>
              </w:numPr>
              <w:rPr>
                <w:sz w:val="20"/>
              </w:rPr>
            </w:pPr>
          </w:p>
        </w:tc>
        <w:tc>
          <w:tcPr>
            <w:tcW w:w="1866" w:type="dxa"/>
            <w:shd w:val="clear" w:color="auto" w:fill="auto"/>
          </w:tcPr>
          <w:p w:rsidR="00703E53" w:rsidRPr="002A0A7C" w:rsidRDefault="00703E53" w:rsidP="003F5CC3">
            <w:pPr>
              <w:pStyle w:val="Heading4"/>
              <w:numPr>
                <w:ilvl w:val="0"/>
                <w:numId w:val="0"/>
              </w:numPr>
              <w:rPr>
                <w:sz w:val="20"/>
              </w:rPr>
            </w:pPr>
            <w:bookmarkStart w:id="356" w:name="_Toc394047502"/>
            <w:r w:rsidRPr="002A0A7C">
              <w:rPr>
                <w:sz w:val="20"/>
              </w:rPr>
              <w:t>020200003001105</w:t>
            </w:r>
            <w:bookmarkEnd w:id="356"/>
          </w:p>
        </w:tc>
        <w:tc>
          <w:tcPr>
            <w:tcW w:w="1194" w:type="dxa"/>
            <w:shd w:val="clear" w:color="auto" w:fill="auto"/>
          </w:tcPr>
          <w:p w:rsidR="00703E53" w:rsidRPr="002A0A7C" w:rsidRDefault="00703E53" w:rsidP="003F5CC3">
            <w:pPr>
              <w:pStyle w:val="Heading4"/>
              <w:numPr>
                <w:ilvl w:val="0"/>
                <w:numId w:val="0"/>
              </w:numPr>
              <w:rPr>
                <w:sz w:val="20"/>
              </w:rPr>
            </w:pPr>
          </w:p>
        </w:tc>
      </w:tr>
      <w:tr w:rsidR="00703E53" w:rsidRPr="002A0A7C" w:rsidTr="00231E29">
        <w:trPr>
          <w:trHeight w:val="372"/>
        </w:trPr>
        <w:tc>
          <w:tcPr>
            <w:tcW w:w="900" w:type="dxa"/>
            <w:shd w:val="clear" w:color="auto" w:fill="auto"/>
          </w:tcPr>
          <w:p w:rsidR="00703E53" w:rsidRPr="002A0A7C" w:rsidRDefault="00703E53" w:rsidP="003F5CC3">
            <w:pPr>
              <w:pStyle w:val="Heading4"/>
              <w:numPr>
                <w:ilvl w:val="0"/>
                <w:numId w:val="0"/>
              </w:numPr>
              <w:rPr>
                <w:sz w:val="20"/>
              </w:rPr>
            </w:pPr>
          </w:p>
        </w:tc>
        <w:tc>
          <w:tcPr>
            <w:tcW w:w="1316" w:type="dxa"/>
            <w:shd w:val="clear" w:color="auto" w:fill="auto"/>
          </w:tcPr>
          <w:p w:rsidR="00703E53" w:rsidRPr="002A0A7C" w:rsidRDefault="00703E53" w:rsidP="003F5CC3">
            <w:pPr>
              <w:pStyle w:val="Heading4"/>
              <w:numPr>
                <w:ilvl w:val="0"/>
                <w:numId w:val="0"/>
              </w:numPr>
              <w:rPr>
                <w:sz w:val="20"/>
              </w:rPr>
            </w:pPr>
          </w:p>
        </w:tc>
        <w:tc>
          <w:tcPr>
            <w:tcW w:w="1084" w:type="dxa"/>
            <w:shd w:val="clear" w:color="auto" w:fill="auto"/>
          </w:tcPr>
          <w:p w:rsidR="00703E53" w:rsidRPr="002A0A7C" w:rsidRDefault="00703E53" w:rsidP="003F5CC3">
            <w:pPr>
              <w:pStyle w:val="Heading4"/>
              <w:numPr>
                <w:ilvl w:val="0"/>
                <w:numId w:val="0"/>
              </w:numPr>
              <w:rPr>
                <w:sz w:val="20"/>
              </w:rPr>
            </w:pPr>
          </w:p>
        </w:tc>
        <w:tc>
          <w:tcPr>
            <w:tcW w:w="1866" w:type="dxa"/>
            <w:shd w:val="clear" w:color="auto" w:fill="auto"/>
          </w:tcPr>
          <w:p w:rsidR="00703E53" w:rsidRPr="002A0A7C" w:rsidRDefault="00703E53" w:rsidP="003F5CC3">
            <w:pPr>
              <w:pStyle w:val="Heading4"/>
              <w:numPr>
                <w:ilvl w:val="0"/>
                <w:numId w:val="0"/>
              </w:numPr>
              <w:rPr>
                <w:sz w:val="20"/>
              </w:rPr>
            </w:pPr>
            <w:bookmarkStart w:id="357" w:name="_Toc394047503"/>
            <w:r w:rsidRPr="002A0A7C">
              <w:rPr>
                <w:sz w:val="20"/>
              </w:rPr>
              <w:t>020200003001107</w:t>
            </w:r>
            <w:bookmarkEnd w:id="357"/>
          </w:p>
        </w:tc>
        <w:tc>
          <w:tcPr>
            <w:tcW w:w="1194" w:type="dxa"/>
            <w:shd w:val="clear" w:color="auto" w:fill="auto"/>
          </w:tcPr>
          <w:p w:rsidR="00703E53" w:rsidRPr="002A0A7C" w:rsidRDefault="00703E53" w:rsidP="003F5CC3">
            <w:pPr>
              <w:pStyle w:val="Heading4"/>
              <w:numPr>
                <w:ilvl w:val="0"/>
                <w:numId w:val="0"/>
              </w:numPr>
              <w:rPr>
                <w:sz w:val="20"/>
              </w:rPr>
            </w:pPr>
          </w:p>
        </w:tc>
      </w:tr>
      <w:tr w:rsidR="00703E53" w:rsidRPr="002A0A7C" w:rsidTr="00231E29">
        <w:trPr>
          <w:trHeight w:val="387"/>
        </w:trPr>
        <w:tc>
          <w:tcPr>
            <w:tcW w:w="900" w:type="dxa"/>
            <w:shd w:val="clear" w:color="auto" w:fill="auto"/>
          </w:tcPr>
          <w:p w:rsidR="00703E53" w:rsidRPr="002A0A7C" w:rsidRDefault="00703E53" w:rsidP="003F5CC3">
            <w:pPr>
              <w:pStyle w:val="Heading4"/>
              <w:numPr>
                <w:ilvl w:val="0"/>
                <w:numId w:val="0"/>
              </w:numPr>
              <w:rPr>
                <w:sz w:val="20"/>
              </w:rPr>
            </w:pPr>
          </w:p>
        </w:tc>
        <w:tc>
          <w:tcPr>
            <w:tcW w:w="1316" w:type="dxa"/>
            <w:shd w:val="clear" w:color="auto" w:fill="auto"/>
          </w:tcPr>
          <w:p w:rsidR="00703E53" w:rsidRPr="002A0A7C" w:rsidRDefault="00703E53" w:rsidP="003F5CC3">
            <w:pPr>
              <w:pStyle w:val="Heading4"/>
              <w:numPr>
                <w:ilvl w:val="0"/>
                <w:numId w:val="0"/>
              </w:numPr>
              <w:rPr>
                <w:sz w:val="20"/>
              </w:rPr>
            </w:pPr>
          </w:p>
        </w:tc>
        <w:tc>
          <w:tcPr>
            <w:tcW w:w="1084" w:type="dxa"/>
            <w:shd w:val="clear" w:color="auto" w:fill="auto"/>
          </w:tcPr>
          <w:p w:rsidR="00703E53" w:rsidRPr="002A0A7C" w:rsidRDefault="00703E53" w:rsidP="003F5CC3">
            <w:pPr>
              <w:pStyle w:val="Heading4"/>
              <w:numPr>
                <w:ilvl w:val="0"/>
                <w:numId w:val="0"/>
              </w:numPr>
              <w:rPr>
                <w:sz w:val="20"/>
              </w:rPr>
            </w:pPr>
          </w:p>
        </w:tc>
        <w:tc>
          <w:tcPr>
            <w:tcW w:w="1866" w:type="dxa"/>
            <w:shd w:val="clear" w:color="auto" w:fill="auto"/>
          </w:tcPr>
          <w:p w:rsidR="00703E53" w:rsidRPr="002A0A7C" w:rsidRDefault="00703E53" w:rsidP="003F5CC3">
            <w:pPr>
              <w:pStyle w:val="Heading4"/>
              <w:numPr>
                <w:ilvl w:val="0"/>
                <w:numId w:val="0"/>
              </w:numPr>
              <w:rPr>
                <w:sz w:val="20"/>
              </w:rPr>
            </w:pPr>
            <w:bookmarkStart w:id="358" w:name="_Toc394047504"/>
            <w:r w:rsidRPr="002A0A7C">
              <w:rPr>
                <w:sz w:val="20"/>
              </w:rPr>
              <w:t>020200003001108</w:t>
            </w:r>
            <w:bookmarkEnd w:id="358"/>
          </w:p>
        </w:tc>
        <w:tc>
          <w:tcPr>
            <w:tcW w:w="1194" w:type="dxa"/>
            <w:shd w:val="clear" w:color="auto" w:fill="auto"/>
          </w:tcPr>
          <w:p w:rsidR="00703E53" w:rsidRPr="002A0A7C" w:rsidRDefault="00703E53" w:rsidP="003F5CC3">
            <w:pPr>
              <w:pStyle w:val="Heading4"/>
              <w:numPr>
                <w:ilvl w:val="0"/>
                <w:numId w:val="0"/>
              </w:numPr>
              <w:rPr>
                <w:sz w:val="20"/>
              </w:rPr>
            </w:pPr>
          </w:p>
        </w:tc>
      </w:tr>
      <w:tr w:rsidR="00703E53" w:rsidRPr="002A0A7C" w:rsidTr="00231E29">
        <w:trPr>
          <w:trHeight w:val="387"/>
        </w:trPr>
        <w:tc>
          <w:tcPr>
            <w:tcW w:w="900" w:type="dxa"/>
            <w:shd w:val="clear" w:color="auto" w:fill="auto"/>
          </w:tcPr>
          <w:p w:rsidR="00703E53" w:rsidRPr="002A0A7C" w:rsidRDefault="00703E53" w:rsidP="003F5CC3">
            <w:pPr>
              <w:pStyle w:val="Heading4"/>
              <w:numPr>
                <w:ilvl w:val="0"/>
                <w:numId w:val="0"/>
              </w:numPr>
              <w:spacing w:after="0"/>
              <w:rPr>
                <w:sz w:val="20"/>
              </w:rPr>
            </w:pPr>
          </w:p>
        </w:tc>
        <w:tc>
          <w:tcPr>
            <w:tcW w:w="1316" w:type="dxa"/>
            <w:shd w:val="clear" w:color="auto" w:fill="auto"/>
          </w:tcPr>
          <w:p w:rsidR="00703E53" w:rsidRPr="002A0A7C" w:rsidRDefault="00703E53" w:rsidP="003F5CC3">
            <w:pPr>
              <w:pStyle w:val="Heading4"/>
              <w:numPr>
                <w:ilvl w:val="0"/>
                <w:numId w:val="0"/>
              </w:numPr>
              <w:rPr>
                <w:sz w:val="20"/>
              </w:rPr>
            </w:pPr>
          </w:p>
        </w:tc>
        <w:tc>
          <w:tcPr>
            <w:tcW w:w="1084" w:type="dxa"/>
            <w:shd w:val="clear" w:color="auto" w:fill="auto"/>
          </w:tcPr>
          <w:p w:rsidR="00703E53" w:rsidRPr="002A0A7C" w:rsidRDefault="00703E53" w:rsidP="003F5CC3">
            <w:pPr>
              <w:pStyle w:val="Heading4"/>
              <w:numPr>
                <w:ilvl w:val="0"/>
                <w:numId w:val="0"/>
              </w:numPr>
              <w:rPr>
                <w:sz w:val="20"/>
              </w:rPr>
            </w:pPr>
          </w:p>
        </w:tc>
        <w:tc>
          <w:tcPr>
            <w:tcW w:w="1866" w:type="dxa"/>
            <w:shd w:val="clear" w:color="auto" w:fill="auto"/>
          </w:tcPr>
          <w:p w:rsidR="00703E53" w:rsidRPr="002A0A7C" w:rsidRDefault="00703E53" w:rsidP="003F5CC3">
            <w:pPr>
              <w:pStyle w:val="Heading4"/>
              <w:numPr>
                <w:ilvl w:val="0"/>
                <w:numId w:val="0"/>
              </w:numPr>
              <w:rPr>
                <w:sz w:val="20"/>
              </w:rPr>
            </w:pPr>
            <w:bookmarkStart w:id="359" w:name="_Toc394047505"/>
            <w:r w:rsidRPr="002A0A7C">
              <w:rPr>
                <w:sz w:val="20"/>
              </w:rPr>
              <w:t>020200003001110</w:t>
            </w:r>
            <w:bookmarkEnd w:id="359"/>
          </w:p>
        </w:tc>
        <w:tc>
          <w:tcPr>
            <w:tcW w:w="1194" w:type="dxa"/>
            <w:shd w:val="clear" w:color="auto" w:fill="auto"/>
          </w:tcPr>
          <w:p w:rsidR="00703E53" w:rsidRPr="002A0A7C" w:rsidRDefault="00703E53" w:rsidP="003F5CC3">
            <w:pPr>
              <w:pStyle w:val="Heading4"/>
              <w:numPr>
                <w:ilvl w:val="0"/>
                <w:numId w:val="0"/>
              </w:numPr>
              <w:rPr>
                <w:sz w:val="20"/>
              </w:rPr>
            </w:pPr>
          </w:p>
        </w:tc>
      </w:tr>
    </w:tbl>
    <w:p w:rsidR="00703E53" w:rsidRPr="002A0A7C" w:rsidRDefault="00703E53" w:rsidP="00447AFA">
      <w:pPr>
        <w:pStyle w:val="ParaNum0"/>
        <w:widowControl/>
        <w:numPr>
          <w:ilvl w:val="0"/>
          <w:numId w:val="0"/>
        </w:numPr>
        <w:spacing w:before="120"/>
      </w:pPr>
    </w:p>
    <w:p w:rsidR="00703E53" w:rsidRPr="002A0A7C" w:rsidRDefault="00703E53" w:rsidP="00DD29D9">
      <w:pPr>
        <w:pStyle w:val="ParaNum0"/>
        <w:widowControl/>
        <w:numPr>
          <w:ilvl w:val="0"/>
          <w:numId w:val="0"/>
        </w:numPr>
        <w:spacing w:before="120"/>
      </w:pPr>
    </w:p>
    <w:p w:rsidR="00703E53" w:rsidRPr="002A0A7C" w:rsidRDefault="00703E53" w:rsidP="001238D7">
      <w:pPr>
        <w:pStyle w:val="ParaNum0"/>
        <w:widowControl/>
        <w:numPr>
          <w:ilvl w:val="0"/>
          <w:numId w:val="0"/>
        </w:numPr>
        <w:spacing w:before="120"/>
      </w:pPr>
    </w:p>
    <w:p w:rsidR="00703E53" w:rsidRPr="002A0A7C" w:rsidRDefault="00703E53" w:rsidP="001238D7">
      <w:pPr>
        <w:pStyle w:val="ParaNum0"/>
        <w:widowControl/>
        <w:numPr>
          <w:ilvl w:val="0"/>
          <w:numId w:val="0"/>
        </w:numPr>
        <w:spacing w:before="120"/>
      </w:pPr>
    </w:p>
    <w:p w:rsidR="00703E53" w:rsidRPr="002A0A7C" w:rsidRDefault="006375DD" w:rsidP="001238D7">
      <w:pPr>
        <w:pStyle w:val="ParaNum0"/>
        <w:widowControl/>
        <w:numPr>
          <w:ilvl w:val="0"/>
          <w:numId w:val="0"/>
        </w:numPr>
        <w:spacing w:before="120"/>
      </w:pPr>
      <w:r>
        <w:rPr>
          <w:noProof/>
          <w:snapToGrid/>
        </w:rPr>
        <mc:AlternateContent>
          <mc:Choice Requires="wps">
            <w:drawing>
              <wp:anchor distT="0" distB="0" distL="114300" distR="114300" simplePos="0" relativeHeight="251640832" behindDoc="0" locked="0" layoutInCell="1" allowOverlap="1">
                <wp:simplePos x="0" y="0"/>
                <wp:positionH relativeFrom="column">
                  <wp:posOffset>222250</wp:posOffset>
                </wp:positionH>
                <wp:positionV relativeFrom="paragraph">
                  <wp:posOffset>17145</wp:posOffset>
                </wp:positionV>
                <wp:extent cx="2270125" cy="560070"/>
                <wp:effectExtent l="12700" t="7620" r="12700" b="13335"/>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60070"/>
                        </a:xfrm>
                        <a:prstGeom prst="rect">
                          <a:avLst/>
                        </a:prstGeom>
                        <a:solidFill>
                          <a:srgbClr val="FFFFFF"/>
                        </a:solidFill>
                        <a:ln w="9525">
                          <a:solidFill>
                            <a:srgbClr val="000000"/>
                          </a:solidFill>
                          <a:miter lim="800000"/>
                          <a:headEnd/>
                          <a:tailEnd/>
                        </a:ln>
                      </wps:spPr>
                      <wps:txbx>
                        <w:txbxContent>
                          <w:p w:rsidR="003100C4" w:rsidRPr="002A0A7C" w:rsidRDefault="003100C4" w:rsidP="00703E53">
                            <w:pPr>
                              <w:rPr>
                                <w:sz w:val="20"/>
                              </w:rPr>
                            </w:pPr>
                            <w:r w:rsidRPr="002A0A7C">
                              <w:rPr>
                                <w:sz w:val="20"/>
                              </w:rPr>
                              <w:t>Total dollar amount of support requested to serve these five census blocks over a 10-year term of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36" type="#_x0000_t202" style="position:absolute;margin-left:17.5pt;margin-top:1.35pt;width:178.75pt;height:4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NLAIAAFsEAAAOAAAAZHJzL2Uyb0RvYy54bWysVNtu2zAMfR+wfxD0vviCpGmMOEWXLsOA&#10;rhvQ7gNkWbaFyaImKbGzrx8lp2nQDXsY5gdBFKkj8hzS65uxV+QgrJOgS5rNUkqE5lBL3Zb029Pu&#10;3TUlzjNdMwValPQoHL3ZvH2zHkwhcuhA1cISBNGuGExJO+9NkSSOd6JnbgZGaHQ2YHvm0bRtUls2&#10;IHqvkjxNr5IBbG0scOEcnt5NTrqJ+E0juP/SNE54okqKufm42rhWYU02a1a0lplO8lMa7B+y6JnU&#10;+OgZ6o55RvZW/gbVS27BQeNnHPoEmkZyEWvAarL0VTWPHTMi1oLkOHOmyf0/WP5w+GqJrFG7FSWa&#10;9ajRkxg9eQ8jybNlIGgwrsC4R4ORfkQHBsdinbkH/t0RDduO6VbcWgtDJ1iNCWbhZnJxdcJxAaQa&#10;PkOND7G9hwg0NrYP7CEfBNFRqONZnJAMx8M8X6ZZvqCEo29xlabLqF7Ciufbxjr/UUBPwqakFsWP&#10;6Oxw73zIhhXPIeExB0rWO6lUNGxbbZUlB4aNsotfLOBVmNJkKOlqgXn8HSKN358geumx45XsS3p9&#10;DmJFoO2DrmM/eibVtMeUlT7xGKibSPRjNU6aRQoCyRXUR2TWwtThOJG46cD+pGTA7i6p+7FnVlCi&#10;PmlUZ5XN52EcojFfLHM07KWnuvQwzRGqpJ6Sabv10wjtjZVthy9N/aDhFhVtZCT7JatT/tjBUYPT&#10;tIURubRj1Ms/YfMLAAD//wMAUEsDBBQABgAIAAAAIQDVWsrA3gAAAAcBAAAPAAAAZHJzL2Rvd25y&#10;ZXYueG1sTI/NTsMwEITvSLyDtUhcEHVI6E9CNhVCAsEN2gqubrxNIuJ1sN00vD3mBMfRjGa+KdeT&#10;6cVIzneWEW5mCQji2uqOG4Td9vF6BcIHxVr1lgnhmzysq/OzUhXanviNxk1oRCxhXyiENoShkNLX&#10;LRnlZ3Ygjt7BOqNClK6R2qlTLDe9TJNkIY3qOC60aqCHlurPzdEgrG6fxw//kr2+14tDn4er5fj0&#10;5RAvL6b7OxCBpvAXhl/8iA5VZNrbI2sveoRsHq8EhHQJItpZns5B7BHyJAdZlfI/f/UDAAD//wMA&#10;UEsBAi0AFAAGAAgAAAAhALaDOJL+AAAA4QEAABMAAAAAAAAAAAAAAAAAAAAAAFtDb250ZW50X1R5&#10;cGVzXS54bWxQSwECLQAUAAYACAAAACEAOP0h/9YAAACUAQAACwAAAAAAAAAAAAAAAAAvAQAAX3Jl&#10;bHMvLnJlbHNQSwECLQAUAAYACAAAACEAN5XfjSwCAABbBAAADgAAAAAAAAAAAAAAAAAuAgAAZHJz&#10;L2Uyb0RvYy54bWxQSwECLQAUAAYACAAAACEA1VrKwN4AAAAHAQAADwAAAAAAAAAAAAAAAACGBAAA&#10;ZHJzL2Rvd25yZXYueG1sUEsFBgAAAAAEAAQA8wAAAJEFAAAAAA==&#10;">
                <v:textbox>
                  <w:txbxContent>
                    <w:p w:rsidR="003100C4" w:rsidRPr="002A0A7C" w:rsidRDefault="003100C4" w:rsidP="00703E53">
                      <w:pPr>
                        <w:rPr>
                          <w:sz w:val="20"/>
                        </w:rPr>
                      </w:pPr>
                      <w:r w:rsidRPr="002A0A7C">
                        <w:rPr>
                          <w:sz w:val="20"/>
                        </w:rPr>
                        <w:t>Total dollar amount of support requested to serve these five census blocks over a 10-year term of support.</w:t>
                      </w:r>
                    </w:p>
                  </w:txbxContent>
                </v:textbox>
              </v:shape>
            </w:pict>
          </mc:Fallback>
        </mc:AlternateContent>
      </w:r>
    </w:p>
    <w:p w:rsidR="00703E53" w:rsidRPr="002A0A7C" w:rsidRDefault="00703E53" w:rsidP="00231E29">
      <w:pPr>
        <w:pStyle w:val="ParaNum0"/>
        <w:widowControl/>
        <w:numPr>
          <w:ilvl w:val="0"/>
          <w:numId w:val="0"/>
        </w:numPr>
        <w:spacing w:before="120"/>
      </w:pPr>
    </w:p>
    <w:p w:rsidR="00703E53" w:rsidRPr="002A0A7C" w:rsidRDefault="00703E53" w:rsidP="00231E29">
      <w:pPr>
        <w:pStyle w:val="ParaNum0"/>
        <w:widowControl/>
        <w:numPr>
          <w:ilvl w:val="0"/>
          <w:numId w:val="0"/>
        </w:numPr>
        <w:spacing w:before="120"/>
      </w:pPr>
    </w:p>
    <w:p w:rsidR="00703E53" w:rsidRPr="002A0A7C" w:rsidRDefault="00703E53" w:rsidP="00231E29">
      <w:pPr>
        <w:pStyle w:val="ParaNum0"/>
        <w:widowControl/>
        <w:numPr>
          <w:ilvl w:val="0"/>
          <w:numId w:val="0"/>
        </w:numPr>
        <w:spacing w:before="120"/>
      </w:pPr>
    </w:p>
    <w:p w:rsidR="00703E53" w:rsidRPr="002A0A7C" w:rsidRDefault="00703E53" w:rsidP="00231E29">
      <w:pPr>
        <w:pStyle w:val="ParaNum0"/>
        <w:widowControl/>
        <w:numPr>
          <w:ilvl w:val="0"/>
          <w:numId w:val="0"/>
        </w:numPr>
      </w:pPr>
      <w:r w:rsidRPr="002A0A7C">
        <w:t>In this example, the total amount of annual support determined by the model for the five census blocks in this project is $7,978.12.  This amounts to a total of $79,781.20 over the 10</w:t>
      </w:r>
      <w:r w:rsidR="00B07A9F">
        <w:t>-</w:t>
      </w:r>
      <w:r w:rsidRPr="002A0A7C">
        <w:t xml:space="preserve">year term of support.  The applicant has requested a total of $77,000 in support to serve these five census blocks—which is below the $79,781.20 determined by the model.  </w:t>
      </w:r>
    </w:p>
    <w:p w:rsidR="00703E53" w:rsidRPr="002A0A7C" w:rsidRDefault="00703E53" w:rsidP="00231E29">
      <w:pPr>
        <w:pStyle w:val="Heading4"/>
      </w:pPr>
      <w:bookmarkStart w:id="360" w:name="_Toc394047506"/>
      <w:r w:rsidRPr="002A0A7C">
        <w:t xml:space="preserve">Total Eligible Locations </w:t>
      </w:r>
      <w:r w:rsidR="00216F51" w:rsidRPr="002A0A7C">
        <w:t>To Be</w:t>
      </w:r>
      <w:r w:rsidRPr="002A0A7C">
        <w:t xml:space="preserve"> Served</w:t>
      </w:r>
      <w:bookmarkEnd w:id="360"/>
    </w:p>
    <w:p w:rsidR="00703E53" w:rsidRPr="002A0A7C" w:rsidRDefault="00703E53" w:rsidP="00231E29">
      <w:pPr>
        <w:pStyle w:val="ParaNum0"/>
        <w:widowControl/>
      </w:pPr>
      <w:r w:rsidRPr="002A0A7C">
        <w:t xml:space="preserve">Each applicant must provide the total </w:t>
      </w:r>
      <w:r w:rsidR="00887376">
        <w:t>number</w:t>
      </w:r>
      <w:r w:rsidRPr="002A0A7C">
        <w:t xml:space="preserve"> of eligible locations for each bid it submits.  Applicants should consult the list released by the Bureau on July 25, 2014 to ascertain the number of eligible locations determined by the model for each of the census blocks on which it bids.</w:t>
      </w:r>
      <w:r w:rsidRPr="002A0A7C">
        <w:rPr>
          <w:rStyle w:val="FootnoteReference"/>
        </w:rPr>
        <w:footnoteReference w:id="30"/>
      </w:r>
      <w:r w:rsidRPr="002A0A7C">
        <w:t xml:space="preserve">  </w:t>
      </w:r>
      <w:r w:rsidR="003C13A5" w:rsidRPr="002A0A7C">
        <w:t>For funding category</w:t>
      </w:r>
      <w:r w:rsidR="000A46ED" w:rsidRPr="002A0A7C">
        <w:t xml:space="preserve"> one and two</w:t>
      </w:r>
      <w:r w:rsidR="003C13A5" w:rsidRPr="002A0A7C">
        <w:t xml:space="preserve"> bids</w:t>
      </w:r>
      <w:r w:rsidR="000A46ED" w:rsidRPr="002A0A7C">
        <w:t>, a</w:t>
      </w:r>
      <w:r w:rsidRPr="002A0A7C">
        <w:t>n applicant’s total support requested will be divided by the number of eligible locations it proposes to serve</w:t>
      </w:r>
      <w:r w:rsidRPr="002A0A7C">
        <w:rPr>
          <w:rStyle w:val="FootnoteReference"/>
        </w:rPr>
        <w:footnoteReference w:id="31"/>
      </w:r>
      <w:r w:rsidRPr="002A0A7C">
        <w:t xml:space="preserve"> and will be compared to the model-determined support divided by the number of eligible locations for the same census blocks to calculate the cost-effectiveness of a specific bid.</w:t>
      </w:r>
      <w:r w:rsidR="000A46ED" w:rsidRPr="002A0A7C">
        <w:t xml:space="preserve">  </w:t>
      </w:r>
      <w:r w:rsidRPr="002A0A7C">
        <w:rPr>
          <w:color w:val="000000"/>
          <w:shd w:val="clear" w:color="auto" w:fill="FFFFFF"/>
        </w:rPr>
        <w:t>The sample bid form below provides further guidance.</w:t>
      </w:r>
      <w:r w:rsidRPr="002A0A7C">
        <w:t xml:space="preserve">    </w:t>
      </w:r>
    </w:p>
    <w:tbl>
      <w:tblPr>
        <w:tblpPr w:leftFromText="180" w:rightFromText="180" w:vertAnchor="text" w:horzAnchor="page" w:tblpX="2215" w:tblpY="10"/>
        <w:tblW w:w="7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16"/>
        <w:gridCol w:w="1084"/>
        <w:gridCol w:w="1866"/>
        <w:gridCol w:w="1194"/>
        <w:gridCol w:w="1133"/>
      </w:tblGrid>
      <w:tr w:rsidR="00E13A92" w:rsidRPr="002A0A7C" w:rsidTr="00231E29">
        <w:trPr>
          <w:trHeight w:val="651"/>
        </w:trPr>
        <w:tc>
          <w:tcPr>
            <w:tcW w:w="900" w:type="dxa"/>
            <w:shd w:val="clear" w:color="auto" w:fill="auto"/>
          </w:tcPr>
          <w:p w:rsidR="00E13A92" w:rsidRPr="002A0A7C" w:rsidRDefault="00E13A92" w:rsidP="00E13A92">
            <w:pPr>
              <w:pStyle w:val="Heading4"/>
              <w:numPr>
                <w:ilvl w:val="0"/>
                <w:numId w:val="0"/>
              </w:numPr>
              <w:rPr>
                <w:sz w:val="20"/>
              </w:rPr>
            </w:pPr>
            <w:bookmarkStart w:id="361" w:name="_Toc394047507"/>
            <w:r w:rsidRPr="002A0A7C">
              <w:rPr>
                <w:sz w:val="20"/>
              </w:rPr>
              <w:t>Bid Project ID</w:t>
            </w:r>
            <w:bookmarkEnd w:id="361"/>
          </w:p>
        </w:tc>
        <w:tc>
          <w:tcPr>
            <w:tcW w:w="1316" w:type="dxa"/>
            <w:shd w:val="clear" w:color="auto" w:fill="auto"/>
          </w:tcPr>
          <w:p w:rsidR="00E13A92" w:rsidRPr="002A0A7C" w:rsidRDefault="00E13A92" w:rsidP="00E13A92">
            <w:pPr>
              <w:pStyle w:val="Heading4"/>
              <w:numPr>
                <w:ilvl w:val="0"/>
                <w:numId w:val="0"/>
              </w:numPr>
              <w:rPr>
                <w:sz w:val="20"/>
              </w:rPr>
            </w:pPr>
            <w:bookmarkStart w:id="362" w:name="_Toc394047508"/>
            <w:r w:rsidRPr="002A0A7C">
              <w:rPr>
                <w:sz w:val="20"/>
              </w:rPr>
              <w:t>Entity FRN</w:t>
            </w:r>
            <w:bookmarkEnd w:id="362"/>
          </w:p>
        </w:tc>
        <w:tc>
          <w:tcPr>
            <w:tcW w:w="1084" w:type="dxa"/>
            <w:shd w:val="clear" w:color="auto" w:fill="auto"/>
          </w:tcPr>
          <w:p w:rsidR="00E13A92" w:rsidRPr="002A0A7C" w:rsidRDefault="00E13A92" w:rsidP="00E13A92">
            <w:pPr>
              <w:pStyle w:val="Heading4"/>
              <w:numPr>
                <w:ilvl w:val="0"/>
                <w:numId w:val="0"/>
              </w:numPr>
              <w:rPr>
                <w:sz w:val="20"/>
              </w:rPr>
            </w:pPr>
            <w:bookmarkStart w:id="363" w:name="_Toc394047509"/>
            <w:r w:rsidRPr="002A0A7C">
              <w:rPr>
                <w:sz w:val="20"/>
              </w:rPr>
              <w:t>Category Type</w:t>
            </w:r>
            <w:bookmarkEnd w:id="363"/>
          </w:p>
        </w:tc>
        <w:tc>
          <w:tcPr>
            <w:tcW w:w="1866" w:type="dxa"/>
            <w:shd w:val="clear" w:color="auto" w:fill="auto"/>
          </w:tcPr>
          <w:p w:rsidR="00E13A92" w:rsidRPr="002A0A7C" w:rsidRDefault="00E13A92" w:rsidP="00E13A92">
            <w:pPr>
              <w:pStyle w:val="Heading4"/>
              <w:numPr>
                <w:ilvl w:val="0"/>
                <w:numId w:val="0"/>
              </w:numPr>
              <w:rPr>
                <w:sz w:val="20"/>
              </w:rPr>
            </w:pPr>
            <w:bookmarkStart w:id="364" w:name="_Toc394047510"/>
            <w:r w:rsidRPr="002A0A7C">
              <w:rPr>
                <w:sz w:val="20"/>
              </w:rPr>
              <w:t>CBFIPS</w:t>
            </w:r>
            <w:bookmarkEnd w:id="364"/>
          </w:p>
        </w:tc>
        <w:tc>
          <w:tcPr>
            <w:tcW w:w="1194" w:type="dxa"/>
            <w:shd w:val="clear" w:color="auto" w:fill="auto"/>
          </w:tcPr>
          <w:p w:rsidR="00E13A92" w:rsidRPr="002A0A7C" w:rsidRDefault="00E13A92" w:rsidP="00E13A92">
            <w:pPr>
              <w:pStyle w:val="Heading4"/>
              <w:numPr>
                <w:ilvl w:val="0"/>
                <w:numId w:val="0"/>
              </w:numPr>
              <w:rPr>
                <w:sz w:val="20"/>
              </w:rPr>
            </w:pPr>
            <w:bookmarkStart w:id="365" w:name="_Toc394047511"/>
            <w:r w:rsidRPr="002A0A7C">
              <w:rPr>
                <w:sz w:val="20"/>
              </w:rPr>
              <w:t>Total Support Requested</w:t>
            </w:r>
            <w:bookmarkEnd w:id="365"/>
          </w:p>
        </w:tc>
        <w:tc>
          <w:tcPr>
            <w:tcW w:w="1133" w:type="dxa"/>
          </w:tcPr>
          <w:p w:rsidR="00E13A92" w:rsidRPr="002A0A7C" w:rsidRDefault="00E13A92" w:rsidP="00E13A92">
            <w:pPr>
              <w:pStyle w:val="Heading4"/>
              <w:numPr>
                <w:ilvl w:val="0"/>
                <w:numId w:val="0"/>
              </w:numPr>
              <w:rPr>
                <w:sz w:val="20"/>
              </w:rPr>
            </w:pPr>
            <w:bookmarkStart w:id="366" w:name="_Toc394047512"/>
            <w:r w:rsidRPr="002A0A7C">
              <w:rPr>
                <w:sz w:val="20"/>
              </w:rPr>
              <w:t>Total Eligible Locations</w:t>
            </w:r>
            <w:bookmarkEnd w:id="366"/>
          </w:p>
        </w:tc>
      </w:tr>
      <w:tr w:rsidR="00E13A92" w:rsidRPr="002A0A7C" w:rsidTr="00231E29">
        <w:trPr>
          <w:trHeight w:val="372"/>
        </w:trPr>
        <w:tc>
          <w:tcPr>
            <w:tcW w:w="900" w:type="dxa"/>
            <w:shd w:val="clear" w:color="auto" w:fill="auto"/>
          </w:tcPr>
          <w:p w:rsidR="00E13A92" w:rsidRPr="002A0A7C" w:rsidRDefault="00E13A92" w:rsidP="00E13A92">
            <w:pPr>
              <w:pStyle w:val="Heading4"/>
              <w:numPr>
                <w:ilvl w:val="0"/>
                <w:numId w:val="0"/>
              </w:numPr>
              <w:rPr>
                <w:sz w:val="20"/>
              </w:rPr>
            </w:pPr>
            <w:bookmarkStart w:id="367" w:name="_Toc394047513"/>
            <w:r w:rsidRPr="002A0A7C">
              <w:rPr>
                <w:sz w:val="20"/>
              </w:rPr>
              <w:t>1</w:t>
            </w:r>
            <w:bookmarkEnd w:id="367"/>
          </w:p>
        </w:tc>
        <w:tc>
          <w:tcPr>
            <w:tcW w:w="1316" w:type="dxa"/>
            <w:shd w:val="clear" w:color="auto" w:fill="auto"/>
          </w:tcPr>
          <w:p w:rsidR="00E13A92" w:rsidRPr="002A0A7C" w:rsidRDefault="00E13A92" w:rsidP="00E13A92">
            <w:pPr>
              <w:pStyle w:val="Heading4"/>
              <w:numPr>
                <w:ilvl w:val="0"/>
                <w:numId w:val="0"/>
              </w:numPr>
              <w:rPr>
                <w:sz w:val="20"/>
              </w:rPr>
            </w:pPr>
            <w:bookmarkStart w:id="368" w:name="_Toc394047514"/>
            <w:r w:rsidRPr="002A0A7C">
              <w:rPr>
                <w:sz w:val="20"/>
              </w:rPr>
              <w:t>0007318025</w:t>
            </w:r>
            <w:bookmarkEnd w:id="368"/>
          </w:p>
        </w:tc>
        <w:bookmarkStart w:id="369" w:name="_Toc394047515"/>
        <w:tc>
          <w:tcPr>
            <w:tcW w:w="1084" w:type="dxa"/>
            <w:shd w:val="clear" w:color="auto" w:fill="auto"/>
          </w:tcPr>
          <w:p w:rsidR="00E13A92" w:rsidRPr="002A0A7C" w:rsidRDefault="006375DD" w:rsidP="00E13A92">
            <w:pPr>
              <w:pStyle w:val="Heading4"/>
              <w:numPr>
                <w:ilvl w:val="0"/>
                <w:numId w:val="0"/>
              </w:numPr>
              <w:rPr>
                <w:sz w:val="20"/>
              </w:rPr>
            </w:pPr>
            <w:r>
              <w:rPr>
                <w:noProof/>
                <w:snapToGrid/>
                <w:sz w:val="20"/>
              </w:rPr>
              <mc:AlternateContent>
                <mc:Choice Requires="wps">
                  <w:drawing>
                    <wp:anchor distT="0" distB="0" distL="114300" distR="114300" simplePos="0" relativeHeight="251664384" behindDoc="0" locked="0" layoutInCell="1" allowOverlap="1" wp14:anchorId="6FEFF9FF" wp14:editId="6456A0D3">
                      <wp:simplePos x="0" y="0"/>
                      <wp:positionH relativeFrom="column">
                        <wp:posOffset>353060</wp:posOffset>
                      </wp:positionH>
                      <wp:positionV relativeFrom="paragraph">
                        <wp:posOffset>113665</wp:posOffset>
                      </wp:positionV>
                      <wp:extent cx="2232660" cy="458470"/>
                      <wp:effectExtent l="10160" t="56515" r="24130" b="8890"/>
                      <wp:wrapNone/>
                      <wp:docPr id="18"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2660" cy="458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27.8pt;margin-top:8.95pt;width:175.8pt;height:36.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rcQgIAAG8EAAAOAAAAZHJzL2Uyb0RvYy54bWysVEuP2jAQvlfqf7B8hzw2sBARVqsEetl2&#10;kXbbu7EdYtWxLdsQUNX/3rFh2d32UlXNwRlnXt98M5PF3bGX6MCtE1pVOBunGHFFNRNqV+Gvz+vR&#10;DCPniWJEasUrfOIO3y0/flgMpuS57rRk3CIIolw5mAp33psySRzteE/cWBuuQNlq2xMPV7tLmCUD&#10;RO9lkqfpNBm0ZcZqyp2Dr81ZiZcxftty6h/b1nGPZIUBm4+njec2nMlyQcqdJaYT9AKD/AOKnggF&#10;Sa+hGuIJ2lvxR6heUKudbv2Y6j7RbSsojzVANVn6WzVPHTE81gLkOHOlyf2/sPTLYWORYNA76JQi&#10;PfTofu91TI3ySWRoMK4Ew1ptbKiRHtWTedD0u0NK1x1ROx7Nn08GvLPAafLOJVycgTzb4bNmYEMg&#10;Q6Tr2NoetVKYb8ExBAdK0DH253TtDz96ROFjnt/k0ym0kYKumMyK2wgvIWWIE7yNdf4T1z0KQoWd&#10;t0TsOl9rpWAUtD3nIIcH5wPKV4fgrPRaSBknQio0VHg+yScRlNNSsKAMZs7utrW06EDCTMUnlgya&#10;t2ZW7xWLwTpO2OoieyIkyMhHrrwVwJ7kOGTrOcNIclijIJ3hSRUyQv0A+CKdx+rHPJ2vZqtZMSry&#10;6WpUpE0zul/XxWi6zm4nzU1T1032M4DPirITjHEV8L+MeFb83Qhdlu08nNchvxKVvI8eGQWwL+8I&#10;Oo5C6H7YSVduNTttbKgu3GCqo/FlA8PavL1Hq9f/xPIXAAAA//8DAFBLAwQUAAYACAAAACEAWpwn&#10;7uAAAAAIAQAADwAAAGRycy9kb3ducmV2LnhtbEyPzU7DMBCE70i8g7VIXBC1G5H+hDgVAkpPqCJt&#10;726yJFHjdRS7bfL2LCc4zs5o5tt0NdhWXLD3jSMN04kCgVS4sqFKw363flyA8MFQaVpHqGFED6vs&#10;9iY1Semu9IWXPFSCS8gnRkMdQpdI6YsarfET1yGx9+16awLLvpJlb65cblsZKTWT1jTEC7Xp8LXG&#10;4pSfrYa3fBuvDw/7IRqLzWf+sThtaXzX+v5ueHkGEXAIf2H4xWd0yJjp6M5UetFqiOMZJ/k+X4Jg&#10;/0nNIxBHDUs1BZml8v8D2Q8AAAD//wMAUEsBAi0AFAAGAAgAAAAhALaDOJL+AAAA4QEAABMAAAAA&#10;AAAAAAAAAAAAAAAAAFtDb250ZW50X1R5cGVzXS54bWxQSwECLQAUAAYACAAAACEAOP0h/9YAAACU&#10;AQAACwAAAAAAAAAAAAAAAAAvAQAAX3JlbHMvLnJlbHNQSwECLQAUAAYACAAAACEAPa4a3EICAABv&#10;BAAADgAAAAAAAAAAAAAAAAAuAgAAZHJzL2Uyb0RvYy54bWxQSwECLQAUAAYACAAAACEAWpwn7uAA&#10;AAAIAQAADwAAAAAAAAAAAAAAAACcBAAAZHJzL2Rvd25yZXYueG1sUEsFBgAAAAAEAAQA8wAAAKkF&#10;AAAAAA==&#10;">
                      <v:stroke endarrow="block"/>
                    </v:shape>
                  </w:pict>
                </mc:Fallback>
              </mc:AlternateContent>
            </w:r>
            <w:r w:rsidR="00E13A92" w:rsidRPr="002A0A7C">
              <w:rPr>
                <w:sz w:val="20"/>
              </w:rPr>
              <w:t>1</w:t>
            </w:r>
            <w:bookmarkEnd w:id="369"/>
          </w:p>
        </w:tc>
        <w:tc>
          <w:tcPr>
            <w:tcW w:w="1866" w:type="dxa"/>
            <w:shd w:val="clear" w:color="auto" w:fill="auto"/>
          </w:tcPr>
          <w:p w:rsidR="00E13A92" w:rsidRPr="002A0A7C" w:rsidRDefault="00E13A92" w:rsidP="00E13A92">
            <w:pPr>
              <w:pStyle w:val="Heading4"/>
              <w:numPr>
                <w:ilvl w:val="0"/>
                <w:numId w:val="0"/>
              </w:numPr>
              <w:rPr>
                <w:sz w:val="20"/>
              </w:rPr>
            </w:pPr>
            <w:bookmarkStart w:id="370" w:name="_Toc394047516"/>
            <w:r w:rsidRPr="002A0A7C">
              <w:rPr>
                <w:sz w:val="20"/>
              </w:rPr>
              <w:t>020200003001104</w:t>
            </w:r>
            <w:bookmarkEnd w:id="370"/>
          </w:p>
        </w:tc>
        <w:tc>
          <w:tcPr>
            <w:tcW w:w="1194" w:type="dxa"/>
            <w:shd w:val="clear" w:color="auto" w:fill="auto"/>
          </w:tcPr>
          <w:p w:rsidR="00E13A92" w:rsidRPr="002A0A7C" w:rsidRDefault="00E13A92" w:rsidP="00E13A92">
            <w:pPr>
              <w:pStyle w:val="Heading4"/>
              <w:numPr>
                <w:ilvl w:val="0"/>
                <w:numId w:val="0"/>
              </w:numPr>
              <w:rPr>
                <w:sz w:val="20"/>
              </w:rPr>
            </w:pPr>
            <w:bookmarkStart w:id="371" w:name="_Toc394047517"/>
            <w:r w:rsidRPr="002A0A7C">
              <w:rPr>
                <w:sz w:val="20"/>
              </w:rPr>
              <w:t>77,000</w:t>
            </w:r>
            <w:bookmarkEnd w:id="371"/>
          </w:p>
        </w:tc>
        <w:tc>
          <w:tcPr>
            <w:tcW w:w="1133" w:type="dxa"/>
          </w:tcPr>
          <w:p w:rsidR="00E13A92" w:rsidRPr="002A0A7C" w:rsidRDefault="00E13A92" w:rsidP="00E13A92">
            <w:pPr>
              <w:pStyle w:val="Heading4"/>
              <w:numPr>
                <w:ilvl w:val="0"/>
                <w:numId w:val="0"/>
              </w:numPr>
              <w:rPr>
                <w:sz w:val="20"/>
              </w:rPr>
            </w:pPr>
            <w:bookmarkStart w:id="372" w:name="_Toc394047518"/>
            <w:r w:rsidRPr="002A0A7C">
              <w:rPr>
                <w:sz w:val="20"/>
              </w:rPr>
              <w:t>79</w:t>
            </w:r>
            <w:bookmarkEnd w:id="372"/>
          </w:p>
        </w:tc>
      </w:tr>
      <w:tr w:rsidR="00E13A92" w:rsidRPr="002A0A7C" w:rsidTr="00231E29">
        <w:trPr>
          <w:trHeight w:val="387"/>
        </w:trPr>
        <w:tc>
          <w:tcPr>
            <w:tcW w:w="900" w:type="dxa"/>
            <w:shd w:val="clear" w:color="auto" w:fill="auto"/>
          </w:tcPr>
          <w:p w:rsidR="00E13A92" w:rsidRPr="002A0A7C" w:rsidRDefault="00E13A92" w:rsidP="00E13A92">
            <w:pPr>
              <w:pStyle w:val="Heading4"/>
              <w:numPr>
                <w:ilvl w:val="0"/>
                <w:numId w:val="0"/>
              </w:numPr>
              <w:rPr>
                <w:sz w:val="20"/>
              </w:rPr>
            </w:pPr>
          </w:p>
        </w:tc>
        <w:tc>
          <w:tcPr>
            <w:tcW w:w="1316" w:type="dxa"/>
            <w:shd w:val="clear" w:color="auto" w:fill="auto"/>
          </w:tcPr>
          <w:p w:rsidR="00E13A92" w:rsidRPr="002A0A7C" w:rsidRDefault="00E13A92" w:rsidP="00E13A92">
            <w:pPr>
              <w:pStyle w:val="Heading4"/>
              <w:numPr>
                <w:ilvl w:val="0"/>
                <w:numId w:val="0"/>
              </w:numPr>
              <w:rPr>
                <w:sz w:val="20"/>
              </w:rPr>
            </w:pPr>
          </w:p>
        </w:tc>
        <w:tc>
          <w:tcPr>
            <w:tcW w:w="1084" w:type="dxa"/>
            <w:shd w:val="clear" w:color="auto" w:fill="auto"/>
          </w:tcPr>
          <w:p w:rsidR="00E13A92" w:rsidRPr="002A0A7C" w:rsidRDefault="00E13A92" w:rsidP="00E13A92">
            <w:pPr>
              <w:pStyle w:val="Heading4"/>
              <w:numPr>
                <w:ilvl w:val="0"/>
                <w:numId w:val="0"/>
              </w:numPr>
              <w:rPr>
                <w:sz w:val="20"/>
              </w:rPr>
            </w:pPr>
          </w:p>
        </w:tc>
        <w:tc>
          <w:tcPr>
            <w:tcW w:w="1866" w:type="dxa"/>
            <w:shd w:val="clear" w:color="auto" w:fill="auto"/>
          </w:tcPr>
          <w:p w:rsidR="00E13A92" w:rsidRPr="002A0A7C" w:rsidRDefault="00E13A92" w:rsidP="00E13A92">
            <w:pPr>
              <w:pStyle w:val="Heading4"/>
              <w:numPr>
                <w:ilvl w:val="0"/>
                <w:numId w:val="0"/>
              </w:numPr>
              <w:rPr>
                <w:sz w:val="20"/>
              </w:rPr>
            </w:pPr>
            <w:bookmarkStart w:id="373" w:name="_Toc394047519"/>
            <w:r w:rsidRPr="002A0A7C">
              <w:rPr>
                <w:sz w:val="20"/>
              </w:rPr>
              <w:t>020200003001105</w:t>
            </w:r>
            <w:bookmarkEnd w:id="373"/>
          </w:p>
        </w:tc>
        <w:tc>
          <w:tcPr>
            <w:tcW w:w="1194" w:type="dxa"/>
            <w:shd w:val="clear" w:color="auto" w:fill="auto"/>
          </w:tcPr>
          <w:p w:rsidR="00E13A92" w:rsidRPr="002A0A7C" w:rsidRDefault="00E13A92" w:rsidP="00E13A92">
            <w:pPr>
              <w:pStyle w:val="Heading4"/>
              <w:numPr>
                <w:ilvl w:val="0"/>
                <w:numId w:val="0"/>
              </w:numPr>
              <w:rPr>
                <w:sz w:val="20"/>
              </w:rPr>
            </w:pPr>
          </w:p>
        </w:tc>
        <w:tc>
          <w:tcPr>
            <w:tcW w:w="1133" w:type="dxa"/>
          </w:tcPr>
          <w:p w:rsidR="00E13A92" w:rsidRPr="002A0A7C" w:rsidRDefault="00E13A92" w:rsidP="00E13A92">
            <w:pPr>
              <w:pStyle w:val="Heading4"/>
              <w:numPr>
                <w:ilvl w:val="0"/>
                <w:numId w:val="0"/>
              </w:numPr>
              <w:rPr>
                <w:sz w:val="20"/>
              </w:rPr>
            </w:pPr>
          </w:p>
        </w:tc>
      </w:tr>
      <w:tr w:rsidR="00E13A92" w:rsidRPr="002A0A7C" w:rsidTr="00231E29">
        <w:trPr>
          <w:trHeight w:val="372"/>
        </w:trPr>
        <w:tc>
          <w:tcPr>
            <w:tcW w:w="900" w:type="dxa"/>
            <w:shd w:val="clear" w:color="auto" w:fill="auto"/>
          </w:tcPr>
          <w:p w:rsidR="00E13A92" w:rsidRPr="002A0A7C" w:rsidRDefault="00E13A92" w:rsidP="00E13A92">
            <w:pPr>
              <w:pStyle w:val="Heading4"/>
              <w:numPr>
                <w:ilvl w:val="0"/>
                <w:numId w:val="0"/>
              </w:numPr>
              <w:rPr>
                <w:sz w:val="20"/>
              </w:rPr>
            </w:pPr>
          </w:p>
        </w:tc>
        <w:tc>
          <w:tcPr>
            <w:tcW w:w="1316" w:type="dxa"/>
            <w:shd w:val="clear" w:color="auto" w:fill="auto"/>
          </w:tcPr>
          <w:p w:rsidR="00E13A92" w:rsidRPr="002A0A7C" w:rsidRDefault="00E13A92" w:rsidP="00E13A92">
            <w:pPr>
              <w:pStyle w:val="Heading4"/>
              <w:numPr>
                <w:ilvl w:val="0"/>
                <w:numId w:val="0"/>
              </w:numPr>
              <w:rPr>
                <w:sz w:val="20"/>
              </w:rPr>
            </w:pPr>
          </w:p>
        </w:tc>
        <w:tc>
          <w:tcPr>
            <w:tcW w:w="1084" w:type="dxa"/>
            <w:shd w:val="clear" w:color="auto" w:fill="auto"/>
          </w:tcPr>
          <w:p w:rsidR="00E13A92" w:rsidRPr="002A0A7C" w:rsidRDefault="00E13A92" w:rsidP="00E13A92">
            <w:pPr>
              <w:pStyle w:val="Heading4"/>
              <w:numPr>
                <w:ilvl w:val="0"/>
                <w:numId w:val="0"/>
              </w:numPr>
              <w:rPr>
                <w:sz w:val="20"/>
              </w:rPr>
            </w:pPr>
          </w:p>
        </w:tc>
        <w:tc>
          <w:tcPr>
            <w:tcW w:w="1866" w:type="dxa"/>
            <w:shd w:val="clear" w:color="auto" w:fill="auto"/>
          </w:tcPr>
          <w:p w:rsidR="00E13A92" w:rsidRPr="002A0A7C" w:rsidRDefault="00E13A92" w:rsidP="00E13A92">
            <w:pPr>
              <w:pStyle w:val="Heading4"/>
              <w:numPr>
                <w:ilvl w:val="0"/>
                <w:numId w:val="0"/>
              </w:numPr>
              <w:rPr>
                <w:sz w:val="20"/>
              </w:rPr>
            </w:pPr>
            <w:bookmarkStart w:id="374" w:name="_Toc394047520"/>
            <w:r w:rsidRPr="002A0A7C">
              <w:rPr>
                <w:sz w:val="20"/>
              </w:rPr>
              <w:t>020200003001107</w:t>
            </w:r>
            <w:bookmarkEnd w:id="374"/>
          </w:p>
        </w:tc>
        <w:tc>
          <w:tcPr>
            <w:tcW w:w="1194" w:type="dxa"/>
            <w:shd w:val="clear" w:color="auto" w:fill="auto"/>
          </w:tcPr>
          <w:p w:rsidR="00E13A92" w:rsidRPr="002A0A7C" w:rsidRDefault="00E13A92" w:rsidP="00E13A92">
            <w:pPr>
              <w:pStyle w:val="Heading4"/>
              <w:numPr>
                <w:ilvl w:val="0"/>
                <w:numId w:val="0"/>
              </w:numPr>
              <w:rPr>
                <w:sz w:val="20"/>
              </w:rPr>
            </w:pPr>
          </w:p>
        </w:tc>
        <w:tc>
          <w:tcPr>
            <w:tcW w:w="1133" w:type="dxa"/>
          </w:tcPr>
          <w:p w:rsidR="00E13A92" w:rsidRPr="002A0A7C" w:rsidRDefault="00E13A92" w:rsidP="00E13A92">
            <w:pPr>
              <w:pStyle w:val="Heading4"/>
              <w:numPr>
                <w:ilvl w:val="0"/>
                <w:numId w:val="0"/>
              </w:numPr>
              <w:rPr>
                <w:sz w:val="20"/>
              </w:rPr>
            </w:pPr>
          </w:p>
        </w:tc>
      </w:tr>
      <w:tr w:rsidR="00E13A92" w:rsidRPr="002A0A7C" w:rsidTr="00231E29">
        <w:trPr>
          <w:trHeight w:val="387"/>
        </w:trPr>
        <w:tc>
          <w:tcPr>
            <w:tcW w:w="900" w:type="dxa"/>
            <w:shd w:val="clear" w:color="auto" w:fill="auto"/>
          </w:tcPr>
          <w:p w:rsidR="00E13A92" w:rsidRPr="002A0A7C" w:rsidRDefault="00E13A92" w:rsidP="00E13A92">
            <w:pPr>
              <w:pStyle w:val="Heading4"/>
              <w:numPr>
                <w:ilvl w:val="0"/>
                <w:numId w:val="0"/>
              </w:numPr>
              <w:rPr>
                <w:sz w:val="20"/>
              </w:rPr>
            </w:pPr>
          </w:p>
        </w:tc>
        <w:tc>
          <w:tcPr>
            <w:tcW w:w="1316" w:type="dxa"/>
            <w:shd w:val="clear" w:color="auto" w:fill="auto"/>
          </w:tcPr>
          <w:p w:rsidR="00E13A92" w:rsidRPr="002A0A7C" w:rsidRDefault="00E13A92" w:rsidP="00E13A92">
            <w:pPr>
              <w:pStyle w:val="Heading4"/>
              <w:numPr>
                <w:ilvl w:val="0"/>
                <w:numId w:val="0"/>
              </w:numPr>
              <w:rPr>
                <w:sz w:val="20"/>
              </w:rPr>
            </w:pPr>
          </w:p>
        </w:tc>
        <w:tc>
          <w:tcPr>
            <w:tcW w:w="1084" w:type="dxa"/>
            <w:shd w:val="clear" w:color="auto" w:fill="auto"/>
          </w:tcPr>
          <w:p w:rsidR="00E13A92" w:rsidRPr="002A0A7C" w:rsidRDefault="00E13A92" w:rsidP="00E13A92">
            <w:pPr>
              <w:pStyle w:val="Heading4"/>
              <w:numPr>
                <w:ilvl w:val="0"/>
                <w:numId w:val="0"/>
              </w:numPr>
              <w:rPr>
                <w:sz w:val="20"/>
              </w:rPr>
            </w:pPr>
          </w:p>
        </w:tc>
        <w:tc>
          <w:tcPr>
            <w:tcW w:w="1866" w:type="dxa"/>
            <w:shd w:val="clear" w:color="auto" w:fill="auto"/>
          </w:tcPr>
          <w:p w:rsidR="00E13A92" w:rsidRPr="002A0A7C" w:rsidRDefault="00E13A92" w:rsidP="00E13A92">
            <w:pPr>
              <w:pStyle w:val="Heading4"/>
              <w:numPr>
                <w:ilvl w:val="0"/>
                <w:numId w:val="0"/>
              </w:numPr>
              <w:rPr>
                <w:sz w:val="20"/>
              </w:rPr>
            </w:pPr>
            <w:bookmarkStart w:id="375" w:name="_Toc394047521"/>
            <w:r w:rsidRPr="002A0A7C">
              <w:rPr>
                <w:sz w:val="20"/>
              </w:rPr>
              <w:t>020200003001108</w:t>
            </w:r>
            <w:bookmarkEnd w:id="375"/>
          </w:p>
        </w:tc>
        <w:tc>
          <w:tcPr>
            <w:tcW w:w="1194" w:type="dxa"/>
            <w:shd w:val="clear" w:color="auto" w:fill="auto"/>
          </w:tcPr>
          <w:p w:rsidR="00E13A92" w:rsidRPr="002A0A7C" w:rsidRDefault="00E13A92" w:rsidP="00E13A92">
            <w:pPr>
              <w:pStyle w:val="Heading4"/>
              <w:numPr>
                <w:ilvl w:val="0"/>
                <w:numId w:val="0"/>
              </w:numPr>
              <w:rPr>
                <w:sz w:val="20"/>
              </w:rPr>
            </w:pPr>
          </w:p>
        </w:tc>
        <w:tc>
          <w:tcPr>
            <w:tcW w:w="1133" w:type="dxa"/>
          </w:tcPr>
          <w:p w:rsidR="00E13A92" w:rsidRPr="002A0A7C" w:rsidRDefault="00E13A92" w:rsidP="00E13A92">
            <w:pPr>
              <w:pStyle w:val="Heading4"/>
              <w:numPr>
                <w:ilvl w:val="0"/>
                <w:numId w:val="0"/>
              </w:numPr>
              <w:rPr>
                <w:sz w:val="20"/>
              </w:rPr>
            </w:pPr>
          </w:p>
        </w:tc>
      </w:tr>
      <w:tr w:rsidR="00E13A92" w:rsidRPr="002A0A7C" w:rsidTr="00231E29">
        <w:trPr>
          <w:trHeight w:val="387"/>
        </w:trPr>
        <w:tc>
          <w:tcPr>
            <w:tcW w:w="900" w:type="dxa"/>
            <w:shd w:val="clear" w:color="auto" w:fill="auto"/>
          </w:tcPr>
          <w:p w:rsidR="00E13A92" w:rsidRPr="002A0A7C" w:rsidRDefault="00E13A92" w:rsidP="00E13A92">
            <w:pPr>
              <w:pStyle w:val="Heading4"/>
              <w:numPr>
                <w:ilvl w:val="0"/>
                <w:numId w:val="0"/>
              </w:numPr>
              <w:spacing w:after="0"/>
              <w:rPr>
                <w:sz w:val="20"/>
              </w:rPr>
            </w:pPr>
          </w:p>
        </w:tc>
        <w:tc>
          <w:tcPr>
            <w:tcW w:w="1316" w:type="dxa"/>
            <w:shd w:val="clear" w:color="auto" w:fill="auto"/>
          </w:tcPr>
          <w:p w:rsidR="00E13A92" w:rsidRPr="002A0A7C" w:rsidRDefault="00E13A92" w:rsidP="00E13A92">
            <w:pPr>
              <w:pStyle w:val="Heading4"/>
              <w:numPr>
                <w:ilvl w:val="0"/>
                <w:numId w:val="0"/>
              </w:numPr>
              <w:rPr>
                <w:sz w:val="20"/>
              </w:rPr>
            </w:pPr>
          </w:p>
        </w:tc>
        <w:tc>
          <w:tcPr>
            <w:tcW w:w="1084" w:type="dxa"/>
            <w:shd w:val="clear" w:color="auto" w:fill="auto"/>
          </w:tcPr>
          <w:p w:rsidR="00E13A92" w:rsidRPr="002A0A7C" w:rsidRDefault="00E13A92" w:rsidP="00E13A92">
            <w:pPr>
              <w:pStyle w:val="Heading4"/>
              <w:numPr>
                <w:ilvl w:val="0"/>
                <w:numId w:val="0"/>
              </w:numPr>
              <w:rPr>
                <w:sz w:val="20"/>
              </w:rPr>
            </w:pPr>
          </w:p>
        </w:tc>
        <w:tc>
          <w:tcPr>
            <w:tcW w:w="1866" w:type="dxa"/>
            <w:shd w:val="clear" w:color="auto" w:fill="auto"/>
          </w:tcPr>
          <w:p w:rsidR="00E13A92" w:rsidRPr="002A0A7C" w:rsidRDefault="00E13A92" w:rsidP="00E13A92">
            <w:pPr>
              <w:pStyle w:val="Heading4"/>
              <w:numPr>
                <w:ilvl w:val="0"/>
                <w:numId w:val="0"/>
              </w:numPr>
              <w:rPr>
                <w:sz w:val="20"/>
              </w:rPr>
            </w:pPr>
            <w:bookmarkStart w:id="376" w:name="_Toc394047522"/>
            <w:r w:rsidRPr="002A0A7C">
              <w:rPr>
                <w:sz w:val="20"/>
              </w:rPr>
              <w:t>020200003001110</w:t>
            </w:r>
            <w:bookmarkEnd w:id="376"/>
          </w:p>
        </w:tc>
        <w:tc>
          <w:tcPr>
            <w:tcW w:w="1194" w:type="dxa"/>
            <w:shd w:val="clear" w:color="auto" w:fill="auto"/>
          </w:tcPr>
          <w:p w:rsidR="00E13A92" w:rsidRPr="002A0A7C" w:rsidRDefault="00E13A92" w:rsidP="00E13A92">
            <w:pPr>
              <w:pStyle w:val="Heading4"/>
              <w:numPr>
                <w:ilvl w:val="0"/>
                <w:numId w:val="0"/>
              </w:numPr>
              <w:rPr>
                <w:sz w:val="20"/>
              </w:rPr>
            </w:pPr>
          </w:p>
        </w:tc>
        <w:tc>
          <w:tcPr>
            <w:tcW w:w="1133" w:type="dxa"/>
          </w:tcPr>
          <w:p w:rsidR="00E13A92" w:rsidRPr="002A0A7C" w:rsidRDefault="00E13A92" w:rsidP="00E13A92">
            <w:pPr>
              <w:pStyle w:val="Heading4"/>
              <w:numPr>
                <w:ilvl w:val="0"/>
                <w:numId w:val="0"/>
              </w:numPr>
              <w:rPr>
                <w:sz w:val="20"/>
              </w:rPr>
            </w:pPr>
          </w:p>
        </w:tc>
      </w:tr>
    </w:tbl>
    <w:p w:rsidR="00703E53" w:rsidRPr="002A0A7C" w:rsidRDefault="00703E53" w:rsidP="00447AFA">
      <w:pPr>
        <w:pStyle w:val="ParaNum0"/>
        <w:widowControl/>
        <w:numPr>
          <w:ilvl w:val="0"/>
          <w:numId w:val="0"/>
        </w:numPr>
      </w:pPr>
    </w:p>
    <w:p w:rsidR="00703E53" w:rsidRPr="002A0A7C" w:rsidRDefault="00703E53" w:rsidP="00DD29D9">
      <w:pPr>
        <w:pStyle w:val="ParaNum0"/>
        <w:widowControl/>
        <w:numPr>
          <w:ilvl w:val="0"/>
          <w:numId w:val="0"/>
        </w:numPr>
        <w:ind w:firstLine="720"/>
      </w:pPr>
    </w:p>
    <w:p w:rsidR="00703E53" w:rsidRPr="002A0A7C" w:rsidRDefault="00703E53" w:rsidP="001238D7">
      <w:pPr>
        <w:pStyle w:val="ParaNum0"/>
        <w:widowControl/>
        <w:numPr>
          <w:ilvl w:val="0"/>
          <w:numId w:val="0"/>
        </w:numPr>
        <w:ind w:left="720"/>
      </w:pPr>
      <w:r w:rsidRPr="002A0A7C">
        <w:t xml:space="preserve">   </w:t>
      </w:r>
      <w:r w:rsidRPr="002A0A7C">
        <w:rPr>
          <w:color w:val="000000"/>
        </w:rPr>
        <w:t xml:space="preserve"> </w:t>
      </w:r>
      <w:r w:rsidRPr="002A0A7C">
        <w:t xml:space="preserve">  </w:t>
      </w:r>
    </w:p>
    <w:p w:rsidR="00703E53" w:rsidRPr="002A0A7C" w:rsidRDefault="00703E53" w:rsidP="001238D7">
      <w:pPr>
        <w:pStyle w:val="ParaNum0"/>
        <w:widowControl/>
        <w:numPr>
          <w:ilvl w:val="0"/>
          <w:numId w:val="0"/>
        </w:numPr>
        <w:spacing w:before="120"/>
      </w:pPr>
    </w:p>
    <w:p w:rsidR="00703E53" w:rsidRPr="002A0A7C" w:rsidRDefault="006375DD" w:rsidP="001238D7">
      <w:pPr>
        <w:pStyle w:val="ParaNum0"/>
        <w:widowControl/>
        <w:numPr>
          <w:ilvl w:val="0"/>
          <w:numId w:val="0"/>
        </w:numPr>
        <w:spacing w:before="120"/>
      </w:pPr>
      <w:r>
        <w:rPr>
          <w:noProof/>
          <w:snapToGrid/>
        </w:rPr>
        <mc:AlternateContent>
          <mc:Choice Requires="wps">
            <w:drawing>
              <wp:anchor distT="0" distB="0" distL="114300" distR="114300" simplePos="0" relativeHeight="251646976" behindDoc="0" locked="0" layoutInCell="1" allowOverlap="1">
                <wp:simplePos x="0" y="0"/>
                <wp:positionH relativeFrom="column">
                  <wp:posOffset>243840</wp:posOffset>
                </wp:positionH>
                <wp:positionV relativeFrom="paragraph">
                  <wp:posOffset>50800</wp:posOffset>
                </wp:positionV>
                <wp:extent cx="2007870" cy="373380"/>
                <wp:effectExtent l="5715" t="12700" r="5715" b="13970"/>
                <wp:wrapNone/>
                <wp:docPr id="1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373380"/>
                        </a:xfrm>
                        <a:prstGeom prst="rect">
                          <a:avLst/>
                        </a:prstGeom>
                        <a:solidFill>
                          <a:srgbClr val="FFFFFF"/>
                        </a:solidFill>
                        <a:ln w="9525">
                          <a:solidFill>
                            <a:srgbClr val="000000"/>
                          </a:solidFill>
                          <a:miter lim="800000"/>
                          <a:headEnd/>
                          <a:tailEnd/>
                        </a:ln>
                      </wps:spPr>
                      <wps:txbx>
                        <w:txbxContent>
                          <w:p w:rsidR="003100C4" w:rsidRPr="008E68B2" w:rsidRDefault="003100C4" w:rsidP="00703E53">
                            <w:r w:rsidRPr="002A0A7C">
                              <w:rPr>
                                <w:sz w:val="20"/>
                              </w:rPr>
                              <w:t>Total number of eligible locations in these five census</w:t>
                            </w:r>
                            <w:r w:rsidRPr="008E68B2">
                              <w:t xml:space="preserve"> </w:t>
                            </w:r>
                            <w:r w:rsidRPr="002A0A7C">
                              <w:rPr>
                                <w:sz w:val="20"/>
                              </w:rPr>
                              <w:t>blocks.</w:t>
                            </w:r>
                            <w:r w:rsidRPr="008E68B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8" o:spid="_x0000_s1037" type="#_x0000_t202" style="position:absolute;margin-left:19.2pt;margin-top:4pt;width:158.1pt;height:2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pVLQIAAFsEAAAOAAAAZHJzL2Uyb0RvYy54bWysVNtu2zAMfR+wfxD0vjhxkiU14hRdugwD&#10;ugvQ7gNkWbaFSaImKbG7rx8lp2nQbS/D/CCIInVEnkN6cz1oRY7CeQmmpLPJlBJhONTStCX99rB/&#10;s6bEB2ZqpsCIkj4KT6+3r19teluIHDpQtXAEQYwvelvSLgRbZJnnndDMT8AKg84GnGYBTddmtWM9&#10;omuV5dPp26wHV1sHXHiPp7ejk24TftMIHr40jReBqJJibiGtLq1VXLPthhWtY7aT/JQG+4csNJMG&#10;Hz1D3bLAyMHJ36C05A48NGHCQWfQNJKLVANWM5u+qOa+Y1akWpAcb880+f8Hyz8fvzoia9RuRYlh&#10;GjV6EEMg72Ageb6OBPXWFxh3bzEyDOjA4FSst3fAv3tiYNcx04ob56DvBKsxwVm8mV1cHXF8BKn6&#10;T1DjQ+wQIAENjdORPeSDIDoK9XgWJybD8RDVXq1X6OLom6/m83VSL2PF023rfPggQJO4KalD8RM6&#10;O975ELNhxVNIfMyDkvVeKpUM11Y75ciRYaPs05cKeBGmDOlLerXMlyMBf4WYpu9PEFoG7HgldUnX&#10;5yBWRNremzr1Y2BSjXtMWZkTj5G6kcQwVMOoWWI5klxB/YjMOhg7HCcSNx24n5T02N0l9T8OzAlK&#10;1EeD6lzNFos4DslYLFc5Gu7SU116mOEIVdJAybjdhXGEDtbJtsOXxn4wcIOKNjKR/ZzVKX/s4KTB&#10;adriiFzaKer5n7D9BQAA//8DAFBLAwQUAAYACAAAACEA9iuFBd0AAAAHAQAADwAAAGRycy9kb3du&#10;cmV2LnhtbEyPwU7DMBBE70j8g7VIXFDrQIIJIU6FkED0Bi2Cqxu7SYS9Drabhr9nOcFxNaM3b+vV&#10;7CybTIiDRwmXywyYwdbrATsJb9vHRQksJoVaWY9GwreJsGpOT2pVaX/EVzNtUscIgrFSEvqUxorz&#10;2PbGqbj0o0HK9j44legMHddBHQnuLL/KMsGdGpAWejWah960n5uDk1AWz9NHXOcv763Y29t0cTM9&#10;fQUpz8/m+ztgyczprwy/+qQODTnt/AF1ZFZCXhbUJBZ9RHF+XQhgOwlClMCbmv/3b34AAAD//wMA&#10;UEsBAi0AFAAGAAgAAAAhALaDOJL+AAAA4QEAABMAAAAAAAAAAAAAAAAAAAAAAFtDb250ZW50X1R5&#10;cGVzXS54bWxQSwECLQAUAAYACAAAACEAOP0h/9YAAACUAQAACwAAAAAAAAAAAAAAAAAvAQAAX3Jl&#10;bHMvLnJlbHNQSwECLQAUAAYACAAAACEAmcZqVS0CAABbBAAADgAAAAAAAAAAAAAAAAAuAgAAZHJz&#10;L2Uyb0RvYy54bWxQSwECLQAUAAYACAAAACEA9iuFBd0AAAAHAQAADwAAAAAAAAAAAAAAAACHBAAA&#10;ZHJzL2Rvd25yZXYueG1sUEsFBgAAAAAEAAQA8wAAAJEFAAAAAA==&#10;">
                <v:textbox>
                  <w:txbxContent>
                    <w:p w:rsidR="003100C4" w:rsidRPr="008E68B2" w:rsidRDefault="003100C4" w:rsidP="00703E53">
                      <w:r w:rsidRPr="002A0A7C">
                        <w:rPr>
                          <w:sz w:val="20"/>
                        </w:rPr>
                        <w:t>Total number of eligible locations in these five census</w:t>
                      </w:r>
                      <w:r w:rsidRPr="008E68B2">
                        <w:t xml:space="preserve"> </w:t>
                      </w:r>
                      <w:r w:rsidRPr="002A0A7C">
                        <w:rPr>
                          <w:sz w:val="20"/>
                        </w:rPr>
                        <w:t>blocks.</w:t>
                      </w:r>
                      <w:r w:rsidRPr="008E68B2">
                        <w:t xml:space="preserve"> </w:t>
                      </w:r>
                    </w:p>
                  </w:txbxContent>
                </v:textbox>
              </v:shape>
            </w:pict>
          </mc:Fallback>
        </mc:AlternateContent>
      </w:r>
    </w:p>
    <w:p w:rsidR="00703E53" w:rsidRPr="002A0A7C" w:rsidRDefault="00703E53" w:rsidP="00231E29">
      <w:pPr>
        <w:pStyle w:val="ParaNum0"/>
        <w:widowControl/>
        <w:numPr>
          <w:ilvl w:val="0"/>
          <w:numId w:val="0"/>
        </w:numPr>
        <w:spacing w:before="120"/>
      </w:pPr>
    </w:p>
    <w:p w:rsidR="00703E53" w:rsidRPr="002A0A7C" w:rsidRDefault="00703E53" w:rsidP="00231E29">
      <w:pPr>
        <w:pStyle w:val="ParaNum0"/>
        <w:widowControl/>
        <w:numPr>
          <w:ilvl w:val="0"/>
          <w:numId w:val="0"/>
        </w:numPr>
        <w:spacing w:before="120"/>
      </w:pPr>
    </w:p>
    <w:p w:rsidR="00703E53" w:rsidRPr="002A0A7C" w:rsidRDefault="00703E53" w:rsidP="00231E29">
      <w:pPr>
        <w:pStyle w:val="ParaNum0"/>
        <w:widowControl/>
        <w:numPr>
          <w:ilvl w:val="0"/>
          <w:numId w:val="0"/>
        </w:numPr>
        <w:spacing w:after="0"/>
      </w:pPr>
    </w:p>
    <w:p w:rsidR="00703E53" w:rsidRPr="002A0A7C" w:rsidRDefault="00703E53" w:rsidP="00231E29">
      <w:pPr>
        <w:pStyle w:val="ParaNum0"/>
        <w:widowControl/>
        <w:numPr>
          <w:ilvl w:val="0"/>
          <w:numId w:val="0"/>
        </w:numPr>
      </w:pPr>
      <w:r w:rsidRPr="002A0A7C">
        <w:t>In this example, the applicant has requested a total of $77,000 in support to serve these 79 eligible locations, while the model-determined support to serve the same 79 locations over the 10</w:t>
      </w:r>
      <w:r w:rsidR="00887376">
        <w:t>-</w:t>
      </w:r>
      <w:r w:rsidRPr="002A0A7C">
        <w:t>year term is $79,781.20.  The applicant’s cost-effectiveness score for such a proposal would be .965.</w:t>
      </w:r>
      <w:r w:rsidRPr="002A0A7C">
        <w:rPr>
          <w:rStyle w:val="FootnoteReference"/>
        </w:rPr>
        <w:footnoteReference w:id="32"/>
      </w:r>
      <w:r w:rsidRPr="002A0A7C">
        <w:t xml:space="preserve">  </w:t>
      </w:r>
    </w:p>
    <w:p w:rsidR="00703E53" w:rsidRPr="002A0A7C" w:rsidRDefault="00703E53" w:rsidP="00231E29">
      <w:pPr>
        <w:pStyle w:val="ParaNum0"/>
        <w:widowControl/>
      </w:pPr>
      <w:r w:rsidRPr="002A0A7C">
        <w:t xml:space="preserve">We remind applicants that they are required to serve the total number of price cap locations in the census blocks on which they bid, which may be more than the number of locations that are eligible for funding.  However, their total </w:t>
      </w:r>
      <w:r w:rsidR="005C4C6C" w:rsidRPr="002A0A7C">
        <w:t xml:space="preserve">requested </w:t>
      </w:r>
      <w:r w:rsidRPr="002A0A7C">
        <w:t>support will be divided only by the number of eligible locations</w:t>
      </w:r>
      <w:r w:rsidR="000A46ED" w:rsidRPr="002A0A7C">
        <w:t xml:space="preserve"> </w:t>
      </w:r>
      <w:r w:rsidRPr="002A0A7C">
        <w:t>in the census blocks on which they bid in order to compare that support to the support determined by the model for those same eligible locations.</w:t>
      </w:r>
      <w:r w:rsidRPr="002A0A7C">
        <w:rPr>
          <w:rStyle w:val="FootnoteReference"/>
        </w:rPr>
        <w:t xml:space="preserve"> </w:t>
      </w:r>
      <w:r w:rsidRPr="002A0A7C">
        <w:rPr>
          <w:rStyle w:val="FootnoteReference"/>
        </w:rPr>
        <w:footnoteReference w:id="33"/>
      </w:r>
      <w:r w:rsidRPr="002A0A7C">
        <w:t xml:space="preserve">  </w:t>
      </w:r>
    </w:p>
    <w:p w:rsidR="00703E53" w:rsidRPr="002A0A7C" w:rsidRDefault="00703E53" w:rsidP="00231E29">
      <w:pPr>
        <w:pStyle w:val="Heading4"/>
      </w:pPr>
      <w:bookmarkStart w:id="377" w:name="_Toc394047523"/>
      <w:r w:rsidRPr="002A0A7C">
        <w:t xml:space="preserve">Total Extremely High-Cost Locations </w:t>
      </w:r>
      <w:r w:rsidR="007A3343" w:rsidRPr="002A0A7C">
        <w:t>To Be</w:t>
      </w:r>
      <w:r w:rsidRPr="002A0A7C">
        <w:t xml:space="preserve"> Served</w:t>
      </w:r>
      <w:bookmarkEnd w:id="377"/>
    </w:p>
    <w:p w:rsidR="002A0A7C" w:rsidRDefault="00876E46" w:rsidP="00231E29">
      <w:pPr>
        <w:pStyle w:val="ParaNum0"/>
        <w:widowControl/>
      </w:pPr>
      <w:r w:rsidRPr="002A0A7C">
        <w:t xml:space="preserve">Pursuant to the </w:t>
      </w:r>
      <w:r w:rsidRPr="002A0A7C">
        <w:rPr>
          <w:i/>
        </w:rPr>
        <w:t>Rural Broadband Experiments Order</w:t>
      </w:r>
      <w:r w:rsidRPr="002A0A7C">
        <w:t>, e</w:t>
      </w:r>
      <w:r w:rsidR="00703E53" w:rsidRPr="002A0A7C">
        <w:t xml:space="preserve">ach applicant must provide the total </w:t>
      </w:r>
      <w:r w:rsidR="00887376">
        <w:t>number</w:t>
      </w:r>
      <w:r w:rsidR="00703E53" w:rsidRPr="002A0A7C">
        <w:t xml:space="preserve"> of extremely high-cost locations for each funding category three bid it submits.</w:t>
      </w:r>
      <w:r w:rsidRPr="002A0A7C">
        <w:rPr>
          <w:rStyle w:val="FootnoteReference"/>
        </w:rPr>
        <w:footnoteReference w:id="34"/>
      </w:r>
      <w:r w:rsidR="00703E53" w:rsidRPr="002A0A7C">
        <w:t xml:space="preserve">  Applicants should consult the</w:t>
      </w:r>
      <w:r w:rsidR="003C13A5" w:rsidRPr="002A0A7C">
        <w:t xml:space="preserve"> census block</w:t>
      </w:r>
      <w:r w:rsidR="00703E53" w:rsidRPr="002A0A7C">
        <w:t xml:space="preserve"> list released by the Bureau to ascertain the number of extremely high-cost locations determined by the model for each of the census blocks on which it bids.</w:t>
      </w:r>
      <w:r w:rsidR="00703E53" w:rsidRPr="002A0A7C">
        <w:rPr>
          <w:rStyle w:val="FootnoteReference"/>
        </w:rPr>
        <w:footnoteReference w:id="35"/>
      </w:r>
      <w:r w:rsidR="00703E53" w:rsidRPr="002A0A7C">
        <w:t xml:space="preserve">  An applicant’s category three bid total support requested will be divided by the number of extremely high-cost locations it proposes to serve to calculate the total cost per location of a specific bid</w:t>
      </w:r>
      <w:r w:rsidR="00942A15" w:rsidRPr="002A0A7C">
        <w:t>, with the lowest cost per location</w:t>
      </w:r>
      <w:r w:rsidR="00703E53" w:rsidRPr="002A0A7C">
        <w:t xml:space="preserve"> bids selected.  </w:t>
      </w:r>
      <w:r w:rsidR="00703E53" w:rsidRPr="002A0A7C">
        <w:rPr>
          <w:color w:val="000000"/>
          <w:shd w:val="clear" w:color="auto" w:fill="FFFFFF"/>
        </w:rPr>
        <w:t>The sample bid form below provides further guidance.</w:t>
      </w:r>
      <w:r w:rsidR="00703E53" w:rsidRPr="002A0A7C">
        <w:t xml:space="preserve">  </w:t>
      </w:r>
    </w:p>
    <w:tbl>
      <w:tblPr>
        <w:tblpPr w:leftFromText="180" w:rightFromText="180" w:vertAnchor="text" w:horzAnchor="margin" w:tblpXSpec="right" w:tblpY="33"/>
        <w:tblOverlap w:val="neve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16"/>
        <w:gridCol w:w="1084"/>
        <w:gridCol w:w="1866"/>
        <w:gridCol w:w="1194"/>
        <w:gridCol w:w="1133"/>
        <w:gridCol w:w="1194"/>
      </w:tblGrid>
      <w:tr w:rsidR="00231E29" w:rsidRPr="002A0A7C" w:rsidTr="00231E29">
        <w:trPr>
          <w:trHeight w:val="651"/>
        </w:trPr>
        <w:tc>
          <w:tcPr>
            <w:tcW w:w="900" w:type="dxa"/>
            <w:shd w:val="clear" w:color="auto" w:fill="auto"/>
          </w:tcPr>
          <w:p w:rsidR="00231E29" w:rsidRPr="002A0A7C" w:rsidRDefault="00231E29" w:rsidP="00231E29">
            <w:pPr>
              <w:pStyle w:val="Heading4"/>
              <w:numPr>
                <w:ilvl w:val="0"/>
                <w:numId w:val="0"/>
              </w:numPr>
              <w:rPr>
                <w:sz w:val="20"/>
              </w:rPr>
            </w:pPr>
            <w:bookmarkStart w:id="378" w:name="_Toc394047524"/>
            <w:r w:rsidRPr="002A0A7C">
              <w:rPr>
                <w:sz w:val="20"/>
              </w:rPr>
              <w:t>Bid Project ID</w:t>
            </w:r>
            <w:bookmarkEnd w:id="378"/>
          </w:p>
        </w:tc>
        <w:tc>
          <w:tcPr>
            <w:tcW w:w="1316" w:type="dxa"/>
            <w:shd w:val="clear" w:color="auto" w:fill="auto"/>
          </w:tcPr>
          <w:p w:rsidR="00231E29" w:rsidRPr="002A0A7C" w:rsidRDefault="00231E29" w:rsidP="00231E29">
            <w:pPr>
              <w:pStyle w:val="Heading4"/>
              <w:numPr>
                <w:ilvl w:val="0"/>
                <w:numId w:val="0"/>
              </w:numPr>
              <w:rPr>
                <w:sz w:val="20"/>
              </w:rPr>
            </w:pPr>
            <w:bookmarkStart w:id="379" w:name="_Toc394047525"/>
            <w:r w:rsidRPr="002A0A7C">
              <w:rPr>
                <w:sz w:val="20"/>
              </w:rPr>
              <w:t>Entity FRN</w:t>
            </w:r>
            <w:bookmarkEnd w:id="379"/>
          </w:p>
        </w:tc>
        <w:tc>
          <w:tcPr>
            <w:tcW w:w="1084" w:type="dxa"/>
            <w:shd w:val="clear" w:color="auto" w:fill="auto"/>
          </w:tcPr>
          <w:p w:rsidR="00231E29" w:rsidRPr="002A0A7C" w:rsidRDefault="00231E29" w:rsidP="00231E29">
            <w:pPr>
              <w:pStyle w:val="Heading4"/>
              <w:numPr>
                <w:ilvl w:val="0"/>
                <w:numId w:val="0"/>
              </w:numPr>
              <w:rPr>
                <w:sz w:val="20"/>
              </w:rPr>
            </w:pPr>
            <w:bookmarkStart w:id="380" w:name="_Toc394047526"/>
            <w:r w:rsidRPr="002A0A7C">
              <w:rPr>
                <w:sz w:val="20"/>
              </w:rPr>
              <w:t>Category Type</w:t>
            </w:r>
            <w:bookmarkEnd w:id="380"/>
          </w:p>
        </w:tc>
        <w:tc>
          <w:tcPr>
            <w:tcW w:w="1866" w:type="dxa"/>
            <w:shd w:val="clear" w:color="auto" w:fill="auto"/>
          </w:tcPr>
          <w:p w:rsidR="00231E29" w:rsidRPr="002A0A7C" w:rsidRDefault="00231E29" w:rsidP="00231E29">
            <w:pPr>
              <w:pStyle w:val="Heading4"/>
              <w:numPr>
                <w:ilvl w:val="0"/>
                <w:numId w:val="0"/>
              </w:numPr>
              <w:rPr>
                <w:sz w:val="20"/>
              </w:rPr>
            </w:pPr>
            <w:bookmarkStart w:id="381" w:name="_Toc394047527"/>
            <w:r w:rsidRPr="002A0A7C">
              <w:rPr>
                <w:sz w:val="20"/>
              </w:rPr>
              <w:t>CBFIPS</w:t>
            </w:r>
            <w:bookmarkEnd w:id="381"/>
          </w:p>
        </w:tc>
        <w:tc>
          <w:tcPr>
            <w:tcW w:w="1194" w:type="dxa"/>
            <w:shd w:val="clear" w:color="auto" w:fill="auto"/>
          </w:tcPr>
          <w:p w:rsidR="00231E29" w:rsidRPr="002A0A7C" w:rsidRDefault="00231E29" w:rsidP="00231E29">
            <w:pPr>
              <w:pStyle w:val="Heading4"/>
              <w:numPr>
                <w:ilvl w:val="0"/>
                <w:numId w:val="0"/>
              </w:numPr>
            </w:pPr>
            <w:bookmarkStart w:id="382" w:name="_Toc394047528"/>
            <w:r w:rsidRPr="002A0A7C">
              <w:t>Total Support Requested</w:t>
            </w:r>
            <w:bookmarkEnd w:id="382"/>
          </w:p>
        </w:tc>
        <w:tc>
          <w:tcPr>
            <w:tcW w:w="1133" w:type="dxa"/>
          </w:tcPr>
          <w:p w:rsidR="00231E29" w:rsidRPr="002A0A7C" w:rsidRDefault="00231E29" w:rsidP="00231E29">
            <w:pPr>
              <w:pStyle w:val="Heading4"/>
              <w:numPr>
                <w:ilvl w:val="0"/>
                <w:numId w:val="0"/>
              </w:numPr>
            </w:pPr>
            <w:bookmarkStart w:id="383" w:name="_Toc394047529"/>
            <w:r w:rsidRPr="002A0A7C">
              <w:t>Total Eligible Locations</w:t>
            </w:r>
            <w:bookmarkEnd w:id="383"/>
          </w:p>
        </w:tc>
        <w:tc>
          <w:tcPr>
            <w:tcW w:w="1194" w:type="dxa"/>
          </w:tcPr>
          <w:p w:rsidR="00231E29" w:rsidRPr="002A0A7C" w:rsidRDefault="00231E29" w:rsidP="00231E29">
            <w:pPr>
              <w:pStyle w:val="Heading4"/>
              <w:numPr>
                <w:ilvl w:val="0"/>
                <w:numId w:val="0"/>
              </w:numPr>
            </w:pPr>
            <w:bookmarkStart w:id="384" w:name="_Toc394047530"/>
            <w:r w:rsidRPr="002A0A7C">
              <w:t>Total Extremely High-Cost Locations</w:t>
            </w:r>
            <w:bookmarkEnd w:id="384"/>
          </w:p>
        </w:tc>
      </w:tr>
      <w:tr w:rsidR="00231E29" w:rsidRPr="002A0A7C" w:rsidTr="00231E29">
        <w:trPr>
          <w:trHeight w:val="470"/>
        </w:trPr>
        <w:tc>
          <w:tcPr>
            <w:tcW w:w="900" w:type="dxa"/>
            <w:shd w:val="clear" w:color="auto" w:fill="auto"/>
          </w:tcPr>
          <w:p w:rsidR="00231E29" w:rsidRPr="002A0A7C" w:rsidRDefault="00231E29" w:rsidP="00231E29">
            <w:pPr>
              <w:pStyle w:val="Heading4"/>
              <w:numPr>
                <w:ilvl w:val="0"/>
                <w:numId w:val="0"/>
              </w:numPr>
              <w:rPr>
                <w:sz w:val="20"/>
              </w:rPr>
            </w:pPr>
            <w:bookmarkStart w:id="385" w:name="_Toc394047531"/>
            <w:r w:rsidRPr="002A0A7C">
              <w:rPr>
                <w:sz w:val="20"/>
              </w:rPr>
              <w:t>5</w:t>
            </w:r>
            <w:bookmarkEnd w:id="385"/>
          </w:p>
        </w:tc>
        <w:tc>
          <w:tcPr>
            <w:tcW w:w="1316" w:type="dxa"/>
            <w:shd w:val="clear" w:color="auto" w:fill="auto"/>
          </w:tcPr>
          <w:p w:rsidR="00231E29" w:rsidRPr="002A0A7C" w:rsidRDefault="00231E29" w:rsidP="00231E29">
            <w:pPr>
              <w:pStyle w:val="Heading4"/>
              <w:numPr>
                <w:ilvl w:val="0"/>
                <w:numId w:val="0"/>
              </w:numPr>
              <w:rPr>
                <w:sz w:val="20"/>
              </w:rPr>
            </w:pPr>
            <w:bookmarkStart w:id="386" w:name="_Toc394047532"/>
            <w:r w:rsidRPr="002A0A7C">
              <w:rPr>
                <w:sz w:val="20"/>
              </w:rPr>
              <w:t>0007318025</w:t>
            </w:r>
            <w:bookmarkEnd w:id="386"/>
          </w:p>
        </w:tc>
        <w:bookmarkStart w:id="387" w:name="_Toc394047533"/>
        <w:tc>
          <w:tcPr>
            <w:tcW w:w="1084" w:type="dxa"/>
            <w:shd w:val="clear" w:color="auto" w:fill="auto"/>
          </w:tcPr>
          <w:p w:rsidR="00231E29" w:rsidRPr="002A0A7C" w:rsidRDefault="006375DD" w:rsidP="00231E29">
            <w:pPr>
              <w:pStyle w:val="Heading4"/>
              <w:numPr>
                <w:ilvl w:val="0"/>
                <w:numId w:val="0"/>
              </w:numPr>
              <w:rPr>
                <w:sz w:val="20"/>
              </w:rPr>
            </w:pPr>
            <w:r>
              <w:rPr>
                <w:noProof/>
                <w:snapToGrid/>
                <w:sz w:val="20"/>
              </w:rPr>
              <mc:AlternateContent>
                <mc:Choice Requires="wps">
                  <w:drawing>
                    <wp:anchor distT="0" distB="0" distL="114300" distR="114300" simplePos="0" relativeHeight="251673600" behindDoc="0" locked="0" layoutInCell="1" allowOverlap="1" wp14:anchorId="3EF8AFE0" wp14:editId="657FF4EC">
                      <wp:simplePos x="0" y="0"/>
                      <wp:positionH relativeFrom="column">
                        <wp:posOffset>419735</wp:posOffset>
                      </wp:positionH>
                      <wp:positionV relativeFrom="paragraph">
                        <wp:posOffset>86995</wp:posOffset>
                      </wp:positionV>
                      <wp:extent cx="2907030" cy="347345"/>
                      <wp:effectExtent l="10160" t="58420" r="26035" b="13335"/>
                      <wp:wrapNone/>
                      <wp:docPr id="16"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3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33.05pt;margin-top:6.85pt;width:228.9pt;height:27.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nWQQIAAG8EAAAOAAAAZHJzL2Uyb0RvYy54bWysVMGO2yAQvVfqPyDuWduJk02sdVYrO+ll&#10;2420294J4BgVAwI2TlT13ztgJ+22l6qqD3gwM2/ezDx8d3/qJDpy64RWJc5uUoy4opoJdSjx55ft&#10;ZImR80QxIrXiJT5zh+/X79/d9abgU91qybhFAKJc0ZsSt96bIkkcbXlH3I02XMFho21HPGztIWGW&#10;9IDeyWSapouk15YZqyl3Dr7WwyFeR/ym4dQ/NY3jHskSAzcfVxvXfViT9R0pDpaYVtCRBvkHFh0R&#10;CpJeoWriCXq14g+oTlCrnW78DdVdoptGUB5rgGqy9LdqnltieKwFmuPMtU3u/8HST8edRYLB7BYY&#10;KdLBjB5evY6p0XSVhQ71xhXgWKmdDTXSk3o2j5p+dUjpqiXqwKP7y9lAdIxI3oSEjTOQZ99/1Ax8&#10;CGSI7To1tkONFOZLCAzg0BJ0ivM5X+fDTx5R+DhdpbfpDMZI4WyW387yeaCXkCLghGhjnf/AdYeC&#10;UWLnLRGH1ldaKZCCtkMOcnx0fgi8BIRgpbdCyqgIqVBf4tV8Oo+knJaChcPg5uxhX0mLjiRoKj4j&#10;izduVr8qFsFaTthmtD0REmzkY6+8FdA9yXHI1nGGkeRwjYI10JMqZIT6gfBoDbL6tkpXm+VmmU/y&#10;6WIzydO6njxsq3yy2Ga383pWV1WdfQ/ks7xoBWNcBf4XiWf530lovGyDOK8ivzYqeYseRwFkL+9I&#10;OkohTH/Q0V6z886G6oIqQNXRebyB4dr8uo9eP/8T6x8AAAD//wMAUEsDBBQABgAIAAAAIQBifbcy&#10;3gAAAAgBAAAPAAAAZHJzL2Rvd25yZXYueG1sTI/BTsMwDIbvSLxDZCQuiKXrWCml6YSAjROaKOOe&#10;Naat1jhVk23t22NOcLS/X78/56vRduKEg28dKZjPIhBIlTMt1Qp2n+vbFIQPmozuHKGCCT2sisuL&#10;XGfGnekDT2WoBZeQz7SCJoQ+k9JXDVrtZ65HYvbtBqsDj0MtzaDPXG47GUdRIq1uiS80usfnBqtD&#10;ebQKXsrtcv11sxvjqXp7LzfpYUvTq1LXV+PTI4iAY/gLw68+q0PBTnt3JONFpyBJ5pzk/eIeBPNl&#10;vHgAsWeQ3oEscvn/geIHAAD//wMAUEsBAi0AFAAGAAgAAAAhALaDOJL+AAAA4QEAABMAAAAAAAAA&#10;AAAAAAAAAAAAAFtDb250ZW50X1R5cGVzXS54bWxQSwECLQAUAAYACAAAACEAOP0h/9YAAACUAQAA&#10;CwAAAAAAAAAAAAAAAAAvAQAAX3JlbHMvLnJlbHNQSwECLQAUAAYACAAAACEAOL4p1kECAABvBAAA&#10;DgAAAAAAAAAAAAAAAAAuAgAAZHJzL2Uyb0RvYy54bWxQSwECLQAUAAYACAAAACEAYn23Mt4AAAAI&#10;AQAADwAAAAAAAAAAAAAAAACbBAAAZHJzL2Rvd25yZXYueG1sUEsFBgAAAAAEAAQA8wAAAKYFAAAA&#10;AA==&#10;">
                      <v:stroke endarrow="block"/>
                    </v:shape>
                  </w:pict>
                </mc:Fallback>
              </mc:AlternateContent>
            </w:r>
            <w:r w:rsidR="00231E29" w:rsidRPr="002A0A7C">
              <w:rPr>
                <w:sz w:val="20"/>
              </w:rPr>
              <w:t>3</w:t>
            </w:r>
            <w:bookmarkEnd w:id="387"/>
          </w:p>
        </w:tc>
        <w:tc>
          <w:tcPr>
            <w:tcW w:w="1866" w:type="dxa"/>
            <w:shd w:val="clear" w:color="auto" w:fill="auto"/>
          </w:tcPr>
          <w:p w:rsidR="00231E29" w:rsidRPr="002A0A7C" w:rsidRDefault="00231E29" w:rsidP="00231E29">
            <w:pPr>
              <w:pStyle w:val="Heading4"/>
              <w:numPr>
                <w:ilvl w:val="0"/>
                <w:numId w:val="0"/>
              </w:numPr>
              <w:rPr>
                <w:sz w:val="20"/>
              </w:rPr>
            </w:pPr>
            <w:bookmarkStart w:id="388" w:name="_Toc394047534"/>
            <w:r w:rsidRPr="002A0A7C">
              <w:rPr>
                <w:sz w:val="20"/>
              </w:rPr>
              <w:t>020130001001101</w:t>
            </w:r>
            <w:bookmarkEnd w:id="388"/>
          </w:p>
        </w:tc>
        <w:tc>
          <w:tcPr>
            <w:tcW w:w="1194" w:type="dxa"/>
            <w:shd w:val="clear" w:color="auto" w:fill="auto"/>
          </w:tcPr>
          <w:p w:rsidR="00231E29" w:rsidRPr="002A0A7C" w:rsidRDefault="00231E29" w:rsidP="00231E29">
            <w:pPr>
              <w:pStyle w:val="Heading4"/>
              <w:numPr>
                <w:ilvl w:val="0"/>
                <w:numId w:val="0"/>
              </w:numPr>
            </w:pPr>
            <w:bookmarkStart w:id="389" w:name="_Toc394047535"/>
            <w:r w:rsidRPr="002A0A7C">
              <w:t>180,000</w:t>
            </w:r>
            <w:bookmarkEnd w:id="389"/>
          </w:p>
        </w:tc>
        <w:tc>
          <w:tcPr>
            <w:tcW w:w="1133" w:type="dxa"/>
          </w:tcPr>
          <w:p w:rsidR="00231E29" w:rsidRPr="002A0A7C" w:rsidRDefault="00231E29" w:rsidP="00231E29">
            <w:pPr>
              <w:pStyle w:val="Heading4"/>
              <w:numPr>
                <w:ilvl w:val="0"/>
                <w:numId w:val="0"/>
              </w:numPr>
            </w:pPr>
            <w:bookmarkStart w:id="390" w:name="_Toc394047536"/>
            <w:r w:rsidRPr="002A0A7C">
              <w:t>0</w:t>
            </w:r>
            <w:bookmarkEnd w:id="390"/>
          </w:p>
        </w:tc>
        <w:tc>
          <w:tcPr>
            <w:tcW w:w="1194" w:type="dxa"/>
          </w:tcPr>
          <w:p w:rsidR="00231E29" w:rsidRPr="002A0A7C" w:rsidRDefault="00231E29" w:rsidP="00231E29">
            <w:pPr>
              <w:pStyle w:val="Heading4"/>
              <w:numPr>
                <w:ilvl w:val="0"/>
                <w:numId w:val="0"/>
              </w:numPr>
            </w:pPr>
            <w:r w:rsidRPr="002A0A7C">
              <w:t>9</w:t>
            </w:r>
          </w:p>
        </w:tc>
      </w:tr>
      <w:tr w:rsidR="00231E29" w:rsidRPr="002A0A7C" w:rsidTr="00231E29">
        <w:trPr>
          <w:trHeight w:val="387"/>
        </w:trPr>
        <w:tc>
          <w:tcPr>
            <w:tcW w:w="900" w:type="dxa"/>
            <w:shd w:val="clear" w:color="auto" w:fill="auto"/>
          </w:tcPr>
          <w:p w:rsidR="00231E29" w:rsidRPr="002A0A7C" w:rsidRDefault="00231E29" w:rsidP="00231E29">
            <w:pPr>
              <w:pStyle w:val="Heading4"/>
              <w:numPr>
                <w:ilvl w:val="0"/>
                <w:numId w:val="0"/>
              </w:numPr>
              <w:rPr>
                <w:sz w:val="20"/>
              </w:rPr>
            </w:pPr>
          </w:p>
        </w:tc>
        <w:tc>
          <w:tcPr>
            <w:tcW w:w="1316" w:type="dxa"/>
            <w:shd w:val="clear" w:color="auto" w:fill="auto"/>
          </w:tcPr>
          <w:p w:rsidR="00231E29" w:rsidRPr="002A0A7C" w:rsidRDefault="00231E29" w:rsidP="00231E29">
            <w:pPr>
              <w:pStyle w:val="Heading4"/>
              <w:numPr>
                <w:ilvl w:val="0"/>
                <w:numId w:val="0"/>
              </w:numPr>
              <w:rPr>
                <w:sz w:val="20"/>
              </w:rPr>
            </w:pPr>
          </w:p>
        </w:tc>
        <w:tc>
          <w:tcPr>
            <w:tcW w:w="1084" w:type="dxa"/>
            <w:shd w:val="clear" w:color="auto" w:fill="auto"/>
          </w:tcPr>
          <w:p w:rsidR="00231E29" w:rsidRPr="002A0A7C" w:rsidRDefault="00231E29" w:rsidP="00231E29">
            <w:pPr>
              <w:pStyle w:val="Heading4"/>
              <w:numPr>
                <w:ilvl w:val="0"/>
                <w:numId w:val="0"/>
              </w:numPr>
              <w:rPr>
                <w:sz w:val="20"/>
              </w:rPr>
            </w:pPr>
          </w:p>
        </w:tc>
        <w:tc>
          <w:tcPr>
            <w:tcW w:w="1866" w:type="dxa"/>
            <w:shd w:val="clear" w:color="auto" w:fill="auto"/>
          </w:tcPr>
          <w:p w:rsidR="00231E29" w:rsidRPr="002A0A7C" w:rsidRDefault="00231E29" w:rsidP="00231E29">
            <w:pPr>
              <w:pStyle w:val="Heading4"/>
              <w:numPr>
                <w:ilvl w:val="0"/>
                <w:numId w:val="0"/>
              </w:numPr>
              <w:rPr>
                <w:sz w:val="20"/>
              </w:rPr>
            </w:pPr>
            <w:r w:rsidRPr="002A0A7C">
              <w:rPr>
                <w:sz w:val="20"/>
              </w:rPr>
              <w:t>020130001001194</w:t>
            </w:r>
          </w:p>
        </w:tc>
        <w:tc>
          <w:tcPr>
            <w:tcW w:w="1194" w:type="dxa"/>
            <w:shd w:val="clear" w:color="auto" w:fill="auto"/>
          </w:tcPr>
          <w:p w:rsidR="00231E29" w:rsidRPr="002A0A7C" w:rsidRDefault="00231E29" w:rsidP="00231E29">
            <w:pPr>
              <w:pStyle w:val="Heading4"/>
              <w:numPr>
                <w:ilvl w:val="0"/>
                <w:numId w:val="0"/>
              </w:numPr>
            </w:pPr>
          </w:p>
        </w:tc>
        <w:tc>
          <w:tcPr>
            <w:tcW w:w="1133" w:type="dxa"/>
          </w:tcPr>
          <w:p w:rsidR="00231E29" w:rsidRPr="002A0A7C" w:rsidRDefault="00231E29" w:rsidP="00231E29">
            <w:pPr>
              <w:pStyle w:val="Heading4"/>
              <w:numPr>
                <w:ilvl w:val="0"/>
                <w:numId w:val="0"/>
              </w:numPr>
            </w:pPr>
          </w:p>
        </w:tc>
        <w:tc>
          <w:tcPr>
            <w:tcW w:w="1194" w:type="dxa"/>
          </w:tcPr>
          <w:p w:rsidR="00231E29" w:rsidRPr="002A0A7C" w:rsidRDefault="00231E29" w:rsidP="00231E29">
            <w:pPr>
              <w:pStyle w:val="Heading4"/>
              <w:numPr>
                <w:ilvl w:val="0"/>
                <w:numId w:val="0"/>
              </w:numPr>
            </w:pPr>
          </w:p>
        </w:tc>
      </w:tr>
      <w:tr w:rsidR="00231E29" w:rsidRPr="002A0A7C" w:rsidTr="00231E29">
        <w:trPr>
          <w:trHeight w:val="372"/>
        </w:trPr>
        <w:tc>
          <w:tcPr>
            <w:tcW w:w="900" w:type="dxa"/>
            <w:shd w:val="clear" w:color="auto" w:fill="auto"/>
          </w:tcPr>
          <w:p w:rsidR="00231E29" w:rsidRPr="002A0A7C" w:rsidRDefault="00231E29" w:rsidP="00231E29">
            <w:pPr>
              <w:pStyle w:val="Heading4"/>
              <w:numPr>
                <w:ilvl w:val="0"/>
                <w:numId w:val="0"/>
              </w:numPr>
              <w:rPr>
                <w:sz w:val="20"/>
              </w:rPr>
            </w:pPr>
          </w:p>
        </w:tc>
        <w:tc>
          <w:tcPr>
            <w:tcW w:w="1316" w:type="dxa"/>
            <w:shd w:val="clear" w:color="auto" w:fill="auto"/>
          </w:tcPr>
          <w:p w:rsidR="00231E29" w:rsidRPr="002A0A7C" w:rsidRDefault="00231E29" w:rsidP="00231E29">
            <w:pPr>
              <w:pStyle w:val="Heading4"/>
              <w:numPr>
                <w:ilvl w:val="0"/>
                <w:numId w:val="0"/>
              </w:numPr>
              <w:rPr>
                <w:sz w:val="20"/>
              </w:rPr>
            </w:pPr>
          </w:p>
        </w:tc>
        <w:tc>
          <w:tcPr>
            <w:tcW w:w="1084" w:type="dxa"/>
            <w:shd w:val="clear" w:color="auto" w:fill="auto"/>
          </w:tcPr>
          <w:p w:rsidR="00231E29" w:rsidRPr="002A0A7C" w:rsidRDefault="00231E29" w:rsidP="00231E29">
            <w:pPr>
              <w:pStyle w:val="Heading4"/>
              <w:numPr>
                <w:ilvl w:val="0"/>
                <w:numId w:val="0"/>
              </w:numPr>
              <w:rPr>
                <w:sz w:val="20"/>
              </w:rPr>
            </w:pPr>
          </w:p>
        </w:tc>
        <w:tc>
          <w:tcPr>
            <w:tcW w:w="1866" w:type="dxa"/>
            <w:shd w:val="clear" w:color="auto" w:fill="auto"/>
          </w:tcPr>
          <w:p w:rsidR="00231E29" w:rsidRPr="002A0A7C" w:rsidRDefault="00231E29" w:rsidP="00231E29">
            <w:pPr>
              <w:pStyle w:val="Heading4"/>
              <w:numPr>
                <w:ilvl w:val="0"/>
                <w:numId w:val="0"/>
              </w:numPr>
              <w:rPr>
                <w:sz w:val="20"/>
              </w:rPr>
            </w:pPr>
            <w:r w:rsidRPr="002A0A7C">
              <w:rPr>
                <w:sz w:val="20"/>
              </w:rPr>
              <w:t>020130001001197</w:t>
            </w:r>
          </w:p>
        </w:tc>
        <w:tc>
          <w:tcPr>
            <w:tcW w:w="1194" w:type="dxa"/>
            <w:shd w:val="clear" w:color="auto" w:fill="auto"/>
          </w:tcPr>
          <w:p w:rsidR="00231E29" w:rsidRPr="002A0A7C" w:rsidRDefault="00231E29" w:rsidP="00231E29">
            <w:pPr>
              <w:pStyle w:val="Heading4"/>
              <w:numPr>
                <w:ilvl w:val="0"/>
                <w:numId w:val="0"/>
              </w:numPr>
            </w:pPr>
          </w:p>
        </w:tc>
        <w:tc>
          <w:tcPr>
            <w:tcW w:w="1133" w:type="dxa"/>
          </w:tcPr>
          <w:p w:rsidR="00231E29" w:rsidRPr="002A0A7C" w:rsidRDefault="00231E29" w:rsidP="00231E29">
            <w:pPr>
              <w:pStyle w:val="Heading4"/>
              <w:numPr>
                <w:ilvl w:val="0"/>
                <w:numId w:val="0"/>
              </w:numPr>
            </w:pPr>
          </w:p>
        </w:tc>
        <w:tc>
          <w:tcPr>
            <w:tcW w:w="1194" w:type="dxa"/>
          </w:tcPr>
          <w:p w:rsidR="00231E29" w:rsidRPr="002A0A7C" w:rsidRDefault="00231E29" w:rsidP="00231E29">
            <w:pPr>
              <w:pStyle w:val="Heading4"/>
              <w:numPr>
                <w:ilvl w:val="0"/>
                <w:numId w:val="0"/>
              </w:numPr>
            </w:pPr>
          </w:p>
        </w:tc>
      </w:tr>
    </w:tbl>
    <w:p w:rsidR="002A0A7C" w:rsidRDefault="002A0A7C" w:rsidP="00231E29">
      <w:pPr>
        <w:pStyle w:val="ParaNum0"/>
        <w:widowControl/>
        <w:numPr>
          <w:ilvl w:val="0"/>
          <w:numId w:val="0"/>
        </w:numPr>
        <w:ind w:firstLine="720"/>
      </w:pPr>
    </w:p>
    <w:p w:rsidR="002A0A7C" w:rsidRDefault="002A0A7C" w:rsidP="00231E29">
      <w:pPr>
        <w:pStyle w:val="ParaNum0"/>
        <w:widowControl/>
        <w:numPr>
          <w:ilvl w:val="0"/>
          <w:numId w:val="0"/>
        </w:numPr>
        <w:ind w:firstLine="720"/>
      </w:pPr>
    </w:p>
    <w:p w:rsidR="002A0A7C" w:rsidRDefault="002A0A7C" w:rsidP="00231E29">
      <w:pPr>
        <w:pStyle w:val="ParaNum0"/>
        <w:widowControl/>
        <w:numPr>
          <w:ilvl w:val="0"/>
          <w:numId w:val="0"/>
        </w:numPr>
        <w:ind w:firstLine="720"/>
      </w:pPr>
    </w:p>
    <w:p w:rsidR="002A0A7C" w:rsidRDefault="002A0A7C" w:rsidP="00231E29">
      <w:pPr>
        <w:pStyle w:val="ParaNum0"/>
        <w:widowControl/>
        <w:numPr>
          <w:ilvl w:val="0"/>
          <w:numId w:val="0"/>
        </w:numPr>
        <w:ind w:firstLine="720"/>
      </w:pPr>
    </w:p>
    <w:p w:rsidR="002A0A7C" w:rsidRDefault="006375DD" w:rsidP="00231E29">
      <w:pPr>
        <w:pStyle w:val="ParaNum0"/>
        <w:widowControl/>
        <w:numPr>
          <w:ilvl w:val="0"/>
          <w:numId w:val="0"/>
        </w:numPr>
        <w:ind w:firstLine="720"/>
      </w:pPr>
      <w:r>
        <w:rPr>
          <w:noProof/>
          <w:snapToGrid/>
        </w:rPr>
        <mc:AlternateContent>
          <mc:Choice Requires="wps">
            <w:drawing>
              <wp:anchor distT="0" distB="0" distL="114300" distR="114300" simplePos="0" relativeHeight="251641856" behindDoc="0" locked="0" layoutInCell="1" allowOverlap="1">
                <wp:simplePos x="0" y="0"/>
                <wp:positionH relativeFrom="column">
                  <wp:posOffset>250825</wp:posOffset>
                </wp:positionH>
                <wp:positionV relativeFrom="paragraph">
                  <wp:posOffset>89535</wp:posOffset>
                </wp:positionV>
                <wp:extent cx="2140585" cy="375285"/>
                <wp:effectExtent l="12700" t="13335" r="8890" b="11430"/>
                <wp:wrapNone/>
                <wp:docPr id="1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375285"/>
                        </a:xfrm>
                        <a:prstGeom prst="rect">
                          <a:avLst/>
                        </a:prstGeom>
                        <a:solidFill>
                          <a:srgbClr val="FFFFFF"/>
                        </a:solidFill>
                        <a:ln w="9525">
                          <a:solidFill>
                            <a:srgbClr val="000000"/>
                          </a:solidFill>
                          <a:miter lim="800000"/>
                          <a:headEnd/>
                          <a:tailEnd/>
                        </a:ln>
                      </wps:spPr>
                      <wps:txbx>
                        <w:txbxContent>
                          <w:p w:rsidR="003100C4" w:rsidRPr="008E68B2" w:rsidRDefault="003100C4" w:rsidP="00703E53">
                            <w:r w:rsidRPr="002A0A7C">
                              <w:rPr>
                                <w:sz w:val="20"/>
                              </w:rPr>
                              <w:t>Total number of extremely high-cost locations in these three</w:t>
                            </w:r>
                            <w:r>
                              <w:t xml:space="preserve"> </w:t>
                            </w:r>
                            <w:r w:rsidRPr="002A0A7C">
                              <w:rPr>
                                <w:sz w:val="20"/>
                              </w:rPr>
                              <w:t>census blocks.</w:t>
                            </w:r>
                            <w:r>
                              <w:t xml:space="preserve"> </w:t>
                            </w:r>
                            <w:r w:rsidRPr="008E68B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038" type="#_x0000_t202" style="position:absolute;left:0;text-align:left;margin-left:19.75pt;margin-top:7.05pt;width:168.55pt;height:29.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ePLQ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m5BiWY9&#10;9uhBjJ68hZHk2SoQNBhXoN+9QU8/ogGdY7HO3AH/5oiGbcd0K26shaETrMYEs/AyuXg64bgAUg0f&#10;ocZAbO8hAo2N7QN7yAdBdGzU8dyckAzHyzybp4slJsnR9vpqkaMcQrDi6bWxzr8X0JMglNRi8yM6&#10;O9w5P7k+uYRgDpSsd1KpqNi22ipLDgwHZRe/E/pPbkqToaSrRb6YCPgrRBq/P0H00uPEK9mXdHl2&#10;YkWg7Z2uMU1WeCbVJGN1Sp94DNRNJPqxGqee5SFCILmC+ojMWpgmHDcShQ7sD0oGnO6Suu97ZgUl&#10;6oPG7qyy+TysQ1Tmi6scFXtpqS4tTHOEKqmnZBK3flqhvbGy7TDSNA8abrCjjYxkP2d1yh8nOLbr&#10;tG1hRS716PX8T9g8AgAA//8DAFBLAwQUAAYACAAAACEAotNV/d8AAAAIAQAADwAAAGRycy9kb3du&#10;cmV2LnhtbEyPwU7DMBBE70j8g7VIXBB12pSkDXEqhASiNygIrm68TSLidbDdNPw9ywmOszOaeVtu&#10;JtuLEX3oHCmYzxIQSLUzHTUK3l4frlcgQtRkdO8IFXxjgE11flbqwrgTveC4i43gEgqFVtDGOBRS&#10;hrpFq8PMDUjsHZy3OrL0jTRen7jc9nKRJJm0uiNeaPWA9y3Wn7ujVbBaPo0fYZs+v9fZoV/Hq3x8&#10;/PJKXV5Md7cgIk7xLwy/+IwOFTPt3ZFMEL2CdH3DSb4v5yDYT/MsA7FXkKcLkFUp/z9Q/QAAAP//&#10;AwBQSwECLQAUAAYACAAAACEAtoM4kv4AAADhAQAAEwAAAAAAAAAAAAAAAAAAAAAAW0NvbnRlbnRf&#10;VHlwZXNdLnhtbFBLAQItABQABgAIAAAAIQA4/SH/1gAAAJQBAAALAAAAAAAAAAAAAAAAAC8BAABf&#10;cmVscy8ucmVsc1BLAQItABQABgAIAAAAIQATfrePLQIAAFsEAAAOAAAAAAAAAAAAAAAAAC4CAABk&#10;cnMvZTJvRG9jLnhtbFBLAQItABQABgAIAAAAIQCi01X93wAAAAgBAAAPAAAAAAAAAAAAAAAAAIcE&#10;AABkcnMvZG93bnJldi54bWxQSwUGAAAAAAQABADzAAAAkwUAAAAA&#10;">
                <v:textbox>
                  <w:txbxContent>
                    <w:p w:rsidR="003100C4" w:rsidRPr="008E68B2" w:rsidRDefault="003100C4" w:rsidP="00703E53">
                      <w:r w:rsidRPr="002A0A7C">
                        <w:rPr>
                          <w:sz w:val="20"/>
                        </w:rPr>
                        <w:t>Total number of extremely high-cost locations in these three</w:t>
                      </w:r>
                      <w:r>
                        <w:t xml:space="preserve"> </w:t>
                      </w:r>
                      <w:r w:rsidRPr="002A0A7C">
                        <w:rPr>
                          <w:sz w:val="20"/>
                        </w:rPr>
                        <w:t>census blocks.</w:t>
                      </w:r>
                      <w:r>
                        <w:t xml:space="preserve"> </w:t>
                      </w:r>
                      <w:r w:rsidRPr="008E68B2">
                        <w:t xml:space="preserve"> </w:t>
                      </w:r>
                    </w:p>
                  </w:txbxContent>
                </v:textbox>
              </v:shape>
            </w:pict>
          </mc:Fallback>
        </mc:AlternateContent>
      </w:r>
    </w:p>
    <w:p w:rsidR="002A0A7C" w:rsidRDefault="002A0A7C" w:rsidP="00231E29">
      <w:pPr>
        <w:pStyle w:val="ParaNum0"/>
        <w:widowControl/>
        <w:numPr>
          <w:ilvl w:val="0"/>
          <w:numId w:val="0"/>
        </w:numPr>
        <w:ind w:firstLine="720"/>
      </w:pPr>
    </w:p>
    <w:p w:rsidR="002A0A7C" w:rsidRDefault="002A0A7C" w:rsidP="00231E29">
      <w:pPr>
        <w:pStyle w:val="ParaNum0"/>
        <w:widowControl/>
        <w:numPr>
          <w:ilvl w:val="0"/>
          <w:numId w:val="0"/>
        </w:numPr>
        <w:ind w:firstLine="720"/>
      </w:pPr>
    </w:p>
    <w:p w:rsidR="00703E53" w:rsidRPr="002A0A7C" w:rsidRDefault="00703E53" w:rsidP="00231E29">
      <w:pPr>
        <w:pStyle w:val="ParaNum0"/>
        <w:widowControl/>
        <w:numPr>
          <w:ilvl w:val="0"/>
          <w:numId w:val="0"/>
        </w:numPr>
      </w:pPr>
      <w:r w:rsidRPr="002A0A7C">
        <w:t>In this example, the applicant has requested a tot</w:t>
      </w:r>
      <w:r w:rsidR="00B7647B" w:rsidRPr="002A0A7C">
        <w:t>al of $18</w:t>
      </w:r>
      <w:r w:rsidRPr="002A0A7C">
        <w:t>0,</w:t>
      </w:r>
      <w:r w:rsidR="00D970C8" w:rsidRPr="002A0A7C">
        <w:t>000 in support to serve these 9</w:t>
      </w:r>
      <w:r w:rsidRPr="002A0A7C">
        <w:t xml:space="preserve"> extremely high-cost locations.  The applicant’s </w:t>
      </w:r>
      <w:r w:rsidR="00B7647B" w:rsidRPr="002A0A7C">
        <w:t>total</w:t>
      </w:r>
      <w:r w:rsidRPr="002A0A7C">
        <w:t xml:space="preserve"> cost per location f</w:t>
      </w:r>
      <w:r w:rsidR="00B7647B" w:rsidRPr="002A0A7C">
        <w:t>or such a proposal would be $20,0</w:t>
      </w:r>
      <w:r w:rsidRPr="002A0A7C">
        <w:t>00.</w:t>
      </w:r>
      <w:r w:rsidRPr="002A0A7C">
        <w:rPr>
          <w:rStyle w:val="FootnoteReference"/>
        </w:rPr>
        <w:footnoteReference w:id="36"/>
      </w:r>
      <w:r w:rsidRPr="002A0A7C">
        <w:t xml:space="preserve">  </w:t>
      </w:r>
    </w:p>
    <w:p w:rsidR="008434E8" w:rsidRPr="001F4F87" w:rsidRDefault="00B07043" w:rsidP="00222F1A">
      <w:pPr>
        <w:pStyle w:val="ParaNum0"/>
        <w:widowControl/>
      </w:pPr>
      <w:r w:rsidRPr="002A0A7C">
        <w:t xml:space="preserve">We also </w:t>
      </w:r>
      <w:r w:rsidR="00887376">
        <w:t xml:space="preserve">note </w:t>
      </w:r>
      <w:r w:rsidRPr="002A0A7C">
        <w:t xml:space="preserve">that a number of the census blocks eligible for rural broadband experiment funding are “split” blocks that contain both eligible </w:t>
      </w:r>
      <w:r w:rsidR="00887376">
        <w:t xml:space="preserve">high-cost </w:t>
      </w:r>
      <w:r w:rsidRPr="002A0A7C">
        <w:t xml:space="preserve">locations and extremely high-cost locations.  Pursuant to the </w:t>
      </w:r>
      <w:r w:rsidRPr="002A0A7C">
        <w:rPr>
          <w:i/>
        </w:rPr>
        <w:t>Rural Broadband Experiments Order</w:t>
      </w:r>
      <w:r w:rsidRPr="002A0A7C">
        <w:t>, entities selected to receive rural broadband experiment funding must commit to serve the total number of price cap locations in each block for which they receive funding.</w:t>
      </w:r>
      <w:r w:rsidRPr="002A0A7C">
        <w:rPr>
          <w:rStyle w:val="FootnoteReference"/>
        </w:rPr>
        <w:footnoteReference w:id="37"/>
      </w:r>
      <w:r w:rsidRPr="002A0A7C">
        <w:t xml:space="preserve">  However, the cost-effectiveness score for applicants whose bids contain “split” census blocks will be calculated using not only the number of eligible locations they propose to serve, but also the number of extremely high-cost locations in those “split” census blocks.  Applicants </w:t>
      </w:r>
      <w:r w:rsidR="00EF23D1" w:rsidRPr="002A0A7C">
        <w:t xml:space="preserve">are reminded that they must include both the eligible locations and extremely high-cost locations in these blocks on their bid forms. </w:t>
      </w:r>
      <w:r w:rsidR="00EF23D1" w:rsidRPr="002A0A7C">
        <w:rPr>
          <w:color w:val="000000"/>
          <w:shd w:val="clear" w:color="auto" w:fill="FFFFFF"/>
        </w:rPr>
        <w:t>The sample bid form below provides further guidance.</w:t>
      </w:r>
    </w:p>
    <w:p w:rsidR="001F4F87" w:rsidRDefault="001F4F87" w:rsidP="001F4F87">
      <w:pPr>
        <w:pStyle w:val="ParaNum0"/>
        <w:widowControl/>
        <w:numPr>
          <w:ilvl w:val="0"/>
          <w:numId w:val="0"/>
        </w:numPr>
        <w:ind w:firstLine="720"/>
        <w:rPr>
          <w:color w:val="000000"/>
          <w:shd w:val="clear" w:color="auto" w:fill="FFFFFF"/>
        </w:rPr>
      </w:pPr>
    </w:p>
    <w:p w:rsidR="001F4F87" w:rsidRDefault="001F4F87" w:rsidP="001F4F87">
      <w:pPr>
        <w:pStyle w:val="ParaNum0"/>
        <w:widowControl/>
        <w:numPr>
          <w:ilvl w:val="0"/>
          <w:numId w:val="0"/>
        </w:numPr>
        <w:ind w:firstLine="720"/>
        <w:rPr>
          <w:color w:val="000000"/>
          <w:shd w:val="clear" w:color="auto" w:fill="FFFFFF"/>
        </w:rPr>
      </w:pPr>
    </w:p>
    <w:p w:rsidR="001F4F87" w:rsidRPr="002A0A7C" w:rsidRDefault="001F4F87" w:rsidP="001F4F87">
      <w:pPr>
        <w:pStyle w:val="ParaNum0"/>
        <w:widowControl/>
        <w:numPr>
          <w:ilvl w:val="0"/>
          <w:numId w:val="0"/>
        </w:numPr>
        <w:ind w:firstLine="720"/>
      </w:pPr>
    </w:p>
    <w:tbl>
      <w:tblPr>
        <w:tblpPr w:leftFromText="180" w:rightFromText="180" w:vertAnchor="text" w:tblpXSpec="center" w:tblpY="1"/>
        <w:tblOverlap w:val="neve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16"/>
        <w:gridCol w:w="1084"/>
        <w:gridCol w:w="1866"/>
        <w:gridCol w:w="1194"/>
        <w:gridCol w:w="1133"/>
        <w:gridCol w:w="1194"/>
      </w:tblGrid>
      <w:tr w:rsidR="00EF23D1" w:rsidRPr="002A0A7C" w:rsidTr="00231E29">
        <w:trPr>
          <w:trHeight w:val="651"/>
        </w:trPr>
        <w:tc>
          <w:tcPr>
            <w:tcW w:w="900" w:type="dxa"/>
            <w:shd w:val="clear" w:color="auto" w:fill="auto"/>
          </w:tcPr>
          <w:p w:rsidR="00EF23D1" w:rsidRPr="002A0A7C" w:rsidRDefault="00EF23D1" w:rsidP="00832FC3">
            <w:pPr>
              <w:pStyle w:val="Heading4"/>
              <w:numPr>
                <w:ilvl w:val="0"/>
                <w:numId w:val="0"/>
              </w:numPr>
              <w:rPr>
                <w:sz w:val="20"/>
              </w:rPr>
            </w:pPr>
            <w:r w:rsidRPr="002A0A7C">
              <w:rPr>
                <w:sz w:val="20"/>
              </w:rPr>
              <w:t>Bid Project ID</w:t>
            </w:r>
          </w:p>
        </w:tc>
        <w:tc>
          <w:tcPr>
            <w:tcW w:w="1316" w:type="dxa"/>
            <w:shd w:val="clear" w:color="auto" w:fill="auto"/>
          </w:tcPr>
          <w:p w:rsidR="00EF23D1" w:rsidRPr="002A0A7C" w:rsidRDefault="00EF23D1" w:rsidP="00832FC3">
            <w:pPr>
              <w:pStyle w:val="Heading4"/>
              <w:numPr>
                <w:ilvl w:val="0"/>
                <w:numId w:val="0"/>
              </w:numPr>
              <w:rPr>
                <w:sz w:val="20"/>
              </w:rPr>
            </w:pPr>
            <w:r w:rsidRPr="002A0A7C">
              <w:rPr>
                <w:sz w:val="20"/>
              </w:rPr>
              <w:t>Entity FRN</w:t>
            </w:r>
          </w:p>
        </w:tc>
        <w:tc>
          <w:tcPr>
            <w:tcW w:w="1084" w:type="dxa"/>
            <w:shd w:val="clear" w:color="auto" w:fill="auto"/>
          </w:tcPr>
          <w:p w:rsidR="00EF23D1" w:rsidRPr="002A0A7C" w:rsidRDefault="00EF23D1" w:rsidP="00832FC3">
            <w:pPr>
              <w:pStyle w:val="Heading4"/>
              <w:numPr>
                <w:ilvl w:val="0"/>
                <w:numId w:val="0"/>
              </w:numPr>
              <w:rPr>
                <w:sz w:val="20"/>
              </w:rPr>
            </w:pPr>
            <w:r w:rsidRPr="002A0A7C">
              <w:rPr>
                <w:sz w:val="20"/>
              </w:rPr>
              <w:t>Category Type</w:t>
            </w:r>
          </w:p>
        </w:tc>
        <w:tc>
          <w:tcPr>
            <w:tcW w:w="1866" w:type="dxa"/>
            <w:shd w:val="clear" w:color="auto" w:fill="auto"/>
          </w:tcPr>
          <w:p w:rsidR="00EF23D1" w:rsidRPr="002A0A7C" w:rsidRDefault="00EF23D1" w:rsidP="00832FC3">
            <w:pPr>
              <w:pStyle w:val="Heading4"/>
              <w:numPr>
                <w:ilvl w:val="0"/>
                <w:numId w:val="0"/>
              </w:numPr>
              <w:rPr>
                <w:sz w:val="20"/>
              </w:rPr>
            </w:pPr>
            <w:r w:rsidRPr="002A0A7C">
              <w:rPr>
                <w:sz w:val="20"/>
              </w:rPr>
              <w:t>CBFIPS</w:t>
            </w:r>
          </w:p>
        </w:tc>
        <w:tc>
          <w:tcPr>
            <w:tcW w:w="1194" w:type="dxa"/>
            <w:shd w:val="clear" w:color="auto" w:fill="auto"/>
          </w:tcPr>
          <w:p w:rsidR="00EF23D1" w:rsidRPr="002A0A7C" w:rsidRDefault="00EF23D1" w:rsidP="00832FC3">
            <w:pPr>
              <w:pStyle w:val="Heading4"/>
              <w:numPr>
                <w:ilvl w:val="0"/>
                <w:numId w:val="0"/>
              </w:numPr>
              <w:rPr>
                <w:sz w:val="20"/>
              </w:rPr>
            </w:pPr>
            <w:r w:rsidRPr="002A0A7C">
              <w:rPr>
                <w:sz w:val="20"/>
              </w:rPr>
              <w:t>Total Support Requested</w:t>
            </w:r>
          </w:p>
        </w:tc>
        <w:tc>
          <w:tcPr>
            <w:tcW w:w="1133" w:type="dxa"/>
          </w:tcPr>
          <w:p w:rsidR="00EF23D1" w:rsidRPr="002A0A7C" w:rsidRDefault="00EF23D1" w:rsidP="00832FC3">
            <w:pPr>
              <w:pStyle w:val="Heading4"/>
              <w:numPr>
                <w:ilvl w:val="0"/>
                <w:numId w:val="0"/>
              </w:numPr>
              <w:rPr>
                <w:sz w:val="20"/>
              </w:rPr>
            </w:pPr>
            <w:r w:rsidRPr="002A0A7C">
              <w:rPr>
                <w:sz w:val="20"/>
              </w:rPr>
              <w:t>Total Eligible Locations</w:t>
            </w:r>
          </w:p>
        </w:tc>
        <w:tc>
          <w:tcPr>
            <w:tcW w:w="1194" w:type="dxa"/>
          </w:tcPr>
          <w:p w:rsidR="00EF23D1" w:rsidRPr="002A0A7C" w:rsidRDefault="00B4523A" w:rsidP="00832FC3">
            <w:pPr>
              <w:pStyle w:val="Heading4"/>
              <w:numPr>
                <w:ilvl w:val="0"/>
                <w:numId w:val="0"/>
              </w:numPr>
              <w:rPr>
                <w:sz w:val="20"/>
              </w:rPr>
            </w:pPr>
            <w:r w:rsidRPr="002A0A7C">
              <w:rPr>
                <w:sz w:val="20"/>
              </w:rPr>
              <w:t>Total Extremely High-</w:t>
            </w:r>
            <w:r w:rsidR="00EF23D1" w:rsidRPr="002A0A7C">
              <w:rPr>
                <w:sz w:val="20"/>
              </w:rPr>
              <w:t>Cost Locations</w:t>
            </w:r>
          </w:p>
        </w:tc>
      </w:tr>
      <w:tr w:rsidR="00EF23D1" w:rsidRPr="002A0A7C" w:rsidTr="00231E29">
        <w:trPr>
          <w:trHeight w:val="372"/>
        </w:trPr>
        <w:tc>
          <w:tcPr>
            <w:tcW w:w="900" w:type="dxa"/>
            <w:shd w:val="clear" w:color="auto" w:fill="auto"/>
          </w:tcPr>
          <w:p w:rsidR="00EF23D1" w:rsidRPr="002A0A7C" w:rsidRDefault="00EF23D1" w:rsidP="00832FC3">
            <w:pPr>
              <w:pStyle w:val="Heading4"/>
              <w:numPr>
                <w:ilvl w:val="0"/>
                <w:numId w:val="0"/>
              </w:numPr>
              <w:rPr>
                <w:sz w:val="20"/>
              </w:rPr>
            </w:pPr>
            <w:r w:rsidRPr="002A0A7C">
              <w:rPr>
                <w:sz w:val="20"/>
              </w:rPr>
              <w:t>1</w:t>
            </w:r>
          </w:p>
        </w:tc>
        <w:tc>
          <w:tcPr>
            <w:tcW w:w="1316" w:type="dxa"/>
            <w:shd w:val="clear" w:color="auto" w:fill="auto"/>
          </w:tcPr>
          <w:p w:rsidR="00EF23D1" w:rsidRPr="002A0A7C" w:rsidRDefault="00EF23D1" w:rsidP="00832FC3">
            <w:pPr>
              <w:pStyle w:val="Heading4"/>
              <w:numPr>
                <w:ilvl w:val="0"/>
                <w:numId w:val="0"/>
              </w:numPr>
              <w:rPr>
                <w:sz w:val="20"/>
              </w:rPr>
            </w:pPr>
            <w:r w:rsidRPr="002A0A7C">
              <w:rPr>
                <w:sz w:val="20"/>
              </w:rPr>
              <w:t>0007318025</w:t>
            </w:r>
          </w:p>
        </w:tc>
        <w:tc>
          <w:tcPr>
            <w:tcW w:w="1084" w:type="dxa"/>
            <w:shd w:val="clear" w:color="auto" w:fill="auto"/>
          </w:tcPr>
          <w:p w:rsidR="00EF23D1" w:rsidRPr="002A0A7C" w:rsidRDefault="00EF23D1" w:rsidP="00832FC3">
            <w:pPr>
              <w:pStyle w:val="Heading4"/>
              <w:numPr>
                <w:ilvl w:val="0"/>
                <w:numId w:val="0"/>
              </w:numPr>
              <w:rPr>
                <w:sz w:val="20"/>
              </w:rPr>
            </w:pPr>
            <w:r w:rsidRPr="002A0A7C">
              <w:rPr>
                <w:sz w:val="20"/>
              </w:rPr>
              <w:t>1</w:t>
            </w:r>
          </w:p>
        </w:tc>
        <w:tc>
          <w:tcPr>
            <w:tcW w:w="1866" w:type="dxa"/>
            <w:shd w:val="clear" w:color="auto" w:fill="auto"/>
          </w:tcPr>
          <w:p w:rsidR="00EF23D1" w:rsidRPr="002A0A7C" w:rsidRDefault="00EF23D1" w:rsidP="00832FC3">
            <w:pPr>
              <w:pStyle w:val="Heading4"/>
              <w:numPr>
                <w:ilvl w:val="0"/>
                <w:numId w:val="0"/>
              </w:numPr>
              <w:rPr>
                <w:sz w:val="20"/>
              </w:rPr>
            </w:pPr>
            <w:r w:rsidRPr="002A0A7C">
              <w:rPr>
                <w:sz w:val="20"/>
              </w:rPr>
              <w:t>350319731001057</w:t>
            </w:r>
          </w:p>
        </w:tc>
        <w:tc>
          <w:tcPr>
            <w:tcW w:w="1194" w:type="dxa"/>
            <w:shd w:val="clear" w:color="auto" w:fill="auto"/>
          </w:tcPr>
          <w:p w:rsidR="00EF23D1" w:rsidRPr="002A0A7C" w:rsidRDefault="00B322CC" w:rsidP="00832FC3">
            <w:pPr>
              <w:pStyle w:val="Heading4"/>
              <w:numPr>
                <w:ilvl w:val="0"/>
                <w:numId w:val="0"/>
              </w:numPr>
              <w:rPr>
                <w:sz w:val="20"/>
              </w:rPr>
            </w:pPr>
            <w:r w:rsidRPr="002A0A7C">
              <w:rPr>
                <w:sz w:val="20"/>
              </w:rPr>
              <w:t>90</w:t>
            </w:r>
            <w:r w:rsidR="00EF23D1" w:rsidRPr="002A0A7C">
              <w:rPr>
                <w:sz w:val="20"/>
              </w:rPr>
              <w:t>,000</w:t>
            </w:r>
          </w:p>
        </w:tc>
        <w:tc>
          <w:tcPr>
            <w:tcW w:w="1133" w:type="dxa"/>
          </w:tcPr>
          <w:p w:rsidR="00EF23D1" w:rsidRPr="002A0A7C" w:rsidRDefault="006375DD" w:rsidP="00832FC3">
            <w:pPr>
              <w:pStyle w:val="Heading4"/>
              <w:numPr>
                <w:ilvl w:val="0"/>
                <w:numId w:val="0"/>
              </w:numPr>
              <w:rPr>
                <w:sz w:val="20"/>
              </w:rPr>
            </w:pPr>
            <w:r>
              <w:rPr>
                <w:noProof/>
                <w:snapToGrid/>
                <w:sz w:val="20"/>
              </w:rPr>
              <mc:AlternateContent>
                <mc:Choice Requires="wps">
                  <w:drawing>
                    <wp:anchor distT="0" distB="0" distL="114300" distR="114300" simplePos="0" relativeHeight="251671552" behindDoc="0" locked="0" layoutInCell="1" allowOverlap="1" wp14:anchorId="2AEB465D" wp14:editId="1EF716CF">
                      <wp:simplePos x="0" y="0"/>
                      <wp:positionH relativeFrom="column">
                        <wp:posOffset>231140</wp:posOffset>
                      </wp:positionH>
                      <wp:positionV relativeFrom="paragraph">
                        <wp:posOffset>165735</wp:posOffset>
                      </wp:positionV>
                      <wp:extent cx="449580" cy="506095"/>
                      <wp:effectExtent l="12065" t="51435" r="52705" b="13970"/>
                      <wp:wrapNone/>
                      <wp:docPr id="14"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18.2pt;margin-top:13.05pt;width:35.4pt;height:39.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JqQQIAAG4EAAAOAAAAZHJzL2Uyb0RvYy54bWysVMGO2yAQvVfqPyDuie3USRMrzmplJ71s&#10;u5F22zsBbKNiQMDGiar+ewecze62l6qqD3gwM2/ezDy8vjn1Eh25dUKrEmfTFCOuqGZCtSX++rib&#10;LDFynihGpFa8xGfu8M3m/bv1YAo+052WjFsEIMoVgylx570pksTRjvfETbXhCg4bbXviYWvbhFky&#10;AHovk1maLpJBW2asptw5+FqPh3gT8ZuGU3/fNI57JEsM3HxcbVwPYU02a1K0lphO0AsN8g8seiIU&#10;JL1C1cQT9GTFH1C9oFY73fgp1X2im0ZQHmuAarL0t2oeOmJ4rAWa48y1Te7/wdIvx71FgsHscowU&#10;6WFGt09ex9RotpyHDg3GFeBYqb0NNdKTejB3mn53SOmqI6rl0f3xbCA6CxHJm5CwcQbyHIbPmoEP&#10;gQyxXafG9qiRwnwLgQEcWoJOcT7n63z4ySMKH/N8NV/CFCkczdNFuorsElIEmBBsrPOfuO5RMErs&#10;vCWi7XyllQIlaDumIMc75wPJl4AQrPROSBkFIRUaSryaz+aRk9NSsHAY3JxtD5W06EiCpOITK4aT&#10;125WPykWwTpO2PZieyIk2MjHVnkroHmS45Ct5wwjyeEWBWukJ1XICOUD4Ys1qurHKl1tl9tlPsln&#10;i+0kT+t6crur8slil32c1x/qqqqzn4F8lhedYIyrwP9Z4Vn+dwq63LVRm1eNXxuVvEWPHQWyz+9I&#10;OiohDH+U0UGz896G6oIoQNTR+XIBw615vY9eL7+JzS8AAAD//wMAUEsDBBQABgAIAAAAIQCpfa1q&#10;3wAAAAkBAAAPAAAAZHJzL2Rvd25yZXYueG1sTI9BT4NAEIXvJv6HzZh4MXYpWiTI0Bi1ejKNWO9b&#10;dgRSdpaw2xb+vctJb2/yXt77Jl+PphMnGlxrGWG5iEAQV1a3XCPsvja3KQjnFWvVWSaEiRysi8uL&#10;XGXanvmTTqWvRShhlymExvs+k9JVDRnlFrYnDt6PHYzy4RxqqQd1DuWmk3EUJdKolsNCo3p6bqg6&#10;lEeD8FJuV5vvm90YT9X7R/mWHrY8vSJeX41PjyA8jf4vDDN+QIciMO3tkbUTHcJdch+SCHGyBDH7&#10;0UMMYj+LVQqyyOX/D4pfAAAA//8DAFBLAQItABQABgAIAAAAIQC2gziS/gAAAOEBAAATAAAAAAAA&#10;AAAAAAAAAAAAAABbQ29udGVudF9UeXBlc10ueG1sUEsBAi0AFAAGAAgAAAAhADj9If/WAAAAlAEA&#10;AAsAAAAAAAAAAAAAAAAALwEAAF9yZWxzLy5yZWxzUEsBAi0AFAAGAAgAAAAhALxqsmpBAgAAbgQA&#10;AA4AAAAAAAAAAAAAAAAALgIAAGRycy9lMm9Eb2MueG1sUEsBAi0AFAAGAAgAAAAhAKl9rWrfAAAA&#10;CQEAAA8AAAAAAAAAAAAAAAAAmwQAAGRycy9kb3ducmV2LnhtbFBLBQYAAAAABAAEAPMAAACnBQAA&#10;AAA=&#10;">
                      <v:stroke endarrow="block"/>
                    </v:shape>
                  </w:pict>
                </mc:Fallback>
              </mc:AlternateContent>
            </w:r>
            <w:r w:rsidR="00B322CC" w:rsidRPr="002A0A7C">
              <w:rPr>
                <w:sz w:val="20"/>
              </w:rPr>
              <w:t>15</w:t>
            </w:r>
          </w:p>
        </w:tc>
        <w:tc>
          <w:tcPr>
            <w:tcW w:w="1194" w:type="dxa"/>
          </w:tcPr>
          <w:p w:rsidR="00EF23D1" w:rsidRPr="002A0A7C" w:rsidRDefault="00EF23D1" w:rsidP="00832FC3">
            <w:pPr>
              <w:pStyle w:val="Heading4"/>
              <w:numPr>
                <w:ilvl w:val="0"/>
                <w:numId w:val="0"/>
              </w:numPr>
              <w:rPr>
                <w:sz w:val="20"/>
              </w:rPr>
            </w:pPr>
            <w:r w:rsidRPr="002A0A7C">
              <w:rPr>
                <w:sz w:val="20"/>
              </w:rPr>
              <w:t>7</w:t>
            </w:r>
          </w:p>
        </w:tc>
      </w:tr>
      <w:tr w:rsidR="00EF23D1" w:rsidRPr="002A0A7C" w:rsidTr="00231E29">
        <w:trPr>
          <w:trHeight w:val="387"/>
        </w:trPr>
        <w:tc>
          <w:tcPr>
            <w:tcW w:w="900" w:type="dxa"/>
            <w:shd w:val="clear" w:color="auto" w:fill="auto"/>
          </w:tcPr>
          <w:p w:rsidR="00EF23D1" w:rsidRPr="002A0A7C" w:rsidRDefault="00EF23D1" w:rsidP="00832FC3">
            <w:pPr>
              <w:pStyle w:val="Heading4"/>
              <w:numPr>
                <w:ilvl w:val="0"/>
                <w:numId w:val="0"/>
              </w:numPr>
              <w:rPr>
                <w:sz w:val="20"/>
              </w:rPr>
            </w:pPr>
          </w:p>
        </w:tc>
        <w:tc>
          <w:tcPr>
            <w:tcW w:w="1316" w:type="dxa"/>
            <w:shd w:val="clear" w:color="auto" w:fill="auto"/>
          </w:tcPr>
          <w:p w:rsidR="00EF23D1" w:rsidRPr="002A0A7C" w:rsidRDefault="00EF23D1" w:rsidP="00832FC3">
            <w:pPr>
              <w:pStyle w:val="Heading4"/>
              <w:numPr>
                <w:ilvl w:val="0"/>
                <w:numId w:val="0"/>
              </w:numPr>
              <w:rPr>
                <w:sz w:val="20"/>
              </w:rPr>
            </w:pPr>
          </w:p>
        </w:tc>
        <w:tc>
          <w:tcPr>
            <w:tcW w:w="1084" w:type="dxa"/>
            <w:shd w:val="clear" w:color="auto" w:fill="auto"/>
          </w:tcPr>
          <w:p w:rsidR="00EF23D1" w:rsidRPr="002A0A7C" w:rsidRDefault="00EF23D1" w:rsidP="00832FC3">
            <w:pPr>
              <w:pStyle w:val="Heading4"/>
              <w:numPr>
                <w:ilvl w:val="0"/>
                <w:numId w:val="0"/>
              </w:numPr>
              <w:rPr>
                <w:sz w:val="20"/>
              </w:rPr>
            </w:pPr>
          </w:p>
        </w:tc>
        <w:tc>
          <w:tcPr>
            <w:tcW w:w="1866" w:type="dxa"/>
            <w:shd w:val="clear" w:color="auto" w:fill="auto"/>
          </w:tcPr>
          <w:p w:rsidR="00EF23D1" w:rsidRPr="002A0A7C" w:rsidRDefault="00EF23D1" w:rsidP="00832FC3">
            <w:pPr>
              <w:pStyle w:val="Heading4"/>
              <w:numPr>
                <w:ilvl w:val="0"/>
                <w:numId w:val="0"/>
              </w:numPr>
              <w:rPr>
                <w:sz w:val="20"/>
              </w:rPr>
            </w:pPr>
            <w:r w:rsidRPr="002A0A7C">
              <w:rPr>
                <w:sz w:val="20"/>
              </w:rPr>
              <w:t>350319731001058</w:t>
            </w:r>
          </w:p>
        </w:tc>
        <w:tc>
          <w:tcPr>
            <w:tcW w:w="1194" w:type="dxa"/>
            <w:shd w:val="clear" w:color="auto" w:fill="auto"/>
          </w:tcPr>
          <w:p w:rsidR="00EF23D1" w:rsidRPr="002A0A7C" w:rsidRDefault="00EF23D1" w:rsidP="00832FC3">
            <w:pPr>
              <w:pStyle w:val="Heading4"/>
              <w:numPr>
                <w:ilvl w:val="0"/>
                <w:numId w:val="0"/>
              </w:numPr>
              <w:rPr>
                <w:sz w:val="20"/>
              </w:rPr>
            </w:pPr>
          </w:p>
        </w:tc>
        <w:tc>
          <w:tcPr>
            <w:tcW w:w="1133" w:type="dxa"/>
          </w:tcPr>
          <w:p w:rsidR="00EF23D1" w:rsidRPr="002A0A7C" w:rsidRDefault="00EF23D1" w:rsidP="00832FC3">
            <w:pPr>
              <w:pStyle w:val="Heading4"/>
              <w:numPr>
                <w:ilvl w:val="0"/>
                <w:numId w:val="0"/>
              </w:numPr>
              <w:rPr>
                <w:sz w:val="20"/>
              </w:rPr>
            </w:pPr>
          </w:p>
        </w:tc>
        <w:tc>
          <w:tcPr>
            <w:tcW w:w="1194" w:type="dxa"/>
          </w:tcPr>
          <w:p w:rsidR="00EF23D1" w:rsidRPr="002A0A7C" w:rsidRDefault="00EF23D1" w:rsidP="00832FC3">
            <w:pPr>
              <w:pStyle w:val="Heading4"/>
              <w:numPr>
                <w:ilvl w:val="0"/>
                <w:numId w:val="0"/>
              </w:numPr>
              <w:rPr>
                <w:sz w:val="20"/>
              </w:rPr>
            </w:pPr>
          </w:p>
        </w:tc>
      </w:tr>
      <w:tr w:rsidR="00EF23D1" w:rsidRPr="002A0A7C" w:rsidTr="00231E29">
        <w:trPr>
          <w:trHeight w:val="372"/>
        </w:trPr>
        <w:tc>
          <w:tcPr>
            <w:tcW w:w="900" w:type="dxa"/>
            <w:shd w:val="clear" w:color="auto" w:fill="auto"/>
          </w:tcPr>
          <w:p w:rsidR="00EF23D1" w:rsidRPr="002A0A7C" w:rsidRDefault="00EF23D1" w:rsidP="00832FC3">
            <w:pPr>
              <w:pStyle w:val="Heading4"/>
              <w:numPr>
                <w:ilvl w:val="0"/>
                <w:numId w:val="0"/>
              </w:numPr>
              <w:rPr>
                <w:sz w:val="20"/>
              </w:rPr>
            </w:pPr>
          </w:p>
        </w:tc>
        <w:tc>
          <w:tcPr>
            <w:tcW w:w="1316" w:type="dxa"/>
            <w:shd w:val="clear" w:color="auto" w:fill="auto"/>
          </w:tcPr>
          <w:p w:rsidR="00EF23D1" w:rsidRPr="002A0A7C" w:rsidRDefault="00EF23D1" w:rsidP="00832FC3">
            <w:pPr>
              <w:pStyle w:val="Heading4"/>
              <w:numPr>
                <w:ilvl w:val="0"/>
                <w:numId w:val="0"/>
              </w:numPr>
              <w:rPr>
                <w:sz w:val="20"/>
              </w:rPr>
            </w:pPr>
          </w:p>
        </w:tc>
        <w:tc>
          <w:tcPr>
            <w:tcW w:w="1084" w:type="dxa"/>
            <w:shd w:val="clear" w:color="auto" w:fill="auto"/>
          </w:tcPr>
          <w:p w:rsidR="00EF23D1" w:rsidRPr="002A0A7C" w:rsidRDefault="006375DD" w:rsidP="00832FC3">
            <w:pPr>
              <w:pStyle w:val="Heading4"/>
              <w:numPr>
                <w:ilvl w:val="0"/>
                <w:numId w:val="0"/>
              </w:numPr>
              <w:rPr>
                <w:sz w:val="20"/>
              </w:rPr>
            </w:pPr>
            <w:r>
              <w:rPr>
                <w:noProof/>
                <w:snapToGrid/>
                <w:sz w:val="20"/>
              </w:rPr>
              <mc:AlternateContent>
                <mc:Choice Requires="wps">
                  <w:drawing>
                    <wp:anchor distT="0" distB="0" distL="114300" distR="114300" simplePos="0" relativeHeight="251668480" behindDoc="0" locked="0" layoutInCell="1" allowOverlap="1" wp14:anchorId="04EB262B" wp14:editId="4C23E011">
                      <wp:simplePos x="0" y="0"/>
                      <wp:positionH relativeFrom="column">
                        <wp:posOffset>-31115</wp:posOffset>
                      </wp:positionH>
                      <wp:positionV relativeFrom="paragraph">
                        <wp:posOffset>24130</wp:posOffset>
                      </wp:positionV>
                      <wp:extent cx="655320" cy="276860"/>
                      <wp:effectExtent l="6985" t="5080" r="33020" b="60960"/>
                      <wp:wrapNone/>
                      <wp:docPr id="13"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2.45pt;margin-top:1.9pt;width:51.6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q6PAIAAGQEAAAOAAAAZHJzL2Uyb0RvYy54bWysVM2O2yAQvlfqOyDuWceO402sOKuVnfSy&#10;7Uba7QMQwDEqBgQkTlT13TuQn+62l6qqD3jw/H0z840XD8deogO3TmhV4fRujBFXVDOhdhX++roe&#10;zTBynihGpFa8wifu8MPy44fFYEqe6U5Lxi2CIMqVg6lw570pk8TRjvfE3WnDFShbbXvi4Wp3CbNk&#10;gOi9TLLxuEgGbZmxmnLn4GtzVuJljN+2nPrntnXcI1lhwObjaeO5DWeyXJByZ4npBL3AIP+AoidC&#10;QdJbqIZ4gvZW/BGqF9Rqp1t/R3Wf6LYVlMcaoJp0/Fs1Lx0xPNYCzXHm1ib3/8LSL4eNRYLB7CYY&#10;KdLDjB73XsfUKJtloUODcSUY1mpjQ430qF7Mk6bfHFK67oja8Wj+ejLgnQaP5J1LuDgDebbDZ83A&#10;hkCG2K5ja/sQEhqBjnEqp9tU+NEjCh+L6XSSwewoqLL7YlbEqSWkvDob6/wnrnsUhAo7b4nYdb7W&#10;SsH8tU1jKnJ4cj5AI+XVIWRWei2kjDSQCg0Vnk+zaXRwWgoWlMHM2d22lhYdSCBSfGKdoHlrZvVe&#10;sRis44StLrInQoKMfGyQtwJaJjkO2XrOMJIcdidIZ3hShYxQPgC+SGcufZ+P56vZapaP8qxYjfJx&#10;04we13U+Ktbp/bSZNHXdpD8C+DQvO8EYVwH/lddp/ne8uWzYmZE3Zt8albyPHjsKYK/vCDrOP4z8&#10;TJ6tZqeNDdUFKgCVo/Fl7cKuvL1Hq18/h+VPAAAA//8DAFBLAwQUAAYACAAAACEAbZ9UD94AAAAG&#10;AQAADwAAAGRycy9kb3ducmV2LnhtbEyPwU7DMBBE70j8g7VI3FoHGoUmxKmACpELSLQIcXTjJbGI&#10;11Hstilfz3KC42hGM2/K1eR6ccAxWE8KruYJCKTGG0utgrft42wJIkRNRveeUMEJA6yq87NSF8Yf&#10;6RUPm9gKLqFQaAVdjEMhZWg6dDrM/YDE3qcfnY4sx1aaUR+53PXyOkky6bQlXuj0gA8dNl+bvVMQ&#10;1x+nLntv7nP7sn16zux3XddrpS4vprtbEBGn+BeGX3xGh4qZdn5PJohewSzNOalgwQfYzpcLEDsF&#10;6U0Ksirlf/zqBwAA//8DAFBLAQItABQABgAIAAAAIQC2gziS/gAAAOEBAAATAAAAAAAAAAAAAAAA&#10;AAAAAABbQ29udGVudF9UeXBlc10ueG1sUEsBAi0AFAAGAAgAAAAhADj9If/WAAAAlAEAAAsAAAAA&#10;AAAAAAAAAAAALwEAAF9yZWxzLy5yZWxzUEsBAi0AFAAGAAgAAAAhACosyro8AgAAZAQAAA4AAAAA&#10;AAAAAAAAAAAALgIAAGRycy9lMm9Eb2MueG1sUEsBAi0AFAAGAAgAAAAhAG2fVA/eAAAABgEAAA8A&#10;AAAAAAAAAAAAAAAAlgQAAGRycy9kb3ducmV2LnhtbFBLBQYAAAAABAAEAPMAAAChBQAAAAA=&#10;">
                      <v:stroke endarrow="block"/>
                    </v:shape>
                  </w:pict>
                </mc:Fallback>
              </mc:AlternateContent>
            </w:r>
            <w:r>
              <w:rPr>
                <w:noProof/>
                <w:snapToGrid/>
                <w:sz w:val="20"/>
              </w:rPr>
              <mc:AlternateContent>
                <mc:Choice Requires="wps">
                  <w:drawing>
                    <wp:anchor distT="0" distB="0" distL="114300" distR="114300" simplePos="0" relativeHeight="251672576" behindDoc="0" locked="0" layoutInCell="1" allowOverlap="1" wp14:anchorId="1757B89B" wp14:editId="1B51D047">
                      <wp:simplePos x="0" y="0"/>
                      <wp:positionH relativeFrom="column">
                        <wp:posOffset>-31115</wp:posOffset>
                      </wp:positionH>
                      <wp:positionV relativeFrom="paragraph">
                        <wp:posOffset>24130</wp:posOffset>
                      </wp:positionV>
                      <wp:extent cx="655320" cy="515620"/>
                      <wp:effectExtent l="6985" t="5080" r="42545" b="50800"/>
                      <wp:wrapNone/>
                      <wp:docPr id="12"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515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2.45pt;margin-top:1.9pt;width:51.6pt;height:4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CaOAIAAGQEAAAOAAAAZHJzL2Uyb0RvYy54bWysVM2O2jAQvlfqO1i+Q0iWUIgIq1UCvWy7&#10;SLt9AGM7xKpjW7YhoKrv3rEDtLSXqioHM/b8fTPzTZaPp06iI7dOaFXidDzBiCuqmVD7En9524zm&#10;GDlPFCNSK17iM3f4cfX+3bI3Bc90qyXjFkEQ5YrelLj13hRJ4mjLO+LG2nAFykbbjni42n3CLOkh&#10;eieTbDKZJb22zFhNuXPwWg9KvIrxm4ZT/9I0jnskSwzYfDxtPHfhTFZLUuwtMa2gFxjkH1B0RChI&#10;egtVE0/QwYo/QnWCWu1048dUd4luGkF5rAGqSSe/VfPaEsNjLdAcZ25tcv8vLP183FokGMwuw0iR&#10;Dmb0dPA6pkbZfBY61BtXgGGltjbUSE/q1Txr+tUhpauWqD2P5m9nA95p8EjuXMLFGciz6z9pBjYE&#10;MsR2nRrbhZDQCHSKUznfpsJPHlF4nOX5Qwazo6DK03wGcshAiquzsc5/5LpDQSix85aIfesrrRTM&#10;X9s0piLHZ+cHx6tDyKz0RkgJ76SQCvUlXuRZHh2cloIFZdA5u99V0qIjCUSKvwuKOzOrD4rFYC0n&#10;bH2RPRESZORjg7wV0DLJccjWcYaR5LA7QRrgSRUyQvkA+CINXPq2mCzW8/V8Oppms/VoOqnr0dOm&#10;mo5mm/RDXj/UVVWn3wP4dFq0gjGuAv4rr9Pp3/HmsmEDI2/MvjUquY8eRwFgr/8RdJx/GPlAnp1m&#10;560N1QUqAJWj8WXtwq78eo9WPz8Oqx8AAAD//wMAUEsDBBQABgAIAAAAIQDO6fkb3gAAAAYBAAAP&#10;AAAAZHJzL2Rvd25yZXYueG1sTI/BTsMwEETvSPyDtUjcWgcKURLiVECFyKVItAhxdOMlsYjXUey2&#10;KV/PcoLjaEYzb8rl5HpxwDFYTwqu5gkIpMYbS62Ct+3TLAMRoiaje0+o4IQBltX5WakL44/0iodN&#10;bAWXUCi0gi7GoZAyNB06HeZ+QGLv049OR5ZjK82oj1zuenmdJKl02hIvdHrAxw6br83eKYirj1OX&#10;vjcPuX3ZPq9T+13X9Uqpy4vp/g5ExCn+heEXn9GhYqad35MJolcwu8k5qWDBB9jOswWInYLsNgFZ&#10;lfI/fvUDAAD//wMAUEsBAi0AFAAGAAgAAAAhALaDOJL+AAAA4QEAABMAAAAAAAAAAAAAAAAAAAAA&#10;AFtDb250ZW50X1R5cGVzXS54bWxQSwECLQAUAAYACAAAACEAOP0h/9YAAACUAQAACwAAAAAAAAAA&#10;AAAAAAAvAQAAX3JlbHMvLnJlbHNQSwECLQAUAAYACAAAACEAl+EQmjgCAABkBAAADgAAAAAAAAAA&#10;AAAAAAAuAgAAZHJzL2Uyb0RvYy54bWxQSwECLQAUAAYACAAAACEAzun5G94AAAAGAQAADwAAAAAA&#10;AAAAAAAAAACSBAAAZHJzL2Rvd25yZXYueG1sUEsFBgAAAAAEAAQA8wAAAJ0FAAAAAA==&#10;">
                      <v:stroke endarrow="block"/>
                    </v:shape>
                  </w:pict>
                </mc:Fallback>
              </mc:AlternateContent>
            </w:r>
          </w:p>
        </w:tc>
        <w:tc>
          <w:tcPr>
            <w:tcW w:w="1866" w:type="dxa"/>
            <w:shd w:val="clear" w:color="auto" w:fill="auto"/>
          </w:tcPr>
          <w:p w:rsidR="00EF23D1" w:rsidRPr="002A0A7C" w:rsidRDefault="00EF23D1" w:rsidP="00832FC3">
            <w:pPr>
              <w:pStyle w:val="Heading4"/>
              <w:numPr>
                <w:ilvl w:val="0"/>
                <w:numId w:val="0"/>
              </w:numPr>
              <w:rPr>
                <w:sz w:val="20"/>
              </w:rPr>
            </w:pPr>
            <w:r w:rsidRPr="002A0A7C">
              <w:rPr>
                <w:sz w:val="20"/>
              </w:rPr>
              <w:t>350319731001060</w:t>
            </w:r>
          </w:p>
        </w:tc>
        <w:tc>
          <w:tcPr>
            <w:tcW w:w="1194" w:type="dxa"/>
            <w:shd w:val="clear" w:color="auto" w:fill="auto"/>
          </w:tcPr>
          <w:p w:rsidR="00EF23D1" w:rsidRPr="002A0A7C" w:rsidRDefault="006375DD" w:rsidP="00832FC3">
            <w:pPr>
              <w:pStyle w:val="Heading4"/>
              <w:numPr>
                <w:ilvl w:val="0"/>
                <w:numId w:val="0"/>
              </w:numPr>
              <w:rPr>
                <w:sz w:val="20"/>
              </w:rPr>
            </w:pPr>
            <w:r>
              <w:rPr>
                <w:noProof/>
                <w:snapToGrid/>
                <w:sz w:val="20"/>
              </w:rPr>
              <mc:AlternateContent>
                <mc:Choice Requires="wps">
                  <w:drawing>
                    <wp:anchor distT="0" distB="0" distL="114300" distR="114300" simplePos="0" relativeHeight="251670528" behindDoc="0" locked="0" layoutInCell="1" allowOverlap="1" wp14:anchorId="2CAFEF96" wp14:editId="74872561">
                      <wp:simplePos x="0" y="0"/>
                      <wp:positionH relativeFrom="column">
                        <wp:posOffset>97155</wp:posOffset>
                      </wp:positionH>
                      <wp:positionV relativeFrom="paragraph">
                        <wp:posOffset>176530</wp:posOffset>
                      </wp:positionV>
                      <wp:extent cx="1437640" cy="536575"/>
                      <wp:effectExtent l="11430" t="5080" r="8255" b="10795"/>
                      <wp:wrapNone/>
                      <wp:docPr id="1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536575"/>
                              </a:xfrm>
                              <a:prstGeom prst="rect">
                                <a:avLst/>
                              </a:prstGeom>
                              <a:solidFill>
                                <a:srgbClr val="FFFFFF"/>
                              </a:solidFill>
                              <a:ln w="9525">
                                <a:solidFill>
                                  <a:srgbClr val="000000"/>
                                </a:solidFill>
                                <a:miter lim="800000"/>
                                <a:headEnd/>
                                <a:tailEnd/>
                              </a:ln>
                            </wps:spPr>
                            <wps:txbx>
                              <w:txbxContent>
                                <w:p w:rsidR="003100C4" w:rsidRPr="002A0A7C" w:rsidRDefault="003100C4" w:rsidP="00EF23D1">
                                  <w:pPr>
                                    <w:rPr>
                                      <w:sz w:val="20"/>
                                    </w:rPr>
                                  </w:pPr>
                                  <w:r w:rsidRPr="002A0A7C">
                                    <w:rPr>
                                      <w:sz w:val="20"/>
                                    </w:rPr>
                                    <w:t>Extremely high-cost locations in these “split” census blocks.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4" o:spid="_x0000_s1039" type="#_x0000_t202" style="position:absolute;margin-left:7.65pt;margin-top:13.9pt;width:113.2pt;height: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vzLAIAAFsEAAAOAAAAZHJzL2Uyb0RvYy54bWysVNtu2zAMfR+wfxD0vjj3pkacokuXYUB3&#10;Adp9gCzLtjBJ1CQldvb1peQ0zW4vw/QgiCZ1SJ5DeX3Ta0UOwnkJpqCT0ZgSYThU0jQF/fq4e7Oi&#10;xAdmKqbAiIIehac3m9ev1p3NxRRaUJVwBEGMzztb0DYEm2eZ563QzI/ACoPOGpxmAU3XZJVjHaJr&#10;lU3H42XWgausAy68x693g5NuEn5dCx4+17UXgaiCYm0h7S7tZdyzzZrljWO2lfxUBvuHKjSTBpOe&#10;oe5YYGTv5G9QWnIHHuow4qAzqGvJReoBu5mMf+nmoWVWpF6QHG/PNPn/B8s/Hb44IivUbkKJYRo1&#10;ehR9IG+hJ9PVPBLUWZ9j3IPFyNCjA4NTs97eA//miYFty0wjbp2DrhWswgIn8WZ2cXXA8RGk7D5C&#10;hYnYPkAC6munI3vIB0F0FOp4FicWw2PK+exqOUcXR99itlxcLVIKlj/fts6H9wI0iYeCOhQ/obPD&#10;vQ+xGpY/h8RkHpSsdlKpZLim3CpHDgwHZZfWCf2nMGVIV9DrxXQxEPBXiHFaf4LQMuDEK6kLujoH&#10;sTzS9s5UaR4Dk2o4Y8nKnHiM1A0khr7sB81mMUMkuYTqiMw6GCYcXyQeWnA/KOlwugvqv++ZE5So&#10;DwbVuZ7MI5UhGfPF1RQNd+kpLz3McIQqaKBkOG7D8IT21smmxUzDPBi4RUVrmch+qepUP05w0uD0&#10;2uITubRT1Ms/YfMEAAD//wMAUEsDBBQABgAIAAAAIQCidDSv3gAAAAkBAAAPAAAAZHJzL2Rvd25y&#10;ZXYueG1sTI/LTsMwEEX3SPyDNUhsEHUepSkhToWQQLCDgmDrxtMkIh4H203D3zOsYHl1ru6j2sx2&#10;EBP60DtSkC4SEEiNMz21Ct5e7y/XIELUZPTgCBV8Y4BNfXpS6dK4I73gtI2t4BAKpVbQxTiWUoam&#10;Q6vDwo1IzPbOWx1Z+lYar48cbgeZJclKWt0TN3R6xLsOm8/twSpYLx+nj/CUP783q/1wHS+K6eHL&#10;K3V+Nt/egIg4xz8z/M7n6VDzpp07kAliYH2Vs1NBVvAD5tkyLUDsGKRZDrKu5P8H9Q8AAAD//wMA&#10;UEsBAi0AFAAGAAgAAAAhALaDOJL+AAAA4QEAABMAAAAAAAAAAAAAAAAAAAAAAFtDb250ZW50X1R5&#10;cGVzXS54bWxQSwECLQAUAAYACAAAACEAOP0h/9YAAACUAQAACwAAAAAAAAAAAAAAAAAvAQAAX3Jl&#10;bHMvLnJlbHNQSwECLQAUAAYACAAAACEA4+678ywCAABbBAAADgAAAAAAAAAAAAAAAAAuAgAAZHJz&#10;L2Uyb0RvYy54bWxQSwECLQAUAAYACAAAACEAonQ0r94AAAAJAQAADwAAAAAAAAAAAAAAAACGBAAA&#10;ZHJzL2Rvd25yZXYueG1sUEsFBgAAAAAEAAQA8wAAAJEFAAAAAA==&#10;">
                      <v:textbox>
                        <w:txbxContent>
                          <w:p w:rsidR="003100C4" w:rsidRPr="002A0A7C" w:rsidRDefault="003100C4" w:rsidP="00EF23D1">
                            <w:pPr>
                              <w:rPr>
                                <w:sz w:val="20"/>
                              </w:rPr>
                            </w:pPr>
                            <w:r w:rsidRPr="002A0A7C">
                              <w:rPr>
                                <w:sz w:val="20"/>
                              </w:rPr>
                              <w:t>Extremely high-cost locations in these “split” census blocks.</w:t>
                            </w:r>
                          </w:p>
                        </w:txbxContent>
                      </v:textbox>
                    </v:shape>
                  </w:pict>
                </mc:Fallback>
              </mc:AlternateContent>
            </w:r>
          </w:p>
        </w:tc>
        <w:tc>
          <w:tcPr>
            <w:tcW w:w="1133" w:type="dxa"/>
          </w:tcPr>
          <w:p w:rsidR="00EF23D1" w:rsidRPr="002A0A7C" w:rsidRDefault="00EF23D1" w:rsidP="00832FC3">
            <w:pPr>
              <w:pStyle w:val="Heading4"/>
              <w:numPr>
                <w:ilvl w:val="0"/>
                <w:numId w:val="0"/>
              </w:numPr>
              <w:rPr>
                <w:sz w:val="20"/>
              </w:rPr>
            </w:pPr>
          </w:p>
        </w:tc>
        <w:tc>
          <w:tcPr>
            <w:tcW w:w="1194" w:type="dxa"/>
          </w:tcPr>
          <w:p w:rsidR="00EF23D1" w:rsidRPr="002A0A7C" w:rsidRDefault="00EF23D1" w:rsidP="00832FC3">
            <w:pPr>
              <w:pStyle w:val="Heading4"/>
              <w:numPr>
                <w:ilvl w:val="0"/>
                <w:numId w:val="0"/>
              </w:numPr>
              <w:rPr>
                <w:sz w:val="20"/>
              </w:rPr>
            </w:pPr>
          </w:p>
        </w:tc>
      </w:tr>
      <w:tr w:rsidR="00EF23D1" w:rsidRPr="002A0A7C" w:rsidTr="00231E29">
        <w:trPr>
          <w:trHeight w:val="387"/>
        </w:trPr>
        <w:tc>
          <w:tcPr>
            <w:tcW w:w="900" w:type="dxa"/>
            <w:shd w:val="clear" w:color="auto" w:fill="auto"/>
          </w:tcPr>
          <w:p w:rsidR="00EF23D1" w:rsidRPr="002A0A7C" w:rsidRDefault="00EF23D1" w:rsidP="00832FC3">
            <w:pPr>
              <w:pStyle w:val="Heading4"/>
              <w:numPr>
                <w:ilvl w:val="0"/>
                <w:numId w:val="0"/>
              </w:numPr>
              <w:rPr>
                <w:sz w:val="20"/>
              </w:rPr>
            </w:pPr>
          </w:p>
        </w:tc>
        <w:tc>
          <w:tcPr>
            <w:tcW w:w="1316" w:type="dxa"/>
            <w:shd w:val="clear" w:color="auto" w:fill="auto"/>
          </w:tcPr>
          <w:p w:rsidR="00EF23D1" w:rsidRPr="002A0A7C" w:rsidRDefault="00EF23D1" w:rsidP="00832FC3">
            <w:pPr>
              <w:pStyle w:val="Heading4"/>
              <w:numPr>
                <w:ilvl w:val="0"/>
                <w:numId w:val="0"/>
              </w:numPr>
              <w:rPr>
                <w:sz w:val="20"/>
              </w:rPr>
            </w:pPr>
          </w:p>
        </w:tc>
        <w:tc>
          <w:tcPr>
            <w:tcW w:w="1084" w:type="dxa"/>
            <w:shd w:val="clear" w:color="auto" w:fill="auto"/>
          </w:tcPr>
          <w:p w:rsidR="00EF23D1" w:rsidRPr="002A0A7C" w:rsidRDefault="00EF23D1" w:rsidP="00832FC3">
            <w:pPr>
              <w:pStyle w:val="Heading4"/>
              <w:numPr>
                <w:ilvl w:val="0"/>
                <w:numId w:val="0"/>
              </w:numPr>
              <w:rPr>
                <w:sz w:val="20"/>
              </w:rPr>
            </w:pPr>
          </w:p>
        </w:tc>
        <w:tc>
          <w:tcPr>
            <w:tcW w:w="1866" w:type="dxa"/>
            <w:shd w:val="clear" w:color="auto" w:fill="auto"/>
          </w:tcPr>
          <w:p w:rsidR="00EF23D1" w:rsidRPr="002A0A7C" w:rsidRDefault="00EF23D1" w:rsidP="00832FC3">
            <w:pPr>
              <w:pStyle w:val="Heading4"/>
              <w:numPr>
                <w:ilvl w:val="0"/>
                <w:numId w:val="0"/>
              </w:numPr>
              <w:rPr>
                <w:sz w:val="20"/>
              </w:rPr>
            </w:pPr>
            <w:r w:rsidRPr="002A0A7C">
              <w:rPr>
                <w:sz w:val="20"/>
              </w:rPr>
              <w:t>350319731001114</w:t>
            </w:r>
          </w:p>
        </w:tc>
        <w:tc>
          <w:tcPr>
            <w:tcW w:w="1194" w:type="dxa"/>
            <w:shd w:val="clear" w:color="auto" w:fill="auto"/>
          </w:tcPr>
          <w:p w:rsidR="00EF23D1" w:rsidRPr="002A0A7C" w:rsidRDefault="00EF23D1" w:rsidP="00832FC3">
            <w:pPr>
              <w:pStyle w:val="Heading4"/>
              <w:numPr>
                <w:ilvl w:val="0"/>
                <w:numId w:val="0"/>
              </w:numPr>
              <w:rPr>
                <w:sz w:val="20"/>
              </w:rPr>
            </w:pPr>
          </w:p>
        </w:tc>
        <w:tc>
          <w:tcPr>
            <w:tcW w:w="1133" w:type="dxa"/>
          </w:tcPr>
          <w:p w:rsidR="00EF23D1" w:rsidRPr="002A0A7C" w:rsidRDefault="00EF23D1" w:rsidP="00832FC3">
            <w:pPr>
              <w:pStyle w:val="Heading4"/>
              <w:numPr>
                <w:ilvl w:val="0"/>
                <w:numId w:val="0"/>
              </w:numPr>
              <w:rPr>
                <w:sz w:val="20"/>
              </w:rPr>
            </w:pPr>
          </w:p>
        </w:tc>
        <w:tc>
          <w:tcPr>
            <w:tcW w:w="1194" w:type="dxa"/>
          </w:tcPr>
          <w:p w:rsidR="00EF23D1" w:rsidRPr="002A0A7C" w:rsidRDefault="00EF23D1" w:rsidP="00832FC3">
            <w:pPr>
              <w:pStyle w:val="Heading4"/>
              <w:numPr>
                <w:ilvl w:val="0"/>
                <w:numId w:val="0"/>
              </w:numPr>
              <w:rPr>
                <w:sz w:val="20"/>
              </w:rPr>
            </w:pPr>
          </w:p>
        </w:tc>
      </w:tr>
      <w:tr w:rsidR="00EF23D1" w:rsidRPr="002A0A7C" w:rsidTr="00231E29">
        <w:trPr>
          <w:trHeight w:val="387"/>
        </w:trPr>
        <w:tc>
          <w:tcPr>
            <w:tcW w:w="900" w:type="dxa"/>
            <w:shd w:val="clear" w:color="auto" w:fill="auto"/>
          </w:tcPr>
          <w:p w:rsidR="00EF23D1" w:rsidRPr="002A0A7C" w:rsidRDefault="00EF23D1" w:rsidP="00832FC3">
            <w:pPr>
              <w:pStyle w:val="Heading4"/>
              <w:numPr>
                <w:ilvl w:val="0"/>
                <w:numId w:val="0"/>
              </w:numPr>
              <w:spacing w:after="0"/>
              <w:rPr>
                <w:sz w:val="20"/>
              </w:rPr>
            </w:pPr>
          </w:p>
        </w:tc>
        <w:tc>
          <w:tcPr>
            <w:tcW w:w="1316" w:type="dxa"/>
            <w:shd w:val="clear" w:color="auto" w:fill="auto"/>
          </w:tcPr>
          <w:p w:rsidR="00EF23D1" w:rsidRPr="002A0A7C" w:rsidRDefault="00EF23D1" w:rsidP="00832FC3">
            <w:pPr>
              <w:pStyle w:val="Heading4"/>
              <w:numPr>
                <w:ilvl w:val="0"/>
                <w:numId w:val="0"/>
              </w:numPr>
              <w:rPr>
                <w:sz w:val="20"/>
              </w:rPr>
            </w:pPr>
          </w:p>
        </w:tc>
        <w:tc>
          <w:tcPr>
            <w:tcW w:w="1084" w:type="dxa"/>
            <w:shd w:val="clear" w:color="auto" w:fill="auto"/>
          </w:tcPr>
          <w:p w:rsidR="00EF23D1" w:rsidRPr="002A0A7C" w:rsidRDefault="00EF23D1" w:rsidP="00832FC3">
            <w:pPr>
              <w:pStyle w:val="Heading4"/>
              <w:numPr>
                <w:ilvl w:val="0"/>
                <w:numId w:val="0"/>
              </w:numPr>
              <w:rPr>
                <w:sz w:val="20"/>
              </w:rPr>
            </w:pPr>
          </w:p>
        </w:tc>
        <w:tc>
          <w:tcPr>
            <w:tcW w:w="1866" w:type="dxa"/>
            <w:shd w:val="clear" w:color="auto" w:fill="auto"/>
          </w:tcPr>
          <w:p w:rsidR="00EF23D1" w:rsidRPr="002A0A7C" w:rsidRDefault="00EF23D1" w:rsidP="00832FC3">
            <w:pPr>
              <w:pStyle w:val="Heading4"/>
              <w:numPr>
                <w:ilvl w:val="0"/>
                <w:numId w:val="0"/>
              </w:numPr>
              <w:rPr>
                <w:sz w:val="20"/>
              </w:rPr>
            </w:pPr>
            <w:r w:rsidRPr="002A0A7C">
              <w:rPr>
                <w:sz w:val="20"/>
              </w:rPr>
              <w:t>350319731001118</w:t>
            </w:r>
          </w:p>
        </w:tc>
        <w:tc>
          <w:tcPr>
            <w:tcW w:w="1194" w:type="dxa"/>
            <w:shd w:val="clear" w:color="auto" w:fill="auto"/>
          </w:tcPr>
          <w:p w:rsidR="00EF23D1" w:rsidRPr="002A0A7C" w:rsidRDefault="00EF23D1" w:rsidP="00832FC3">
            <w:pPr>
              <w:pStyle w:val="Heading4"/>
              <w:numPr>
                <w:ilvl w:val="0"/>
                <w:numId w:val="0"/>
              </w:numPr>
              <w:rPr>
                <w:sz w:val="20"/>
              </w:rPr>
            </w:pPr>
          </w:p>
        </w:tc>
        <w:tc>
          <w:tcPr>
            <w:tcW w:w="1133" w:type="dxa"/>
          </w:tcPr>
          <w:p w:rsidR="00EF23D1" w:rsidRPr="002A0A7C" w:rsidRDefault="00EF23D1" w:rsidP="00832FC3">
            <w:pPr>
              <w:pStyle w:val="Heading4"/>
              <w:numPr>
                <w:ilvl w:val="0"/>
                <w:numId w:val="0"/>
              </w:numPr>
              <w:rPr>
                <w:sz w:val="20"/>
              </w:rPr>
            </w:pPr>
          </w:p>
        </w:tc>
        <w:tc>
          <w:tcPr>
            <w:tcW w:w="1194" w:type="dxa"/>
          </w:tcPr>
          <w:p w:rsidR="00EF23D1" w:rsidRPr="002A0A7C" w:rsidRDefault="00EF23D1" w:rsidP="00832FC3">
            <w:pPr>
              <w:pStyle w:val="Heading4"/>
              <w:numPr>
                <w:ilvl w:val="0"/>
                <w:numId w:val="0"/>
              </w:numPr>
              <w:rPr>
                <w:sz w:val="20"/>
              </w:rPr>
            </w:pPr>
          </w:p>
        </w:tc>
      </w:tr>
    </w:tbl>
    <w:p w:rsidR="00B322CC" w:rsidRPr="002A0A7C" w:rsidRDefault="006375DD" w:rsidP="00447AFA">
      <w:pPr>
        <w:pStyle w:val="ParaNum0"/>
        <w:widowControl/>
        <w:numPr>
          <w:ilvl w:val="0"/>
          <w:numId w:val="0"/>
        </w:numPr>
        <w:spacing w:before="120"/>
      </w:pPr>
      <w:r>
        <w:rPr>
          <w:noProof/>
          <w:snapToGrid/>
          <w:sz w:val="20"/>
        </w:rPr>
        <mc:AlternateContent>
          <mc:Choice Requires="wps">
            <w:drawing>
              <wp:anchor distT="0" distB="0" distL="114300" distR="114300" simplePos="0" relativeHeight="251669504" behindDoc="0" locked="0" layoutInCell="1" allowOverlap="1">
                <wp:simplePos x="0" y="0"/>
                <wp:positionH relativeFrom="column">
                  <wp:posOffset>95250</wp:posOffset>
                </wp:positionH>
                <wp:positionV relativeFrom="paragraph">
                  <wp:posOffset>1030605</wp:posOffset>
                </wp:positionV>
                <wp:extent cx="1562735" cy="381635"/>
                <wp:effectExtent l="9525" t="11430" r="8890" b="6985"/>
                <wp:wrapNone/>
                <wp:docPr id="1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381635"/>
                        </a:xfrm>
                        <a:prstGeom prst="rect">
                          <a:avLst/>
                        </a:prstGeom>
                        <a:solidFill>
                          <a:srgbClr val="FFFFFF"/>
                        </a:solidFill>
                        <a:ln w="9525">
                          <a:solidFill>
                            <a:srgbClr val="000000"/>
                          </a:solidFill>
                          <a:miter lim="800000"/>
                          <a:headEnd/>
                          <a:tailEnd/>
                        </a:ln>
                      </wps:spPr>
                      <wps:txbx>
                        <w:txbxContent>
                          <w:p w:rsidR="003100C4" w:rsidRPr="002A0A7C" w:rsidRDefault="003100C4" w:rsidP="00EF23D1">
                            <w:pPr>
                              <w:rPr>
                                <w:sz w:val="20"/>
                              </w:rPr>
                            </w:pPr>
                            <w:r w:rsidRPr="002A0A7C">
                              <w:rPr>
                                <w:sz w:val="20"/>
                              </w:rPr>
                              <w:t>Two “split” census blocks are part of this bid.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3" o:spid="_x0000_s1040" type="#_x0000_t202" style="position:absolute;margin-left:7.5pt;margin-top:81.15pt;width:123.05pt;height: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4eLQIAAFsEAAAOAAAAZHJzL2Uyb0RvYy54bWysVNtu2zAMfR+wfxD0vjhxLk2NOEWXLsOA&#10;7gK0+wBZlmNhkqhJSuzs60vJaZrdXobpQSBN6pA8JL266bUiB+G8BFPSyWhMiTAcaml2Jf36uH2z&#10;pMQHZmqmwIiSHoWnN+vXr1adLUQOLahaOIIgxhedLWkbgi2yzPNWaOZHYIVBYwNOs4Cq22W1Yx2i&#10;a5Xl4/Ei68DV1gEX3uPXu8FI1wm/aQQPn5vGi0BUSTG3kG6X7ire2XrFip1jtpX8lAb7hyw0kwaD&#10;nqHuWGBk7+RvUFpyBx6aMOKgM2gayUWqAauZjH+p5qFlVqRakBxvzzT5/wfLPx2+OCJr7B3SY5jG&#10;Hj2KPpC30JN8OY0EddYX6Pdg0TP0aEDnVKy398C/eWJg0zKzE7fOQdcKVmOCk/gyu3g64PgIUnUf&#10;ocZAbB8gAfWN05E95IMgOmZyPDcnJsNjyPkiv5rOKeFomy4nC5RjCFY8v7bOh/cCNIlCSR02P6Gz&#10;w70Pg+uzSwzmQcl6K5VKittVG+XIgeGgbNM5of/kpgzpSno9z+cDAX+FGKfzJwgtA068krqky7MT&#10;KyJt70yNabIiMKkGGatT5sRjpG4gMfRVP/RsFiNEkiuoj8isg2HCcSNRaMH9oKTD6S6p/75nTlCi&#10;PhjszvVkNovrkJTZ/CpHxV1aqksLMxyhShooGcRNGFZob53ctRhpmAcDt9jRRiayX7I65Y8TnNp1&#10;2ra4Ipd68nr5J6yfAAAA//8DAFBLAwQUAAYACAAAACEAuI5OueAAAAAKAQAADwAAAGRycy9kb3du&#10;cmV2LnhtbEyPwU7DMBBE70j8g7VIXFDrxC2hhDgVQgLRG7QIrm7sJhH2OthuGv6e5QSn3dGOZt9U&#10;68lZNpoQe48S8nkGzGDjdY+thLfd42wFLCaFWlmPRsK3ibCuz88qVWp/wlczblPLKARjqSR0KQ0l&#10;57HpjFNx7geDdDv44FQiGVqugzpRuLNcZFnBneqRPnRqMA+daT63RydhtXweP+Jm8fLeFAd7m65u&#10;xqevIOXlxXR/ByyZKf2Z4Ref0KEmpr0/oo7Mkr6mKolmIRbAyCCKPAe2p0WIJfC64v8r1D8AAAD/&#10;/wMAUEsBAi0AFAAGAAgAAAAhALaDOJL+AAAA4QEAABMAAAAAAAAAAAAAAAAAAAAAAFtDb250ZW50&#10;X1R5cGVzXS54bWxQSwECLQAUAAYACAAAACEAOP0h/9YAAACUAQAACwAAAAAAAAAAAAAAAAAvAQAA&#10;X3JlbHMvLnJlbHNQSwECLQAUAAYACAAAACEAjEBOHi0CAABbBAAADgAAAAAAAAAAAAAAAAAuAgAA&#10;ZHJzL2Uyb0RvYy54bWxQSwECLQAUAAYACAAAACEAuI5OueAAAAAKAQAADwAAAAAAAAAAAAAAAACH&#10;BAAAZHJzL2Rvd25yZXYueG1sUEsFBgAAAAAEAAQA8wAAAJQFAAAAAA==&#10;">
                <v:textbox>
                  <w:txbxContent>
                    <w:p w:rsidR="003100C4" w:rsidRPr="002A0A7C" w:rsidRDefault="003100C4" w:rsidP="00EF23D1">
                      <w:pPr>
                        <w:rPr>
                          <w:sz w:val="20"/>
                        </w:rPr>
                      </w:pPr>
                      <w:r w:rsidRPr="002A0A7C">
                        <w:rPr>
                          <w:sz w:val="20"/>
                        </w:rPr>
                        <w:t>Two “split” census blocks are part of this bid.</w:t>
                      </w:r>
                    </w:p>
                  </w:txbxContent>
                </v:textbox>
              </v:shape>
            </w:pict>
          </mc:Fallback>
        </mc:AlternateContent>
      </w:r>
      <w:r w:rsidR="00B322CC" w:rsidRPr="002A0A7C">
        <w:t>In this example, the applicant has requested a total of $90,000 in support to serve these five census blocks.</w:t>
      </w:r>
      <w:r w:rsidR="005D78E8" w:rsidRPr="002A0A7C">
        <w:t xml:space="preserve"> </w:t>
      </w:r>
      <w:r w:rsidR="00B322CC" w:rsidRPr="002A0A7C">
        <w:t xml:space="preserve"> Of these five census blocks, two are “split” census blocks that contain both eligible locations and extremely high-cost locations; there are 15 eligible locations in the five census blocks combined, and seven extremely high-cost locations in the two “split” census blocks combined.  The model-determined support to serve these same five census blocks over the 10 year term is $91,639.40.  The applicant’s cost-effectiveness score for such a proposal would be .</w:t>
      </w:r>
      <w:r w:rsidR="005745FB" w:rsidRPr="002A0A7C">
        <w:t>670</w:t>
      </w:r>
      <w:r w:rsidR="00B322CC" w:rsidRPr="002A0A7C">
        <w:t>.</w:t>
      </w:r>
      <w:r w:rsidR="00B322CC" w:rsidRPr="002A0A7C">
        <w:rPr>
          <w:rStyle w:val="FootnoteReference"/>
        </w:rPr>
        <w:footnoteReference w:id="38"/>
      </w:r>
      <w:r w:rsidR="00B322CC" w:rsidRPr="002A0A7C">
        <w:t xml:space="preserve">       </w:t>
      </w:r>
    </w:p>
    <w:p w:rsidR="00222F1A" w:rsidRPr="002A0A7C" w:rsidRDefault="00EF23D1" w:rsidP="001F4F87">
      <w:pPr>
        <w:pStyle w:val="ParaNum0"/>
        <w:widowControl/>
        <w:spacing w:before="120"/>
      </w:pPr>
      <w:r w:rsidRPr="002A0A7C">
        <w:t xml:space="preserve">Finally, we </w:t>
      </w:r>
      <w:r w:rsidR="00703E53" w:rsidRPr="002A0A7C">
        <w:t>also permit applicants seeking support in funding categories one or two to increase the cost-effectiveness score of their bids by committing</w:t>
      </w:r>
      <w:r w:rsidR="003100C4">
        <w:t>,</w:t>
      </w:r>
      <w:r w:rsidR="00703E53" w:rsidRPr="002A0A7C">
        <w:t xml:space="preserve"> to the extent they determine it is economically feasible to do so, to serve locations in adjacent extremely high-cost census blocks (which receive no model-based support) and to add these locations to their bids.  An applicant is not required to serve all the extremely high-cost locations in this adjacent census block; it may opt to serve a subset of the total number of extremely high-cost location.  If an applicant decides to do so, it must list the CBFIPS of </w:t>
      </w:r>
      <w:r w:rsidR="003100C4">
        <w:t xml:space="preserve">the </w:t>
      </w:r>
      <w:r w:rsidR="00703E53" w:rsidRPr="002A0A7C">
        <w:t xml:space="preserve">adjacent census block in which the extremely high-cost locations are located.  </w:t>
      </w:r>
      <w:r w:rsidR="00703E53" w:rsidRPr="002A0A7C">
        <w:rPr>
          <w:color w:val="000000"/>
          <w:shd w:val="clear" w:color="auto" w:fill="FFFFFF"/>
        </w:rPr>
        <w:t>The sample bid form below provides further guidance.</w:t>
      </w:r>
      <w:r w:rsidR="00703E53" w:rsidRPr="002A0A7C">
        <w:t xml:space="preserve"> </w:t>
      </w:r>
    </w:p>
    <w:tbl>
      <w:tblPr>
        <w:tblpPr w:leftFromText="180" w:rightFromText="180" w:vertAnchor="text" w:tblpXSpec="center" w:tblpY="1"/>
        <w:tblOverlap w:val="neve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316"/>
        <w:gridCol w:w="1084"/>
        <w:gridCol w:w="1866"/>
        <w:gridCol w:w="1194"/>
        <w:gridCol w:w="1133"/>
        <w:gridCol w:w="1194"/>
      </w:tblGrid>
      <w:tr w:rsidR="00703E53" w:rsidRPr="002A0A7C" w:rsidTr="00231E29">
        <w:trPr>
          <w:trHeight w:val="651"/>
        </w:trPr>
        <w:tc>
          <w:tcPr>
            <w:tcW w:w="900" w:type="dxa"/>
            <w:shd w:val="clear" w:color="auto" w:fill="auto"/>
          </w:tcPr>
          <w:p w:rsidR="00703E53" w:rsidRPr="002A0A7C" w:rsidRDefault="00703E53" w:rsidP="00365E9A">
            <w:pPr>
              <w:pStyle w:val="Heading4"/>
              <w:numPr>
                <w:ilvl w:val="0"/>
                <w:numId w:val="0"/>
              </w:numPr>
              <w:rPr>
                <w:sz w:val="20"/>
              </w:rPr>
            </w:pPr>
            <w:bookmarkStart w:id="391" w:name="_Toc394047544"/>
            <w:r w:rsidRPr="002A0A7C">
              <w:rPr>
                <w:sz w:val="20"/>
              </w:rPr>
              <w:t>Bid Project ID</w:t>
            </w:r>
            <w:bookmarkEnd w:id="391"/>
          </w:p>
        </w:tc>
        <w:tc>
          <w:tcPr>
            <w:tcW w:w="1316" w:type="dxa"/>
            <w:shd w:val="clear" w:color="auto" w:fill="auto"/>
          </w:tcPr>
          <w:p w:rsidR="00703E53" w:rsidRPr="002A0A7C" w:rsidRDefault="00703E53" w:rsidP="00365E9A">
            <w:pPr>
              <w:pStyle w:val="Heading4"/>
              <w:numPr>
                <w:ilvl w:val="0"/>
                <w:numId w:val="0"/>
              </w:numPr>
              <w:rPr>
                <w:sz w:val="20"/>
              </w:rPr>
            </w:pPr>
            <w:bookmarkStart w:id="392" w:name="_Toc394047545"/>
            <w:r w:rsidRPr="002A0A7C">
              <w:rPr>
                <w:sz w:val="20"/>
              </w:rPr>
              <w:t>Entity FRN</w:t>
            </w:r>
            <w:bookmarkEnd w:id="392"/>
          </w:p>
        </w:tc>
        <w:tc>
          <w:tcPr>
            <w:tcW w:w="1084" w:type="dxa"/>
            <w:shd w:val="clear" w:color="auto" w:fill="auto"/>
          </w:tcPr>
          <w:p w:rsidR="00703E53" w:rsidRPr="002A0A7C" w:rsidRDefault="00703E53" w:rsidP="00365E9A">
            <w:pPr>
              <w:pStyle w:val="Heading4"/>
              <w:numPr>
                <w:ilvl w:val="0"/>
                <w:numId w:val="0"/>
              </w:numPr>
              <w:rPr>
                <w:sz w:val="20"/>
              </w:rPr>
            </w:pPr>
            <w:bookmarkStart w:id="393" w:name="_Toc394047546"/>
            <w:r w:rsidRPr="002A0A7C">
              <w:rPr>
                <w:sz w:val="20"/>
              </w:rPr>
              <w:t>Category Type</w:t>
            </w:r>
            <w:bookmarkEnd w:id="393"/>
          </w:p>
        </w:tc>
        <w:tc>
          <w:tcPr>
            <w:tcW w:w="1866" w:type="dxa"/>
            <w:shd w:val="clear" w:color="auto" w:fill="auto"/>
          </w:tcPr>
          <w:p w:rsidR="00703E53" w:rsidRPr="002A0A7C" w:rsidRDefault="00703E53" w:rsidP="00365E9A">
            <w:pPr>
              <w:pStyle w:val="Heading4"/>
              <w:numPr>
                <w:ilvl w:val="0"/>
                <w:numId w:val="0"/>
              </w:numPr>
              <w:rPr>
                <w:sz w:val="20"/>
              </w:rPr>
            </w:pPr>
            <w:bookmarkStart w:id="394" w:name="_Toc394047547"/>
            <w:r w:rsidRPr="002A0A7C">
              <w:rPr>
                <w:sz w:val="20"/>
              </w:rPr>
              <w:t>CBFIPS</w:t>
            </w:r>
            <w:bookmarkEnd w:id="394"/>
          </w:p>
        </w:tc>
        <w:tc>
          <w:tcPr>
            <w:tcW w:w="1194" w:type="dxa"/>
            <w:shd w:val="clear" w:color="auto" w:fill="auto"/>
          </w:tcPr>
          <w:p w:rsidR="00703E53" w:rsidRPr="002A0A7C" w:rsidRDefault="00703E53" w:rsidP="00365E9A">
            <w:pPr>
              <w:pStyle w:val="Heading4"/>
              <w:numPr>
                <w:ilvl w:val="0"/>
                <w:numId w:val="0"/>
              </w:numPr>
              <w:rPr>
                <w:sz w:val="20"/>
              </w:rPr>
            </w:pPr>
            <w:bookmarkStart w:id="395" w:name="_Toc394047548"/>
            <w:r w:rsidRPr="002A0A7C">
              <w:rPr>
                <w:sz w:val="20"/>
              </w:rPr>
              <w:t>Total Support Requested</w:t>
            </w:r>
            <w:bookmarkEnd w:id="395"/>
          </w:p>
        </w:tc>
        <w:tc>
          <w:tcPr>
            <w:tcW w:w="1133" w:type="dxa"/>
          </w:tcPr>
          <w:p w:rsidR="00703E53" w:rsidRPr="002A0A7C" w:rsidRDefault="00703E53" w:rsidP="00365E9A">
            <w:pPr>
              <w:pStyle w:val="Heading4"/>
              <w:numPr>
                <w:ilvl w:val="0"/>
                <w:numId w:val="0"/>
              </w:numPr>
              <w:rPr>
                <w:sz w:val="20"/>
              </w:rPr>
            </w:pPr>
            <w:bookmarkStart w:id="396" w:name="_Toc394047549"/>
            <w:r w:rsidRPr="002A0A7C">
              <w:rPr>
                <w:sz w:val="20"/>
              </w:rPr>
              <w:t>Total Eligible Locations</w:t>
            </w:r>
            <w:bookmarkEnd w:id="396"/>
          </w:p>
        </w:tc>
        <w:tc>
          <w:tcPr>
            <w:tcW w:w="1194" w:type="dxa"/>
          </w:tcPr>
          <w:p w:rsidR="00703E53" w:rsidRPr="002A0A7C" w:rsidRDefault="00B4523A" w:rsidP="00365E9A">
            <w:pPr>
              <w:pStyle w:val="Heading4"/>
              <w:numPr>
                <w:ilvl w:val="0"/>
                <w:numId w:val="0"/>
              </w:numPr>
              <w:rPr>
                <w:sz w:val="20"/>
              </w:rPr>
            </w:pPr>
            <w:bookmarkStart w:id="397" w:name="_Toc394047550"/>
            <w:r w:rsidRPr="002A0A7C">
              <w:rPr>
                <w:sz w:val="20"/>
              </w:rPr>
              <w:t>Total Extremely High-</w:t>
            </w:r>
            <w:r w:rsidR="00703E53" w:rsidRPr="002A0A7C">
              <w:rPr>
                <w:sz w:val="20"/>
              </w:rPr>
              <w:t>Cost Locations</w:t>
            </w:r>
            <w:bookmarkEnd w:id="397"/>
          </w:p>
        </w:tc>
      </w:tr>
      <w:tr w:rsidR="00703E53" w:rsidRPr="002A0A7C" w:rsidTr="00231E29">
        <w:trPr>
          <w:trHeight w:val="372"/>
        </w:trPr>
        <w:tc>
          <w:tcPr>
            <w:tcW w:w="900" w:type="dxa"/>
            <w:shd w:val="clear" w:color="auto" w:fill="auto"/>
          </w:tcPr>
          <w:p w:rsidR="00703E53" w:rsidRPr="002A0A7C" w:rsidRDefault="00703E53" w:rsidP="00365E9A">
            <w:pPr>
              <w:pStyle w:val="Heading4"/>
              <w:numPr>
                <w:ilvl w:val="0"/>
                <w:numId w:val="0"/>
              </w:numPr>
              <w:rPr>
                <w:sz w:val="20"/>
              </w:rPr>
            </w:pPr>
            <w:bookmarkStart w:id="398" w:name="_Toc394047551"/>
            <w:r w:rsidRPr="002A0A7C">
              <w:rPr>
                <w:sz w:val="20"/>
              </w:rPr>
              <w:t>1</w:t>
            </w:r>
            <w:bookmarkEnd w:id="398"/>
          </w:p>
        </w:tc>
        <w:tc>
          <w:tcPr>
            <w:tcW w:w="1316" w:type="dxa"/>
            <w:shd w:val="clear" w:color="auto" w:fill="auto"/>
          </w:tcPr>
          <w:p w:rsidR="00703E53" w:rsidRPr="002A0A7C" w:rsidRDefault="00703E53" w:rsidP="00365E9A">
            <w:pPr>
              <w:pStyle w:val="Heading4"/>
              <w:numPr>
                <w:ilvl w:val="0"/>
                <w:numId w:val="0"/>
              </w:numPr>
              <w:rPr>
                <w:sz w:val="20"/>
              </w:rPr>
            </w:pPr>
            <w:bookmarkStart w:id="399" w:name="_Toc394047552"/>
            <w:r w:rsidRPr="002A0A7C">
              <w:rPr>
                <w:sz w:val="20"/>
              </w:rPr>
              <w:t>0007318025</w:t>
            </w:r>
            <w:bookmarkEnd w:id="399"/>
          </w:p>
        </w:tc>
        <w:bookmarkStart w:id="400" w:name="_Toc394047553"/>
        <w:tc>
          <w:tcPr>
            <w:tcW w:w="1084" w:type="dxa"/>
            <w:shd w:val="clear" w:color="auto" w:fill="auto"/>
          </w:tcPr>
          <w:p w:rsidR="00703E53" w:rsidRPr="002A0A7C" w:rsidRDefault="006375DD" w:rsidP="00365E9A">
            <w:pPr>
              <w:pStyle w:val="Heading4"/>
              <w:numPr>
                <w:ilvl w:val="0"/>
                <w:numId w:val="0"/>
              </w:numPr>
              <w:rPr>
                <w:sz w:val="20"/>
              </w:rPr>
            </w:pPr>
            <w:r>
              <w:rPr>
                <w:noProof/>
                <w:snapToGrid/>
                <w:sz w:val="20"/>
              </w:rPr>
              <mc:AlternateContent>
                <mc:Choice Requires="wps">
                  <w:drawing>
                    <wp:anchor distT="0" distB="0" distL="114300" distR="114300" simplePos="0" relativeHeight="251642880" behindDoc="0" locked="0" layoutInCell="1" allowOverlap="1" wp14:anchorId="7DAFE8AE" wp14:editId="607E526C">
                      <wp:simplePos x="0" y="0"/>
                      <wp:positionH relativeFrom="column">
                        <wp:posOffset>-31115</wp:posOffset>
                      </wp:positionH>
                      <wp:positionV relativeFrom="paragraph">
                        <wp:posOffset>90805</wp:posOffset>
                      </wp:positionV>
                      <wp:extent cx="694690" cy="353695"/>
                      <wp:effectExtent l="6985" t="52705" r="41275" b="12700"/>
                      <wp:wrapNone/>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69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2.45pt;margin-top:7.15pt;width:54.7pt;height:27.8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qPwIAAG0EAAAOAAAAZHJzL2Uyb0RvYy54bWysVE2P2jAQvVfqf7B8hyQQKESE1SqBXrZd&#10;pN32bmyHWHVsy/YSUNX/3rHJsqW9VFVzcMbxfLx5fpPV3amT6MitE1qVOBunGHFFNRPqUOIvz9vR&#10;AiPniWJEasVLfOYO363fv1v1puAT3WrJuEWQRLmiNyVuvTdFkjja8o64sTZcwWGjbUc8bO0hYZb0&#10;kL2TySRN50mvLTNWU+4cfK0vh3gd8zcNp/6xaRz3SJYYsPm42rjuw5qsV6Q4WGJaQQcY5B9QdEQo&#10;KHpNVRNP0IsVf6TqBLXa6caPqe4S3TSC8tgDdJOlv3Xz1BLDYy9AjjNXmtz/S0s/H3cWCVbiJUaK&#10;dHBF9y9ex8poMokE9cYV4FepnQ0t0pN6Mg+afnNI6aol6sCj+/PZQHQWKE1uQsLGGSiz7z9pBj4E&#10;KkS2To3tUCOF+RoCQ3JgBJ3i9Zyv18NPHlH4OF/m8yVcIoWj6Ww6X85iLVKENCHYWOc/ct2hYJTY&#10;eUvEofWVVgqEoO2lBDk+OB9AvgWEYKW3QsqoB6lQD4TMJrOIyWkpWDgMbs4e9pW06EiCouIzoLhx&#10;s/pFsZis5YRtBtsTIcFGPlLlrQDyJMehWscZRpLDEAXrAk+qUBHaB8CDdRHV92W63Cw2i3yUT+ab&#10;UZ7W9eh+W+Wj+Tb7MKundVXV2Y8APsuLVjDGVcD/KvAs/zsBDaN2keZV4leiktvskVEA+/qOoKMS&#10;wuWHiXTFXrPzzobuwg40HZ2H+QtD8+s+er39JdY/AQAA//8DAFBLAwQUAAYACAAAACEAAys+Ct8A&#10;AAAIAQAADwAAAGRycy9kb3ducmV2LnhtbEyPwU7DMBBE70j8g7VIXFBrU1IoIU6FgJYTqgjlvo2X&#10;JGq8jmK3Tf4e9wTH2RnNvM2Wg23FkXrfONZwO1UgiEtnGq40bL9WkwUIH5ANto5Jw0gelvnlRYap&#10;cSf+pGMRKhFL2KeooQ6hS6X0ZU0W/dR1xNH7cb3FEGVfSdPjKZbbVs6UupcWG44LNXb0UlO5Lw5W&#10;w2uxma++b7bDbCzfP4r1Yr/h8U3r66vh+QlEoCH8heGMH9Ehj0w7d2DjRathkjzGZLwndyDOvkrm&#10;IHYaHpQCmWfy/wP5LwAAAP//AwBQSwECLQAUAAYACAAAACEAtoM4kv4AAADhAQAAEwAAAAAAAAAA&#10;AAAAAAAAAAAAW0NvbnRlbnRfVHlwZXNdLnhtbFBLAQItABQABgAIAAAAIQA4/SH/1gAAAJQBAAAL&#10;AAAAAAAAAAAAAAAAAC8BAABfcmVscy8ucmVsc1BLAQItABQABgAIAAAAIQAAbW/qPwIAAG0EAAAO&#10;AAAAAAAAAAAAAAAAAC4CAABkcnMvZTJvRG9jLnhtbFBLAQItABQABgAIAAAAIQADKz4K3wAAAAgB&#10;AAAPAAAAAAAAAAAAAAAAAJkEAABkcnMvZG93bnJldi54bWxQSwUGAAAAAAQABADzAAAApQUAAAAA&#10;">
                      <v:stroke endarrow="block"/>
                    </v:shape>
                  </w:pict>
                </mc:Fallback>
              </mc:AlternateContent>
            </w:r>
            <w:r w:rsidR="00703E53" w:rsidRPr="002A0A7C">
              <w:rPr>
                <w:sz w:val="20"/>
              </w:rPr>
              <w:t>1</w:t>
            </w:r>
            <w:bookmarkEnd w:id="400"/>
          </w:p>
        </w:tc>
        <w:tc>
          <w:tcPr>
            <w:tcW w:w="1866" w:type="dxa"/>
            <w:shd w:val="clear" w:color="auto" w:fill="auto"/>
          </w:tcPr>
          <w:p w:rsidR="00703E53" w:rsidRPr="002A0A7C" w:rsidRDefault="00703E53" w:rsidP="00365E9A">
            <w:pPr>
              <w:pStyle w:val="Heading4"/>
              <w:numPr>
                <w:ilvl w:val="0"/>
                <w:numId w:val="0"/>
              </w:numPr>
              <w:rPr>
                <w:sz w:val="20"/>
              </w:rPr>
            </w:pPr>
            <w:bookmarkStart w:id="401" w:name="_Toc394047554"/>
            <w:r w:rsidRPr="002A0A7C">
              <w:rPr>
                <w:sz w:val="20"/>
              </w:rPr>
              <w:t>020130001001101</w:t>
            </w:r>
            <w:bookmarkEnd w:id="401"/>
          </w:p>
        </w:tc>
        <w:tc>
          <w:tcPr>
            <w:tcW w:w="1194" w:type="dxa"/>
            <w:shd w:val="clear" w:color="auto" w:fill="auto"/>
          </w:tcPr>
          <w:p w:rsidR="00703E53" w:rsidRPr="002A0A7C" w:rsidRDefault="00703E53" w:rsidP="00365E9A">
            <w:pPr>
              <w:pStyle w:val="Heading4"/>
              <w:numPr>
                <w:ilvl w:val="0"/>
                <w:numId w:val="0"/>
              </w:numPr>
              <w:rPr>
                <w:sz w:val="20"/>
              </w:rPr>
            </w:pPr>
            <w:bookmarkStart w:id="402" w:name="_Toc394047555"/>
            <w:r w:rsidRPr="002A0A7C">
              <w:rPr>
                <w:sz w:val="20"/>
              </w:rPr>
              <w:t>77,000</w:t>
            </w:r>
            <w:bookmarkEnd w:id="402"/>
          </w:p>
        </w:tc>
        <w:bookmarkStart w:id="403" w:name="_Toc394047556"/>
        <w:tc>
          <w:tcPr>
            <w:tcW w:w="1133" w:type="dxa"/>
          </w:tcPr>
          <w:p w:rsidR="00703E53" w:rsidRPr="002A0A7C" w:rsidRDefault="006375DD" w:rsidP="00365E9A">
            <w:pPr>
              <w:pStyle w:val="Heading4"/>
              <w:numPr>
                <w:ilvl w:val="0"/>
                <w:numId w:val="0"/>
              </w:numPr>
              <w:rPr>
                <w:sz w:val="20"/>
              </w:rPr>
            </w:pPr>
            <w:r>
              <w:rPr>
                <w:noProof/>
                <w:snapToGrid/>
                <w:sz w:val="20"/>
              </w:rPr>
              <mc:AlternateContent>
                <mc:Choice Requires="wps">
                  <w:drawing>
                    <wp:anchor distT="0" distB="0" distL="114300" distR="114300" simplePos="0" relativeHeight="251645952" behindDoc="0" locked="0" layoutInCell="1" allowOverlap="1" wp14:anchorId="692CD2C6" wp14:editId="779ED217">
                      <wp:simplePos x="0" y="0"/>
                      <wp:positionH relativeFrom="column">
                        <wp:posOffset>89535</wp:posOffset>
                      </wp:positionH>
                      <wp:positionV relativeFrom="paragraph">
                        <wp:posOffset>165735</wp:posOffset>
                      </wp:positionV>
                      <wp:extent cx="590550" cy="506095"/>
                      <wp:effectExtent l="13335" t="51435" r="43815" b="13970"/>
                      <wp:wrapNone/>
                      <wp:docPr id="8"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7.05pt;margin-top:13.05pt;width:46.5pt;height:39.8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7vPgIAAG0EAAAOAAAAZHJzL2Uyb0RvYy54bWysVMGO2jAQvVfqP1i+QxKW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Mg1Kk&#10;gxE9HLyOmdFkchca1BtXgF+ltjaUSE/q2Txq+s0hpauWqD2P7i9nA9FZiEhuQsLGGUiz6z9pBj4E&#10;MsRunRrboUYK8zUEBnDoCDrF8Zyv4+Enjyh8zBdpnsMQKRzl6Sxd5DEXKQJMCDbW+Y9cdygYJXbe&#10;ErFvfaWVAiFoO6Qgx0fnA8m3gBCs9EZIGfUgFepLvMgneeTktBQsHAY3Z/e7Slp0JEFR8bmwuHGz&#10;+qBYBGs5YeuL7YmQYCMfW+WtgOZJjkO2jjOMJIdLFKyBnlQhI5QPhC/WIKrvi3Sxnq/n09F0MluP&#10;pmldjx421XQ022Qf8vqurqo6+xHIZ9OiFYxxFfi/Cjyb/p2ALldtkOZV4tdGJbfosaNA9vUdSUcl&#10;hOEPMtppdt7aUF0QBWg6Ol/uX7g0v+6j19tfYvUTAAD//wMAUEsDBBQABgAIAAAAIQDd2E8F3AAA&#10;AAkBAAAPAAAAZHJzL2Rvd25yZXYueG1sTE9BTsMwELwj8Qdrkbgg6jSiJQpxKgQUTlVF2t7deEmi&#10;xusodtvk92xOcNoZzWh2JlsNthUX7H3jSMF8FoFAKp1pqFKw360fExA+aDK6dYQKRvSwym9vMp0a&#10;d6VvvBShEhxCPtUK6hC6VEpf1mi1n7kOibUf11sdmPaVNL2+crhtZRxFS2l1Q/yh1h2+1VieirNV&#10;8F5sF+vDw36Ix/JrU3wmpy2NH0rd3w2vLyACDuHPDFN9rg45dzq6MxkvWuZPc3YqiJd8Jz16ZnCc&#10;wCIBmWfy/4L8FwAA//8DAFBLAQItABQABgAIAAAAIQC2gziS/gAAAOEBAAATAAAAAAAAAAAAAAAA&#10;AAAAAABbQ29udGVudF9UeXBlc10ueG1sUEsBAi0AFAAGAAgAAAAhADj9If/WAAAAlAEAAAsAAAAA&#10;AAAAAAAAAAAALwEAAF9yZWxzLy5yZWxzUEsBAi0AFAAGAAgAAAAhAPJ0Xu8+AgAAbQQAAA4AAAAA&#10;AAAAAAAAAAAALgIAAGRycy9lMm9Eb2MueG1sUEsBAi0AFAAGAAgAAAAhAN3YTwXcAAAACQEAAA8A&#10;AAAAAAAAAAAAAAAAmAQAAGRycy9kb3ducmV2LnhtbFBLBQYAAAAABAAEAPMAAAChBQAAAAA=&#10;">
                      <v:stroke endarrow="block"/>
                    </v:shape>
                  </w:pict>
                </mc:Fallback>
              </mc:AlternateContent>
            </w:r>
            <w:r w:rsidR="00703E53" w:rsidRPr="002A0A7C">
              <w:rPr>
                <w:sz w:val="20"/>
              </w:rPr>
              <w:t>79</w:t>
            </w:r>
            <w:bookmarkEnd w:id="403"/>
          </w:p>
        </w:tc>
        <w:tc>
          <w:tcPr>
            <w:tcW w:w="1194" w:type="dxa"/>
          </w:tcPr>
          <w:p w:rsidR="00703E53" w:rsidRPr="002A0A7C" w:rsidRDefault="00703E53" w:rsidP="00365E9A">
            <w:pPr>
              <w:pStyle w:val="Heading4"/>
              <w:numPr>
                <w:ilvl w:val="0"/>
                <w:numId w:val="0"/>
              </w:numPr>
              <w:rPr>
                <w:sz w:val="20"/>
              </w:rPr>
            </w:pPr>
            <w:bookmarkStart w:id="404" w:name="_Toc394047557"/>
            <w:r w:rsidRPr="002A0A7C">
              <w:rPr>
                <w:sz w:val="20"/>
              </w:rPr>
              <w:t>5</w:t>
            </w:r>
            <w:bookmarkEnd w:id="404"/>
          </w:p>
        </w:tc>
      </w:tr>
      <w:bookmarkStart w:id="405" w:name="_Toc394047558"/>
      <w:tr w:rsidR="00703E53" w:rsidRPr="002A0A7C" w:rsidTr="00231E29">
        <w:trPr>
          <w:trHeight w:val="387"/>
        </w:trPr>
        <w:tc>
          <w:tcPr>
            <w:tcW w:w="900" w:type="dxa"/>
            <w:shd w:val="clear" w:color="auto" w:fill="auto"/>
          </w:tcPr>
          <w:p w:rsidR="00703E53" w:rsidRPr="002A0A7C" w:rsidRDefault="006375DD" w:rsidP="00365E9A">
            <w:pPr>
              <w:pStyle w:val="Heading4"/>
              <w:numPr>
                <w:ilvl w:val="0"/>
                <w:numId w:val="0"/>
              </w:numPr>
              <w:rPr>
                <w:sz w:val="20"/>
              </w:rPr>
            </w:pPr>
            <w:r>
              <w:rPr>
                <w:noProof/>
                <w:snapToGrid/>
                <w:sz w:val="20"/>
              </w:rPr>
              <mc:AlternateContent>
                <mc:Choice Requires="wps">
                  <w:drawing>
                    <wp:anchor distT="0" distB="0" distL="114300" distR="114300" simplePos="0" relativeHeight="251643904" behindDoc="0" locked="0" layoutInCell="1" allowOverlap="1" wp14:anchorId="22EEA63B" wp14:editId="386BF23C">
                      <wp:simplePos x="0" y="0"/>
                      <wp:positionH relativeFrom="column">
                        <wp:posOffset>-22633</wp:posOffset>
                      </wp:positionH>
                      <wp:positionV relativeFrom="paragraph">
                        <wp:posOffset>114101</wp:posOffset>
                      </wp:positionV>
                      <wp:extent cx="1399341" cy="401320"/>
                      <wp:effectExtent l="0" t="0" r="10795" b="17780"/>
                      <wp:wrapNone/>
                      <wp:docPr id="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341" cy="401320"/>
                              </a:xfrm>
                              <a:prstGeom prst="rect">
                                <a:avLst/>
                              </a:prstGeom>
                              <a:solidFill>
                                <a:srgbClr val="FFFFFF"/>
                              </a:solidFill>
                              <a:ln w="9525">
                                <a:solidFill>
                                  <a:srgbClr val="000000"/>
                                </a:solidFill>
                                <a:miter lim="800000"/>
                                <a:headEnd/>
                                <a:tailEnd/>
                              </a:ln>
                            </wps:spPr>
                            <wps:txbx>
                              <w:txbxContent>
                                <w:p w:rsidR="003100C4" w:rsidRPr="002A0A7C" w:rsidRDefault="003100C4" w:rsidP="00703E53">
                                  <w:pPr>
                                    <w:rPr>
                                      <w:sz w:val="20"/>
                                    </w:rPr>
                                  </w:pPr>
                                  <w:r>
                                    <w:rPr>
                                      <w:sz w:val="20"/>
                                    </w:rPr>
                                    <w:t>Adjacent e</w:t>
                                  </w:r>
                                  <w:r w:rsidRPr="002A0A7C">
                                    <w:rPr>
                                      <w:sz w:val="20"/>
                                    </w:rPr>
                                    <w:t>xtremely high-cost census block</w:t>
                                  </w:r>
                                  <w:r>
                                    <w:rPr>
                                      <w:sz w:val="20"/>
                                    </w:rPr>
                                    <w:t>.</w:t>
                                  </w:r>
                                  <w:r w:rsidRPr="002A0A7C">
                                    <w:rPr>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41" type="#_x0000_t202" style="position:absolute;margin-left:-1.8pt;margin-top:9pt;width:110.2pt;height:3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prMQIAAFoEAAAOAAAAZHJzL2Uyb0RvYy54bWysVNtu2zAMfR+wfxD0vviSZG2MOEWXLsOA&#10;7gK0+wBZlm1hsqhJSuzu60vJSZbdXobpQZBM6pA8h/T6ZuwVOQjrJOiSZrOUEqE51FK3Jf3yuHt1&#10;TYnzTNdMgRYlfRKO3mxevlgPphA5dKBqYQmCaFcMpqSd96ZIEsc70TM3AyM0GhuwPfN4tW1SWzYg&#10;eq+SPE1fJwPY2ljgwjn8ejcZ6SbiN43g/lPTOOGJKinm5uNu416FPdmsWdFaZjrJj2mwf8iiZ1Jj&#10;0DPUHfOM7K38DaqX3IKDxs849Ak0jeQi1oDVZOkv1Tx0zIhYC5LjzJkm9/9g+cfDZ0tkXdIrSjTr&#10;UaJHMXryBkaS51ngZzCuQLcHg45+RAPqHGt15h74V0c0bDumW3FrLQydYDXmF18mF08nHBdAquED&#10;1BiI7T1EoLGxfSAP6SCIjjo9nbUJyfAQcr5azRcZJRxtizSb51G8hBWn18Y6/05AT8KhpBa1j+js&#10;cO881oGuJ5cQzIGS9U4qFS+2rbbKkgPDPtnFFUrHJz+5KU2Gkq6W+XIi4K8QaVx/guilx4ZXsi/p&#10;9dmJFYG2t7qO7eiZVNMZ4yuNaQQeA3UTiX6sxihZtjzpU0H9hMxamBocBxIPHdjvlAzY3CV13/bM&#10;CkrUe43qrLLFIkxDvCyWV8glsZeW6tLCNEeoknpKpuPWTxO0N1a2HUaa+kHDLSrayEh2SHnK6pg/&#10;NnAk9DhsYUIu79Hrxy9h8wwAAP//AwBQSwMEFAAGAAgAAAAhAFXdJXPeAAAACAEAAA8AAABkcnMv&#10;ZG93bnJldi54bWxMj8FOwzAQRO9I/IO1SFxQ6yRFIYQ4FUICwQ0Kaq9uvE0i4nWw3TT8PcsJjjsz&#10;mp1XrWc7iAl96B0pSJcJCKTGmZ5aBR/vj4sCRIiajB4coYJvDLCuz88qXRp3ojecNrEVXEKh1Aq6&#10;GMdSytB0aHVYuhGJvYPzVkc+fSuN1ycut4PMkiSXVvfEHzo94kOHzefmaBUU18/TLrysXrdNfhhu&#10;49XN9PTllbq8mO/vQESc418YfufzdKh5094dyQQxKFisck6yXjAS+1maM8qey9MMZF3J/wD1DwAA&#10;AP//AwBQSwECLQAUAAYACAAAACEAtoM4kv4AAADhAQAAEwAAAAAAAAAAAAAAAAAAAAAAW0NvbnRl&#10;bnRfVHlwZXNdLnhtbFBLAQItABQABgAIAAAAIQA4/SH/1gAAAJQBAAALAAAAAAAAAAAAAAAAAC8B&#10;AABfcmVscy8ucmVsc1BLAQItABQABgAIAAAAIQC5rEprMQIAAFoEAAAOAAAAAAAAAAAAAAAAAC4C&#10;AABkcnMvZTJvRG9jLnhtbFBLAQItABQABgAIAAAAIQBV3SVz3gAAAAgBAAAPAAAAAAAAAAAAAAAA&#10;AIsEAABkcnMvZG93bnJldi54bWxQSwUGAAAAAAQABADzAAAAlgUAAAAA&#10;">
                      <v:textbox>
                        <w:txbxContent>
                          <w:p w:rsidR="003100C4" w:rsidRPr="002A0A7C" w:rsidRDefault="003100C4" w:rsidP="00703E53">
                            <w:pPr>
                              <w:rPr>
                                <w:sz w:val="20"/>
                              </w:rPr>
                            </w:pPr>
                            <w:proofErr w:type="gramStart"/>
                            <w:r>
                              <w:rPr>
                                <w:sz w:val="20"/>
                              </w:rPr>
                              <w:t>Adjacent e</w:t>
                            </w:r>
                            <w:r w:rsidRPr="002A0A7C">
                              <w:rPr>
                                <w:sz w:val="20"/>
                              </w:rPr>
                              <w:t>xtremely high-cost census block</w:t>
                            </w:r>
                            <w:r>
                              <w:rPr>
                                <w:sz w:val="20"/>
                              </w:rPr>
                              <w:t>.</w:t>
                            </w:r>
                            <w:proofErr w:type="gramEnd"/>
                            <w:r w:rsidRPr="002A0A7C">
                              <w:rPr>
                                <w:sz w:val="20"/>
                              </w:rPr>
                              <w:t xml:space="preserve"> </w:t>
                            </w:r>
                          </w:p>
                        </w:txbxContent>
                      </v:textbox>
                    </v:shape>
                  </w:pict>
                </mc:Fallback>
              </mc:AlternateContent>
            </w:r>
            <w:bookmarkEnd w:id="405"/>
          </w:p>
        </w:tc>
        <w:tc>
          <w:tcPr>
            <w:tcW w:w="1316" w:type="dxa"/>
            <w:shd w:val="clear" w:color="auto" w:fill="auto"/>
          </w:tcPr>
          <w:p w:rsidR="00703E53" w:rsidRPr="002A0A7C" w:rsidRDefault="00703E53" w:rsidP="00365E9A">
            <w:pPr>
              <w:pStyle w:val="Heading4"/>
              <w:numPr>
                <w:ilvl w:val="0"/>
                <w:numId w:val="0"/>
              </w:numPr>
              <w:rPr>
                <w:sz w:val="20"/>
              </w:rPr>
            </w:pPr>
          </w:p>
        </w:tc>
        <w:tc>
          <w:tcPr>
            <w:tcW w:w="1084" w:type="dxa"/>
            <w:shd w:val="clear" w:color="auto" w:fill="auto"/>
          </w:tcPr>
          <w:p w:rsidR="00703E53" w:rsidRPr="002A0A7C" w:rsidRDefault="00703E53" w:rsidP="00365E9A">
            <w:pPr>
              <w:pStyle w:val="Heading4"/>
              <w:numPr>
                <w:ilvl w:val="0"/>
                <w:numId w:val="0"/>
              </w:numPr>
              <w:rPr>
                <w:sz w:val="20"/>
              </w:rPr>
            </w:pPr>
          </w:p>
        </w:tc>
        <w:tc>
          <w:tcPr>
            <w:tcW w:w="1866" w:type="dxa"/>
            <w:shd w:val="clear" w:color="auto" w:fill="auto"/>
          </w:tcPr>
          <w:p w:rsidR="00703E53" w:rsidRPr="002A0A7C" w:rsidRDefault="00703E53" w:rsidP="00365E9A">
            <w:pPr>
              <w:pStyle w:val="Heading4"/>
              <w:numPr>
                <w:ilvl w:val="0"/>
                <w:numId w:val="0"/>
              </w:numPr>
              <w:rPr>
                <w:sz w:val="20"/>
              </w:rPr>
            </w:pPr>
            <w:bookmarkStart w:id="406" w:name="_Toc394047559"/>
            <w:r w:rsidRPr="002A0A7C">
              <w:rPr>
                <w:sz w:val="20"/>
              </w:rPr>
              <w:t>020200003001104</w:t>
            </w:r>
            <w:bookmarkEnd w:id="406"/>
          </w:p>
        </w:tc>
        <w:tc>
          <w:tcPr>
            <w:tcW w:w="1194" w:type="dxa"/>
            <w:shd w:val="clear" w:color="auto" w:fill="auto"/>
          </w:tcPr>
          <w:p w:rsidR="00703E53" w:rsidRPr="002A0A7C" w:rsidRDefault="00703E53" w:rsidP="00365E9A">
            <w:pPr>
              <w:pStyle w:val="Heading4"/>
              <w:numPr>
                <w:ilvl w:val="0"/>
                <w:numId w:val="0"/>
              </w:numPr>
              <w:rPr>
                <w:sz w:val="20"/>
              </w:rPr>
            </w:pPr>
          </w:p>
        </w:tc>
        <w:tc>
          <w:tcPr>
            <w:tcW w:w="1133" w:type="dxa"/>
          </w:tcPr>
          <w:p w:rsidR="00703E53" w:rsidRPr="002A0A7C" w:rsidRDefault="00703E53" w:rsidP="00365E9A">
            <w:pPr>
              <w:pStyle w:val="Heading4"/>
              <w:numPr>
                <w:ilvl w:val="0"/>
                <w:numId w:val="0"/>
              </w:numPr>
              <w:rPr>
                <w:sz w:val="20"/>
              </w:rPr>
            </w:pPr>
          </w:p>
        </w:tc>
        <w:tc>
          <w:tcPr>
            <w:tcW w:w="1194" w:type="dxa"/>
          </w:tcPr>
          <w:p w:rsidR="00703E53" w:rsidRPr="002A0A7C" w:rsidRDefault="00703E53" w:rsidP="00365E9A">
            <w:pPr>
              <w:pStyle w:val="Heading4"/>
              <w:numPr>
                <w:ilvl w:val="0"/>
                <w:numId w:val="0"/>
              </w:numPr>
              <w:rPr>
                <w:sz w:val="20"/>
              </w:rPr>
            </w:pPr>
          </w:p>
        </w:tc>
      </w:tr>
      <w:tr w:rsidR="00703E53" w:rsidRPr="002A0A7C" w:rsidTr="00231E29">
        <w:trPr>
          <w:trHeight w:val="372"/>
        </w:trPr>
        <w:tc>
          <w:tcPr>
            <w:tcW w:w="900" w:type="dxa"/>
            <w:shd w:val="clear" w:color="auto" w:fill="auto"/>
          </w:tcPr>
          <w:p w:rsidR="00703E53" w:rsidRPr="002A0A7C" w:rsidRDefault="00703E53" w:rsidP="00365E9A">
            <w:pPr>
              <w:pStyle w:val="Heading4"/>
              <w:numPr>
                <w:ilvl w:val="0"/>
                <w:numId w:val="0"/>
              </w:numPr>
              <w:rPr>
                <w:sz w:val="20"/>
              </w:rPr>
            </w:pPr>
          </w:p>
        </w:tc>
        <w:tc>
          <w:tcPr>
            <w:tcW w:w="1316" w:type="dxa"/>
            <w:shd w:val="clear" w:color="auto" w:fill="auto"/>
          </w:tcPr>
          <w:p w:rsidR="00703E53" w:rsidRPr="002A0A7C" w:rsidRDefault="00703E53" w:rsidP="00365E9A">
            <w:pPr>
              <w:pStyle w:val="Heading4"/>
              <w:numPr>
                <w:ilvl w:val="0"/>
                <w:numId w:val="0"/>
              </w:numPr>
              <w:rPr>
                <w:sz w:val="20"/>
              </w:rPr>
            </w:pPr>
          </w:p>
        </w:tc>
        <w:tc>
          <w:tcPr>
            <w:tcW w:w="1084" w:type="dxa"/>
            <w:shd w:val="clear" w:color="auto" w:fill="auto"/>
          </w:tcPr>
          <w:p w:rsidR="00703E53" w:rsidRPr="002A0A7C" w:rsidRDefault="00703E53" w:rsidP="00365E9A">
            <w:pPr>
              <w:pStyle w:val="Heading4"/>
              <w:numPr>
                <w:ilvl w:val="0"/>
                <w:numId w:val="0"/>
              </w:numPr>
              <w:rPr>
                <w:sz w:val="20"/>
              </w:rPr>
            </w:pPr>
          </w:p>
        </w:tc>
        <w:tc>
          <w:tcPr>
            <w:tcW w:w="1866" w:type="dxa"/>
            <w:shd w:val="clear" w:color="auto" w:fill="auto"/>
          </w:tcPr>
          <w:p w:rsidR="00703E53" w:rsidRPr="002A0A7C" w:rsidRDefault="00703E53" w:rsidP="00365E9A">
            <w:pPr>
              <w:pStyle w:val="Heading4"/>
              <w:numPr>
                <w:ilvl w:val="0"/>
                <w:numId w:val="0"/>
              </w:numPr>
              <w:rPr>
                <w:sz w:val="20"/>
              </w:rPr>
            </w:pPr>
            <w:bookmarkStart w:id="407" w:name="_Toc394047560"/>
            <w:r w:rsidRPr="002A0A7C">
              <w:rPr>
                <w:sz w:val="20"/>
              </w:rPr>
              <w:t>020200003001105</w:t>
            </w:r>
            <w:bookmarkEnd w:id="407"/>
          </w:p>
        </w:tc>
        <w:bookmarkStart w:id="408" w:name="_Toc394047561"/>
        <w:tc>
          <w:tcPr>
            <w:tcW w:w="1194" w:type="dxa"/>
            <w:shd w:val="clear" w:color="auto" w:fill="auto"/>
          </w:tcPr>
          <w:p w:rsidR="00703E53" w:rsidRPr="002A0A7C" w:rsidRDefault="006375DD" w:rsidP="00365E9A">
            <w:pPr>
              <w:pStyle w:val="Heading4"/>
              <w:numPr>
                <w:ilvl w:val="0"/>
                <w:numId w:val="0"/>
              </w:numPr>
              <w:rPr>
                <w:sz w:val="20"/>
              </w:rPr>
            </w:pPr>
            <w:r>
              <w:rPr>
                <w:noProof/>
                <w:snapToGrid/>
                <w:sz w:val="20"/>
              </w:rPr>
              <mc:AlternateContent>
                <mc:Choice Requires="wps">
                  <w:drawing>
                    <wp:anchor distT="0" distB="0" distL="114300" distR="114300" simplePos="0" relativeHeight="251644928" behindDoc="0" locked="0" layoutInCell="1" allowOverlap="1" wp14:anchorId="6C37D975" wp14:editId="359E50AB">
                      <wp:simplePos x="0" y="0"/>
                      <wp:positionH relativeFrom="column">
                        <wp:posOffset>97155</wp:posOffset>
                      </wp:positionH>
                      <wp:positionV relativeFrom="paragraph">
                        <wp:posOffset>176530</wp:posOffset>
                      </wp:positionV>
                      <wp:extent cx="1198880" cy="414655"/>
                      <wp:effectExtent l="11430" t="5080" r="8890" b="8890"/>
                      <wp:wrapNone/>
                      <wp:docPr id="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414655"/>
                              </a:xfrm>
                              <a:prstGeom prst="rect">
                                <a:avLst/>
                              </a:prstGeom>
                              <a:solidFill>
                                <a:srgbClr val="FFFFFF"/>
                              </a:solidFill>
                              <a:ln w="9525">
                                <a:solidFill>
                                  <a:srgbClr val="000000"/>
                                </a:solidFill>
                                <a:miter lim="800000"/>
                                <a:headEnd/>
                                <a:tailEnd/>
                              </a:ln>
                            </wps:spPr>
                            <wps:txbx>
                              <w:txbxContent>
                                <w:p w:rsidR="003100C4" w:rsidRPr="002A0A7C" w:rsidRDefault="003100C4" w:rsidP="00703E53">
                                  <w:pPr>
                                    <w:rPr>
                                      <w:sz w:val="20"/>
                                    </w:rPr>
                                  </w:pPr>
                                  <w:r w:rsidRPr="002A0A7C">
                                    <w:rPr>
                                      <w:sz w:val="20"/>
                                    </w:rPr>
                                    <w:t xml:space="preserve">Added extremely high-cost locations.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042" type="#_x0000_t202" style="position:absolute;margin-left:7.65pt;margin-top:13.9pt;width:94.4pt;height:3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jWLQIAAFoEAAAOAAAAZHJzL2Uyb0RvYy54bWysVNuO2jAQfa/Uf7D8XkIioBARVlu2VJW2&#10;F2m3H+A4DrFqe1zbkNCv79hhWXp7qZoHy8OMz5w5M8P6ZtCKHIXzEkxF88mUEmE4NNLsK/rlcfdq&#10;SYkPzDRMgREVPQlPbzYvX6x7W4oCOlCNcARBjC97W9EuBFtmmeed0MxPwAqDzhacZgFNt88ax3pE&#10;1yorptNF1oNrrAMuvMdf70Yn3ST8thU8fGpbLwJRFUVuIZ0unXU8s82alXvHbCf5mQb7BxaaSYNJ&#10;L1B3LDBycPI3KC25Aw9tmHDQGbSt5CLVgNXk01+qeeiYFakWFMfbi0z+/8Hyj8fPjsimogtKDNPY&#10;okcxBPIGBlIURdSnt77EsAeLgWFAB/Y51ertPfCvnhjYdszsxa1z0HeCNcgvjy+zq6cjjo8gdf8B&#10;GkzEDgES0NA6HcVDOQiiY59Ol95EMjymzFfL5RJdHH2zfLaYz1MKVj69ts6HdwI0iZeKOux9QmfH&#10;ex8iG1Y+hcRkHpRsdlKpZLh9vVWOHBnOyS59Z/SfwpQhfUVX82I+CvBXiGn6/gShZcCBV1JXdHkJ&#10;YmWU7a1p0jgGJtV4R8rKnHWM0o0ihqEeUsvyRcwQRa6hOaGyDsYBx4XESwfuOyU9DndF/bcDc4IS&#10;9d5gd1b5bBa3IRmz+esCDXftqa89zHCEqmigZLxuw7hBB+vkvsNM4zwYuMWOtjKJ/czqzB8HOPXg&#10;vGxxQ67tFPX8l7D5AQAA//8DAFBLAwQUAAYACAAAACEAMAljnN4AAAAIAQAADwAAAGRycy9kb3du&#10;cmV2LnhtbEyPS0/DMBCE70j8B2uRuCDqPEofIU6FkED0BgXB1Y23SUS8Drabhn/PcoLjaEYz35Sb&#10;yfZiRB86RwrSWQICqXamo0bB2+vD9QpEiJqM7h2hgm8MsKnOz0pdGHeiFxx3sRFcQqHQCtoYh0LK&#10;ULdodZi5AYm9g/NWR5a+kcbrE5fbXmZJspBWd8QLrR7wvsX6c3e0Clbzp/EjbPPn93px6Nfxajk+&#10;fnmlLi+mu1sQEaf4F4ZffEaHipn27kgmiJ71Tc5JBdmSH7CfJfMUxF7BOk9BVqX8f6D6AQAA//8D&#10;AFBLAQItABQABgAIAAAAIQC2gziS/gAAAOEBAAATAAAAAAAAAAAAAAAAAAAAAABbQ29udGVudF9U&#10;eXBlc10ueG1sUEsBAi0AFAAGAAgAAAAhADj9If/WAAAAlAEAAAsAAAAAAAAAAAAAAAAALwEAAF9y&#10;ZWxzLy5yZWxzUEsBAi0AFAAGAAgAAAAhAHYMCNYtAgAAWgQAAA4AAAAAAAAAAAAAAAAALgIAAGRy&#10;cy9lMm9Eb2MueG1sUEsBAi0AFAAGAAgAAAAhADAJY5zeAAAACAEAAA8AAAAAAAAAAAAAAAAAhwQA&#10;AGRycy9kb3ducmV2LnhtbFBLBQYAAAAABAAEAPMAAACSBQAAAAA=&#10;">
                      <v:textbox>
                        <w:txbxContent>
                          <w:p w:rsidR="003100C4" w:rsidRPr="002A0A7C" w:rsidRDefault="003100C4" w:rsidP="00703E53">
                            <w:pPr>
                              <w:rPr>
                                <w:sz w:val="20"/>
                              </w:rPr>
                            </w:pPr>
                            <w:r w:rsidRPr="002A0A7C">
                              <w:rPr>
                                <w:sz w:val="20"/>
                              </w:rPr>
                              <w:t xml:space="preserve">Added extremely high-cost locations. </w:t>
                            </w:r>
                          </w:p>
                        </w:txbxContent>
                      </v:textbox>
                    </v:shape>
                  </w:pict>
                </mc:Fallback>
              </mc:AlternateContent>
            </w:r>
            <w:bookmarkEnd w:id="408"/>
          </w:p>
        </w:tc>
        <w:tc>
          <w:tcPr>
            <w:tcW w:w="1133" w:type="dxa"/>
          </w:tcPr>
          <w:p w:rsidR="00703E53" w:rsidRPr="002A0A7C" w:rsidRDefault="00703E53" w:rsidP="00365E9A">
            <w:pPr>
              <w:pStyle w:val="Heading4"/>
              <w:numPr>
                <w:ilvl w:val="0"/>
                <w:numId w:val="0"/>
              </w:numPr>
              <w:rPr>
                <w:sz w:val="20"/>
              </w:rPr>
            </w:pPr>
          </w:p>
        </w:tc>
        <w:tc>
          <w:tcPr>
            <w:tcW w:w="1194" w:type="dxa"/>
          </w:tcPr>
          <w:p w:rsidR="00703E53" w:rsidRPr="002A0A7C" w:rsidRDefault="00703E53" w:rsidP="00365E9A">
            <w:pPr>
              <w:pStyle w:val="Heading4"/>
              <w:numPr>
                <w:ilvl w:val="0"/>
                <w:numId w:val="0"/>
              </w:numPr>
              <w:rPr>
                <w:sz w:val="20"/>
              </w:rPr>
            </w:pPr>
          </w:p>
        </w:tc>
      </w:tr>
      <w:tr w:rsidR="00703E53" w:rsidRPr="002A0A7C" w:rsidTr="00231E29">
        <w:trPr>
          <w:trHeight w:val="387"/>
        </w:trPr>
        <w:tc>
          <w:tcPr>
            <w:tcW w:w="900" w:type="dxa"/>
            <w:shd w:val="clear" w:color="auto" w:fill="auto"/>
          </w:tcPr>
          <w:p w:rsidR="00703E53" w:rsidRPr="002A0A7C" w:rsidRDefault="00703E53" w:rsidP="00365E9A">
            <w:pPr>
              <w:pStyle w:val="Heading4"/>
              <w:numPr>
                <w:ilvl w:val="0"/>
                <w:numId w:val="0"/>
              </w:numPr>
              <w:rPr>
                <w:sz w:val="20"/>
              </w:rPr>
            </w:pPr>
          </w:p>
        </w:tc>
        <w:tc>
          <w:tcPr>
            <w:tcW w:w="1316" w:type="dxa"/>
            <w:shd w:val="clear" w:color="auto" w:fill="auto"/>
          </w:tcPr>
          <w:p w:rsidR="00703E53" w:rsidRPr="002A0A7C" w:rsidRDefault="00703E53" w:rsidP="00365E9A">
            <w:pPr>
              <w:pStyle w:val="Heading4"/>
              <w:numPr>
                <w:ilvl w:val="0"/>
                <w:numId w:val="0"/>
              </w:numPr>
              <w:rPr>
                <w:sz w:val="20"/>
              </w:rPr>
            </w:pPr>
          </w:p>
        </w:tc>
        <w:tc>
          <w:tcPr>
            <w:tcW w:w="1084" w:type="dxa"/>
            <w:shd w:val="clear" w:color="auto" w:fill="auto"/>
          </w:tcPr>
          <w:p w:rsidR="00703E53" w:rsidRPr="002A0A7C" w:rsidRDefault="00703E53" w:rsidP="00365E9A">
            <w:pPr>
              <w:pStyle w:val="Heading4"/>
              <w:numPr>
                <w:ilvl w:val="0"/>
                <w:numId w:val="0"/>
              </w:numPr>
              <w:rPr>
                <w:sz w:val="20"/>
              </w:rPr>
            </w:pPr>
          </w:p>
        </w:tc>
        <w:tc>
          <w:tcPr>
            <w:tcW w:w="1866" w:type="dxa"/>
            <w:shd w:val="clear" w:color="auto" w:fill="auto"/>
          </w:tcPr>
          <w:p w:rsidR="00703E53" w:rsidRPr="002A0A7C" w:rsidRDefault="00703E53" w:rsidP="00365E9A">
            <w:pPr>
              <w:pStyle w:val="Heading4"/>
              <w:numPr>
                <w:ilvl w:val="0"/>
                <w:numId w:val="0"/>
              </w:numPr>
              <w:rPr>
                <w:sz w:val="20"/>
              </w:rPr>
            </w:pPr>
            <w:bookmarkStart w:id="409" w:name="_Toc394047562"/>
            <w:r w:rsidRPr="002A0A7C">
              <w:rPr>
                <w:sz w:val="20"/>
              </w:rPr>
              <w:t>020200003001107</w:t>
            </w:r>
            <w:bookmarkEnd w:id="409"/>
          </w:p>
        </w:tc>
        <w:tc>
          <w:tcPr>
            <w:tcW w:w="1194" w:type="dxa"/>
            <w:shd w:val="clear" w:color="auto" w:fill="auto"/>
          </w:tcPr>
          <w:p w:rsidR="00703E53" w:rsidRPr="002A0A7C" w:rsidRDefault="00703E53" w:rsidP="00365E9A">
            <w:pPr>
              <w:pStyle w:val="Heading4"/>
              <w:numPr>
                <w:ilvl w:val="0"/>
                <w:numId w:val="0"/>
              </w:numPr>
              <w:rPr>
                <w:sz w:val="20"/>
              </w:rPr>
            </w:pPr>
          </w:p>
        </w:tc>
        <w:tc>
          <w:tcPr>
            <w:tcW w:w="1133" w:type="dxa"/>
          </w:tcPr>
          <w:p w:rsidR="00703E53" w:rsidRPr="002A0A7C" w:rsidRDefault="00703E53" w:rsidP="00365E9A">
            <w:pPr>
              <w:pStyle w:val="Heading4"/>
              <w:numPr>
                <w:ilvl w:val="0"/>
                <w:numId w:val="0"/>
              </w:numPr>
              <w:rPr>
                <w:sz w:val="20"/>
              </w:rPr>
            </w:pPr>
          </w:p>
        </w:tc>
        <w:tc>
          <w:tcPr>
            <w:tcW w:w="1194" w:type="dxa"/>
          </w:tcPr>
          <w:p w:rsidR="00703E53" w:rsidRPr="002A0A7C" w:rsidRDefault="00703E53" w:rsidP="00365E9A">
            <w:pPr>
              <w:pStyle w:val="Heading4"/>
              <w:numPr>
                <w:ilvl w:val="0"/>
                <w:numId w:val="0"/>
              </w:numPr>
              <w:rPr>
                <w:sz w:val="20"/>
              </w:rPr>
            </w:pPr>
          </w:p>
        </w:tc>
      </w:tr>
      <w:tr w:rsidR="00703E53" w:rsidRPr="002A0A7C" w:rsidTr="00231E29">
        <w:trPr>
          <w:trHeight w:val="387"/>
        </w:trPr>
        <w:tc>
          <w:tcPr>
            <w:tcW w:w="900" w:type="dxa"/>
            <w:shd w:val="clear" w:color="auto" w:fill="auto"/>
          </w:tcPr>
          <w:p w:rsidR="00703E53" w:rsidRPr="002A0A7C" w:rsidRDefault="00703E53" w:rsidP="00365E9A">
            <w:pPr>
              <w:pStyle w:val="Heading4"/>
              <w:numPr>
                <w:ilvl w:val="0"/>
                <w:numId w:val="0"/>
              </w:numPr>
              <w:spacing w:after="0"/>
              <w:rPr>
                <w:sz w:val="20"/>
              </w:rPr>
            </w:pPr>
          </w:p>
        </w:tc>
        <w:tc>
          <w:tcPr>
            <w:tcW w:w="1316" w:type="dxa"/>
            <w:shd w:val="clear" w:color="auto" w:fill="auto"/>
          </w:tcPr>
          <w:p w:rsidR="00703E53" w:rsidRPr="002A0A7C" w:rsidRDefault="00703E53" w:rsidP="00365E9A">
            <w:pPr>
              <w:pStyle w:val="Heading4"/>
              <w:numPr>
                <w:ilvl w:val="0"/>
                <w:numId w:val="0"/>
              </w:numPr>
              <w:rPr>
                <w:sz w:val="20"/>
              </w:rPr>
            </w:pPr>
          </w:p>
        </w:tc>
        <w:tc>
          <w:tcPr>
            <w:tcW w:w="1084" w:type="dxa"/>
            <w:shd w:val="clear" w:color="auto" w:fill="auto"/>
          </w:tcPr>
          <w:p w:rsidR="00703E53" w:rsidRPr="002A0A7C" w:rsidRDefault="00703E53" w:rsidP="00365E9A">
            <w:pPr>
              <w:pStyle w:val="Heading4"/>
              <w:numPr>
                <w:ilvl w:val="0"/>
                <w:numId w:val="0"/>
              </w:numPr>
              <w:rPr>
                <w:sz w:val="20"/>
              </w:rPr>
            </w:pPr>
          </w:p>
        </w:tc>
        <w:tc>
          <w:tcPr>
            <w:tcW w:w="1866" w:type="dxa"/>
            <w:shd w:val="clear" w:color="auto" w:fill="auto"/>
          </w:tcPr>
          <w:p w:rsidR="00703E53" w:rsidRPr="002A0A7C" w:rsidRDefault="00703E53" w:rsidP="00365E9A">
            <w:pPr>
              <w:pStyle w:val="Heading4"/>
              <w:numPr>
                <w:ilvl w:val="0"/>
                <w:numId w:val="0"/>
              </w:numPr>
              <w:rPr>
                <w:sz w:val="20"/>
              </w:rPr>
            </w:pPr>
            <w:bookmarkStart w:id="410" w:name="_Toc394047563"/>
            <w:r w:rsidRPr="002A0A7C">
              <w:rPr>
                <w:sz w:val="20"/>
              </w:rPr>
              <w:t>020200003001108</w:t>
            </w:r>
            <w:bookmarkEnd w:id="410"/>
          </w:p>
        </w:tc>
        <w:tc>
          <w:tcPr>
            <w:tcW w:w="1194" w:type="dxa"/>
            <w:shd w:val="clear" w:color="auto" w:fill="auto"/>
          </w:tcPr>
          <w:p w:rsidR="00703E53" w:rsidRPr="002A0A7C" w:rsidRDefault="00703E53" w:rsidP="00365E9A">
            <w:pPr>
              <w:pStyle w:val="Heading4"/>
              <w:numPr>
                <w:ilvl w:val="0"/>
                <w:numId w:val="0"/>
              </w:numPr>
              <w:rPr>
                <w:sz w:val="20"/>
              </w:rPr>
            </w:pPr>
          </w:p>
        </w:tc>
        <w:tc>
          <w:tcPr>
            <w:tcW w:w="1133" w:type="dxa"/>
          </w:tcPr>
          <w:p w:rsidR="00703E53" w:rsidRPr="002A0A7C" w:rsidRDefault="00703E53" w:rsidP="00365E9A">
            <w:pPr>
              <w:pStyle w:val="Heading4"/>
              <w:numPr>
                <w:ilvl w:val="0"/>
                <w:numId w:val="0"/>
              </w:numPr>
              <w:rPr>
                <w:sz w:val="20"/>
              </w:rPr>
            </w:pPr>
          </w:p>
        </w:tc>
        <w:tc>
          <w:tcPr>
            <w:tcW w:w="1194" w:type="dxa"/>
          </w:tcPr>
          <w:p w:rsidR="00703E53" w:rsidRPr="002A0A7C" w:rsidRDefault="00703E53" w:rsidP="00365E9A">
            <w:pPr>
              <w:pStyle w:val="Heading4"/>
              <w:numPr>
                <w:ilvl w:val="0"/>
                <w:numId w:val="0"/>
              </w:numPr>
              <w:rPr>
                <w:sz w:val="20"/>
              </w:rPr>
            </w:pPr>
          </w:p>
        </w:tc>
      </w:tr>
      <w:tr w:rsidR="00703E53" w:rsidRPr="002A0A7C" w:rsidTr="00231E29">
        <w:trPr>
          <w:trHeight w:val="387"/>
        </w:trPr>
        <w:tc>
          <w:tcPr>
            <w:tcW w:w="900" w:type="dxa"/>
            <w:shd w:val="clear" w:color="auto" w:fill="auto"/>
          </w:tcPr>
          <w:p w:rsidR="00703E53" w:rsidRPr="002A0A7C" w:rsidRDefault="00703E53" w:rsidP="00365E9A">
            <w:pPr>
              <w:pStyle w:val="Heading4"/>
              <w:numPr>
                <w:ilvl w:val="0"/>
                <w:numId w:val="0"/>
              </w:numPr>
              <w:spacing w:after="0"/>
              <w:rPr>
                <w:sz w:val="20"/>
              </w:rPr>
            </w:pPr>
          </w:p>
        </w:tc>
        <w:tc>
          <w:tcPr>
            <w:tcW w:w="1316" w:type="dxa"/>
            <w:shd w:val="clear" w:color="auto" w:fill="auto"/>
          </w:tcPr>
          <w:p w:rsidR="00703E53" w:rsidRPr="002A0A7C" w:rsidRDefault="00703E53" w:rsidP="00365E9A">
            <w:pPr>
              <w:pStyle w:val="Heading4"/>
              <w:numPr>
                <w:ilvl w:val="0"/>
                <w:numId w:val="0"/>
              </w:numPr>
              <w:rPr>
                <w:sz w:val="20"/>
              </w:rPr>
            </w:pPr>
          </w:p>
        </w:tc>
        <w:tc>
          <w:tcPr>
            <w:tcW w:w="1084" w:type="dxa"/>
            <w:shd w:val="clear" w:color="auto" w:fill="auto"/>
          </w:tcPr>
          <w:p w:rsidR="00703E53" w:rsidRPr="002A0A7C" w:rsidRDefault="00703E53" w:rsidP="00365E9A">
            <w:pPr>
              <w:pStyle w:val="Heading4"/>
              <w:numPr>
                <w:ilvl w:val="0"/>
                <w:numId w:val="0"/>
              </w:numPr>
              <w:rPr>
                <w:sz w:val="20"/>
              </w:rPr>
            </w:pPr>
          </w:p>
        </w:tc>
        <w:tc>
          <w:tcPr>
            <w:tcW w:w="1866" w:type="dxa"/>
            <w:shd w:val="clear" w:color="auto" w:fill="auto"/>
          </w:tcPr>
          <w:p w:rsidR="00703E53" w:rsidRPr="002A0A7C" w:rsidRDefault="00703E53" w:rsidP="00365E9A">
            <w:pPr>
              <w:pStyle w:val="Heading4"/>
              <w:numPr>
                <w:ilvl w:val="0"/>
                <w:numId w:val="0"/>
              </w:numPr>
              <w:rPr>
                <w:sz w:val="20"/>
              </w:rPr>
            </w:pPr>
            <w:bookmarkStart w:id="411" w:name="_Toc394047564"/>
            <w:r w:rsidRPr="002A0A7C">
              <w:rPr>
                <w:sz w:val="20"/>
              </w:rPr>
              <w:t>020200003001110</w:t>
            </w:r>
            <w:bookmarkEnd w:id="411"/>
          </w:p>
        </w:tc>
        <w:tc>
          <w:tcPr>
            <w:tcW w:w="1194" w:type="dxa"/>
            <w:shd w:val="clear" w:color="auto" w:fill="auto"/>
          </w:tcPr>
          <w:p w:rsidR="00703E53" w:rsidRPr="002A0A7C" w:rsidRDefault="00703E53" w:rsidP="00365E9A">
            <w:pPr>
              <w:pStyle w:val="Heading4"/>
              <w:numPr>
                <w:ilvl w:val="0"/>
                <w:numId w:val="0"/>
              </w:numPr>
              <w:rPr>
                <w:sz w:val="20"/>
              </w:rPr>
            </w:pPr>
          </w:p>
        </w:tc>
        <w:tc>
          <w:tcPr>
            <w:tcW w:w="1133" w:type="dxa"/>
          </w:tcPr>
          <w:p w:rsidR="00703E53" w:rsidRPr="002A0A7C" w:rsidRDefault="00703E53" w:rsidP="00365E9A">
            <w:pPr>
              <w:pStyle w:val="Heading4"/>
              <w:numPr>
                <w:ilvl w:val="0"/>
                <w:numId w:val="0"/>
              </w:numPr>
              <w:rPr>
                <w:sz w:val="20"/>
              </w:rPr>
            </w:pPr>
          </w:p>
        </w:tc>
        <w:tc>
          <w:tcPr>
            <w:tcW w:w="1194" w:type="dxa"/>
          </w:tcPr>
          <w:p w:rsidR="00703E53" w:rsidRPr="002A0A7C" w:rsidRDefault="00703E53" w:rsidP="00365E9A">
            <w:pPr>
              <w:pStyle w:val="Heading4"/>
              <w:numPr>
                <w:ilvl w:val="0"/>
                <w:numId w:val="0"/>
              </w:numPr>
              <w:rPr>
                <w:sz w:val="20"/>
              </w:rPr>
            </w:pPr>
          </w:p>
        </w:tc>
      </w:tr>
    </w:tbl>
    <w:p w:rsidR="00703E53" w:rsidRPr="002A0A7C" w:rsidRDefault="00703E53" w:rsidP="00447AFA">
      <w:pPr>
        <w:pStyle w:val="ParaNum0"/>
        <w:widowControl/>
        <w:numPr>
          <w:ilvl w:val="0"/>
          <w:numId w:val="0"/>
        </w:numPr>
        <w:spacing w:before="120"/>
      </w:pPr>
      <w:r w:rsidRPr="002A0A7C">
        <w:t xml:space="preserve">In this example, the applicant has requested a total of $77,000 </w:t>
      </w:r>
      <w:r w:rsidR="005752EF">
        <w:t xml:space="preserve">to serve </w:t>
      </w:r>
      <w:r w:rsidRPr="002A0A7C">
        <w:t>79 eligible locations and five extremely high-cost locations.</w:t>
      </w:r>
      <w:r w:rsidRPr="002A0A7C">
        <w:rPr>
          <w:rStyle w:val="FootnoteReference"/>
        </w:rPr>
        <w:footnoteReference w:id="39"/>
      </w:r>
      <w:r w:rsidRPr="002A0A7C">
        <w:t xml:space="preserve">  The model-deter</w:t>
      </w:r>
      <w:r w:rsidR="005752EF">
        <w:t>mined support to serve these six census blocks over the 10-</w:t>
      </w:r>
      <w:r w:rsidRPr="002A0A7C">
        <w:t xml:space="preserve">year term is $79,781.20.  The applicant’s cost-effectiveness score for </w:t>
      </w:r>
      <w:r w:rsidR="005752EF">
        <w:t>this</w:t>
      </w:r>
      <w:r w:rsidRPr="002A0A7C">
        <w:t xml:space="preserve"> proposal would be .908.</w:t>
      </w:r>
      <w:r w:rsidRPr="002A0A7C">
        <w:rPr>
          <w:rStyle w:val="FootnoteReference"/>
        </w:rPr>
        <w:footnoteReference w:id="40"/>
      </w:r>
      <w:r w:rsidRPr="002A0A7C">
        <w:t xml:space="preserve">  </w:t>
      </w:r>
    </w:p>
    <w:p w:rsidR="00F61144" w:rsidRPr="002A0A7C" w:rsidRDefault="00F61144" w:rsidP="00231E29">
      <w:pPr>
        <w:pStyle w:val="Heading4"/>
      </w:pPr>
      <w:bookmarkStart w:id="412" w:name="_Toc394047565"/>
      <w:r w:rsidRPr="002A0A7C">
        <w:t>Contingent Funding Category Three Bids</w:t>
      </w:r>
      <w:bookmarkEnd w:id="412"/>
    </w:p>
    <w:tbl>
      <w:tblPr>
        <w:tblpPr w:leftFromText="180" w:rightFromText="180" w:vertAnchor="text" w:horzAnchor="margin" w:tblpY="1666"/>
        <w:tblOverlap w:val="neve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270"/>
        <w:gridCol w:w="1047"/>
        <w:gridCol w:w="1801"/>
        <w:gridCol w:w="1152"/>
        <w:gridCol w:w="1094"/>
        <w:gridCol w:w="1152"/>
        <w:gridCol w:w="1189"/>
      </w:tblGrid>
      <w:tr w:rsidR="005752EF" w:rsidRPr="002A0A7C" w:rsidTr="005752EF">
        <w:trPr>
          <w:trHeight w:val="628"/>
        </w:trPr>
        <w:tc>
          <w:tcPr>
            <w:tcW w:w="868" w:type="dxa"/>
            <w:shd w:val="clear" w:color="auto" w:fill="auto"/>
          </w:tcPr>
          <w:p w:rsidR="005752EF" w:rsidRPr="002A0A7C" w:rsidRDefault="005752EF" w:rsidP="005752EF">
            <w:pPr>
              <w:pStyle w:val="Heading4"/>
              <w:numPr>
                <w:ilvl w:val="0"/>
                <w:numId w:val="0"/>
              </w:numPr>
              <w:rPr>
                <w:sz w:val="20"/>
              </w:rPr>
            </w:pPr>
            <w:bookmarkStart w:id="413" w:name="_Toc394047566"/>
            <w:r w:rsidRPr="002A0A7C">
              <w:rPr>
                <w:sz w:val="20"/>
              </w:rPr>
              <w:t>Bid Project ID</w:t>
            </w:r>
            <w:bookmarkEnd w:id="413"/>
          </w:p>
        </w:tc>
        <w:tc>
          <w:tcPr>
            <w:tcW w:w="1270" w:type="dxa"/>
            <w:shd w:val="clear" w:color="auto" w:fill="auto"/>
          </w:tcPr>
          <w:p w:rsidR="005752EF" w:rsidRPr="002A0A7C" w:rsidRDefault="005752EF" w:rsidP="005752EF">
            <w:pPr>
              <w:pStyle w:val="Heading4"/>
              <w:numPr>
                <w:ilvl w:val="0"/>
                <w:numId w:val="0"/>
              </w:numPr>
              <w:rPr>
                <w:sz w:val="20"/>
              </w:rPr>
            </w:pPr>
            <w:bookmarkStart w:id="414" w:name="_Toc394047567"/>
            <w:r w:rsidRPr="002A0A7C">
              <w:rPr>
                <w:sz w:val="20"/>
              </w:rPr>
              <w:t>Entity FRN</w:t>
            </w:r>
            <w:bookmarkEnd w:id="414"/>
          </w:p>
        </w:tc>
        <w:tc>
          <w:tcPr>
            <w:tcW w:w="1047" w:type="dxa"/>
            <w:shd w:val="clear" w:color="auto" w:fill="auto"/>
          </w:tcPr>
          <w:p w:rsidR="005752EF" w:rsidRPr="002A0A7C" w:rsidRDefault="005752EF" w:rsidP="005752EF">
            <w:pPr>
              <w:pStyle w:val="Heading4"/>
              <w:numPr>
                <w:ilvl w:val="0"/>
                <w:numId w:val="0"/>
              </w:numPr>
              <w:rPr>
                <w:sz w:val="20"/>
              </w:rPr>
            </w:pPr>
            <w:bookmarkStart w:id="415" w:name="_Toc394047568"/>
            <w:r w:rsidRPr="002A0A7C">
              <w:rPr>
                <w:sz w:val="20"/>
              </w:rPr>
              <w:t>Category Type</w:t>
            </w:r>
            <w:bookmarkEnd w:id="415"/>
          </w:p>
        </w:tc>
        <w:tc>
          <w:tcPr>
            <w:tcW w:w="1801" w:type="dxa"/>
            <w:shd w:val="clear" w:color="auto" w:fill="auto"/>
          </w:tcPr>
          <w:p w:rsidR="005752EF" w:rsidRPr="002A0A7C" w:rsidRDefault="005752EF" w:rsidP="005752EF">
            <w:pPr>
              <w:pStyle w:val="Heading4"/>
              <w:numPr>
                <w:ilvl w:val="0"/>
                <w:numId w:val="0"/>
              </w:numPr>
              <w:rPr>
                <w:sz w:val="20"/>
              </w:rPr>
            </w:pPr>
            <w:bookmarkStart w:id="416" w:name="_Toc394047569"/>
            <w:r w:rsidRPr="002A0A7C">
              <w:rPr>
                <w:sz w:val="20"/>
              </w:rPr>
              <w:t>CBFIPS</w:t>
            </w:r>
            <w:bookmarkEnd w:id="416"/>
          </w:p>
        </w:tc>
        <w:tc>
          <w:tcPr>
            <w:tcW w:w="1152" w:type="dxa"/>
            <w:shd w:val="clear" w:color="auto" w:fill="auto"/>
          </w:tcPr>
          <w:p w:rsidR="005752EF" w:rsidRPr="002A0A7C" w:rsidRDefault="005752EF" w:rsidP="005752EF">
            <w:pPr>
              <w:pStyle w:val="Heading4"/>
              <w:numPr>
                <w:ilvl w:val="0"/>
                <w:numId w:val="0"/>
              </w:numPr>
              <w:rPr>
                <w:sz w:val="20"/>
              </w:rPr>
            </w:pPr>
            <w:bookmarkStart w:id="417" w:name="_Toc394047570"/>
            <w:r w:rsidRPr="002A0A7C">
              <w:rPr>
                <w:sz w:val="20"/>
              </w:rPr>
              <w:t>Total Support Requested</w:t>
            </w:r>
            <w:bookmarkEnd w:id="417"/>
          </w:p>
        </w:tc>
        <w:tc>
          <w:tcPr>
            <w:tcW w:w="1094" w:type="dxa"/>
          </w:tcPr>
          <w:p w:rsidR="005752EF" w:rsidRPr="002A0A7C" w:rsidRDefault="005752EF" w:rsidP="005752EF">
            <w:pPr>
              <w:pStyle w:val="Heading4"/>
              <w:numPr>
                <w:ilvl w:val="0"/>
                <w:numId w:val="0"/>
              </w:numPr>
              <w:rPr>
                <w:sz w:val="20"/>
              </w:rPr>
            </w:pPr>
            <w:bookmarkStart w:id="418" w:name="_Toc394047571"/>
            <w:r w:rsidRPr="002A0A7C">
              <w:rPr>
                <w:sz w:val="20"/>
              </w:rPr>
              <w:t>Total Eligible Locations</w:t>
            </w:r>
            <w:bookmarkEnd w:id="418"/>
          </w:p>
        </w:tc>
        <w:tc>
          <w:tcPr>
            <w:tcW w:w="1152" w:type="dxa"/>
          </w:tcPr>
          <w:p w:rsidR="005752EF" w:rsidRPr="002A0A7C" w:rsidRDefault="005752EF" w:rsidP="005752EF">
            <w:pPr>
              <w:pStyle w:val="Heading4"/>
              <w:numPr>
                <w:ilvl w:val="0"/>
                <w:numId w:val="0"/>
              </w:numPr>
              <w:rPr>
                <w:sz w:val="20"/>
              </w:rPr>
            </w:pPr>
            <w:bookmarkStart w:id="419" w:name="_Toc394047572"/>
            <w:r w:rsidRPr="002A0A7C">
              <w:rPr>
                <w:sz w:val="20"/>
              </w:rPr>
              <w:t>Total Extremely High-Cost Locations</w:t>
            </w:r>
            <w:bookmarkEnd w:id="419"/>
          </w:p>
        </w:tc>
        <w:tc>
          <w:tcPr>
            <w:tcW w:w="1189" w:type="dxa"/>
          </w:tcPr>
          <w:p w:rsidR="005752EF" w:rsidRPr="002A0A7C" w:rsidRDefault="005752EF" w:rsidP="005752EF">
            <w:pPr>
              <w:pStyle w:val="Heading4"/>
              <w:numPr>
                <w:ilvl w:val="0"/>
                <w:numId w:val="0"/>
              </w:numPr>
              <w:rPr>
                <w:sz w:val="20"/>
              </w:rPr>
            </w:pPr>
            <w:bookmarkStart w:id="420" w:name="_Toc394047573"/>
            <w:r w:rsidRPr="002A0A7C">
              <w:rPr>
                <w:sz w:val="20"/>
              </w:rPr>
              <w:t>Contingent Bid Project Id(s)</w:t>
            </w:r>
            <w:bookmarkEnd w:id="420"/>
            <w:r w:rsidRPr="002A0A7C">
              <w:rPr>
                <w:sz w:val="20"/>
              </w:rPr>
              <w:t xml:space="preserve"> </w:t>
            </w:r>
          </w:p>
        </w:tc>
      </w:tr>
      <w:bookmarkStart w:id="421" w:name="_Toc394047574"/>
      <w:tr w:rsidR="005752EF" w:rsidRPr="002A0A7C" w:rsidTr="005752EF">
        <w:trPr>
          <w:trHeight w:val="358"/>
        </w:trPr>
        <w:tc>
          <w:tcPr>
            <w:tcW w:w="868" w:type="dxa"/>
            <w:shd w:val="clear" w:color="auto" w:fill="auto"/>
          </w:tcPr>
          <w:p w:rsidR="005752EF" w:rsidRPr="002A0A7C" w:rsidRDefault="006375DD" w:rsidP="005752EF">
            <w:pPr>
              <w:pStyle w:val="Heading4"/>
              <w:numPr>
                <w:ilvl w:val="0"/>
                <w:numId w:val="0"/>
              </w:numPr>
              <w:rPr>
                <w:sz w:val="20"/>
              </w:rPr>
            </w:pPr>
            <w:r>
              <w:rPr>
                <w:noProof/>
                <w:snapToGrid/>
                <w:sz w:val="20"/>
              </w:rPr>
              <mc:AlternateContent>
                <mc:Choice Requires="wps">
                  <w:drawing>
                    <wp:anchor distT="0" distB="0" distL="114300" distR="114300" simplePos="0" relativeHeight="251675648" behindDoc="0" locked="0" layoutInCell="1" allowOverlap="1" wp14:anchorId="768BACD8" wp14:editId="6772D5CC">
                      <wp:simplePos x="0" y="0"/>
                      <wp:positionH relativeFrom="column">
                        <wp:posOffset>158750</wp:posOffset>
                      </wp:positionH>
                      <wp:positionV relativeFrom="paragraph">
                        <wp:posOffset>96520</wp:posOffset>
                      </wp:positionV>
                      <wp:extent cx="1760855" cy="1010920"/>
                      <wp:effectExtent l="44450" t="58420" r="13970" b="6985"/>
                      <wp:wrapNone/>
                      <wp:docPr id="5"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60855" cy="1010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12.5pt;margin-top:7.6pt;width:138.65pt;height:79.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5CRQIAAHkEAAAOAAAAZHJzL2Uyb0RvYy54bWysVF1v2yAUfZ+0/4B4T21nSZpYdarKTraH&#10;bqvUbu8EcIyGAQGNE037772XpGm7vUzT/IAvvl/nHg6+ut73muykD8qaihYXOSXScCuU2Vb028N6&#10;NKckRGYE09bIih5koNfL9++uBlfKse2sFtITKGJCObiKdjG6MssC72TPwoV10oCztb5nEbZ+mwnP&#10;Bqje62yc57NssF44b7kMAb42RyddpvptK3n82rZBRqIrCthiWn1aN7hmyytWbj1zneInGOwfUPRM&#10;GWh6LtWwyMijV3+U6hX3Ntg2XnDbZ7ZtFZdpBpimyH+b5r5jTqZZgJzgzjSF/1eWf9ndeaJERaeU&#10;GNbDEd08Rps6k/FihgQNLpQQV5s7jyPyvbl3t5b/CMTYumNmK1P4w8FBdoEZ2ZsU3AQHbTbDZysg&#10;hkGHxNa+9T1ptXKfMDFZ39HCNsAN2aeDOpwPSu4j4fCxuJzl8ykg5uArgLjFOB1lxkosienOh/hR&#10;2p6gUdEQPVPbLtbWGBCF9ccmbHcbIgJ+ScBkY9dK66QNbchQ0cV0PE2ogtVKoBPDgt9uau3JjqG6&#10;0pOmB8/rMG8fjUjFOsnE6mRHpjTYJCbaoldApJYUu/VSUKIlXCi0jvC0wY5AAAA+WUeB/Vzki9V8&#10;NZ+MJuPZajTJm2Z0s64no9m6uJw2H5q6bopfCL6YlJ0SQhrE/yz2YvJ3Yjpdu6NMz3I/E5W9rZ4Y&#10;BbDP7wQ6qQKFcJTUxorDncfpUCCg7xR8uot4gV7vU9TLH2P5BAAA//8DAFBLAwQUAAYACAAAACEA&#10;wbxSu98AAAAJAQAADwAAAGRycy9kb3ducmV2LnhtbEyPzU7DMBCE70i8g7VI3KjdNOUnxKkQEidA&#10;iLYXbm68TaLGazd20/D2LCc47sxo9ptyNblejDjEzpOG+UyBQKq97ajRsN283NyDiMmQNb0n1PCN&#10;EVbV5UVpCuvP9InjOjWCSygWRkObUiikjHWLzsSZD0js7f3gTOJzaKQdzJnLXS8zpW6lMx3xh9YE&#10;fG6xPqxPTsNehfrjYfNqj8eQj83b1zbM3w9aX19NT48gEk7pLwy/+IwOFTPt/IlsFL2GbMlTEuvL&#10;DAT7C5UtQOxYuMtzkFUp/y+ofgAAAP//AwBQSwECLQAUAAYACAAAACEAtoM4kv4AAADhAQAAEwAA&#10;AAAAAAAAAAAAAAAAAAAAW0NvbnRlbnRfVHlwZXNdLnhtbFBLAQItABQABgAIAAAAIQA4/SH/1gAA&#10;AJQBAAALAAAAAAAAAAAAAAAAAC8BAABfcmVscy8ucmVsc1BLAQItABQABgAIAAAAIQCZNK5CRQIA&#10;AHkEAAAOAAAAAAAAAAAAAAAAAC4CAABkcnMvZTJvRG9jLnhtbFBLAQItABQABgAIAAAAIQDBvFK7&#10;3wAAAAkBAAAPAAAAAAAAAAAAAAAAAJ8EAABkcnMvZG93bnJldi54bWxQSwUGAAAAAAQABADzAAAA&#10;qwUAAAAA&#10;">
                      <v:stroke endarrow="block"/>
                    </v:shape>
                  </w:pict>
                </mc:Fallback>
              </mc:AlternateContent>
            </w:r>
            <w:r w:rsidR="005752EF" w:rsidRPr="002A0A7C">
              <w:rPr>
                <w:sz w:val="20"/>
              </w:rPr>
              <w:t>1</w:t>
            </w:r>
            <w:bookmarkEnd w:id="421"/>
          </w:p>
        </w:tc>
        <w:tc>
          <w:tcPr>
            <w:tcW w:w="1270" w:type="dxa"/>
            <w:shd w:val="clear" w:color="auto" w:fill="auto"/>
          </w:tcPr>
          <w:p w:rsidR="005752EF" w:rsidRPr="002A0A7C" w:rsidRDefault="005752EF" w:rsidP="005752EF">
            <w:pPr>
              <w:pStyle w:val="Heading4"/>
              <w:numPr>
                <w:ilvl w:val="0"/>
                <w:numId w:val="0"/>
              </w:numPr>
              <w:rPr>
                <w:sz w:val="20"/>
              </w:rPr>
            </w:pPr>
            <w:bookmarkStart w:id="422" w:name="_Toc394047575"/>
            <w:r w:rsidRPr="002A0A7C">
              <w:rPr>
                <w:sz w:val="20"/>
              </w:rPr>
              <w:t>0007318025</w:t>
            </w:r>
            <w:bookmarkEnd w:id="422"/>
          </w:p>
        </w:tc>
        <w:tc>
          <w:tcPr>
            <w:tcW w:w="1047" w:type="dxa"/>
            <w:shd w:val="clear" w:color="auto" w:fill="auto"/>
          </w:tcPr>
          <w:p w:rsidR="005752EF" w:rsidRPr="002A0A7C" w:rsidRDefault="005752EF" w:rsidP="005752EF">
            <w:pPr>
              <w:pStyle w:val="Heading4"/>
              <w:numPr>
                <w:ilvl w:val="0"/>
                <w:numId w:val="0"/>
              </w:numPr>
              <w:rPr>
                <w:sz w:val="20"/>
              </w:rPr>
            </w:pPr>
            <w:bookmarkStart w:id="423" w:name="_Toc394047576"/>
            <w:r w:rsidRPr="002A0A7C">
              <w:rPr>
                <w:sz w:val="20"/>
              </w:rPr>
              <w:t>1</w:t>
            </w:r>
            <w:bookmarkEnd w:id="423"/>
          </w:p>
        </w:tc>
        <w:tc>
          <w:tcPr>
            <w:tcW w:w="1801" w:type="dxa"/>
            <w:shd w:val="clear" w:color="auto" w:fill="auto"/>
          </w:tcPr>
          <w:p w:rsidR="005752EF" w:rsidRPr="002A0A7C" w:rsidRDefault="005752EF" w:rsidP="005752EF">
            <w:pPr>
              <w:pStyle w:val="Heading4"/>
              <w:numPr>
                <w:ilvl w:val="0"/>
                <w:numId w:val="0"/>
              </w:numPr>
              <w:rPr>
                <w:sz w:val="20"/>
              </w:rPr>
            </w:pPr>
            <w:bookmarkStart w:id="424" w:name="_Toc394047577"/>
            <w:r w:rsidRPr="002A0A7C">
              <w:rPr>
                <w:sz w:val="20"/>
              </w:rPr>
              <w:t>020200003001104</w:t>
            </w:r>
            <w:bookmarkEnd w:id="424"/>
          </w:p>
        </w:tc>
        <w:tc>
          <w:tcPr>
            <w:tcW w:w="1152" w:type="dxa"/>
            <w:shd w:val="clear" w:color="auto" w:fill="auto"/>
          </w:tcPr>
          <w:p w:rsidR="005752EF" w:rsidRPr="002A0A7C" w:rsidRDefault="005752EF" w:rsidP="005752EF">
            <w:pPr>
              <w:pStyle w:val="Heading4"/>
              <w:numPr>
                <w:ilvl w:val="0"/>
                <w:numId w:val="0"/>
              </w:numPr>
              <w:rPr>
                <w:sz w:val="20"/>
              </w:rPr>
            </w:pPr>
            <w:bookmarkStart w:id="425" w:name="_Toc394047578"/>
            <w:r w:rsidRPr="002A0A7C">
              <w:rPr>
                <w:sz w:val="20"/>
              </w:rPr>
              <w:t>63,000</w:t>
            </w:r>
            <w:bookmarkEnd w:id="425"/>
          </w:p>
        </w:tc>
        <w:tc>
          <w:tcPr>
            <w:tcW w:w="1094" w:type="dxa"/>
          </w:tcPr>
          <w:p w:rsidR="005752EF" w:rsidRPr="002A0A7C" w:rsidRDefault="005752EF" w:rsidP="005752EF">
            <w:pPr>
              <w:pStyle w:val="Heading4"/>
              <w:numPr>
                <w:ilvl w:val="0"/>
                <w:numId w:val="0"/>
              </w:numPr>
              <w:rPr>
                <w:sz w:val="20"/>
              </w:rPr>
            </w:pPr>
            <w:bookmarkStart w:id="426" w:name="_Toc394047579"/>
            <w:r w:rsidRPr="002A0A7C">
              <w:rPr>
                <w:sz w:val="20"/>
              </w:rPr>
              <w:t>69</w:t>
            </w:r>
            <w:bookmarkEnd w:id="426"/>
          </w:p>
        </w:tc>
        <w:tc>
          <w:tcPr>
            <w:tcW w:w="1152" w:type="dxa"/>
          </w:tcPr>
          <w:p w:rsidR="005752EF" w:rsidRPr="002A0A7C" w:rsidRDefault="005752EF" w:rsidP="005752EF">
            <w:pPr>
              <w:pStyle w:val="Heading4"/>
              <w:numPr>
                <w:ilvl w:val="0"/>
                <w:numId w:val="0"/>
              </w:numPr>
              <w:rPr>
                <w:sz w:val="20"/>
              </w:rPr>
            </w:pPr>
            <w:bookmarkStart w:id="427" w:name="_Toc394047580"/>
            <w:r w:rsidRPr="002A0A7C">
              <w:rPr>
                <w:sz w:val="20"/>
              </w:rPr>
              <w:t>0</w:t>
            </w:r>
            <w:bookmarkEnd w:id="427"/>
          </w:p>
        </w:tc>
        <w:tc>
          <w:tcPr>
            <w:tcW w:w="1189" w:type="dxa"/>
          </w:tcPr>
          <w:p w:rsidR="005752EF" w:rsidRPr="002A0A7C" w:rsidRDefault="005752EF" w:rsidP="005752EF">
            <w:pPr>
              <w:pStyle w:val="Heading4"/>
              <w:numPr>
                <w:ilvl w:val="0"/>
                <w:numId w:val="0"/>
              </w:numPr>
              <w:rPr>
                <w:sz w:val="20"/>
              </w:rPr>
            </w:pPr>
            <w:bookmarkStart w:id="428" w:name="_Toc394047581"/>
            <w:r w:rsidRPr="002A0A7C">
              <w:rPr>
                <w:sz w:val="20"/>
              </w:rPr>
              <w:t>None</w:t>
            </w:r>
            <w:bookmarkEnd w:id="428"/>
          </w:p>
        </w:tc>
      </w:tr>
      <w:tr w:rsidR="005752EF" w:rsidRPr="002A0A7C" w:rsidTr="005752EF">
        <w:trPr>
          <w:trHeight w:val="374"/>
        </w:trPr>
        <w:tc>
          <w:tcPr>
            <w:tcW w:w="868" w:type="dxa"/>
            <w:shd w:val="clear" w:color="auto" w:fill="auto"/>
          </w:tcPr>
          <w:p w:rsidR="005752EF" w:rsidRPr="002A0A7C" w:rsidRDefault="005752EF" w:rsidP="005752EF">
            <w:pPr>
              <w:pStyle w:val="Heading4"/>
              <w:numPr>
                <w:ilvl w:val="0"/>
                <w:numId w:val="0"/>
              </w:numPr>
              <w:rPr>
                <w:sz w:val="20"/>
              </w:rPr>
            </w:pPr>
          </w:p>
        </w:tc>
        <w:tc>
          <w:tcPr>
            <w:tcW w:w="1270" w:type="dxa"/>
            <w:shd w:val="clear" w:color="auto" w:fill="auto"/>
          </w:tcPr>
          <w:p w:rsidR="005752EF" w:rsidRPr="002A0A7C" w:rsidRDefault="005752EF" w:rsidP="005752EF">
            <w:pPr>
              <w:pStyle w:val="Heading4"/>
              <w:numPr>
                <w:ilvl w:val="0"/>
                <w:numId w:val="0"/>
              </w:numPr>
              <w:rPr>
                <w:sz w:val="20"/>
              </w:rPr>
            </w:pPr>
          </w:p>
        </w:tc>
        <w:tc>
          <w:tcPr>
            <w:tcW w:w="1047" w:type="dxa"/>
            <w:shd w:val="clear" w:color="auto" w:fill="auto"/>
          </w:tcPr>
          <w:p w:rsidR="005752EF" w:rsidRPr="002A0A7C" w:rsidRDefault="005752EF" w:rsidP="005752EF">
            <w:pPr>
              <w:pStyle w:val="Heading4"/>
              <w:numPr>
                <w:ilvl w:val="0"/>
                <w:numId w:val="0"/>
              </w:numPr>
              <w:rPr>
                <w:sz w:val="20"/>
              </w:rPr>
            </w:pPr>
          </w:p>
        </w:tc>
        <w:tc>
          <w:tcPr>
            <w:tcW w:w="1801" w:type="dxa"/>
            <w:shd w:val="clear" w:color="auto" w:fill="auto"/>
          </w:tcPr>
          <w:p w:rsidR="005752EF" w:rsidRPr="002A0A7C" w:rsidRDefault="005752EF" w:rsidP="005752EF">
            <w:pPr>
              <w:pStyle w:val="Heading4"/>
              <w:numPr>
                <w:ilvl w:val="0"/>
                <w:numId w:val="0"/>
              </w:numPr>
              <w:rPr>
                <w:sz w:val="20"/>
              </w:rPr>
            </w:pPr>
            <w:bookmarkStart w:id="429" w:name="_Toc394047582"/>
            <w:r w:rsidRPr="002A0A7C">
              <w:rPr>
                <w:sz w:val="20"/>
              </w:rPr>
              <w:t>020200003001105</w:t>
            </w:r>
            <w:bookmarkEnd w:id="429"/>
          </w:p>
        </w:tc>
        <w:tc>
          <w:tcPr>
            <w:tcW w:w="1152" w:type="dxa"/>
            <w:shd w:val="clear" w:color="auto" w:fill="auto"/>
          </w:tcPr>
          <w:p w:rsidR="005752EF" w:rsidRPr="002A0A7C" w:rsidRDefault="005752EF" w:rsidP="005752EF">
            <w:pPr>
              <w:pStyle w:val="Heading4"/>
              <w:numPr>
                <w:ilvl w:val="0"/>
                <w:numId w:val="0"/>
              </w:numPr>
              <w:rPr>
                <w:sz w:val="20"/>
              </w:rPr>
            </w:pPr>
          </w:p>
        </w:tc>
        <w:tc>
          <w:tcPr>
            <w:tcW w:w="1094" w:type="dxa"/>
          </w:tcPr>
          <w:p w:rsidR="005752EF" w:rsidRPr="002A0A7C" w:rsidRDefault="005752EF" w:rsidP="005752EF">
            <w:pPr>
              <w:pStyle w:val="Heading4"/>
              <w:numPr>
                <w:ilvl w:val="0"/>
                <w:numId w:val="0"/>
              </w:numPr>
              <w:rPr>
                <w:sz w:val="20"/>
              </w:rPr>
            </w:pPr>
          </w:p>
        </w:tc>
        <w:tc>
          <w:tcPr>
            <w:tcW w:w="1152" w:type="dxa"/>
          </w:tcPr>
          <w:p w:rsidR="005752EF" w:rsidRPr="002A0A7C" w:rsidRDefault="005752EF" w:rsidP="005752EF">
            <w:pPr>
              <w:pStyle w:val="Heading4"/>
              <w:numPr>
                <w:ilvl w:val="0"/>
                <w:numId w:val="0"/>
              </w:numPr>
              <w:rPr>
                <w:sz w:val="20"/>
              </w:rPr>
            </w:pPr>
          </w:p>
        </w:tc>
        <w:tc>
          <w:tcPr>
            <w:tcW w:w="1189" w:type="dxa"/>
          </w:tcPr>
          <w:p w:rsidR="005752EF" w:rsidRPr="002A0A7C" w:rsidRDefault="005752EF" w:rsidP="005752EF">
            <w:pPr>
              <w:pStyle w:val="Heading4"/>
              <w:numPr>
                <w:ilvl w:val="0"/>
                <w:numId w:val="0"/>
              </w:numPr>
              <w:rPr>
                <w:sz w:val="20"/>
              </w:rPr>
            </w:pPr>
          </w:p>
        </w:tc>
      </w:tr>
      <w:tr w:rsidR="005752EF" w:rsidRPr="002A0A7C" w:rsidTr="005752EF">
        <w:trPr>
          <w:trHeight w:val="358"/>
        </w:trPr>
        <w:tc>
          <w:tcPr>
            <w:tcW w:w="868" w:type="dxa"/>
            <w:shd w:val="clear" w:color="auto" w:fill="auto"/>
          </w:tcPr>
          <w:p w:rsidR="005752EF" w:rsidRPr="002A0A7C" w:rsidRDefault="005752EF" w:rsidP="005752EF">
            <w:pPr>
              <w:pStyle w:val="Heading4"/>
              <w:numPr>
                <w:ilvl w:val="0"/>
                <w:numId w:val="0"/>
              </w:numPr>
              <w:rPr>
                <w:sz w:val="20"/>
              </w:rPr>
            </w:pPr>
          </w:p>
        </w:tc>
        <w:tc>
          <w:tcPr>
            <w:tcW w:w="1270" w:type="dxa"/>
            <w:shd w:val="clear" w:color="auto" w:fill="auto"/>
          </w:tcPr>
          <w:p w:rsidR="005752EF" w:rsidRPr="002A0A7C" w:rsidRDefault="005752EF" w:rsidP="005752EF">
            <w:pPr>
              <w:pStyle w:val="Heading4"/>
              <w:numPr>
                <w:ilvl w:val="0"/>
                <w:numId w:val="0"/>
              </w:numPr>
              <w:rPr>
                <w:sz w:val="20"/>
              </w:rPr>
            </w:pPr>
          </w:p>
        </w:tc>
        <w:tc>
          <w:tcPr>
            <w:tcW w:w="1047" w:type="dxa"/>
            <w:shd w:val="clear" w:color="auto" w:fill="auto"/>
          </w:tcPr>
          <w:p w:rsidR="005752EF" w:rsidRPr="002A0A7C" w:rsidRDefault="005752EF" w:rsidP="005752EF">
            <w:pPr>
              <w:pStyle w:val="Heading4"/>
              <w:numPr>
                <w:ilvl w:val="0"/>
                <w:numId w:val="0"/>
              </w:numPr>
              <w:rPr>
                <w:sz w:val="20"/>
              </w:rPr>
            </w:pPr>
          </w:p>
        </w:tc>
        <w:tc>
          <w:tcPr>
            <w:tcW w:w="1801" w:type="dxa"/>
            <w:shd w:val="clear" w:color="auto" w:fill="auto"/>
          </w:tcPr>
          <w:p w:rsidR="005752EF" w:rsidRPr="002A0A7C" w:rsidRDefault="005752EF" w:rsidP="005752EF">
            <w:pPr>
              <w:pStyle w:val="Heading4"/>
              <w:numPr>
                <w:ilvl w:val="0"/>
                <w:numId w:val="0"/>
              </w:numPr>
              <w:rPr>
                <w:sz w:val="20"/>
              </w:rPr>
            </w:pPr>
            <w:bookmarkStart w:id="430" w:name="_Toc394047583"/>
            <w:r w:rsidRPr="002A0A7C">
              <w:rPr>
                <w:sz w:val="20"/>
              </w:rPr>
              <w:t>020200003001107</w:t>
            </w:r>
            <w:bookmarkEnd w:id="430"/>
          </w:p>
        </w:tc>
        <w:tc>
          <w:tcPr>
            <w:tcW w:w="1152" w:type="dxa"/>
            <w:shd w:val="clear" w:color="auto" w:fill="auto"/>
          </w:tcPr>
          <w:p w:rsidR="005752EF" w:rsidRPr="002A0A7C" w:rsidRDefault="005752EF" w:rsidP="005752EF">
            <w:pPr>
              <w:pStyle w:val="Heading4"/>
              <w:numPr>
                <w:ilvl w:val="0"/>
                <w:numId w:val="0"/>
              </w:numPr>
              <w:rPr>
                <w:sz w:val="20"/>
              </w:rPr>
            </w:pPr>
          </w:p>
        </w:tc>
        <w:tc>
          <w:tcPr>
            <w:tcW w:w="1094" w:type="dxa"/>
          </w:tcPr>
          <w:p w:rsidR="005752EF" w:rsidRPr="002A0A7C" w:rsidRDefault="005752EF" w:rsidP="005752EF">
            <w:pPr>
              <w:pStyle w:val="Heading4"/>
              <w:numPr>
                <w:ilvl w:val="0"/>
                <w:numId w:val="0"/>
              </w:numPr>
              <w:rPr>
                <w:sz w:val="20"/>
              </w:rPr>
            </w:pPr>
          </w:p>
        </w:tc>
        <w:tc>
          <w:tcPr>
            <w:tcW w:w="1152" w:type="dxa"/>
          </w:tcPr>
          <w:p w:rsidR="005752EF" w:rsidRPr="002A0A7C" w:rsidRDefault="005752EF" w:rsidP="005752EF">
            <w:pPr>
              <w:pStyle w:val="Heading4"/>
              <w:numPr>
                <w:ilvl w:val="0"/>
                <w:numId w:val="0"/>
              </w:numPr>
              <w:rPr>
                <w:sz w:val="20"/>
              </w:rPr>
            </w:pPr>
          </w:p>
        </w:tc>
        <w:tc>
          <w:tcPr>
            <w:tcW w:w="1189" w:type="dxa"/>
          </w:tcPr>
          <w:p w:rsidR="005752EF" w:rsidRPr="002A0A7C" w:rsidRDefault="005752EF" w:rsidP="005752EF">
            <w:pPr>
              <w:pStyle w:val="Heading4"/>
              <w:numPr>
                <w:ilvl w:val="0"/>
                <w:numId w:val="0"/>
              </w:numPr>
              <w:rPr>
                <w:sz w:val="20"/>
              </w:rPr>
            </w:pPr>
          </w:p>
        </w:tc>
      </w:tr>
      <w:tr w:rsidR="005752EF" w:rsidRPr="002A0A7C" w:rsidTr="005752EF">
        <w:trPr>
          <w:trHeight w:val="374"/>
        </w:trPr>
        <w:tc>
          <w:tcPr>
            <w:tcW w:w="868" w:type="dxa"/>
            <w:tcBorders>
              <w:top w:val="doubleWave" w:sz="6" w:space="0" w:color="auto"/>
            </w:tcBorders>
            <w:shd w:val="clear" w:color="auto" w:fill="auto"/>
          </w:tcPr>
          <w:p w:rsidR="005752EF" w:rsidRPr="002A0A7C" w:rsidRDefault="005752EF" w:rsidP="005752EF">
            <w:pPr>
              <w:pStyle w:val="Heading4"/>
              <w:numPr>
                <w:ilvl w:val="0"/>
                <w:numId w:val="0"/>
              </w:numPr>
              <w:rPr>
                <w:sz w:val="20"/>
              </w:rPr>
            </w:pPr>
            <w:bookmarkStart w:id="431" w:name="_Toc394047588"/>
            <w:r w:rsidRPr="002A0A7C">
              <w:rPr>
                <w:sz w:val="20"/>
              </w:rPr>
              <w:t>Bid Project ID</w:t>
            </w:r>
            <w:bookmarkEnd w:id="431"/>
          </w:p>
        </w:tc>
        <w:tc>
          <w:tcPr>
            <w:tcW w:w="1270" w:type="dxa"/>
            <w:tcBorders>
              <w:top w:val="doubleWave" w:sz="6" w:space="0" w:color="auto"/>
            </w:tcBorders>
            <w:shd w:val="clear" w:color="auto" w:fill="auto"/>
          </w:tcPr>
          <w:p w:rsidR="005752EF" w:rsidRPr="002A0A7C" w:rsidRDefault="005752EF" w:rsidP="005752EF">
            <w:pPr>
              <w:pStyle w:val="Heading4"/>
              <w:numPr>
                <w:ilvl w:val="0"/>
                <w:numId w:val="0"/>
              </w:numPr>
              <w:rPr>
                <w:sz w:val="20"/>
              </w:rPr>
            </w:pPr>
            <w:bookmarkStart w:id="432" w:name="_Toc394047589"/>
            <w:r w:rsidRPr="002A0A7C">
              <w:rPr>
                <w:sz w:val="20"/>
              </w:rPr>
              <w:t>Entity FRN</w:t>
            </w:r>
            <w:bookmarkEnd w:id="432"/>
          </w:p>
        </w:tc>
        <w:bookmarkStart w:id="433" w:name="_Toc394047584"/>
        <w:bookmarkStart w:id="434" w:name="_Toc394047590"/>
        <w:tc>
          <w:tcPr>
            <w:tcW w:w="1047" w:type="dxa"/>
            <w:tcBorders>
              <w:top w:val="doubleWave" w:sz="6" w:space="0" w:color="auto"/>
            </w:tcBorders>
            <w:shd w:val="clear" w:color="auto" w:fill="auto"/>
          </w:tcPr>
          <w:p w:rsidR="005752EF" w:rsidRPr="002A0A7C" w:rsidRDefault="006375DD" w:rsidP="005752EF">
            <w:pPr>
              <w:pStyle w:val="Heading4"/>
              <w:numPr>
                <w:ilvl w:val="0"/>
                <w:numId w:val="0"/>
              </w:numPr>
              <w:rPr>
                <w:sz w:val="20"/>
              </w:rPr>
            </w:pPr>
            <w:r>
              <w:rPr>
                <w:noProof/>
                <w:snapToGrid/>
                <w:sz w:val="20"/>
              </w:rPr>
              <mc:AlternateContent>
                <mc:Choice Requires="wps">
                  <w:drawing>
                    <wp:anchor distT="0" distB="0" distL="114300" distR="114300" simplePos="0" relativeHeight="251674624" behindDoc="0" locked="0" layoutInCell="1" allowOverlap="1" wp14:anchorId="1DA29A0C" wp14:editId="01FC76A2">
                      <wp:simplePos x="0" y="0"/>
                      <wp:positionH relativeFrom="column">
                        <wp:posOffset>561975</wp:posOffset>
                      </wp:positionH>
                      <wp:positionV relativeFrom="paragraph">
                        <wp:posOffset>120015</wp:posOffset>
                      </wp:positionV>
                      <wp:extent cx="1866265" cy="582930"/>
                      <wp:effectExtent l="9525" t="5715" r="10160" b="11430"/>
                      <wp:wrapNone/>
                      <wp:docPr id="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582930"/>
                              </a:xfrm>
                              <a:prstGeom prst="rect">
                                <a:avLst/>
                              </a:prstGeom>
                              <a:solidFill>
                                <a:srgbClr val="FFFFFF"/>
                              </a:solidFill>
                              <a:ln w="9525">
                                <a:solidFill>
                                  <a:srgbClr val="000000"/>
                                </a:solidFill>
                                <a:miter lim="800000"/>
                                <a:headEnd/>
                                <a:tailEnd/>
                              </a:ln>
                            </wps:spPr>
                            <wps:txbx>
                              <w:txbxContent>
                                <w:p w:rsidR="003100C4" w:rsidRPr="00B7647B" w:rsidRDefault="003100C4" w:rsidP="005752EF">
                                  <w:r w:rsidRPr="00B7647B">
                                    <w:t>Funding category three bid is contingent upon bid project ID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5" o:spid="_x0000_s1043" type="#_x0000_t202" style="position:absolute;margin-left:44.25pt;margin-top:9.45pt;width:146.95pt;height:45.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1MlLwIAAFoEAAAOAAAAZHJzL2Uyb0RvYy54bWysVNuO2jAQfa/Uf7D8XgIpYSEirLZsqSpt&#10;L9JuP8BxnMSq43FtQ0K/fscOULRtX6rmwfIw4zMz58ywvh06RQ7COgm6oLPJlBKhOVRSNwX99rR7&#10;s6TEeaYrpkCLgh6Fo7eb16/WvclFCi2oSliCINrlvSlo673Jk8TxVnTMTcAIjc4abMc8mrZJKst6&#10;RO9Ukk6ni6QHWxkLXDiHv96PTrqJ+HUtuP9S1054ogqKtfl42niW4Uw2a5Y3lplW8lMZ7B+q6JjU&#10;mPQCdc88I3srf4PqJLfgoPYTDl0CdS25iD1gN7Ppi24eW2ZE7AXJceZCk/t/sPzz4aslsironBLN&#10;OpToSQyevIOBpKss8NMbl2PYo8FAP6ADdY69OvMA/LsjGrYt0424sxb6VrAK65uFl8nV0xHHBZCy&#10;/wQVJmJ7DxFoqG0XyEM6CKKjTseLNqEYHlIuF4t0kVHC0Zct09XbKF7C8vNrY53/IKAj4VJQi9pH&#10;dHZ4cD5Uw/JzSEjmQMlqJ5WKhm3KrbLkwHBOdvGLDbwIU5r0BV1laTYS8FeIafz+BNFJjwOvZFfQ&#10;5SWI5YG297qK4+iZVOMdS1b6xGOgbiTRD+UQJZvdnPUpoToisxbGAceFxEsL9iclPQ53Qd2PPbOC&#10;EvVRozqr2XwetiEa8+wmRcNee8prD9McoQrqKRmvWz9u0N5Y2bSY6TwPd6joTkayg/RjVaf6cYCj&#10;BqdlCxtybceoX38Jm2cAAAD//wMAUEsDBBQABgAIAAAAIQDsJTMI3gAAAAkBAAAPAAAAZHJzL2Rv&#10;d25yZXYueG1sTI/BbsIwEETvlfoP1lbqBRUHaMCkcVCLxKknUno38TaJGq/T2ED4+25P9Lgzo9k3&#10;+WZ0nTjjEFpPGmbTBARS5W1LtYbDx+5JgQjRkDWdJ9RwxQCb4v4uN5n1F9rjuYy14BIKmdHQxNhn&#10;UoaqQWfC1PdI7H35wZnI51BLO5gLl7tOzpNkKZ1piT80psdtg9V3eXIalj/lYvL+aSe0v+7ehsql&#10;dntItX58GF9fQEQc4y0Mf/iMDgUzHf2JbBCdBqVSTrKu1iDYX6j5M4gjC7NkBbLI5f8FxS8AAAD/&#10;/wMAUEsBAi0AFAAGAAgAAAAhALaDOJL+AAAA4QEAABMAAAAAAAAAAAAAAAAAAAAAAFtDb250ZW50&#10;X1R5cGVzXS54bWxQSwECLQAUAAYACAAAACEAOP0h/9YAAACUAQAACwAAAAAAAAAAAAAAAAAvAQAA&#10;X3JlbHMvLnJlbHNQSwECLQAUAAYACAAAACEAQ/NTJS8CAABaBAAADgAAAAAAAAAAAAAAAAAuAgAA&#10;ZHJzL2Uyb0RvYy54bWxQSwECLQAUAAYACAAAACEA7CUzCN4AAAAJAQAADwAAAAAAAAAAAAAAAACJ&#10;BAAAZHJzL2Rvd25yZXYueG1sUEsFBgAAAAAEAAQA8wAAAJQFAAAAAA==&#10;">
                      <v:textbox style="mso-fit-shape-to-text:t">
                        <w:txbxContent>
                          <w:p w:rsidR="003100C4" w:rsidRPr="00B7647B" w:rsidRDefault="003100C4" w:rsidP="005752EF">
                            <w:r w:rsidRPr="00B7647B">
                              <w:t>Funding category three bid is contingent upon bid project ID 1</w:t>
                            </w:r>
                          </w:p>
                        </w:txbxContent>
                      </v:textbox>
                    </v:shape>
                  </w:pict>
                </mc:Fallback>
              </mc:AlternateContent>
            </w:r>
            <w:bookmarkEnd w:id="433"/>
            <w:r w:rsidR="005752EF" w:rsidRPr="002A0A7C">
              <w:rPr>
                <w:sz w:val="20"/>
              </w:rPr>
              <w:t>Category Type</w:t>
            </w:r>
            <w:bookmarkEnd w:id="434"/>
          </w:p>
        </w:tc>
        <w:tc>
          <w:tcPr>
            <w:tcW w:w="1801" w:type="dxa"/>
            <w:tcBorders>
              <w:top w:val="doubleWave" w:sz="6" w:space="0" w:color="auto"/>
            </w:tcBorders>
            <w:shd w:val="clear" w:color="auto" w:fill="auto"/>
          </w:tcPr>
          <w:p w:rsidR="005752EF" w:rsidRPr="002A0A7C" w:rsidRDefault="005752EF" w:rsidP="005752EF">
            <w:pPr>
              <w:pStyle w:val="Heading4"/>
              <w:numPr>
                <w:ilvl w:val="0"/>
                <w:numId w:val="0"/>
              </w:numPr>
              <w:rPr>
                <w:sz w:val="20"/>
              </w:rPr>
            </w:pPr>
            <w:bookmarkStart w:id="435" w:name="_Toc394047591"/>
            <w:r w:rsidRPr="002A0A7C">
              <w:rPr>
                <w:sz w:val="20"/>
              </w:rPr>
              <w:t>CBFIPS</w:t>
            </w:r>
            <w:bookmarkEnd w:id="435"/>
          </w:p>
        </w:tc>
        <w:bookmarkStart w:id="436" w:name="_Toc394047592"/>
        <w:tc>
          <w:tcPr>
            <w:tcW w:w="1152" w:type="dxa"/>
            <w:tcBorders>
              <w:top w:val="doubleWave" w:sz="6" w:space="0" w:color="auto"/>
            </w:tcBorders>
            <w:shd w:val="clear" w:color="auto" w:fill="auto"/>
          </w:tcPr>
          <w:p w:rsidR="005752EF" w:rsidRPr="002A0A7C" w:rsidRDefault="006375DD" w:rsidP="005752EF">
            <w:pPr>
              <w:pStyle w:val="Heading4"/>
              <w:numPr>
                <w:ilvl w:val="0"/>
                <w:numId w:val="0"/>
              </w:numPr>
              <w:rPr>
                <w:sz w:val="20"/>
              </w:rPr>
            </w:pPr>
            <w:r>
              <w:rPr>
                <w:noProof/>
                <w:snapToGrid/>
                <w:sz w:val="20"/>
              </w:rPr>
              <mc:AlternateContent>
                <mc:Choice Requires="wps">
                  <w:drawing>
                    <wp:anchor distT="0" distB="0" distL="114300" distR="114300" simplePos="0" relativeHeight="251676672" behindDoc="0" locked="0" layoutInCell="1" allowOverlap="1" wp14:anchorId="4D5FE823" wp14:editId="735964E6">
                      <wp:simplePos x="0" y="0"/>
                      <wp:positionH relativeFrom="column">
                        <wp:posOffset>617220</wp:posOffset>
                      </wp:positionH>
                      <wp:positionV relativeFrom="paragraph">
                        <wp:posOffset>463550</wp:posOffset>
                      </wp:positionV>
                      <wp:extent cx="1463675" cy="239395"/>
                      <wp:effectExtent l="7620" t="6350" r="24130" b="59055"/>
                      <wp:wrapNone/>
                      <wp:docPr id="2"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7" o:spid="_x0000_s1026" type="#_x0000_t32" style="position:absolute;margin-left:48.6pt;margin-top:36.5pt;width:115.25pt;height: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sSOgIAAGQEAAAOAAAAZHJzL2Uyb0RvYy54bWysVMuO2yAU3VfqPyD2iWPHeVlxRiM76Wba&#10;RprpBxDAMSoGBCROVPXfeyGPNu2mquoFvpj7OPfcg5dPp06iI7dOaFXidDjCiCuqmVD7En952wzm&#10;GDlPFCNSK17iM3f4afX+3bI3Bc90qyXjFkES5YrelLj13hRJ4mjLO+KG2nAFh422HfGwtfuEWdJD&#10;9k4m2Wg0TXptmbGacufga305xKuYv2k49Z+bxnGPZIkBm4+rjesurMlqSYq9JaYV9AqD/AOKjggF&#10;Re+pauIJOljxR6pOUKudbvyQ6i7RTSMojz1AN+not25eW2J47AXIceZOk/t/aemn49YiwUqcYaRI&#10;ByN6PngdK6NsMQsE9cYV4FeprQ0t0pN6NS+afnVI6aolas+j+9vZQHQaIpKHkLBxBsrs+o+agQ+B&#10;CpGtU2O7kBJ4QKc4lPN9KPzkEYWPaT4dT2cTjCicZePFeDGJJUhxizbW+Q9cdygYJXbeErFvfaWV&#10;gvlrm8Za5PjifMBGiltAKK30RkgZZSAV6ku8mGSTGOC0FCwcBjdn97tKWnQkQUjxuaJ4cLP6oFhM&#10;1nLC1lfbEyHBRj4y5K0AziTHoVrHGUaSw90J1gWeVKEi9A+Ar9ZFS98Wo8V6vp7ngzybrgf5qK4H&#10;z5sqH0w36WxSj+uqqtPvAXyaF61gjKuA/6brNP873Vxv2EWRd2XfiUoes0dGAeztHUFHAYSZX9Sz&#10;0+y8taG7oAWQcnS+XrtwV37dR6+fP4fVDwAAAP//AwBQSwMEFAAGAAgAAAAhALr+X8fgAAAACQEA&#10;AA8AAABkcnMvZG93bnJldi54bWxMj8FOwzAQRO9I/IO1SNyo01SKaYhTARUiFyrRIsTRjU1sEa+j&#10;2G1Tvp7lBMfVPM2+qVaT79nRjNEFlDCfZcAMtkE77CS87Z5uboHFpFCrPqCRcDYRVvXlRaVKHU74&#10;ao7b1DEqwVgqCTaloeQ8ttZ4FWdhMEjZZxi9SnSOHdejOlG573meZQX3yiF9sGowj9a0X9uDl5DW&#10;H2dbvLcPS7fZPb8U7rtpmrWU11fT/R2wZKb0B8OvPqlDTU77cEAdWS9hKXIiJYgFTaJ8kQsBbE/g&#10;PBPA64r/X1D/AAAA//8DAFBLAQItABQABgAIAAAAIQC2gziS/gAAAOEBAAATAAAAAAAAAAAAAAAA&#10;AAAAAABbQ29udGVudF9UeXBlc10ueG1sUEsBAi0AFAAGAAgAAAAhADj9If/WAAAAlAEAAAsAAAAA&#10;AAAAAAAAAAAALwEAAF9yZWxzLy5yZWxzUEsBAi0AFAAGAAgAAAAhAJ6QGxI6AgAAZAQAAA4AAAAA&#10;AAAAAAAAAAAALgIAAGRycy9lMm9Eb2MueG1sUEsBAi0AFAAGAAgAAAAhALr+X8fgAAAACQEAAA8A&#10;AAAAAAAAAAAAAAAAlAQAAGRycy9kb3ducmV2LnhtbFBLBQYAAAAABAAEAPMAAAChBQAAAAA=&#10;">
                      <v:stroke endarrow="block"/>
                    </v:shape>
                  </w:pict>
                </mc:Fallback>
              </mc:AlternateContent>
            </w:r>
            <w:r w:rsidR="005752EF" w:rsidRPr="002A0A7C">
              <w:rPr>
                <w:sz w:val="20"/>
              </w:rPr>
              <w:t>Total Support Requested</w:t>
            </w:r>
            <w:bookmarkEnd w:id="436"/>
          </w:p>
        </w:tc>
        <w:tc>
          <w:tcPr>
            <w:tcW w:w="1094" w:type="dxa"/>
            <w:tcBorders>
              <w:top w:val="doubleWave" w:sz="6" w:space="0" w:color="auto"/>
            </w:tcBorders>
          </w:tcPr>
          <w:p w:rsidR="005752EF" w:rsidRPr="002A0A7C" w:rsidRDefault="005752EF" w:rsidP="005752EF">
            <w:pPr>
              <w:pStyle w:val="Heading4"/>
              <w:numPr>
                <w:ilvl w:val="0"/>
                <w:numId w:val="0"/>
              </w:numPr>
              <w:rPr>
                <w:sz w:val="20"/>
              </w:rPr>
            </w:pPr>
            <w:bookmarkStart w:id="437" w:name="_Toc394047593"/>
            <w:r w:rsidRPr="002A0A7C">
              <w:rPr>
                <w:sz w:val="20"/>
              </w:rPr>
              <w:t>Total Eligible Locations</w:t>
            </w:r>
            <w:bookmarkEnd w:id="437"/>
          </w:p>
        </w:tc>
        <w:tc>
          <w:tcPr>
            <w:tcW w:w="1152" w:type="dxa"/>
            <w:tcBorders>
              <w:top w:val="doubleWave" w:sz="6" w:space="0" w:color="auto"/>
            </w:tcBorders>
          </w:tcPr>
          <w:p w:rsidR="005752EF" w:rsidRPr="002A0A7C" w:rsidRDefault="005752EF" w:rsidP="005752EF">
            <w:pPr>
              <w:pStyle w:val="Heading4"/>
              <w:numPr>
                <w:ilvl w:val="0"/>
                <w:numId w:val="0"/>
              </w:numPr>
              <w:rPr>
                <w:sz w:val="20"/>
              </w:rPr>
            </w:pPr>
            <w:bookmarkStart w:id="438" w:name="_Toc394047594"/>
            <w:r w:rsidRPr="002A0A7C">
              <w:rPr>
                <w:sz w:val="20"/>
              </w:rPr>
              <w:t>Total Extremely High-Cost Locations</w:t>
            </w:r>
            <w:bookmarkEnd w:id="438"/>
          </w:p>
        </w:tc>
        <w:tc>
          <w:tcPr>
            <w:tcW w:w="1189" w:type="dxa"/>
            <w:tcBorders>
              <w:top w:val="doubleWave" w:sz="6" w:space="0" w:color="auto"/>
            </w:tcBorders>
          </w:tcPr>
          <w:p w:rsidR="005752EF" w:rsidRPr="002A0A7C" w:rsidRDefault="005752EF" w:rsidP="005752EF">
            <w:pPr>
              <w:pStyle w:val="Heading4"/>
              <w:numPr>
                <w:ilvl w:val="0"/>
                <w:numId w:val="0"/>
              </w:numPr>
              <w:rPr>
                <w:sz w:val="20"/>
              </w:rPr>
            </w:pPr>
            <w:bookmarkStart w:id="439" w:name="_Toc394047595"/>
            <w:r w:rsidRPr="002A0A7C">
              <w:rPr>
                <w:sz w:val="20"/>
              </w:rPr>
              <w:t>Contingent Bid Project Id(s)</w:t>
            </w:r>
            <w:bookmarkEnd w:id="439"/>
            <w:r w:rsidRPr="002A0A7C">
              <w:rPr>
                <w:sz w:val="20"/>
              </w:rPr>
              <w:t xml:space="preserve"> </w:t>
            </w:r>
          </w:p>
        </w:tc>
      </w:tr>
      <w:tr w:rsidR="005752EF" w:rsidRPr="002A0A7C" w:rsidTr="005752EF">
        <w:trPr>
          <w:trHeight w:val="374"/>
        </w:trPr>
        <w:tc>
          <w:tcPr>
            <w:tcW w:w="868" w:type="dxa"/>
            <w:shd w:val="clear" w:color="auto" w:fill="auto"/>
          </w:tcPr>
          <w:p w:rsidR="005752EF" w:rsidRPr="002A0A7C" w:rsidRDefault="005752EF" w:rsidP="005752EF">
            <w:pPr>
              <w:pStyle w:val="Heading4"/>
              <w:numPr>
                <w:ilvl w:val="0"/>
                <w:numId w:val="0"/>
              </w:numPr>
              <w:spacing w:after="0"/>
              <w:rPr>
                <w:sz w:val="20"/>
              </w:rPr>
            </w:pPr>
            <w:bookmarkStart w:id="440" w:name="_Toc394047596"/>
            <w:r w:rsidRPr="002A0A7C">
              <w:rPr>
                <w:sz w:val="20"/>
              </w:rPr>
              <w:t>5</w:t>
            </w:r>
            <w:bookmarkEnd w:id="440"/>
          </w:p>
        </w:tc>
        <w:tc>
          <w:tcPr>
            <w:tcW w:w="1270" w:type="dxa"/>
            <w:shd w:val="clear" w:color="auto" w:fill="auto"/>
          </w:tcPr>
          <w:p w:rsidR="005752EF" w:rsidRPr="002A0A7C" w:rsidRDefault="005752EF" w:rsidP="005752EF">
            <w:pPr>
              <w:pStyle w:val="Heading4"/>
              <w:numPr>
                <w:ilvl w:val="0"/>
                <w:numId w:val="0"/>
              </w:numPr>
              <w:rPr>
                <w:sz w:val="20"/>
              </w:rPr>
            </w:pPr>
            <w:bookmarkStart w:id="441" w:name="_Toc394047597"/>
            <w:r w:rsidRPr="002A0A7C">
              <w:rPr>
                <w:sz w:val="20"/>
              </w:rPr>
              <w:t>0007318025</w:t>
            </w:r>
            <w:bookmarkEnd w:id="441"/>
          </w:p>
        </w:tc>
        <w:tc>
          <w:tcPr>
            <w:tcW w:w="1047" w:type="dxa"/>
            <w:shd w:val="clear" w:color="auto" w:fill="auto"/>
          </w:tcPr>
          <w:p w:rsidR="005752EF" w:rsidRPr="002A0A7C" w:rsidRDefault="005752EF" w:rsidP="005752EF">
            <w:pPr>
              <w:pStyle w:val="Heading4"/>
              <w:numPr>
                <w:ilvl w:val="0"/>
                <w:numId w:val="0"/>
              </w:numPr>
              <w:rPr>
                <w:sz w:val="20"/>
              </w:rPr>
            </w:pPr>
            <w:bookmarkStart w:id="442" w:name="_Toc394047598"/>
            <w:r w:rsidRPr="002A0A7C">
              <w:rPr>
                <w:sz w:val="20"/>
              </w:rPr>
              <w:t>3</w:t>
            </w:r>
            <w:bookmarkEnd w:id="442"/>
          </w:p>
        </w:tc>
        <w:tc>
          <w:tcPr>
            <w:tcW w:w="1801" w:type="dxa"/>
            <w:shd w:val="clear" w:color="auto" w:fill="auto"/>
          </w:tcPr>
          <w:p w:rsidR="005752EF" w:rsidRPr="002A0A7C" w:rsidRDefault="005752EF" w:rsidP="005752EF">
            <w:pPr>
              <w:pStyle w:val="Heading4"/>
              <w:numPr>
                <w:ilvl w:val="0"/>
                <w:numId w:val="0"/>
              </w:numPr>
              <w:rPr>
                <w:sz w:val="20"/>
              </w:rPr>
            </w:pPr>
            <w:bookmarkStart w:id="443" w:name="_Toc394047599"/>
            <w:r w:rsidRPr="002A0A7C">
              <w:rPr>
                <w:sz w:val="20"/>
              </w:rPr>
              <w:t>020130001001101</w:t>
            </w:r>
            <w:bookmarkEnd w:id="443"/>
          </w:p>
        </w:tc>
        <w:tc>
          <w:tcPr>
            <w:tcW w:w="1152" w:type="dxa"/>
            <w:shd w:val="clear" w:color="auto" w:fill="auto"/>
          </w:tcPr>
          <w:p w:rsidR="005752EF" w:rsidRPr="002A0A7C" w:rsidRDefault="005752EF" w:rsidP="005752EF">
            <w:pPr>
              <w:pStyle w:val="Heading4"/>
              <w:numPr>
                <w:ilvl w:val="0"/>
                <w:numId w:val="0"/>
              </w:numPr>
              <w:rPr>
                <w:sz w:val="20"/>
              </w:rPr>
            </w:pPr>
            <w:bookmarkStart w:id="444" w:name="_Toc394047600"/>
            <w:r w:rsidRPr="002A0A7C">
              <w:rPr>
                <w:sz w:val="20"/>
              </w:rPr>
              <w:t>15,000</w:t>
            </w:r>
            <w:bookmarkEnd w:id="444"/>
          </w:p>
        </w:tc>
        <w:tc>
          <w:tcPr>
            <w:tcW w:w="1094" w:type="dxa"/>
          </w:tcPr>
          <w:p w:rsidR="005752EF" w:rsidRPr="002A0A7C" w:rsidRDefault="005752EF" w:rsidP="005752EF">
            <w:pPr>
              <w:pStyle w:val="Heading4"/>
              <w:numPr>
                <w:ilvl w:val="0"/>
                <w:numId w:val="0"/>
              </w:numPr>
              <w:rPr>
                <w:sz w:val="20"/>
              </w:rPr>
            </w:pPr>
            <w:bookmarkStart w:id="445" w:name="_Toc394047601"/>
            <w:r w:rsidRPr="002A0A7C">
              <w:rPr>
                <w:sz w:val="20"/>
              </w:rPr>
              <w:t>0</w:t>
            </w:r>
            <w:bookmarkEnd w:id="445"/>
          </w:p>
        </w:tc>
        <w:tc>
          <w:tcPr>
            <w:tcW w:w="1152" w:type="dxa"/>
          </w:tcPr>
          <w:p w:rsidR="005752EF" w:rsidRPr="002A0A7C" w:rsidRDefault="005752EF" w:rsidP="005752EF">
            <w:pPr>
              <w:pStyle w:val="Heading4"/>
              <w:numPr>
                <w:ilvl w:val="0"/>
                <w:numId w:val="0"/>
              </w:numPr>
              <w:rPr>
                <w:sz w:val="20"/>
              </w:rPr>
            </w:pPr>
            <w:bookmarkStart w:id="446" w:name="_Toc394047602"/>
            <w:r w:rsidRPr="002A0A7C">
              <w:rPr>
                <w:sz w:val="20"/>
              </w:rPr>
              <w:t>8</w:t>
            </w:r>
            <w:bookmarkEnd w:id="446"/>
          </w:p>
        </w:tc>
        <w:tc>
          <w:tcPr>
            <w:tcW w:w="1189" w:type="dxa"/>
          </w:tcPr>
          <w:p w:rsidR="005752EF" w:rsidRPr="002A0A7C" w:rsidRDefault="005752EF" w:rsidP="005752EF">
            <w:pPr>
              <w:pStyle w:val="Heading4"/>
              <w:numPr>
                <w:ilvl w:val="0"/>
                <w:numId w:val="0"/>
              </w:numPr>
              <w:rPr>
                <w:sz w:val="20"/>
              </w:rPr>
            </w:pPr>
            <w:bookmarkStart w:id="447" w:name="_Toc394047603"/>
            <w:r w:rsidRPr="002A0A7C">
              <w:rPr>
                <w:sz w:val="20"/>
              </w:rPr>
              <w:t>1</w:t>
            </w:r>
            <w:bookmarkEnd w:id="447"/>
          </w:p>
        </w:tc>
      </w:tr>
      <w:tr w:rsidR="005752EF" w:rsidRPr="002A0A7C" w:rsidTr="005752EF">
        <w:trPr>
          <w:trHeight w:val="374"/>
        </w:trPr>
        <w:tc>
          <w:tcPr>
            <w:tcW w:w="868" w:type="dxa"/>
            <w:shd w:val="clear" w:color="auto" w:fill="auto"/>
          </w:tcPr>
          <w:p w:rsidR="005752EF" w:rsidRPr="002A0A7C" w:rsidRDefault="005752EF" w:rsidP="005752EF">
            <w:pPr>
              <w:pStyle w:val="Heading4"/>
              <w:numPr>
                <w:ilvl w:val="0"/>
                <w:numId w:val="0"/>
              </w:numPr>
              <w:spacing w:after="0"/>
              <w:rPr>
                <w:sz w:val="20"/>
              </w:rPr>
            </w:pPr>
          </w:p>
        </w:tc>
        <w:tc>
          <w:tcPr>
            <w:tcW w:w="1270" w:type="dxa"/>
            <w:shd w:val="clear" w:color="auto" w:fill="auto"/>
          </w:tcPr>
          <w:p w:rsidR="005752EF" w:rsidRPr="002A0A7C" w:rsidRDefault="005752EF" w:rsidP="005752EF">
            <w:pPr>
              <w:pStyle w:val="Heading4"/>
              <w:numPr>
                <w:ilvl w:val="0"/>
                <w:numId w:val="0"/>
              </w:numPr>
              <w:rPr>
                <w:sz w:val="20"/>
              </w:rPr>
            </w:pPr>
          </w:p>
        </w:tc>
        <w:tc>
          <w:tcPr>
            <w:tcW w:w="1047" w:type="dxa"/>
            <w:shd w:val="clear" w:color="auto" w:fill="auto"/>
          </w:tcPr>
          <w:p w:rsidR="005752EF" w:rsidRPr="002A0A7C" w:rsidRDefault="005752EF" w:rsidP="005752EF">
            <w:pPr>
              <w:pStyle w:val="Heading4"/>
              <w:numPr>
                <w:ilvl w:val="0"/>
                <w:numId w:val="0"/>
              </w:numPr>
              <w:rPr>
                <w:sz w:val="20"/>
              </w:rPr>
            </w:pPr>
          </w:p>
        </w:tc>
        <w:tc>
          <w:tcPr>
            <w:tcW w:w="1801" w:type="dxa"/>
            <w:shd w:val="clear" w:color="auto" w:fill="auto"/>
          </w:tcPr>
          <w:p w:rsidR="005752EF" w:rsidRPr="002A0A7C" w:rsidRDefault="005752EF" w:rsidP="005752EF">
            <w:pPr>
              <w:pStyle w:val="Heading4"/>
              <w:numPr>
                <w:ilvl w:val="0"/>
                <w:numId w:val="0"/>
              </w:numPr>
              <w:rPr>
                <w:sz w:val="20"/>
              </w:rPr>
            </w:pPr>
            <w:bookmarkStart w:id="448" w:name="_Toc394047605"/>
            <w:r w:rsidRPr="002A0A7C">
              <w:rPr>
                <w:sz w:val="20"/>
              </w:rPr>
              <w:t>020130001001194</w:t>
            </w:r>
            <w:bookmarkEnd w:id="448"/>
          </w:p>
        </w:tc>
        <w:tc>
          <w:tcPr>
            <w:tcW w:w="1152" w:type="dxa"/>
            <w:shd w:val="clear" w:color="auto" w:fill="auto"/>
          </w:tcPr>
          <w:p w:rsidR="005752EF" w:rsidRPr="002A0A7C" w:rsidRDefault="005752EF" w:rsidP="005752EF">
            <w:pPr>
              <w:pStyle w:val="Heading4"/>
              <w:numPr>
                <w:ilvl w:val="0"/>
                <w:numId w:val="0"/>
              </w:numPr>
              <w:rPr>
                <w:sz w:val="20"/>
              </w:rPr>
            </w:pPr>
          </w:p>
        </w:tc>
        <w:tc>
          <w:tcPr>
            <w:tcW w:w="1094" w:type="dxa"/>
          </w:tcPr>
          <w:p w:rsidR="005752EF" w:rsidRPr="002A0A7C" w:rsidRDefault="005752EF" w:rsidP="005752EF">
            <w:pPr>
              <w:pStyle w:val="Heading4"/>
              <w:numPr>
                <w:ilvl w:val="0"/>
                <w:numId w:val="0"/>
              </w:numPr>
              <w:rPr>
                <w:sz w:val="20"/>
              </w:rPr>
            </w:pPr>
          </w:p>
        </w:tc>
        <w:tc>
          <w:tcPr>
            <w:tcW w:w="1152" w:type="dxa"/>
          </w:tcPr>
          <w:p w:rsidR="005752EF" w:rsidRPr="002A0A7C" w:rsidRDefault="005752EF" w:rsidP="005752EF">
            <w:pPr>
              <w:pStyle w:val="Heading4"/>
              <w:numPr>
                <w:ilvl w:val="0"/>
                <w:numId w:val="0"/>
              </w:numPr>
              <w:rPr>
                <w:sz w:val="20"/>
              </w:rPr>
            </w:pPr>
          </w:p>
        </w:tc>
        <w:tc>
          <w:tcPr>
            <w:tcW w:w="1189" w:type="dxa"/>
          </w:tcPr>
          <w:p w:rsidR="005752EF" w:rsidRPr="002A0A7C" w:rsidRDefault="005752EF" w:rsidP="005752EF">
            <w:pPr>
              <w:pStyle w:val="Heading4"/>
              <w:numPr>
                <w:ilvl w:val="0"/>
                <w:numId w:val="0"/>
              </w:numPr>
              <w:rPr>
                <w:sz w:val="20"/>
              </w:rPr>
            </w:pPr>
          </w:p>
        </w:tc>
      </w:tr>
    </w:tbl>
    <w:p w:rsidR="005745FB" w:rsidRPr="00EE3630" w:rsidRDefault="00F21756" w:rsidP="00447AFA">
      <w:pPr>
        <w:pStyle w:val="ParaNum0"/>
        <w:widowControl/>
      </w:pPr>
      <w:r w:rsidRPr="002A0A7C">
        <w:t xml:space="preserve">Pursuant to the </w:t>
      </w:r>
      <w:r w:rsidRPr="002A0A7C">
        <w:rPr>
          <w:i/>
        </w:rPr>
        <w:t>Rural Broadband Experiments Order</w:t>
      </w:r>
      <w:r w:rsidRPr="002A0A7C">
        <w:t>, e</w:t>
      </w:r>
      <w:r w:rsidR="00703E53" w:rsidRPr="002A0A7C">
        <w:t>ach applicant submitting a bid for a funding category three project must indicate whether that bid is contingent upon the applicant being selected as a winner for one or more of its funding category one or two project bids.</w:t>
      </w:r>
      <w:r w:rsidRPr="002A0A7C">
        <w:rPr>
          <w:rStyle w:val="FootnoteReference"/>
        </w:rPr>
        <w:footnoteReference w:id="41"/>
      </w:r>
      <w:r w:rsidR="00703E53" w:rsidRPr="002A0A7C">
        <w:t xml:space="preserve">  To ensure that Commission staff is able to determine which project bids are contingent, each applicant also must indicate the bid project ID of the funding category one or two bid </w:t>
      </w:r>
      <w:r w:rsidR="00710FA6" w:rsidRPr="002A0A7C">
        <w:t>upon which its</w:t>
      </w:r>
      <w:r w:rsidR="00703E53" w:rsidRPr="002A0A7C">
        <w:t xml:space="preserve"> funding category three bid is contingent.  </w:t>
      </w:r>
      <w:r w:rsidR="00703E53" w:rsidRPr="002A0A7C">
        <w:rPr>
          <w:color w:val="000000"/>
          <w:shd w:val="clear" w:color="auto" w:fill="FFFFFF"/>
        </w:rPr>
        <w:t>The sample bid forms below provide further guidance.</w:t>
      </w:r>
    </w:p>
    <w:p w:rsidR="00703E53" w:rsidRPr="002A0A7C" w:rsidRDefault="00703E53" w:rsidP="008434E8">
      <w:pPr>
        <w:pStyle w:val="ParaNum0"/>
        <w:widowControl/>
        <w:numPr>
          <w:ilvl w:val="0"/>
          <w:numId w:val="0"/>
        </w:numPr>
        <w:spacing w:before="180"/>
      </w:pPr>
      <w:r w:rsidRPr="002A0A7C">
        <w:t xml:space="preserve">In this example, the applicant’s funding category three bid (bid project ID 5) is contingent upon the applicant being selected as a winning bidder for its funding category one bid (bid project ID 1).  Therefore, if the applicant is not selected as a winning bidder for its funding category one bid, its funding category three bid also will not be selected as a winning bid, regardless of whether that bid is among the most cost-effective.  </w:t>
      </w:r>
    </w:p>
    <w:p w:rsidR="00703E53" w:rsidRPr="002A0A7C" w:rsidRDefault="00703E53" w:rsidP="00DD29D9">
      <w:pPr>
        <w:pStyle w:val="ParaNum0"/>
        <w:widowControl/>
        <w:spacing w:before="120"/>
      </w:pPr>
      <w:r w:rsidRPr="002A0A7C">
        <w:t xml:space="preserve">Applicants may list more than one contingent bid project ID.  For example, if an applicant wanted to make its funding category three bid contingent upon winning all of its funding category one or two bids, it should list the bid project ID for each of those funding category one or two bids.  Applicants for only funding categories one and two projects, applicants for only funding category three projects, or applicants that do not wish to make their funding category three bids contingent upon any other bids should enter “None” in this column.  </w:t>
      </w:r>
    </w:p>
    <w:p w:rsidR="00703E53" w:rsidRPr="002A0A7C" w:rsidRDefault="00703E53" w:rsidP="005752EF">
      <w:pPr>
        <w:pStyle w:val="Heading3"/>
      </w:pPr>
      <w:bookmarkStart w:id="449" w:name="_Toc393957576"/>
      <w:bookmarkStart w:id="450" w:name="_Toc394046968"/>
      <w:bookmarkStart w:id="451" w:name="_Toc394047606"/>
      <w:bookmarkStart w:id="452" w:name="_Toc394047645"/>
      <w:bookmarkStart w:id="453" w:name="_Toc394047763"/>
      <w:bookmarkStart w:id="454" w:name="_Toc395706835"/>
      <w:bookmarkStart w:id="455" w:name="_Toc395707022"/>
      <w:bookmarkStart w:id="456" w:name="_Toc395707156"/>
      <w:bookmarkStart w:id="457" w:name="_Toc395711800"/>
      <w:bookmarkStart w:id="458" w:name="_Toc395711832"/>
      <w:bookmarkStart w:id="459" w:name="_Toc395712046"/>
      <w:bookmarkStart w:id="460" w:name="_Toc395712221"/>
      <w:bookmarkStart w:id="461" w:name="_Toc395773183"/>
      <w:bookmarkStart w:id="462" w:name="_Toc395773213"/>
      <w:r w:rsidRPr="002A0A7C">
        <w:t>Descriptive Data Forms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703E53" w:rsidRPr="002A0A7C" w:rsidRDefault="00703E53" w:rsidP="005752EF">
      <w:pPr>
        <w:pStyle w:val="ParaNum0"/>
        <w:widowControl/>
      </w:pPr>
      <w:bookmarkStart w:id="463" w:name="_Toc322074987"/>
      <w:bookmarkStart w:id="464" w:name="_Toc322618786"/>
      <w:bookmarkStart w:id="465" w:name="_Toc323113334"/>
      <w:bookmarkStart w:id="466" w:name="_Toc323120862"/>
      <w:bookmarkStart w:id="467" w:name="_Toc323124062"/>
      <w:bookmarkStart w:id="468" w:name="_Toc323221998"/>
      <w:bookmarkStart w:id="469" w:name="_Toc323567185"/>
      <w:r w:rsidRPr="002A0A7C">
        <w:rPr>
          <w:color w:val="151414"/>
          <w:szCs w:val="22"/>
        </w:rPr>
        <w:t xml:space="preserve">Each applicant </w:t>
      </w:r>
      <w:r w:rsidRPr="002A0A7C">
        <w:rPr>
          <w:color w:val="000000"/>
        </w:rPr>
        <w:t xml:space="preserve">must upload a completed descriptive data form in .csv file format. </w:t>
      </w:r>
      <w:r w:rsidR="00710FA6" w:rsidRPr="002A0A7C">
        <w:rPr>
          <w:color w:val="000000"/>
        </w:rPr>
        <w:t xml:space="preserve"> </w:t>
      </w:r>
      <w:r w:rsidRPr="002A0A7C">
        <w:rPr>
          <w:color w:val="000000"/>
        </w:rPr>
        <w:t>The descriptive data form will be provided by the Bureau</w:t>
      </w:r>
      <w:r w:rsidR="00887376">
        <w:rPr>
          <w:color w:val="000000"/>
        </w:rPr>
        <w:t xml:space="preserve"> prior to the opening of the filing window</w:t>
      </w:r>
      <w:r w:rsidRPr="002A0A7C">
        <w:rPr>
          <w:color w:val="000000"/>
        </w:rPr>
        <w:t>.</w:t>
      </w:r>
      <w:r w:rsidR="003F5CC3" w:rsidRPr="002A0A7C">
        <w:rPr>
          <w:rStyle w:val="FootnoteReference"/>
        </w:rPr>
        <w:footnoteReference w:id="42"/>
      </w:r>
      <w:r w:rsidRPr="002A0A7C">
        <w:rPr>
          <w:color w:val="000000"/>
        </w:rPr>
        <w:t xml:space="preserve">  For each individual project on which an applicant bids, it will be required to provide: its unique FRN; the funding category of the specific project; its entity type; its provider type; what type of technology it will use; whether it has already been designated as an Eligible Telecommunications Carrier (ETC) for the proposed service area that the project covers, and whether, if selected, it will elect to receive 30 percent of its funding upfront</w:t>
      </w:r>
      <w:r w:rsidR="00887376">
        <w:rPr>
          <w:color w:val="000000"/>
        </w:rPr>
        <w:t xml:space="preserve"> with a commitment to deploy to 25 percent of eligible locations within 15 months</w:t>
      </w:r>
      <w:r w:rsidRPr="002A0A7C">
        <w:rPr>
          <w:color w:val="000000"/>
        </w:rPr>
        <w:t xml:space="preserve">.     </w:t>
      </w:r>
    </w:p>
    <w:p w:rsidR="00703E53" w:rsidRPr="002A0A7C" w:rsidRDefault="00703E53" w:rsidP="005752EF">
      <w:pPr>
        <w:pStyle w:val="Heading3"/>
      </w:pPr>
      <w:bookmarkStart w:id="470" w:name="_Toc393957577"/>
      <w:bookmarkStart w:id="471" w:name="_Toc394046969"/>
      <w:bookmarkStart w:id="472" w:name="_Toc394047607"/>
      <w:bookmarkStart w:id="473" w:name="_Toc394047646"/>
      <w:bookmarkStart w:id="474" w:name="_Toc394047764"/>
      <w:bookmarkStart w:id="475" w:name="_Toc395706836"/>
      <w:bookmarkStart w:id="476" w:name="_Toc395707023"/>
      <w:bookmarkStart w:id="477" w:name="_Toc395707157"/>
      <w:bookmarkStart w:id="478" w:name="_Toc395711801"/>
      <w:bookmarkStart w:id="479" w:name="_Toc395711833"/>
      <w:bookmarkStart w:id="480" w:name="_Toc395712047"/>
      <w:bookmarkStart w:id="481" w:name="_Toc395712222"/>
      <w:bookmarkStart w:id="482" w:name="_Toc395773184"/>
      <w:bookmarkStart w:id="483" w:name="_Toc395773214"/>
      <w:r w:rsidRPr="002A0A7C">
        <w:t>Certification</w:t>
      </w:r>
      <w:bookmarkEnd w:id="463"/>
      <w:bookmarkEnd w:id="464"/>
      <w:bookmarkEnd w:id="465"/>
      <w:bookmarkEnd w:id="466"/>
      <w:bookmarkEnd w:id="467"/>
      <w:bookmarkEnd w:id="468"/>
      <w:bookmarkEnd w:id="469"/>
      <w:r w:rsidRPr="002A0A7C">
        <w:t>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703E53" w:rsidRPr="002A0A7C" w:rsidRDefault="00703E53" w:rsidP="00703E53">
      <w:pPr>
        <w:pStyle w:val="ParaNum0"/>
        <w:widowControl/>
      </w:pPr>
      <w:r w:rsidRPr="002A0A7C">
        <w:rPr>
          <w:color w:val="151414"/>
          <w:szCs w:val="22"/>
        </w:rPr>
        <w:t xml:space="preserve">At the conclusion of its application, each applicant must certify that it meets or will meet certain threshold requirements.  Among other things, an applicant will be required to certify that it is already designated as an ETC or will seek designation as an ETC; it has available funds for all project costs that exceed the amount of </w:t>
      </w:r>
      <w:r w:rsidRPr="002A0A7C">
        <w:rPr>
          <w:szCs w:val="22"/>
        </w:rPr>
        <w:t>rural broadband experiment support it may receive; it will</w:t>
      </w:r>
      <w:r w:rsidRPr="002A0A7C">
        <w:t xml:space="preserve"> offer service in supported areas at rates that are reasonably comparable to rates for similar service plans offered by voice and broadband providers in urban areas; and it meets the </w:t>
      </w:r>
      <w:r w:rsidR="008B2CF5" w:rsidRPr="002A0A7C">
        <w:t xml:space="preserve">service </w:t>
      </w:r>
      <w:r w:rsidRPr="002A0A7C">
        <w:t>requirements for each funding category in which it submits bids.</w:t>
      </w:r>
      <w:r w:rsidR="00356D96" w:rsidRPr="002A0A7C">
        <w:rPr>
          <w:rStyle w:val="FootnoteReference"/>
        </w:rPr>
        <w:footnoteReference w:id="43"/>
      </w:r>
      <w:r w:rsidRPr="002A0A7C">
        <w:rPr>
          <w:b/>
          <w:color w:val="FF0000"/>
        </w:rPr>
        <w:t xml:space="preserve">  </w:t>
      </w:r>
      <w:r w:rsidR="00F72F69" w:rsidRPr="002A0A7C">
        <w:t xml:space="preserve">As noted above, submission of a false certification can result in </w:t>
      </w:r>
      <w:r w:rsidR="00F72F69" w:rsidRPr="002A0A7C">
        <w:rPr>
          <w:szCs w:val="22"/>
        </w:rPr>
        <w:t>penalties, including monetary forfeitures, the forfeiture of universal service support, license forfeitures, ineligibility to participate in future auctions, and/or criminal prosecution.</w:t>
      </w:r>
      <w:r w:rsidRPr="002A0A7C">
        <w:t xml:space="preserve">  An applicant should take care to review its resources and its plans before making the required certification and be prepared to document its review, if necessary.</w:t>
      </w:r>
      <w:r w:rsidRPr="002A0A7C">
        <w:rPr>
          <w:color w:val="151414"/>
          <w:szCs w:val="22"/>
        </w:rPr>
        <w:t xml:space="preserve">  </w:t>
      </w:r>
    </w:p>
    <w:p w:rsidR="00356D96" w:rsidRPr="002A0A7C" w:rsidRDefault="00356D96" w:rsidP="00703E53">
      <w:pPr>
        <w:pStyle w:val="Heading2"/>
      </w:pPr>
      <w:bookmarkStart w:id="484" w:name="_Toc395010831"/>
      <w:bookmarkStart w:id="485" w:name="_Toc395194731"/>
      <w:bookmarkStart w:id="486" w:name="_Toc395194758"/>
      <w:bookmarkStart w:id="487" w:name="_Toc395258403"/>
      <w:bookmarkStart w:id="488" w:name="_Toc395706837"/>
      <w:bookmarkStart w:id="489" w:name="_Toc395707024"/>
      <w:bookmarkStart w:id="490" w:name="_Toc395707158"/>
      <w:bookmarkStart w:id="491" w:name="_Toc395711802"/>
      <w:bookmarkStart w:id="492" w:name="_Toc395711834"/>
      <w:bookmarkStart w:id="493" w:name="_Toc395712048"/>
      <w:bookmarkStart w:id="494" w:name="_Toc395712223"/>
      <w:bookmarkStart w:id="495" w:name="_Toc395773185"/>
      <w:bookmarkStart w:id="496" w:name="_Toc395773215"/>
      <w:bookmarkStart w:id="497" w:name="_Toc322074990"/>
      <w:bookmarkStart w:id="498" w:name="_Toc322618789"/>
      <w:bookmarkStart w:id="499" w:name="_Toc323113337"/>
      <w:bookmarkStart w:id="500" w:name="_Toc323120865"/>
      <w:bookmarkStart w:id="501" w:name="_Toc323124065"/>
      <w:bookmarkStart w:id="502" w:name="_Toc323222001"/>
      <w:bookmarkStart w:id="503" w:name="_Toc323567188"/>
      <w:bookmarkStart w:id="504" w:name="_Toc393957578"/>
      <w:bookmarkStart w:id="505" w:name="_Toc394046970"/>
      <w:bookmarkStart w:id="506" w:name="_Toc394047608"/>
      <w:bookmarkStart w:id="507" w:name="_Toc394047647"/>
      <w:bookmarkStart w:id="508" w:name="_Toc394047765"/>
      <w:r w:rsidRPr="002A0A7C">
        <w:t>Additional Rules and Disclaimers</w:t>
      </w:r>
      <w:bookmarkEnd w:id="484"/>
      <w:bookmarkEnd w:id="485"/>
      <w:bookmarkEnd w:id="486"/>
      <w:bookmarkEnd w:id="487"/>
      <w:bookmarkEnd w:id="488"/>
      <w:bookmarkEnd w:id="489"/>
      <w:bookmarkEnd w:id="490"/>
      <w:bookmarkEnd w:id="491"/>
      <w:bookmarkEnd w:id="492"/>
      <w:bookmarkEnd w:id="493"/>
      <w:bookmarkEnd w:id="494"/>
      <w:bookmarkEnd w:id="495"/>
      <w:bookmarkEnd w:id="496"/>
    </w:p>
    <w:p w:rsidR="00356D96" w:rsidRPr="002A0A7C" w:rsidRDefault="00356D96" w:rsidP="00356D96">
      <w:pPr>
        <w:pStyle w:val="Heading3"/>
        <w:widowControl/>
      </w:pPr>
      <w:bookmarkStart w:id="509" w:name="_Toc395010832"/>
      <w:bookmarkStart w:id="510" w:name="_Toc395194732"/>
      <w:bookmarkStart w:id="511" w:name="_Toc395194759"/>
      <w:bookmarkStart w:id="512" w:name="_Toc395258404"/>
      <w:bookmarkStart w:id="513" w:name="_Toc395706838"/>
      <w:bookmarkStart w:id="514" w:name="_Toc395707025"/>
      <w:bookmarkStart w:id="515" w:name="_Toc395707159"/>
      <w:bookmarkStart w:id="516" w:name="_Toc395711803"/>
      <w:bookmarkStart w:id="517" w:name="_Toc395711835"/>
      <w:bookmarkStart w:id="518" w:name="_Toc395712049"/>
      <w:bookmarkStart w:id="519" w:name="_Toc395712224"/>
      <w:bookmarkStart w:id="520" w:name="_Toc395773186"/>
      <w:bookmarkStart w:id="521" w:name="_Toc395773216"/>
      <w:bookmarkStart w:id="522" w:name="_Toc322074974"/>
      <w:bookmarkStart w:id="523" w:name="_Toc322618773"/>
      <w:bookmarkStart w:id="524" w:name="_Toc323113321"/>
      <w:bookmarkStart w:id="525" w:name="_Toc323120849"/>
      <w:bookmarkStart w:id="526" w:name="_Toc323124049"/>
      <w:bookmarkStart w:id="527" w:name="_Toc323221985"/>
      <w:bookmarkStart w:id="528" w:name="_Toc323567172"/>
      <w:bookmarkStart w:id="529" w:name="_Toc393957563"/>
      <w:bookmarkStart w:id="530" w:name="_Toc394046955"/>
      <w:bookmarkStart w:id="531" w:name="_Toc394047379"/>
      <w:bookmarkStart w:id="532" w:name="_Toc394047632"/>
      <w:bookmarkStart w:id="533" w:name="_Toc394047750"/>
      <w:r w:rsidRPr="002A0A7C">
        <w:t>Prohibited Communications</w:t>
      </w:r>
      <w:bookmarkEnd w:id="509"/>
      <w:bookmarkEnd w:id="510"/>
      <w:bookmarkEnd w:id="511"/>
      <w:bookmarkEnd w:id="512"/>
      <w:bookmarkEnd w:id="513"/>
      <w:bookmarkEnd w:id="514"/>
      <w:bookmarkEnd w:id="515"/>
      <w:bookmarkEnd w:id="516"/>
      <w:bookmarkEnd w:id="517"/>
      <w:bookmarkEnd w:id="518"/>
      <w:bookmarkEnd w:id="519"/>
      <w:bookmarkEnd w:id="520"/>
      <w:bookmarkEnd w:id="521"/>
      <w:r w:rsidRPr="002A0A7C">
        <w:t xml:space="preserve"> </w:t>
      </w:r>
      <w:bookmarkEnd w:id="522"/>
      <w:bookmarkEnd w:id="523"/>
      <w:bookmarkEnd w:id="524"/>
      <w:bookmarkEnd w:id="525"/>
      <w:bookmarkEnd w:id="526"/>
      <w:bookmarkEnd w:id="527"/>
      <w:bookmarkEnd w:id="528"/>
      <w:bookmarkEnd w:id="529"/>
      <w:bookmarkEnd w:id="530"/>
      <w:bookmarkEnd w:id="531"/>
      <w:bookmarkEnd w:id="532"/>
      <w:bookmarkEnd w:id="533"/>
    </w:p>
    <w:p w:rsidR="00356D96" w:rsidRPr="002A0A7C" w:rsidRDefault="005F59C9" w:rsidP="00356D96">
      <w:pPr>
        <w:pStyle w:val="ParaNum0"/>
        <w:widowControl/>
        <w:rPr>
          <w:szCs w:val="22"/>
        </w:rPr>
      </w:pPr>
      <w:r>
        <w:rPr>
          <w:szCs w:val="22"/>
        </w:rPr>
        <w:t>S</w:t>
      </w:r>
      <w:r w:rsidR="00356D96" w:rsidRPr="002A0A7C">
        <w:rPr>
          <w:szCs w:val="22"/>
        </w:rPr>
        <w:t>ection 1.21002 of the Commission’s rules prohibits an applicant from cooperating or collaborating with any other applicant with respect to its own, or one another’s, or any other competing applicant’s bids or bidding strategies, and from communicating with any other applicant in any manner the substance of its own, or one another’s, or any other competing applica</w:t>
      </w:r>
      <w:r w:rsidR="002F470A" w:rsidRPr="002A0A7C">
        <w:rPr>
          <w:szCs w:val="22"/>
        </w:rPr>
        <w:t xml:space="preserve">nt’s bids or bidding strategies.  </w:t>
      </w:r>
      <w:r w:rsidR="00447AFA">
        <w:rPr>
          <w:szCs w:val="22"/>
        </w:rPr>
        <w:t>A</w:t>
      </w:r>
      <w:r w:rsidR="002F470A" w:rsidRPr="002A0A7C">
        <w:rPr>
          <w:szCs w:val="22"/>
        </w:rPr>
        <w:t xml:space="preserve">pplicants for the rural broadband experiments </w:t>
      </w:r>
      <w:r w:rsidR="00447AFA">
        <w:rPr>
          <w:szCs w:val="22"/>
        </w:rPr>
        <w:t xml:space="preserve">must </w:t>
      </w:r>
      <w:r w:rsidR="00B55FF8">
        <w:rPr>
          <w:szCs w:val="22"/>
        </w:rPr>
        <w:t>comply with section 1.21002</w:t>
      </w:r>
      <w:r w:rsidR="00984034">
        <w:rPr>
          <w:szCs w:val="22"/>
        </w:rPr>
        <w:t xml:space="preserve"> after the deadline for submitting applications to participate</w:t>
      </w:r>
      <w:r w:rsidR="00356D96" w:rsidRPr="002A0A7C">
        <w:rPr>
          <w:szCs w:val="22"/>
        </w:rPr>
        <w:t>, unless such applicants are members of a joint bidding arrangement identified on their application.</w:t>
      </w:r>
      <w:r>
        <w:rPr>
          <w:szCs w:val="22"/>
        </w:rPr>
        <w:t xml:space="preserve">  </w:t>
      </w:r>
      <w:r w:rsidR="00984034">
        <w:rPr>
          <w:szCs w:val="22"/>
        </w:rPr>
        <w:t>Following review of the submitted bids, the Bureau will release a public notice announcing the winning bidders and beginning the post-selection review process; winning bidders will then have 10 business days to provide certain financial and technical materials.</w:t>
      </w:r>
      <w:r w:rsidR="00984034">
        <w:rPr>
          <w:rStyle w:val="FootnoteReference"/>
          <w:szCs w:val="22"/>
        </w:rPr>
        <w:footnoteReference w:id="44"/>
      </w:r>
      <w:r w:rsidR="00984034">
        <w:rPr>
          <w:szCs w:val="22"/>
        </w:rPr>
        <w:t xml:space="preserve">  T</w:t>
      </w:r>
      <w:r>
        <w:rPr>
          <w:szCs w:val="22"/>
        </w:rPr>
        <w:t xml:space="preserve">herefore, prohibited communications may not occur beginning </w:t>
      </w:r>
      <w:r w:rsidR="00984034">
        <w:rPr>
          <w:b/>
          <w:szCs w:val="22"/>
        </w:rPr>
        <w:t>October</w:t>
      </w:r>
      <w:r w:rsidR="00984034" w:rsidRPr="005752EF">
        <w:rPr>
          <w:b/>
          <w:szCs w:val="22"/>
        </w:rPr>
        <w:t xml:space="preserve"> </w:t>
      </w:r>
      <w:r w:rsidR="00984034">
        <w:rPr>
          <w:b/>
          <w:szCs w:val="22"/>
        </w:rPr>
        <w:t>14</w:t>
      </w:r>
      <w:r w:rsidR="00984034" w:rsidRPr="005752EF">
        <w:rPr>
          <w:b/>
          <w:szCs w:val="22"/>
        </w:rPr>
        <w:t>, 2014</w:t>
      </w:r>
      <w:r w:rsidR="00984034">
        <w:rPr>
          <w:szCs w:val="22"/>
        </w:rPr>
        <w:t xml:space="preserve"> through the date by which winning bidders must submit the required financial and technical materials</w:t>
      </w:r>
      <w:r>
        <w:rPr>
          <w:szCs w:val="22"/>
        </w:rPr>
        <w:t>.</w:t>
      </w:r>
    </w:p>
    <w:p w:rsidR="00356D96" w:rsidRPr="002A0A7C" w:rsidRDefault="00356D96" w:rsidP="00356D96">
      <w:pPr>
        <w:pStyle w:val="Heading4"/>
        <w:widowControl/>
      </w:pPr>
      <w:bookmarkStart w:id="534" w:name="_Toc254792565"/>
      <w:bookmarkStart w:id="535" w:name="_Toc256669689"/>
      <w:bookmarkStart w:id="536" w:name="_Toc257213222"/>
      <w:bookmarkStart w:id="537" w:name="_Toc257382907"/>
      <w:bookmarkStart w:id="538" w:name="_Toc274056164"/>
      <w:bookmarkStart w:id="539" w:name="_Toc276657569"/>
      <w:bookmarkStart w:id="540" w:name="_Toc278366415"/>
      <w:bookmarkStart w:id="541" w:name="_Toc307584011"/>
      <w:bookmarkStart w:id="542" w:name="_Toc307937285"/>
      <w:bookmarkStart w:id="543" w:name="_Toc394047380"/>
      <w:r w:rsidRPr="002A0A7C">
        <w:t xml:space="preserve">Entities Subject to </w:t>
      </w:r>
      <w:bookmarkEnd w:id="534"/>
      <w:bookmarkEnd w:id="535"/>
      <w:bookmarkEnd w:id="536"/>
      <w:bookmarkEnd w:id="537"/>
      <w:bookmarkEnd w:id="538"/>
      <w:bookmarkEnd w:id="539"/>
      <w:bookmarkEnd w:id="540"/>
      <w:bookmarkEnd w:id="541"/>
      <w:bookmarkEnd w:id="542"/>
      <w:r w:rsidRPr="002A0A7C">
        <w:t>Rule on Prohibited Communications</w:t>
      </w:r>
      <w:bookmarkEnd w:id="543"/>
      <w:r w:rsidRPr="002A0A7C">
        <w:t xml:space="preserve"> </w:t>
      </w:r>
    </w:p>
    <w:p w:rsidR="00356D96" w:rsidRPr="002A0A7C" w:rsidRDefault="00356D96" w:rsidP="0074127B">
      <w:pPr>
        <w:pStyle w:val="ParaNum0"/>
        <w:widowControl/>
        <w:rPr>
          <w:szCs w:val="22"/>
        </w:rPr>
      </w:pPr>
      <w:r w:rsidRPr="002A0A7C">
        <w:rPr>
          <w:szCs w:val="22"/>
        </w:rPr>
        <w:t xml:space="preserve">Section 1.21002’s prohibition on certain communications will apply to any applicant </w:t>
      </w:r>
      <w:r w:rsidR="0013170D" w:rsidRPr="002A0A7C">
        <w:rPr>
          <w:szCs w:val="22"/>
        </w:rPr>
        <w:t xml:space="preserve">participating </w:t>
      </w:r>
      <w:r w:rsidRPr="002A0A7C">
        <w:rPr>
          <w:szCs w:val="22"/>
        </w:rPr>
        <w:t>in the rural broadband experiments.</w:t>
      </w:r>
      <w:r w:rsidR="002F470A" w:rsidRPr="002A0A7C">
        <w:rPr>
          <w:rStyle w:val="FootnoteReference"/>
          <w:szCs w:val="22"/>
        </w:rPr>
        <w:footnoteReference w:id="45"/>
      </w:r>
      <w:r w:rsidRPr="002A0A7C">
        <w:rPr>
          <w:szCs w:val="22"/>
        </w:rPr>
        <w:t xml:space="preserve">  Thus, unless </w:t>
      </w:r>
      <w:r w:rsidR="0013170D" w:rsidRPr="002A0A7C">
        <w:rPr>
          <w:szCs w:val="22"/>
        </w:rPr>
        <w:t xml:space="preserve">applicants </w:t>
      </w:r>
      <w:r w:rsidRPr="002A0A7C">
        <w:rPr>
          <w:szCs w:val="22"/>
        </w:rPr>
        <w:t>have identified each other on their applications as parties with whom they have entered into agreements under section 1.21001(b)(3), applicants must affirmatively avoid all communications with or disclosures to each other that affect or have the potential to affect bids or bidding strategy</w:t>
      </w:r>
      <w:r w:rsidR="002467DD" w:rsidRPr="002A0A7C">
        <w:rPr>
          <w:szCs w:val="22"/>
        </w:rPr>
        <w:t xml:space="preserve"> during the application submission window</w:t>
      </w:r>
      <w:r w:rsidRPr="002A0A7C">
        <w:t>.</w:t>
      </w:r>
      <w:r w:rsidRPr="002A0A7C">
        <w:rPr>
          <w:rStyle w:val="FootnoteReference"/>
        </w:rPr>
        <w:footnoteReference w:id="46"/>
      </w:r>
      <w:r w:rsidRPr="002A0A7C">
        <w:t xml:space="preserve"> </w:t>
      </w:r>
    </w:p>
    <w:p w:rsidR="00356D96" w:rsidRPr="002A0A7C" w:rsidRDefault="0074127B" w:rsidP="00356D96">
      <w:pPr>
        <w:pStyle w:val="ParaNum0"/>
        <w:widowControl/>
        <w:rPr>
          <w:szCs w:val="22"/>
        </w:rPr>
      </w:pPr>
      <w:r w:rsidRPr="002A0A7C">
        <w:t>R</w:t>
      </w:r>
      <w:r w:rsidR="00356D96" w:rsidRPr="002A0A7C">
        <w:t xml:space="preserve">ural broadband experiment applicants are encouraged not to </w:t>
      </w:r>
      <w:r w:rsidRPr="002A0A7C">
        <w:t xml:space="preserve">designate as their authorized bidder </w:t>
      </w:r>
      <w:r w:rsidR="00356D96" w:rsidRPr="002A0A7C">
        <w:t xml:space="preserve">the same individual </w:t>
      </w:r>
      <w:r w:rsidRPr="002A0A7C">
        <w:t>that</w:t>
      </w:r>
      <w:r w:rsidR="00356D96" w:rsidRPr="002A0A7C">
        <w:t xml:space="preserve"> another applicant</w:t>
      </w:r>
      <w:r w:rsidRPr="002A0A7C">
        <w:t xml:space="preserve"> has designated as its authorized bidder</w:t>
      </w:r>
      <w:r w:rsidR="00356D96" w:rsidRPr="002A0A7C">
        <w:t xml:space="preserve">.  A violation of section 1.21002 could occur if an individual acts as the authorized bidder for two or more competing applicants, and conveys information concerning the substance of bids or bidding strategies between such applicants.  Also, if the authorized bidders are different individuals employed by the same organization (e.g., a law firm or engineering firm or consulting firm), a violation similarly could occur.  </w:t>
      </w:r>
    </w:p>
    <w:p w:rsidR="00356D96" w:rsidRPr="002A0A7C" w:rsidRDefault="00356D96" w:rsidP="00356D96">
      <w:pPr>
        <w:pStyle w:val="Heading4"/>
        <w:widowControl/>
      </w:pPr>
      <w:bookmarkStart w:id="544" w:name="_Toc254792567"/>
      <w:bookmarkStart w:id="545" w:name="_Toc256669691"/>
      <w:bookmarkStart w:id="546" w:name="_Toc257213224"/>
      <w:bookmarkStart w:id="547" w:name="_Toc257382909"/>
      <w:bookmarkStart w:id="548" w:name="_Toc274056166"/>
      <w:bookmarkStart w:id="549" w:name="_Toc276657571"/>
      <w:bookmarkStart w:id="550" w:name="_Toc278366417"/>
      <w:bookmarkStart w:id="551" w:name="_Toc307584013"/>
      <w:bookmarkStart w:id="552" w:name="_Toc307937287"/>
      <w:bookmarkStart w:id="553" w:name="_Toc394047382"/>
      <w:r w:rsidRPr="002A0A7C">
        <w:t>Prohibited Communications</w:t>
      </w:r>
      <w:bookmarkEnd w:id="544"/>
      <w:bookmarkEnd w:id="545"/>
      <w:bookmarkEnd w:id="546"/>
      <w:bookmarkEnd w:id="547"/>
      <w:bookmarkEnd w:id="548"/>
      <w:bookmarkEnd w:id="549"/>
      <w:bookmarkEnd w:id="550"/>
      <w:bookmarkEnd w:id="551"/>
      <w:bookmarkEnd w:id="552"/>
      <w:bookmarkEnd w:id="553"/>
    </w:p>
    <w:p w:rsidR="00356D96" w:rsidRPr="002A0A7C" w:rsidRDefault="00356D96" w:rsidP="00356D96">
      <w:pPr>
        <w:pStyle w:val="ParaNum0"/>
        <w:rPr>
          <w:szCs w:val="22"/>
        </w:rPr>
      </w:pPr>
      <w:r w:rsidRPr="002A0A7C">
        <w:t>Applicants must not communicate directly or indirectly about bids or bidding strategy to ot</w:t>
      </w:r>
      <w:r w:rsidR="002A26CF" w:rsidRPr="002A0A7C">
        <w:t>her applicants in this auction</w:t>
      </w:r>
      <w:r w:rsidRPr="002A0A7C">
        <w:t xml:space="preserve">.  Section 1.21002 prohibits not only communication about an applicant’s own bids or bidding strategy, </w:t>
      </w:r>
      <w:r w:rsidR="00684E03" w:rsidRPr="002A0A7C">
        <w:t xml:space="preserve">but </w:t>
      </w:r>
      <w:r w:rsidRPr="002A0A7C">
        <w:t>also communication of another applicant’s bids or bidding strategy.</w:t>
      </w:r>
      <w:r w:rsidRPr="002A0A7C">
        <w:rPr>
          <w:rStyle w:val="FootnoteReference"/>
        </w:rPr>
        <w:footnoteReference w:id="47"/>
      </w:r>
      <w:r w:rsidRPr="002A0A7C">
        <w:t xml:space="preserve">  While section 1.21002 does not prohibit non-auction-related business negotiation</w:t>
      </w:r>
      <w:r w:rsidR="0032018C" w:rsidRPr="002A0A7C">
        <w:t>s among auction applicants,</w:t>
      </w:r>
      <w:r w:rsidRPr="002A0A7C">
        <w:t xml:space="preserve"> applicant</w:t>
      </w:r>
      <w:r w:rsidR="0032018C" w:rsidRPr="002A0A7C">
        <w:t>s</w:t>
      </w:r>
      <w:r w:rsidRPr="002A0A7C">
        <w:t xml:space="preserve"> must </w:t>
      </w:r>
      <w:r w:rsidR="0032018C" w:rsidRPr="002A0A7C">
        <w:t>ensure that they do not</w:t>
      </w:r>
      <w:r w:rsidRPr="002A0A7C">
        <w:t xml:space="preserve"> directly or indirectly communicate information that affects, or could affect, bids</w:t>
      </w:r>
      <w:r w:rsidR="00447AFA">
        <w:t xml:space="preserve"> or</w:t>
      </w:r>
      <w:r w:rsidRPr="002A0A7C">
        <w:t xml:space="preserve"> bidding strategy.</w:t>
      </w:r>
    </w:p>
    <w:p w:rsidR="00356D96" w:rsidRPr="002A0A7C" w:rsidRDefault="00356D96" w:rsidP="00356D96">
      <w:pPr>
        <w:pStyle w:val="ParaNum0"/>
        <w:widowControl/>
        <w:rPr>
          <w:szCs w:val="22"/>
        </w:rPr>
      </w:pPr>
      <w:r w:rsidRPr="002A0A7C">
        <w:t xml:space="preserve">Applicants are cautioned that the Commission remains vigilant about prohibited communications taking place outside of the auction itself.  For example, </w:t>
      </w:r>
      <w:r w:rsidR="00041529" w:rsidRPr="002A0A7C">
        <w:t xml:space="preserve">the Commission </w:t>
      </w:r>
      <w:r w:rsidRPr="002A0A7C">
        <w:t>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sidRPr="002A0A7C">
        <w:rPr>
          <w:rStyle w:val="FootnoteReference"/>
        </w:rPr>
        <w:footnoteReference w:id="48"/>
      </w:r>
      <w:r w:rsidRPr="002A0A7C">
        <w:t xml:space="preserve">  Applicants also should use caution in their deal</w:t>
      </w:r>
      <w:r w:rsidR="0032018C" w:rsidRPr="002A0A7C">
        <w:t>ings with parties</w:t>
      </w:r>
      <w:r w:rsidRPr="002A0A7C">
        <w:t xml:space="preserve"> such as members of the press, financial analysts, or others who might become conduits for the communication of prohibited bidding information.  An applicant’s public statement of intent not to participate in the rural broadband experiments could also violate the rule.  Applicants are hereby placed on notice that public disclosure of i</w:t>
      </w:r>
      <w:r w:rsidR="0032018C" w:rsidRPr="002A0A7C">
        <w:t>nformation relating to bids, bidding strategies, or</w:t>
      </w:r>
      <w:r w:rsidRPr="002A0A7C">
        <w:t xml:space="preserve"> </w:t>
      </w:r>
      <w:r w:rsidR="00684E03" w:rsidRPr="002A0A7C">
        <w:t>post-</w:t>
      </w:r>
      <w:r w:rsidRPr="002A0A7C">
        <w:t>auction market structures may violate section 1.21002.</w:t>
      </w:r>
    </w:p>
    <w:p w:rsidR="00356D96" w:rsidRPr="002A0A7C" w:rsidRDefault="00356D96" w:rsidP="00356D96">
      <w:pPr>
        <w:pStyle w:val="Heading4"/>
        <w:widowControl/>
      </w:pPr>
      <w:bookmarkStart w:id="554" w:name="_Toc254792568"/>
      <w:bookmarkStart w:id="555" w:name="_Toc256669692"/>
      <w:bookmarkStart w:id="556" w:name="_Toc257213225"/>
      <w:bookmarkStart w:id="557" w:name="_Toc257382910"/>
      <w:bookmarkStart w:id="558" w:name="_Toc274056167"/>
      <w:bookmarkStart w:id="559" w:name="_Toc276657572"/>
      <w:bookmarkStart w:id="560" w:name="_Toc278366418"/>
      <w:bookmarkStart w:id="561" w:name="_Toc307584014"/>
      <w:bookmarkStart w:id="562" w:name="_Toc307937288"/>
      <w:bookmarkStart w:id="563" w:name="_Toc394047383"/>
      <w:r w:rsidRPr="002A0A7C">
        <w:t>Disclosure of Bidding Agreements and Arrangements</w:t>
      </w:r>
      <w:bookmarkEnd w:id="554"/>
      <w:bookmarkEnd w:id="555"/>
      <w:bookmarkEnd w:id="556"/>
      <w:bookmarkEnd w:id="557"/>
      <w:bookmarkEnd w:id="558"/>
      <w:bookmarkEnd w:id="559"/>
      <w:bookmarkEnd w:id="560"/>
      <w:bookmarkEnd w:id="561"/>
      <w:bookmarkEnd w:id="562"/>
      <w:bookmarkEnd w:id="563"/>
    </w:p>
    <w:p w:rsidR="00356D96" w:rsidRPr="002A0A7C" w:rsidRDefault="00356D96" w:rsidP="00356D96">
      <w:pPr>
        <w:pStyle w:val="ParaNum0"/>
        <w:widowControl/>
        <w:rPr>
          <w:szCs w:val="22"/>
        </w:rPr>
      </w:pPr>
      <w:r w:rsidRPr="002A0A7C">
        <w:rPr>
          <w:szCs w:val="22"/>
        </w:rPr>
        <w:t xml:space="preserve">The Commission’s rules do not prohibit applicants from entering into otherwise lawful bidding agreements before filing their applications, as long as they disclose the existence of the agreement(s) in their </w:t>
      </w:r>
      <w:r w:rsidRPr="002A0A7C">
        <w:t>applications</w:t>
      </w:r>
      <w:r w:rsidRPr="002A0A7C">
        <w:rPr>
          <w:szCs w:val="22"/>
        </w:rPr>
        <w:t>.</w:t>
      </w:r>
      <w:r w:rsidRPr="002A0A7C">
        <w:rPr>
          <w:rStyle w:val="FootnoteReference"/>
          <w:szCs w:val="22"/>
        </w:rPr>
        <w:footnoteReference w:id="49"/>
      </w:r>
      <w:r w:rsidRPr="002A0A7C">
        <w:rPr>
          <w:rStyle w:val="FootnoteReference"/>
          <w:szCs w:val="22"/>
        </w:rPr>
        <w:t xml:space="preserve"> </w:t>
      </w:r>
      <w:r w:rsidRPr="002A0A7C">
        <w:rPr>
          <w:szCs w:val="22"/>
        </w:rPr>
        <w:t xml:space="preserve">  Applicants must identify in their applications all parties with whom they have entered into any agreements, arrangements, or understandings of any kind relating to the rural broadband experiment support.</w:t>
      </w:r>
      <w:r w:rsidRPr="002A0A7C">
        <w:rPr>
          <w:rStyle w:val="FootnoteReference"/>
          <w:szCs w:val="22"/>
        </w:rPr>
        <w:footnoteReference w:id="50"/>
      </w:r>
      <w:r w:rsidRPr="002A0A7C">
        <w:rPr>
          <w:szCs w:val="22"/>
        </w:rPr>
        <w:t xml:space="preserve">  </w:t>
      </w:r>
    </w:p>
    <w:p w:rsidR="00356D96" w:rsidRPr="002A0A7C" w:rsidRDefault="00356D96" w:rsidP="00356D96">
      <w:pPr>
        <w:pStyle w:val="ParaNum0"/>
        <w:widowControl/>
        <w:rPr>
          <w:szCs w:val="22"/>
        </w:rPr>
      </w:pPr>
      <w:r w:rsidRPr="002A0A7C">
        <w:rPr>
          <w:szCs w:val="22"/>
        </w:rPr>
        <w:t>If parties agree in principle on all material terms prior to the application filing deadline, each party to the agreement must identify the other party or parties to the agreement on its application, even if the agreement has not been reduced to writing.</w:t>
      </w:r>
      <w:r w:rsidRPr="002A0A7C">
        <w:rPr>
          <w:rStyle w:val="FootnoteReference"/>
          <w:szCs w:val="22"/>
        </w:rPr>
        <w:footnoteReference w:id="51"/>
      </w:r>
      <w:r w:rsidRPr="002A0A7C">
        <w:rPr>
          <w:szCs w:val="22"/>
        </w:rPr>
        <w:t xml:space="preserve">  If the parties have not agreed in principle by the </w:t>
      </w:r>
      <w:r w:rsidR="006412EF">
        <w:rPr>
          <w:szCs w:val="22"/>
        </w:rPr>
        <w:t>application deadline</w:t>
      </w:r>
      <w:r w:rsidRPr="002A0A7C">
        <w:rPr>
          <w:szCs w:val="22"/>
        </w:rPr>
        <w:t>, they should not include the names of parties to discussions on their applications, and they may not continue negotiation, discussion or communication with any other applicants</w:t>
      </w:r>
      <w:r w:rsidR="003A5FEB">
        <w:rPr>
          <w:szCs w:val="22"/>
        </w:rPr>
        <w:t xml:space="preserve"> after the application deadline</w:t>
      </w:r>
      <w:r w:rsidRPr="002A0A7C">
        <w:rPr>
          <w:szCs w:val="22"/>
        </w:rPr>
        <w:t>.</w:t>
      </w:r>
      <w:r w:rsidRPr="002A0A7C">
        <w:rPr>
          <w:rStyle w:val="FootnoteReference"/>
          <w:szCs w:val="22"/>
        </w:rPr>
        <w:footnoteReference w:id="52"/>
      </w:r>
    </w:p>
    <w:p w:rsidR="00356D96" w:rsidRPr="002A0A7C" w:rsidRDefault="00356D96" w:rsidP="00356D96">
      <w:pPr>
        <w:pStyle w:val="Heading4"/>
        <w:widowControl/>
      </w:pPr>
      <w:bookmarkStart w:id="564" w:name="_Toc254792569"/>
      <w:bookmarkStart w:id="565" w:name="_Toc256669693"/>
      <w:bookmarkStart w:id="566" w:name="_Toc257213226"/>
      <w:bookmarkStart w:id="567" w:name="_Toc257382911"/>
      <w:bookmarkStart w:id="568" w:name="_Toc274056168"/>
      <w:bookmarkStart w:id="569" w:name="_Toc276657573"/>
      <w:bookmarkStart w:id="570" w:name="_Toc278366419"/>
      <w:bookmarkStart w:id="571" w:name="_Toc307584015"/>
      <w:bookmarkStart w:id="572" w:name="_Toc307937289"/>
      <w:bookmarkStart w:id="573" w:name="_Toc394047384"/>
      <w:r w:rsidRPr="002A0A7C">
        <w:t>Applicant Certification</w:t>
      </w:r>
      <w:bookmarkEnd w:id="564"/>
      <w:bookmarkEnd w:id="565"/>
      <w:bookmarkEnd w:id="566"/>
      <w:bookmarkEnd w:id="567"/>
      <w:bookmarkEnd w:id="568"/>
      <w:bookmarkEnd w:id="569"/>
      <w:bookmarkEnd w:id="570"/>
      <w:bookmarkEnd w:id="571"/>
      <w:bookmarkEnd w:id="572"/>
      <w:r w:rsidRPr="002A0A7C">
        <w:t>s</w:t>
      </w:r>
      <w:bookmarkEnd w:id="573"/>
    </w:p>
    <w:p w:rsidR="00356D96" w:rsidRPr="002A0A7C" w:rsidRDefault="00356D96" w:rsidP="00356D96">
      <w:pPr>
        <w:pStyle w:val="ParaNum0"/>
        <w:widowControl/>
        <w:rPr>
          <w:szCs w:val="22"/>
        </w:rPr>
      </w:pPr>
      <w:r w:rsidRPr="002A0A7C">
        <w:rPr>
          <w:szCs w:val="22"/>
        </w:rPr>
        <w:t>By electronically submitting an application, each applicant for the rural broadband experiments certifies its compliance with sections 1.21001(b)(3) and 1.21002.</w:t>
      </w:r>
      <w:r w:rsidRPr="002A0A7C">
        <w:rPr>
          <w:rStyle w:val="FootnoteReference"/>
          <w:szCs w:val="22"/>
        </w:rPr>
        <w:footnoteReference w:id="53"/>
      </w:r>
      <w:r w:rsidRPr="002A0A7C">
        <w:rPr>
          <w:szCs w:val="22"/>
        </w:rPr>
        <w:t xml:space="preserve">  In particular, an applicant </w:t>
      </w:r>
      <w:r w:rsidR="0032018C" w:rsidRPr="002A0A7C">
        <w:rPr>
          <w:szCs w:val="22"/>
        </w:rPr>
        <w:t>certifies</w:t>
      </w:r>
      <w:r w:rsidRPr="002A0A7C">
        <w:rPr>
          <w:szCs w:val="22"/>
        </w:rPr>
        <w:t xml:space="preserve"> under penalty of perjury that the application discloses all real parties in interest to any agreements involving participation in the rural broadband experiments</w:t>
      </w:r>
      <w:r w:rsidR="0032018C" w:rsidRPr="002A0A7C">
        <w:rPr>
          <w:szCs w:val="22"/>
        </w:rPr>
        <w:t xml:space="preserve">, and </w:t>
      </w:r>
      <w:r w:rsidRPr="002A0A7C">
        <w:rPr>
          <w:szCs w:val="22"/>
        </w:rPr>
        <w:t>that it and all applicable parties have complied with and will continue to comply with 47 C.F.R. § 1.21002.</w:t>
      </w:r>
      <w:r w:rsidR="0032018C" w:rsidRPr="002A0A7C">
        <w:rPr>
          <w:rStyle w:val="FootnoteReference"/>
          <w:szCs w:val="22"/>
        </w:rPr>
        <w:footnoteReference w:id="54"/>
      </w:r>
      <w:r w:rsidRPr="002A0A7C">
        <w:rPr>
          <w:szCs w:val="22"/>
        </w:rPr>
        <w:t xml:space="preserve">  </w:t>
      </w:r>
    </w:p>
    <w:p w:rsidR="00356D96" w:rsidRPr="002A0A7C" w:rsidRDefault="00356D96" w:rsidP="00356D96">
      <w:pPr>
        <w:pStyle w:val="ParaNum0"/>
        <w:widowControl/>
        <w:rPr>
          <w:szCs w:val="22"/>
        </w:rPr>
      </w:pPr>
      <w:r w:rsidRPr="002A0A7C">
        <w:rPr>
          <w:szCs w:val="22"/>
        </w:rPr>
        <w:t xml:space="preserve">The Bureau cautions, however, that </w:t>
      </w:r>
      <w:r w:rsidR="0032018C" w:rsidRPr="002A0A7C">
        <w:rPr>
          <w:szCs w:val="22"/>
        </w:rPr>
        <w:t>such certification</w:t>
      </w:r>
      <w:r w:rsidRPr="002A0A7C">
        <w:rPr>
          <w:szCs w:val="22"/>
        </w:rPr>
        <w:t xml:space="preserve"> will </w:t>
      </w:r>
      <w:r w:rsidR="00731AEB" w:rsidRPr="002A0A7C">
        <w:rPr>
          <w:szCs w:val="22"/>
        </w:rPr>
        <w:t xml:space="preserve">neither </w:t>
      </w:r>
      <w:r w:rsidRPr="002A0A7C">
        <w:rPr>
          <w:szCs w:val="22"/>
        </w:rPr>
        <w:t>outweigh specific evidence that a prohibited communication has occurred, nor will it preclude the initiation of an investigation when warranted.</w:t>
      </w:r>
      <w:r w:rsidRPr="002A0A7C">
        <w:rPr>
          <w:rStyle w:val="FootnoteReference"/>
          <w:szCs w:val="22"/>
        </w:rPr>
        <w:footnoteReference w:id="55"/>
      </w:r>
      <w:r w:rsidRPr="002A0A7C">
        <w:rPr>
          <w:szCs w:val="22"/>
        </w:rPr>
        <w:t xml:space="preserve">  The Commission has stated that it “intend[s] to scrutinize carefully any instances in which bidding patterns suggest that collusion may be occurring.”</w:t>
      </w:r>
      <w:r w:rsidRPr="002A0A7C">
        <w:rPr>
          <w:rStyle w:val="FootnoteReference"/>
          <w:szCs w:val="22"/>
        </w:rPr>
        <w:footnoteReference w:id="56"/>
      </w:r>
      <w:r w:rsidRPr="002A0A7C">
        <w:rPr>
          <w:szCs w:val="22"/>
        </w:rPr>
        <w:t xml:space="preserve">  Any applicant found to have violated section 1.21001(b)(4) and (5) may be subject to sanctions.</w:t>
      </w:r>
      <w:r w:rsidRPr="002A0A7C">
        <w:rPr>
          <w:rStyle w:val="FootnoteReference"/>
          <w:szCs w:val="22"/>
        </w:rPr>
        <w:footnoteReference w:id="57"/>
      </w:r>
    </w:p>
    <w:p w:rsidR="00356D96" w:rsidRPr="002A0A7C" w:rsidRDefault="005E61F7" w:rsidP="00356D96">
      <w:pPr>
        <w:pStyle w:val="Heading4"/>
        <w:widowControl/>
      </w:pPr>
      <w:bookmarkStart w:id="574" w:name="_Toc256669694"/>
      <w:bookmarkStart w:id="575" w:name="_Toc257213227"/>
      <w:bookmarkStart w:id="576" w:name="_Toc257382912"/>
      <w:bookmarkStart w:id="577" w:name="_Toc274056169"/>
      <w:bookmarkStart w:id="578" w:name="_Toc276657574"/>
      <w:bookmarkStart w:id="579" w:name="_Toc278366420"/>
      <w:bookmarkStart w:id="580" w:name="_Toc307584016"/>
      <w:bookmarkStart w:id="581" w:name="_Toc307937290"/>
      <w:bookmarkStart w:id="582" w:name="_Toc394047385"/>
      <w:r w:rsidRPr="002A0A7C">
        <w:t>Reporting</w:t>
      </w:r>
      <w:r w:rsidR="00356D96" w:rsidRPr="002A0A7C">
        <w:t xml:space="preserve"> Prohibited Communications</w:t>
      </w:r>
      <w:bookmarkEnd w:id="574"/>
      <w:bookmarkEnd w:id="575"/>
      <w:bookmarkEnd w:id="576"/>
      <w:bookmarkEnd w:id="577"/>
      <w:bookmarkEnd w:id="578"/>
      <w:bookmarkEnd w:id="579"/>
      <w:bookmarkEnd w:id="580"/>
      <w:bookmarkEnd w:id="581"/>
      <w:bookmarkEnd w:id="582"/>
    </w:p>
    <w:p w:rsidR="00356D96" w:rsidRPr="002A0A7C" w:rsidRDefault="00356D96" w:rsidP="00356D96">
      <w:pPr>
        <w:pStyle w:val="ParaNum0"/>
        <w:widowControl/>
        <w:rPr>
          <w:szCs w:val="22"/>
        </w:rPr>
      </w:pPr>
      <w:r w:rsidRPr="002A0A7C">
        <w:t>Section 1.21002(c) provides that any applicant that makes or receives a communication that appears to violate section 1.21002 must report such communication in writing to the Commission immediately, and in no case later than five business days after the communication occurs.</w:t>
      </w:r>
      <w:r w:rsidRPr="002A0A7C">
        <w:rPr>
          <w:rStyle w:val="FootnoteReference"/>
          <w:szCs w:val="22"/>
        </w:rPr>
        <w:footnoteReference w:id="58"/>
      </w:r>
      <w:r w:rsidRPr="002A0A7C">
        <w:t xml:space="preserve">  </w:t>
      </w:r>
      <w:r w:rsidR="005E61F7" w:rsidRPr="002A0A7C">
        <w:t>An applicant is therefore required to report to the Commission any communication it has made to or received from another applicant during the application window that affects or has the potential to affect bids or bidding strategy, unless such communication is made to or received from a party to an agreement identified under section 1.21001(b)(4).</w:t>
      </w:r>
      <w:r w:rsidR="005E61F7" w:rsidRPr="002A0A7C">
        <w:rPr>
          <w:rStyle w:val="FootnoteReference"/>
        </w:rPr>
        <w:footnoteReference w:id="59"/>
      </w:r>
      <w:r w:rsidR="005E61F7" w:rsidRPr="002A0A7C">
        <w:t xml:space="preserve">  </w:t>
      </w:r>
      <w:r w:rsidRPr="002A0A7C">
        <w:t>An applicant’s obligation to make such a report continues until the report has been made.</w:t>
      </w:r>
      <w:r w:rsidRPr="002A0A7C">
        <w:rPr>
          <w:rStyle w:val="FootnoteReference"/>
        </w:rPr>
        <w:footnoteReference w:id="60"/>
      </w:r>
    </w:p>
    <w:p w:rsidR="00356D96" w:rsidRPr="002A0A7C" w:rsidRDefault="00356D96" w:rsidP="00356D96">
      <w:pPr>
        <w:pStyle w:val="ParaNum0"/>
        <w:widowControl/>
        <w:rPr>
          <w:szCs w:val="22"/>
        </w:rPr>
      </w:pPr>
      <w:r w:rsidRPr="002A0A7C">
        <w:t xml:space="preserve">A party reporting any prohibited communication pursuant to sections 1.65, 1.21001(b), or 1.21002(c) must take care to ensure that any report of the </w:t>
      </w:r>
      <w:r w:rsidRPr="002A0A7C">
        <w:rPr>
          <w:szCs w:val="22"/>
        </w:rPr>
        <w:t>prohibited</w:t>
      </w:r>
      <w:r w:rsidRPr="002A0A7C">
        <w:t xml:space="preserve"> communication does not itself give rise to a violation of section 1.21002.</w:t>
      </w:r>
      <w:r w:rsidRPr="002A0A7C">
        <w:rPr>
          <w:rStyle w:val="FootnoteReference"/>
        </w:rPr>
        <w:footnoteReference w:id="61"/>
      </w:r>
      <w:r w:rsidRPr="002A0A7C">
        <w:t xml:space="preserve">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356D96" w:rsidRPr="002A0A7C" w:rsidRDefault="00356D96" w:rsidP="00356D96">
      <w:pPr>
        <w:pStyle w:val="ParaNum0"/>
        <w:widowControl/>
        <w:rPr>
          <w:szCs w:val="22"/>
        </w:rPr>
      </w:pPr>
      <w:r w:rsidRPr="002A0A7C">
        <w:t>Parties must file only a single report concerning a prohibited communication and must file that report with Commission personnel expressly charged with administering the Commission’s auctions.</w:t>
      </w:r>
      <w:r w:rsidRPr="002A0A7C">
        <w:rPr>
          <w:rStyle w:val="FootnoteReference"/>
          <w:szCs w:val="22"/>
        </w:rPr>
        <w:footnoteReference w:id="62"/>
      </w:r>
      <w:r w:rsidRPr="002A0A7C">
        <w:t xml:space="preserve">  This rule is designed to minimize the risk of inadvertent dissemination of information in such reports.  For the rural broadband experiments, such reports</w:t>
      </w:r>
      <w:r w:rsidR="0062540C" w:rsidRPr="002A0A7C">
        <w:t>, required by section 1.21002(c),</w:t>
      </w:r>
      <w:r w:rsidRPr="002A0A7C">
        <w:t xml:space="preserve"> must be filed by the most expeditious means available.  Any such report should be submitted by e</w:t>
      </w:r>
      <w:r w:rsidRPr="002A0A7C">
        <w:noBreakHyphen/>
        <w:t>mail to the following e-mail address:</w:t>
      </w:r>
      <w:r w:rsidR="003100C4">
        <w:t xml:space="preserve"> alexander.minard@fcc.gov</w:t>
      </w:r>
      <w:r w:rsidRPr="002A0A7C">
        <w:t xml:space="preserve">.  </w:t>
      </w:r>
      <w:r w:rsidR="00FF616B" w:rsidRPr="002A0A7C">
        <w:t>Alternatively, parties may</w:t>
      </w:r>
      <w:r w:rsidRPr="002A0A7C">
        <w:t xml:space="preserve"> submit a report in hard copy</w:t>
      </w:r>
      <w:r w:rsidR="00A363EA" w:rsidRPr="002A0A7C">
        <w:t>; hard copy reports</w:t>
      </w:r>
      <w:r w:rsidRPr="002A0A7C">
        <w:t xml:space="preserve"> must be delivered only to: </w:t>
      </w:r>
      <w:r w:rsidRPr="002A0A7C">
        <w:rPr>
          <w:color w:val="000000"/>
        </w:rPr>
        <w:t>Alexander Minard, Deputy Division Chief, Telecommunications Access and Policy Division, Wireline Competition Bureau, Federal Communications Commission, 445 12</w:t>
      </w:r>
      <w:r w:rsidRPr="002A0A7C">
        <w:rPr>
          <w:color w:val="000000"/>
          <w:vertAlign w:val="superscript"/>
        </w:rPr>
        <w:t>th</w:t>
      </w:r>
      <w:r w:rsidRPr="002A0A7C">
        <w:rPr>
          <w:color w:val="000000"/>
        </w:rPr>
        <w:t xml:space="preserve"> Street, SW, Room </w:t>
      </w:r>
      <w:r w:rsidR="005140DC">
        <w:rPr>
          <w:color w:val="000000"/>
        </w:rPr>
        <w:t>5-B442</w:t>
      </w:r>
      <w:r w:rsidRPr="002A0A7C">
        <w:rPr>
          <w:color w:val="000000"/>
        </w:rPr>
        <w:t>, Washington, DC 20554</w:t>
      </w:r>
      <w:r w:rsidRPr="002A0A7C">
        <w:t>.</w:t>
      </w:r>
    </w:p>
    <w:p w:rsidR="000A5AA0" w:rsidRPr="002A0A7C" w:rsidRDefault="000A5AA0" w:rsidP="000A5AA0">
      <w:pPr>
        <w:pStyle w:val="Heading3"/>
        <w:widowControl/>
      </w:pPr>
      <w:bookmarkStart w:id="583" w:name="_Toc322074975"/>
      <w:bookmarkStart w:id="584" w:name="_Toc322618774"/>
      <w:bookmarkStart w:id="585" w:name="_Toc323113322"/>
      <w:bookmarkStart w:id="586" w:name="_Toc323120850"/>
      <w:bookmarkStart w:id="587" w:name="_Toc323124050"/>
      <w:bookmarkStart w:id="588" w:name="_Toc323221986"/>
      <w:bookmarkStart w:id="589" w:name="_Toc323567173"/>
      <w:bookmarkStart w:id="590" w:name="_Toc393957564"/>
      <w:bookmarkStart w:id="591" w:name="_Toc394046956"/>
      <w:bookmarkStart w:id="592" w:name="_Toc394047388"/>
      <w:bookmarkStart w:id="593" w:name="_Toc394047633"/>
      <w:bookmarkStart w:id="594" w:name="_Toc394047751"/>
      <w:bookmarkStart w:id="595" w:name="_Toc395010833"/>
      <w:bookmarkStart w:id="596" w:name="_Toc395194733"/>
      <w:bookmarkStart w:id="597" w:name="_Toc395194760"/>
      <w:bookmarkStart w:id="598" w:name="_Toc395258405"/>
      <w:bookmarkStart w:id="599" w:name="_Toc395706839"/>
      <w:bookmarkStart w:id="600" w:name="_Toc395707026"/>
      <w:bookmarkStart w:id="601" w:name="_Toc395707160"/>
      <w:bookmarkStart w:id="602" w:name="_Toc395711804"/>
      <w:bookmarkStart w:id="603" w:name="_Toc395711836"/>
      <w:bookmarkStart w:id="604" w:name="_Toc395712050"/>
      <w:bookmarkStart w:id="605" w:name="_Toc395712225"/>
      <w:bookmarkStart w:id="606" w:name="_Toc395773187"/>
      <w:bookmarkStart w:id="607" w:name="_Toc395773217"/>
      <w:bookmarkStart w:id="608" w:name="_Toc254792570"/>
      <w:bookmarkStart w:id="609" w:name="_Toc256669697"/>
      <w:bookmarkStart w:id="610" w:name="_Toc257213230"/>
      <w:bookmarkStart w:id="611" w:name="_Toc257382915"/>
      <w:bookmarkStart w:id="612" w:name="_Toc274056172"/>
      <w:bookmarkStart w:id="613" w:name="_Toc276657577"/>
      <w:bookmarkStart w:id="614" w:name="_Toc278366423"/>
      <w:bookmarkStart w:id="615" w:name="_Toc307584020"/>
      <w:bookmarkStart w:id="616" w:name="_Toc307937294"/>
      <w:bookmarkStart w:id="617" w:name="_Toc394047387"/>
      <w:r w:rsidRPr="002A0A7C">
        <w:t>Due Diligence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0A5AA0" w:rsidRPr="002A0A7C" w:rsidRDefault="000A5AA0" w:rsidP="000A5AA0">
      <w:pPr>
        <w:pStyle w:val="ParaNum0"/>
        <w:widowControl/>
        <w:rPr>
          <w:szCs w:val="22"/>
        </w:rPr>
      </w:pPr>
      <w:r w:rsidRPr="002A0A7C">
        <w:rPr>
          <w:szCs w:val="22"/>
        </w:rPr>
        <w:t xml:space="preserve">Parties interested in participating in the rural broadband experiments must familiarize themselves with the Commission’s general universal service rules, contained in 47 C.F.R. Part 54.  </w:t>
      </w:r>
      <w:r w:rsidR="00E3277B" w:rsidRPr="002A0A7C">
        <w:rPr>
          <w:szCs w:val="22"/>
        </w:rPr>
        <w:t xml:space="preserve">Potential applicants </w:t>
      </w:r>
      <w:r w:rsidRPr="002A0A7C">
        <w:rPr>
          <w:szCs w:val="22"/>
        </w:rPr>
        <w:t xml:space="preserve">should also familiarize themselves with the Commission’s decisions in both the </w:t>
      </w:r>
      <w:r w:rsidRPr="002A0A7C">
        <w:rPr>
          <w:i/>
          <w:szCs w:val="22"/>
        </w:rPr>
        <w:t>Tech Transitions Order</w:t>
      </w:r>
      <w:r w:rsidRPr="002A0A7C">
        <w:rPr>
          <w:szCs w:val="22"/>
        </w:rPr>
        <w:t xml:space="preserve"> and </w:t>
      </w:r>
      <w:r w:rsidRPr="002A0A7C">
        <w:rPr>
          <w:i/>
          <w:szCs w:val="22"/>
        </w:rPr>
        <w:t>Rural Broadband Experiments Order</w:t>
      </w:r>
      <w:r w:rsidRPr="002A0A7C">
        <w:rPr>
          <w:szCs w:val="22"/>
        </w:rPr>
        <w:t>,</w:t>
      </w:r>
      <w:r w:rsidRPr="002A0A7C">
        <w:rPr>
          <w:rStyle w:val="FootnoteReference"/>
          <w:szCs w:val="22"/>
        </w:rPr>
        <w:footnoteReference w:id="63"/>
      </w:r>
      <w:r w:rsidRPr="002A0A7C">
        <w:rPr>
          <w:szCs w:val="22"/>
        </w:rPr>
        <w:t xml:space="preserve"> as well as the competitive bidding rules for universal service support contained in 47 C.F.R. §§ 1.21000 – 1.21004, to the extent they have not been modified for the rural broadband experiments, and the procedures, terms</w:t>
      </w:r>
      <w:r w:rsidR="00FF616B" w:rsidRPr="002A0A7C">
        <w:rPr>
          <w:szCs w:val="22"/>
        </w:rPr>
        <w:t>,</w:t>
      </w:r>
      <w:r w:rsidRPr="002A0A7C">
        <w:rPr>
          <w:szCs w:val="22"/>
        </w:rPr>
        <w:t xml:space="preserve"> and conditions contained in this Public Notice</w:t>
      </w:r>
      <w:r w:rsidR="00B55FF8">
        <w:rPr>
          <w:szCs w:val="22"/>
        </w:rPr>
        <w:t xml:space="preserve"> and any subsequent public notices relating to participation in the rural broadband experiments</w:t>
      </w:r>
      <w:r w:rsidRPr="002A0A7C">
        <w:rPr>
          <w:szCs w:val="22"/>
        </w:rPr>
        <w:t xml:space="preserve">.  The terms contained in the Commission’s rules, relevant orders, and public notices are not negotiable.  It is the responsibility of all applicants to remain current with all Commission rules and with all public notices pertaining to the rural broadband experiments.  The Bureau will issue public notices to convey any new or supplemental information to applicants. </w:t>
      </w:r>
    </w:p>
    <w:p w:rsidR="000A5AA0" w:rsidRPr="002A0A7C" w:rsidRDefault="000A5AA0" w:rsidP="000A5AA0">
      <w:pPr>
        <w:pStyle w:val="ParaNum0"/>
        <w:widowControl/>
        <w:rPr>
          <w:szCs w:val="22"/>
        </w:rPr>
      </w:pPr>
      <w:r w:rsidRPr="002A0A7C">
        <w:rPr>
          <w:szCs w:val="22"/>
        </w:rPr>
        <w:t xml:space="preserve">Applicants should be aware that the rural broadband experiments represent an opportunity to apply for universal service support, subject to certain conditions and regulations.  The rural broadband experiments do not constitute an endorsement by the FCC of any particular service, technology, or product, nor does rural broadband experiment support constitute a guarantee of business success.  </w:t>
      </w:r>
    </w:p>
    <w:p w:rsidR="000A5AA0" w:rsidRPr="002A0A7C" w:rsidRDefault="000A5AA0" w:rsidP="000A5AA0">
      <w:pPr>
        <w:pStyle w:val="ParaNum0"/>
        <w:widowControl/>
      </w:pPr>
      <w:r w:rsidRPr="002A0A7C">
        <w:rPr>
          <w:szCs w:val="22"/>
        </w:rPr>
        <w:t xml:space="preserve">The Bureau reminds each potential applicant that it has sole responsibility for investigating and evaluating all technical and marketplace factors that may have a bearing on the level of support it submits as a bid in its rural broadband experiment application.  Each bidder is responsible for assuring that, if it is selected to receive support, it will be able to build and operate facilities in accordance with the rural broadband experiment obligations and the Commission’s rules generally, as well as any </w:t>
      </w:r>
      <w:r w:rsidRPr="002A0A7C">
        <w:t xml:space="preserve">federal and state statutes to which </w:t>
      </w:r>
      <w:r w:rsidR="00FF616B" w:rsidRPr="002A0A7C">
        <w:t xml:space="preserve">it </w:t>
      </w:r>
      <w:r w:rsidRPr="002A0A7C">
        <w:t>may be subject, even if not detailed in this Public Notice</w:t>
      </w:r>
      <w:r w:rsidRPr="002A0A7C">
        <w:rPr>
          <w:szCs w:val="22"/>
        </w:rPr>
        <w:t>.</w:t>
      </w:r>
      <w:r w:rsidRPr="002A0A7C">
        <w:rPr>
          <w:rStyle w:val="FootnoteReference"/>
          <w:szCs w:val="22"/>
        </w:rPr>
        <w:footnoteReference w:id="64"/>
      </w:r>
      <w:r w:rsidRPr="002A0A7C">
        <w:rPr>
          <w:szCs w:val="22"/>
        </w:rPr>
        <w:t xml:space="preserve">  An applicant should perform its due diligence research and technical analyses before proceeding, as it would with any new business venture.  Each potential applicant should assure itself that, should it become a winning bidder for rural broadband experiment support, it will be able to build and operate facilities that will fully comply with all applicable technical and legal requirements.  </w:t>
      </w:r>
    </w:p>
    <w:p w:rsidR="000A5AA0" w:rsidRPr="002A0A7C" w:rsidRDefault="000A5AA0" w:rsidP="000A5AA0">
      <w:pPr>
        <w:pStyle w:val="ParaNum0"/>
        <w:widowControl/>
      </w:pPr>
      <w:r w:rsidRPr="002A0A7C">
        <w:rPr>
          <w:szCs w:val="22"/>
        </w:rPr>
        <w:t xml:space="preserve">The Bureau strongly encourages each applicant to conduct its own research prior to applying for rural broadband experiment support in order to determine the existence of pending administrative or judicial proceedings that might affect its decision to participate.  The Bureau also reminds each applicant that pending and future judicial proceedings, as well as certain pending and future proceedings before the Commission – including applications, applications for modification, petitions for rulemaking, requests for special temporary authority, waiver requests, petitions to deny, petitions for reconsideration, informal objections, and applications for review – may </w:t>
      </w:r>
      <w:r w:rsidR="00115A88" w:rsidRPr="002A0A7C">
        <w:rPr>
          <w:szCs w:val="22"/>
        </w:rPr>
        <w:t>affect applicants intending to participate</w:t>
      </w:r>
      <w:r w:rsidRPr="002A0A7C">
        <w:rPr>
          <w:szCs w:val="22"/>
        </w:rPr>
        <w:t xml:space="preserve"> in the rural broadband experiments.  Each prospective applicant is responsible for assessing the likelihood of the various possible outcomes and for considering the potential impact on rural broadband experiment support available through this auction.</w:t>
      </w:r>
    </w:p>
    <w:p w:rsidR="000A5AA0" w:rsidRPr="002A0A7C" w:rsidRDefault="000A5AA0" w:rsidP="000A5AA0">
      <w:pPr>
        <w:pStyle w:val="ParaNum0"/>
        <w:widowControl/>
        <w:rPr>
          <w:szCs w:val="22"/>
        </w:rPr>
      </w:pPr>
      <w:r w:rsidRPr="002A0A7C">
        <w:rPr>
          <w:szCs w:val="22"/>
        </w:rPr>
        <w:t xml:space="preserve">The due diligence considerations mentioned in this Public Notice do not comprise an exhaustive list of steps that should be undertaken prior to participating in the rural broadband experiments.  </w:t>
      </w:r>
      <w:r w:rsidRPr="002A0A7C">
        <w:rPr>
          <w:bCs/>
          <w:color w:val="000000"/>
          <w:szCs w:val="22"/>
        </w:rPr>
        <w:t xml:space="preserve">Each applicant is solely responsible for identifying associated risks and for investigating and evaluating the degree to which such matters may affect its ability to bid on or otherwise receive </w:t>
      </w:r>
      <w:r w:rsidRPr="002A0A7C">
        <w:rPr>
          <w:szCs w:val="22"/>
        </w:rPr>
        <w:t>rural broadband experiment</w:t>
      </w:r>
      <w:r w:rsidRPr="002A0A7C">
        <w:rPr>
          <w:bCs/>
          <w:color w:val="000000"/>
          <w:szCs w:val="22"/>
        </w:rPr>
        <w:t xml:space="preserve"> support.</w:t>
      </w:r>
      <w:r w:rsidRPr="002A0A7C">
        <w:rPr>
          <w:b/>
          <w:bCs/>
          <w:color w:val="000000"/>
          <w:szCs w:val="22"/>
        </w:rPr>
        <w:t xml:space="preserve">  </w:t>
      </w:r>
      <w:r w:rsidRPr="002A0A7C">
        <w:rPr>
          <w:bCs/>
          <w:color w:val="000000"/>
          <w:szCs w:val="22"/>
        </w:rPr>
        <w:t>Each applicant is responsible for undertaking research to ensure that any support awarded will be suitable for its business plans and needs.  Each applicant must undertake its own assessment of the relevance and importance of information gathered as part of its due diligence efforts.</w:t>
      </w:r>
      <w:r w:rsidRPr="002A0A7C">
        <w:rPr>
          <w:b/>
          <w:bCs/>
          <w:color w:val="000000"/>
          <w:szCs w:val="22"/>
        </w:rPr>
        <w:t xml:space="preserve">  </w:t>
      </w:r>
    </w:p>
    <w:p w:rsidR="000A5AA0" w:rsidRPr="002A0A7C" w:rsidRDefault="000A5AA0" w:rsidP="000A5AA0">
      <w:pPr>
        <w:pStyle w:val="ParaNum0"/>
        <w:widowControl/>
      </w:pPr>
      <w:r w:rsidRPr="002A0A7C">
        <w:rPr>
          <w:szCs w:val="22"/>
        </w:rPr>
        <w:t>The Commission makes no representations or guarantees regarding the accuracy or completeness of information in its databases or any third 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w:t>
      </w:r>
    </w:p>
    <w:p w:rsidR="000A5AA0" w:rsidRPr="002A0A7C" w:rsidRDefault="000A5AA0" w:rsidP="000A5AA0">
      <w:pPr>
        <w:pStyle w:val="ParaNum0"/>
        <w:widowControl/>
        <w:rPr>
          <w:szCs w:val="22"/>
        </w:rPr>
      </w:pPr>
      <w:r w:rsidRPr="002A0A7C">
        <w:rPr>
          <w:szCs w:val="22"/>
        </w:rPr>
        <w:t xml:space="preserve">As is the case with many business investment opportunities, the Bureau warns potential applicants that some unscrupulous entrepreneurs may attempt to use the rural broadband experiments to deceive and defraud unsuspecting investors.  </w:t>
      </w:r>
      <w:r w:rsidRPr="002A0A7C">
        <w:t xml:space="preserve">Information about deceptive telemarketing investment schemes is available from the FCC as well as the </w:t>
      </w:r>
      <w:r w:rsidR="00D60D98" w:rsidRPr="002A0A7C">
        <w:t>Federal Trade Commission (</w:t>
      </w:r>
      <w:r w:rsidRPr="002A0A7C">
        <w:t>FTC</w:t>
      </w:r>
      <w:r w:rsidR="00D60D98" w:rsidRPr="002A0A7C">
        <w:t>)</w:t>
      </w:r>
      <w:r w:rsidRPr="002A0A7C">
        <w:t xml:space="preserve"> and </w:t>
      </w:r>
      <w:r w:rsidR="00D60D98" w:rsidRPr="002A0A7C">
        <w:t>the Securities and Exchange Commission (</w:t>
      </w:r>
      <w:r w:rsidRPr="002A0A7C">
        <w:t>SEC</w:t>
      </w:r>
      <w:r w:rsidR="00D60D98" w:rsidRPr="002A0A7C">
        <w:t>)</w:t>
      </w:r>
      <w:r w:rsidRPr="002A0A7C">
        <w:t xml:space="preserve">.  Additional sources of </w:t>
      </w:r>
      <w:r w:rsidRPr="002A0A7C">
        <w:rPr>
          <w:szCs w:val="22"/>
        </w:rPr>
        <w:t>information</w:t>
      </w:r>
      <w:r w:rsidRPr="002A0A7C">
        <w:t xml:space="preserve"> for potential bidders and investors may be obtained from the following sources:</w:t>
      </w:r>
    </w:p>
    <w:p w:rsidR="000A5AA0" w:rsidRPr="002A0A7C" w:rsidRDefault="000A5AA0" w:rsidP="000A5AA0">
      <w:pPr>
        <w:pStyle w:val="BulletCharChar"/>
        <w:widowControl/>
        <w:numPr>
          <w:ilvl w:val="0"/>
          <w:numId w:val="1"/>
        </w:numPr>
        <w:tabs>
          <w:tab w:val="clear" w:pos="360"/>
          <w:tab w:val="clear" w:pos="2160"/>
        </w:tabs>
        <w:spacing w:after="120"/>
        <w:ind w:left="1080"/>
      </w:pPr>
      <w:r w:rsidRPr="002A0A7C">
        <w:t xml:space="preserve">the </w:t>
      </w:r>
      <w:r w:rsidRPr="002A0A7C">
        <w:rPr>
          <w:szCs w:val="22"/>
        </w:rPr>
        <w:t>FCC’s</w:t>
      </w:r>
      <w:r w:rsidRPr="002A0A7C">
        <w:t xml:space="preserve"> Consumer Call Center at (888) 225-5322 or by visiting </w:t>
      </w:r>
      <w:hyperlink r:id="rId14" w:anchor="fraud" w:history="1">
        <w:r w:rsidRPr="002A0A7C">
          <w:rPr>
            <w:rStyle w:val="Hyperlink"/>
            <w:szCs w:val="22"/>
          </w:rPr>
          <w:t>http://wireless.fcc.gov/csinfo#fraud</w:t>
        </w:r>
      </w:hyperlink>
      <w:r w:rsidRPr="002A0A7C">
        <w:t xml:space="preserve"> </w:t>
      </w:r>
    </w:p>
    <w:p w:rsidR="000A5AA0" w:rsidRPr="002A0A7C" w:rsidRDefault="000A5AA0" w:rsidP="000A5AA0">
      <w:pPr>
        <w:pStyle w:val="BulletCharChar"/>
        <w:widowControl/>
        <w:numPr>
          <w:ilvl w:val="0"/>
          <w:numId w:val="1"/>
        </w:numPr>
        <w:tabs>
          <w:tab w:val="clear" w:pos="360"/>
          <w:tab w:val="clear" w:pos="2160"/>
        </w:tabs>
        <w:spacing w:after="120"/>
        <w:ind w:left="1080"/>
      </w:pPr>
      <w:r w:rsidRPr="002A0A7C">
        <w:t xml:space="preserve">the FTC at (877) FTC-HELP ((877) 382-4357) or by visiting </w:t>
      </w:r>
      <w:hyperlink r:id="rId15" w:history="1">
        <w:r w:rsidRPr="002A0A7C">
          <w:rPr>
            <w:rStyle w:val="Hyperlink"/>
            <w:szCs w:val="22"/>
          </w:rPr>
          <w:t>http://ftc.gov/bcp/edu/pubs/consumer/invest/inv03.shtm</w:t>
        </w:r>
      </w:hyperlink>
      <w:r w:rsidRPr="002A0A7C">
        <w:t xml:space="preserve"> </w:t>
      </w:r>
    </w:p>
    <w:p w:rsidR="000A5AA0" w:rsidRPr="002A0A7C" w:rsidRDefault="000A5AA0" w:rsidP="000A5AA0">
      <w:pPr>
        <w:pStyle w:val="BulletCharChar"/>
        <w:widowControl/>
        <w:numPr>
          <w:ilvl w:val="0"/>
          <w:numId w:val="1"/>
        </w:numPr>
        <w:tabs>
          <w:tab w:val="clear" w:pos="360"/>
          <w:tab w:val="clear" w:pos="2160"/>
        </w:tabs>
        <w:spacing w:after="120"/>
        <w:ind w:left="1080"/>
      </w:pPr>
      <w:r w:rsidRPr="002A0A7C">
        <w:t>the SEC at (202) 942-7040 or by visiting</w:t>
      </w:r>
      <w:r w:rsidRPr="002A0A7C">
        <w:br/>
      </w:r>
      <w:hyperlink r:id="rId16" w:history="1">
        <w:r w:rsidRPr="002A0A7C">
          <w:rPr>
            <w:rStyle w:val="Hyperlink"/>
            <w:szCs w:val="22"/>
          </w:rPr>
          <w:t>http://sec.gov/cgi-bin/txt-srch-sec?text=fraud&amp;section=Investor+Information&amp;x=8&amp;y=5</w:t>
        </w:r>
      </w:hyperlink>
      <w:r w:rsidRPr="002A0A7C">
        <w:rPr>
          <w:color w:val="000000"/>
          <w:szCs w:val="22"/>
        </w:rPr>
        <w:t>.</w:t>
      </w:r>
    </w:p>
    <w:p w:rsidR="000A5AA0" w:rsidRPr="002A0A7C" w:rsidRDefault="000A5AA0" w:rsidP="000A5AA0">
      <w:pPr>
        <w:pStyle w:val="ParaNum0"/>
        <w:widowControl/>
        <w:numPr>
          <w:ilvl w:val="0"/>
          <w:numId w:val="0"/>
        </w:numPr>
      </w:pPr>
      <w:r w:rsidRPr="002A0A7C">
        <w:t>Complaints about specific deceptive telemarketing investment schemes should be directed to the FTC, the SEC, or the National Fraud Information Center at (800) 876-7060.</w:t>
      </w:r>
    </w:p>
    <w:p w:rsidR="00356D96" w:rsidRPr="002A0A7C" w:rsidRDefault="00356D96" w:rsidP="00356D96">
      <w:pPr>
        <w:pStyle w:val="Heading3"/>
      </w:pPr>
      <w:bookmarkStart w:id="618" w:name="_Toc395010834"/>
      <w:bookmarkStart w:id="619" w:name="_Toc395194734"/>
      <w:bookmarkStart w:id="620" w:name="_Toc395194761"/>
      <w:bookmarkStart w:id="621" w:name="_Toc395258406"/>
      <w:bookmarkStart w:id="622" w:name="_Toc395706840"/>
      <w:bookmarkStart w:id="623" w:name="_Toc395707027"/>
      <w:bookmarkStart w:id="624" w:name="_Toc395707161"/>
      <w:bookmarkStart w:id="625" w:name="_Toc395711805"/>
      <w:bookmarkStart w:id="626" w:name="_Toc395711837"/>
      <w:bookmarkStart w:id="627" w:name="_Toc395712051"/>
      <w:bookmarkStart w:id="628" w:name="_Toc395712226"/>
      <w:bookmarkStart w:id="629" w:name="_Toc395773188"/>
      <w:bookmarkStart w:id="630" w:name="_Toc395773218"/>
      <w:r w:rsidRPr="002A0A7C">
        <w:t>Compliance with Antitrust Laws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356D96" w:rsidRPr="002A0A7C" w:rsidRDefault="00356D96" w:rsidP="00356D96">
      <w:pPr>
        <w:pStyle w:val="ParaNum0"/>
        <w:widowControl/>
        <w:rPr>
          <w:szCs w:val="22"/>
        </w:rPr>
      </w:pPr>
      <w:r w:rsidRPr="002A0A7C">
        <w:t xml:space="preserve">We also remind applicants that, regardless of compliance with the Commission’s rules, </w:t>
      </w:r>
      <w:r w:rsidR="00C66126" w:rsidRPr="002A0A7C">
        <w:t xml:space="preserve">applicants </w:t>
      </w:r>
      <w:r w:rsidRPr="002A0A7C">
        <w:t>remain subject to the antitrust laws, which are designed to prevent anticompetitive behavior in the marketplace.</w:t>
      </w:r>
      <w:r w:rsidRPr="002A0A7C">
        <w:rPr>
          <w:rStyle w:val="FootnoteReference"/>
          <w:szCs w:val="22"/>
        </w:rPr>
        <w:footnoteReference w:id="65"/>
      </w:r>
      <w:r w:rsidRPr="002A0A7C">
        <w:t xml:space="preserve">  Compliance with the disclosure requirements of section 1.21002 will not insulate a party from enforcement of the antitrust laws.</w:t>
      </w:r>
      <w:r w:rsidRPr="002A0A7C">
        <w:rPr>
          <w:rStyle w:val="FootnoteReference"/>
          <w:szCs w:val="22"/>
        </w:rPr>
        <w:footnoteReference w:id="66"/>
      </w:r>
      <w:r w:rsidRPr="002A0A7C">
        <w:t xml:space="preserve">  For instance, a violation of the antitrust laws could arise out of actions taking place well before any party submitted an application.</w:t>
      </w:r>
      <w:r w:rsidRPr="002A0A7C">
        <w:rPr>
          <w:rStyle w:val="FootnoteReference"/>
          <w:szCs w:val="22"/>
        </w:rPr>
        <w:footnoteReference w:id="67"/>
      </w:r>
      <w:r w:rsidRPr="002A0A7C">
        <w:t xml:space="preserve">  </w:t>
      </w:r>
    </w:p>
    <w:p w:rsidR="00356D96" w:rsidRPr="002A0A7C" w:rsidRDefault="00356D96" w:rsidP="00356D96">
      <w:pPr>
        <w:pStyle w:val="ParaNum0"/>
        <w:widowControl/>
      </w:pPr>
      <w:r w:rsidRPr="002A0A7C">
        <w:t>To the extent the Commission becomes aware of specific allegations that suggest that violations of the federal antitrust laws may have occurred, the Commission may refer such allegations to the United States Department of Justice for investigation.</w:t>
      </w:r>
      <w:r w:rsidRPr="002A0A7C">
        <w:rPr>
          <w:rStyle w:val="FootnoteReference"/>
          <w:szCs w:val="22"/>
        </w:rPr>
        <w:footnoteReference w:id="68"/>
      </w:r>
      <w:r w:rsidRPr="002A0A7C">
        <w:t xml:space="preserve">  If an applicant is found to have violated the antitrust laws or the Commission’s rules in connection with its participation in the rural broadband experiment application process, it may be subject to a forfeiture and may be prohibited from participating in future auctions, among other sanctions.</w:t>
      </w:r>
      <w:r w:rsidRPr="002A0A7C">
        <w:rPr>
          <w:rStyle w:val="FootnoteReference"/>
        </w:rPr>
        <w:footnoteReference w:id="69"/>
      </w:r>
    </w:p>
    <w:p w:rsidR="00703E53" w:rsidRPr="002A0A7C" w:rsidRDefault="00703E53" w:rsidP="00356D96">
      <w:pPr>
        <w:pStyle w:val="Heading3"/>
      </w:pPr>
      <w:bookmarkStart w:id="631" w:name="_Toc395010835"/>
      <w:bookmarkStart w:id="632" w:name="_Toc395194735"/>
      <w:bookmarkStart w:id="633" w:name="_Toc395194762"/>
      <w:bookmarkStart w:id="634" w:name="_Toc395258407"/>
      <w:bookmarkStart w:id="635" w:name="_Toc395706841"/>
      <w:bookmarkStart w:id="636" w:name="_Toc395707028"/>
      <w:bookmarkStart w:id="637" w:name="_Toc395707162"/>
      <w:bookmarkStart w:id="638" w:name="_Toc395711806"/>
      <w:bookmarkStart w:id="639" w:name="_Toc395711838"/>
      <w:bookmarkStart w:id="640" w:name="_Toc395712052"/>
      <w:bookmarkStart w:id="641" w:name="_Toc395712227"/>
      <w:bookmarkStart w:id="642" w:name="_Toc395773189"/>
      <w:bookmarkStart w:id="643" w:name="_Toc395773219"/>
      <w:r w:rsidRPr="002A0A7C">
        <w:t>Commission Red Light Rules</w:t>
      </w:r>
      <w:bookmarkEnd w:id="497"/>
      <w:bookmarkEnd w:id="498"/>
      <w:bookmarkEnd w:id="499"/>
      <w:bookmarkEnd w:id="500"/>
      <w:bookmarkEnd w:id="501"/>
      <w:bookmarkEnd w:id="502"/>
      <w:bookmarkEnd w:id="503"/>
      <w:bookmarkEnd w:id="504"/>
      <w:bookmarkEnd w:id="505"/>
      <w:bookmarkEnd w:id="506"/>
      <w:bookmarkEnd w:id="507"/>
      <w:bookmarkEnd w:id="508"/>
      <w:bookmarkEnd w:id="631"/>
      <w:bookmarkEnd w:id="632"/>
      <w:bookmarkEnd w:id="633"/>
      <w:bookmarkEnd w:id="634"/>
      <w:bookmarkEnd w:id="635"/>
      <w:bookmarkEnd w:id="636"/>
      <w:bookmarkEnd w:id="637"/>
      <w:bookmarkEnd w:id="638"/>
      <w:bookmarkEnd w:id="639"/>
      <w:bookmarkEnd w:id="640"/>
      <w:bookmarkEnd w:id="641"/>
      <w:bookmarkEnd w:id="642"/>
      <w:bookmarkEnd w:id="643"/>
    </w:p>
    <w:p w:rsidR="00703E53" w:rsidRPr="002A0A7C" w:rsidRDefault="00703E53" w:rsidP="00703E53">
      <w:pPr>
        <w:pStyle w:val="ParaNum0"/>
        <w:widowControl/>
      </w:pPr>
      <w:r w:rsidRPr="002A0A7C">
        <w:t xml:space="preserve">Applications to participate in the rural broadband experiments are subject to the Commission’s rules regarding an applicant with delinquent debts, often referred to as the Commission Red Light Rules.  </w:t>
      </w:r>
      <w:r w:rsidR="00ED29B0" w:rsidRPr="002A0A7C">
        <w:t>U</w:t>
      </w:r>
      <w:r w:rsidRPr="002A0A7C">
        <w:t xml:space="preserve">nless otherwise expressly provided for, the Commission will withhold action on an application by any entity found to be delinquent in its debt to the Commission </w:t>
      </w:r>
      <w:r w:rsidR="00ED29B0" w:rsidRPr="002A0A7C">
        <w:t>as defined by</w:t>
      </w:r>
      <w:r w:rsidRPr="002A0A7C">
        <w:t xml:space="preserve"> the Red Light Rule.</w:t>
      </w:r>
      <w:r w:rsidRPr="002A0A7C">
        <w:rPr>
          <w:rStyle w:val="FootnoteReference"/>
        </w:rPr>
        <w:footnoteReference w:id="70"/>
      </w:r>
      <w:r w:rsidRPr="002A0A7C">
        <w:t xml:space="preserve">  Accordingly, parties interested in filing applications to participate in the rural broadband experiments should review the status of any debts that they owe the Commission before submitting their application and resolve any delinquent debts.  The Commission maintains a Red Light Display System (RLD) to enable entities doing business with the FCC to determine if they have any outstanding delinquent debt.  The RLD enables a party to check the status of its account by individual FCC Registration Numbers (FRNs), and links other FRNs sharing the same Tax Identification Number (TIN) when determining whether there are outstanding delinquent debts.  The RLD is available at </w:t>
      </w:r>
      <w:hyperlink r:id="rId17" w:history="1">
        <w:r w:rsidRPr="002A0A7C">
          <w:rPr>
            <w:rStyle w:val="Hyperlink"/>
          </w:rPr>
          <w:t>http://www.fcc.gov/redlight/</w:t>
        </w:r>
      </w:hyperlink>
      <w:r w:rsidRPr="002A0A7C">
        <w:t xml:space="preserve">.  Additional information is available at </w:t>
      </w:r>
      <w:hyperlink r:id="rId18" w:history="1">
        <w:r w:rsidRPr="002A0A7C">
          <w:rPr>
            <w:rStyle w:val="Hyperlink"/>
          </w:rPr>
          <w:t>http://transition.fcc.gov/debt_collection/</w:t>
        </w:r>
      </w:hyperlink>
      <w:r w:rsidRPr="002A0A7C">
        <w:t>.</w:t>
      </w:r>
    </w:p>
    <w:p w:rsidR="00703E53" w:rsidRPr="002A0A7C" w:rsidRDefault="00703E53" w:rsidP="00356D96">
      <w:pPr>
        <w:pStyle w:val="Heading3"/>
      </w:pPr>
      <w:bookmarkStart w:id="644" w:name="_Toc322074991"/>
      <w:bookmarkStart w:id="645" w:name="_Toc322618790"/>
      <w:bookmarkStart w:id="646" w:name="_Toc323113338"/>
      <w:bookmarkStart w:id="647" w:name="_Toc323120866"/>
      <w:bookmarkStart w:id="648" w:name="_Toc323124066"/>
      <w:bookmarkStart w:id="649" w:name="_Toc323222002"/>
      <w:bookmarkStart w:id="650" w:name="_Toc323567189"/>
      <w:bookmarkStart w:id="651" w:name="_Toc393957579"/>
      <w:bookmarkStart w:id="652" w:name="_Toc394046971"/>
      <w:bookmarkStart w:id="653" w:name="_Toc394047609"/>
      <w:bookmarkStart w:id="654" w:name="_Toc394047648"/>
      <w:bookmarkStart w:id="655" w:name="_Toc394047766"/>
      <w:bookmarkStart w:id="656" w:name="_Toc395010836"/>
      <w:bookmarkStart w:id="657" w:name="_Toc395194736"/>
      <w:bookmarkStart w:id="658" w:name="_Toc395194763"/>
      <w:bookmarkStart w:id="659" w:name="_Toc395258408"/>
      <w:bookmarkStart w:id="660" w:name="_Toc395706842"/>
      <w:bookmarkStart w:id="661" w:name="_Toc395707029"/>
      <w:bookmarkStart w:id="662" w:name="_Toc395707163"/>
      <w:bookmarkStart w:id="663" w:name="_Toc395711807"/>
      <w:bookmarkStart w:id="664" w:name="_Toc395711839"/>
      <w:bookmarkStart w:id="665" w:name="_Toc395712053"/>
      <w:bookmarkStart w:id="666" w:name="_Toc395712228"/>
      <w:bookmarkStart w:id="667" w:name="_Toc395773190"/>
      <w:bookmarkStart w:id="668" w:name="_Toc395773220"/>
      <w:r w:rsidRPr="002A0A7C">
        <w:t>USF Debarment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03E53" w:rsidRPr="002A0A7C" w:rsidRDefault="00703E53" w:rsidP="000A5AA0">
      <w:pPr>
        <w:pStyle w:val="ParaNum0"/>
        <w:widowControl/>
      </w:pPr>
      <w:r w:rsidRPr="002A0A7C">
        <w:rPr>
          <w:color w:val="000000"/>
          <w:szCs w:val="22"/>
        </w:rPr>
        <w:t>The Commission’s rules provide for the debarment of those convicted of or found civilly liable for defrauding the high-cost support program.</w:t>
      </w:r>
      <w:r w:rsidRPr="002A0A7C">
        <w:rPr>
          <w:rStyle w:val="FootnoteReference"/>
          <w:color w:val="000000"/>
          <w:szCs w:val="22"/>
        </w:rPr>
        <w:footnoteReference w:id="71"/>
      </w:r>
      <w:r w:rsidRPr="002A0A7C">
        <w:rPr>
          <w:color w:val="000000"/>
          <w:szCs w:val="22"/>
        </w:rPr>
        <w:t xml:space="preserve">  Applicants are reminded that those rules apply with equal force to the rural broadband experiments.</w:t>
      </w:r>
    </w:p>
    <w:p w:rsidR="00F41659" w:rsidRPr="002A0A7C" w:rsidRDefault="00CF7E4E">
      <w:pPr>
        <w:pStyle w:val="Heading1"/>
        <w:widowControl/>
        <w:rPr>
          <w:rFonts w:ascii="Times New Roman" w:hAnsi="Times New Roman"/>
        </w:rPr>
      </w:pPr>
      <w:bookmarkStart w:id="669" w:name="_Toc393957580"/>
      <w:bookmarkStart w:id="670" w:name="_Toc394046972"/>
      <w:bookmarkStart w:id="671" w:name="_Toc394047610"/>
      <w:bookmarkStart w:id="672" w:name="_Toc394047649"/>
      <w:bookmarkStart w:id="673" w:name="_Toc394047767"/>
      <w:bookmarkStart w:id="674" w:name="_Toc395010837"/>
      <w:bookmarkStart w:id="675" w:name="_Toc395194738"/>
      <w:bookmarkStart w:id="676" w:name="_Toc395194765"/>
      <w:bookmarkStart w:id="677" w:name="_Toc395258409"/>
      <w:bookmarkStart w:id="678" w:name="_Toc395706843"/>
      <w:bookmarkStart w:id="679" w:name="_Toc395707030"/>
      <w:bookmarkStart w:id="680" w:name="_Toc395707164"/>
      <w:bookmarkStart w:id="681" w:name="_Toc395711808"/>
      <w:bookmarkStart w:id="682" w:name="_Toc395711840"/>
      <w:bookmarkStart w:id="683" w:name="_Toc395712054"/>
      <w:bookmarkStart w:id="684" w:name="_Toc395712229"/>
      <w:bookmarkStart w:id="685" w:name="_Toc395773191"/>
      <w:bookmarkStart w:id="686" w:name="_Toc395773221"/>
      <w:r w:rsidRPr="002A0A7C">
        <w:rPr>
          <w:rFonts w:ascii="Times New Roman" w:hAnsi="Times New Roman"/>
        </w:rPr>
        <w:t>SELECTION</w:t>
      </w:r>
      <w:r w:rsidR="00C82AD6" w:rsidRPr="002A0A7C">
        <w:rPr>
          <w:rFonts w:ascii="Times New Roman" w:hAnsi="Times New Roman"/>
        </w:rPr>
        <w:t xml:space="preserve"> M</w:t>
      </w:r>
      <w:r w:rsidR="00056B76" w:rsidRPr="002A0A7C">
        <w:rPr>
          <w:rFonts w:ascii="Times New Roman" w:hAnsi="Times New Roman"/>
        </w:rPr>
        <w:t>ETHODOLOGY AND</w:t>
      </w:r>
      <w:r w:rsidRPr="002A0A7C">
        <w:rPr>
          <w:rFonts w:ascii="Times New Roman" w:hAnsi="Times New Roman"/>
        </w:rPr>
        <w:t xml:space="preserve"> PROCESS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F41659" w:rsidRPr="002A0A7C" w:rsidRDefault="00056B76" w:rsidP="00056B76">
      <w:pPr>
        <w:pStyle w:val="Heading2"/>
      </w:pPr>
      <w:bookmarkStart w:id="687" w:name="_Toc393957581"/>
      <w:bookmarkStart w:id="688" w:name="_Toc394046973"/>
      <w:bookmarkStart w:id="689" w:name="_Toc394047611"/>
      <w:bookmarkStart w:id="690" w:name="_Toc394047650"/>
      <w:bookmarkStart w:id="691" w:name="_Toc394047768"/>
      <w:bookmarkStart w:id="692" w:name="_Toc395010838"/>
      <w:bookmarkStart w:id="693" w:name="_Toc395194739"/>
      <w:bookmarkStart w:id="694" w:name="_Toc395194766"/>
      <w:bookmarkStart w:id="695" w:name="_Toc395258410"/>
      <w:bookmarkStart w:id="696" w:name="_Toc395706844"/>
      <w:bookmarkStart w:id="697" w:name="_Toc395707031"/>
      <w:bookmarkStart w:id="698" w:name="_Toc395707165"/>
      <w:bookmarkStart w:id="699" w:name="_Toc395711809"/>
      <w:bookmarkStart w:id="700" w:name="_Toc395711841"/>
      <w:bookmarkStart w:id="701" w:name="_Toc395712055"/>
      <w:bookmarkStart w:id="702" w:name="_Toc395712230"/>
      <w:bookmarkStart w:id="703" w:name="_Toc395773192"/>
      <w:bookmarkStart w:id="704" w:name="_Toc395773222"/>
      <w:r w:rsidRPr="002A0A7C">
        <w:t>Methodology</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F41659" w:rsidRPr="002A0A7C" w:rsidRDefault="00C336CF" w:rsidP="00056B76">
      <w:pPr>
        <w:pStyle w:val="ParaNum0"/>
        <w:widowControl/>
      </w:pPr>
      <w:r w:rsidRPr="002A0A7C">
        <w:rPr>
          <w:szCs w:val="22"/>
        </w:rPr>
        <w:t>T</w:t>
      </w:r>
      <w:r w:rsidR="00056B76" w:rsidRPr="002A0A7C">
        <w:rPr>
          <w:szCs w:val="22"/>
        </w:rPr>
        <w:t xml:space="preserve">he most cost-effective proposals will be selected from each funding category.  Applicants are encouraged to review the </w:t>
      </w:r>
      <w:r w:rsidR="00056B76" w:rsidRPr="002A0A7C">
        <w:rPr>
          <w:i/>
          <w:szCs w:val="22"/>
        </w:rPr>
        <w:t>Rural Broadband Experiments Order</w:t>
      </w:r>
      <w:r w:rsidR="00056B76" w:rsidRPr="002A0A7C">
        <w:rPr>
          <w:szCs w:val="22"/>
        </w:rPr>
        <w:t xml:space="preserve"> for greater detail on the selection methodology</w:t>
      </w:r>
      <w:r w:rsidR="002F51BA" w:rsidRPr="002A0A7C">
        <w:rPr>
          <w:szCs w:val="22"/>
        </w:rPr>
        <w:t>.</w:t>
      </w:r>
      <w:r w:rsidR="00527181" w:rsidRPr="002A0A7C">
        <w:rPr>
          <w:rStyle w:val="FootnoteReference"/>
          <w:szCs w:val="22"/>
        </w:rPr>
        <w:footnoteReference w:id="72"/>
      </w:r>
    </w:p>
    <w:p w:rsidR="00F41659" w:rsidRPr="002A0A7C" w:rsidRDefault="00D812CA" w:rsidP="00056B76">
      <w:pPr>
        <w:pStyle w:val="Heading2"/>
      </w:pPr>
      <w:bookmarkStart w:id="705" w:name="_Toc323113351"/>
      <w:bookmarkStart w:id="706" w:name="_Toc323120879"/>
      <w:bookmarkStart w:id="707" w:name="_Toc323124080"/>
      <w:bookmarkStart w:id="708" w:name="_Toc323222016"/>
      <w:bookmarkStart w:id="709" w:name="_Toc323567203"/>
      <w:bookmarkStart w:id="710" w:name="_Toc393957582"/>
      <w:bookmarkStart w:id="711" w:name="_Toc394046974"/>
      <w:bookmarkStart w:id="712" w:name="_Toc394047612"/>
      <w:bookmarkStart w:id="713" w:name="_Toc394047651"/>
      <w:bookmarkStart w:id="714" w:name="_Toc394047769"/>
      <w:bookmarkStart w:id="715" w:name="_Toc395010839"/>
      <w:bookmarkStart w:id="716" w:name="_Toc395194740"/>
      <w:bookmarkStart w:id="717" w:name="_Toc395194767"/>
      <w:bookmarkStart w:id="718" w:name="_Toc395258411"/>
      <w:bookmarkStart w:id="719" w:name="_Toc395706845"/>
      <w:bookmarkStart w:id="720" w:name="_Toc395707032"/>
      <w:bookmarkStart w:id="721" w:name="_Toc395707166"/>
      <w:bookmarkStart w:id="722" w:name="_Toc395711810"/>
      <w:bookmarkStart w:id="723" w:name="_Toc395711842"/>
      <w:bookmarkStart w:id="724" w:name="_Toc395712056"/>
      <w:bookmarkStart w:id="725" w:name="_Toc395712231"/>
      <w:bookmarkStart w:id="726" w:name="_Toc395773193"/>
      <w:bookmarkStart w:id="727" w:name="_Toc395773223"/>
      <w:r w:rsidRPr="002A0A7C">
        <w:t>Winning Bids</w:t>
      </w:r>
      <w:r w:rsidR="00F41659" w:rsidRPr="002A0A7C">
        <w:t xml:space="preserve"> Selection Process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00F41659" w:rsidRPr="002A0A7C">
        <w:t xml:space="preserve"> </w:t>
      </w:r>
    </w:p>
    <w:p w:rsidR="002F470A" w:rsidRPr="002A0A7C" w:rsidRDefault="00C336CF" w:rsidP="00056B76">
      <w:pPr>
        <w:pStyle w:val="ParaNum0"/>
        <w:widowControl/>
        <w:rPr>
          <w:szCs w:val="22"/>
        </w:rPr>
      </w:pPr>
      <w:r w:rsidRPr="002A0A7C">
        <w:t>T</w:t>
      </w:r>
      <w:r w:rsidR="00F41659" w:rsidRPr="002A0A7C">
        <w:t xml:space="preserve">o select winning bidders, the FCC Auction System will rank bids from </w:t>
      </w:r>
      <w:r w:rsidR="00056B76" w:rsidRPr="002A0A7C">
        <w:t xml:space="preserve">the most cost-effective to the least-cost effective within each funding category.  </w:t>
      </w:r>
      <w:r w:rsidR="00F41659" w:rsidRPr="002A0A7C">
        <w:t>For bidders claim</w:t>
      </w:r>
      <w:r w:rsidR="00056B76" w:rsidRPr="002A0A7C">
        <w:t>ing eligibility for a Tribal</w:t>
      </w:r>
      <w:r w:rsidR="00F41659" w:rsidRPr="002A0A7C">
        <w:t xml:space="preserve"> bidding credit, the auction system will reduc</w:t>
      </w:r>
      <w:r w:rsidR="007D5E3B" w:rsidRPr="002A0A7C">
        <w:t>e the Tribal entity’s</w:t>
      </w:r>
      <w:r w:rsidR="00056B76" w:rsidRPr="002A0A7C">
        <w:t xml:space="preserve"> requested support amount</w:t>
      </w:r>
      <w:r w:rsidR="007D5E3B" w:rsidRPr="002A0A7C">
        <w:t xml:space="preserve"> per location</w:t>
      </w:r>
      <w:r w:rsidR="00F41659" w:rsidRPr="002A0A7C">
        <w:t xml:space="preserve"> by 25 percent for the purpose of comparing it to other bids, </w:t>
      </w:r>
      <w:r w:rsidR="00056B76" w:rsidRPr="002A0A7C">
        <w:t>as described above</w:t>
      </w:r>
      <w:r w:rsidR="00F41659" w:rsidRPr="002A0A7C">
        <w:t>.</w:t>
      </w:r>
      <w:r w:rsidR="00F41659" w:rsidRPr="002A0A7C">
        <w:rPr>
          <w:rStyle w:val="FootnoteReference"/>
        </w:rPr>
        <w:footnoteReference w:id="73"/>
      </w:r>
      <w:r w:rsidR="00F41659" w:rsidRPr="002A0A7C">
        <w:t xml:space="preserve">  </w:t>
      </w:r>
    </w:p>
    <w:p w:rsidR="002F470A" w:rsidRPr="002A0A7C" w:rsidRDefault="00C82AD6" w:rsidP="002F470A">
      <w:pPr>
        <w:pStyle w:val="ParaNum0"/>
        <w:widowControl/>
        <w:rPr>
          <w:szCs w:val="22"/>
        </w:rPr>
      </w:pPr>
      <w:r w:rsidRPr="002A0A7C">
        <w:t>The most</w:t>
      </w:r>
      <w:r w:rsidR="00D02DB5" w:rsidRPr="002A0A7C">
        <w:t xml:space="preserve"> cost-</w:t>
      </w:r>
      <w:r w:rsidRPr="002A0A7C">
        <w:t xml:space="preserve">effective bids will be selected for funding until the budget </w:t>
      </w:r>
      <w:r w:rsidR="002F470A" w:rsidRPr="002A0A7C">
        <w:t>for each</w:t>
      </w:r>
      <w:r w:rsidRPr="002A0A7C">
        <w:t xml:space="preserve"> specific funding category is exhausted.  In the event we do not exhaust the entire budget for a particular funding category due to </w:t>
      </w:r>
      <w:r w:rsidR="00D02DB5" w:rsidRPr="002A0A7C">
        <w:t>per-</w:t>
      </w:r>
      <w:r w:rsidRPr="002A0A7C">
        <w:t xml:space="preserve">project or </w:t>
      </w:r>
      <w:r w:rsidR="00D02DB5" w:rsidRPr="002A0A7C">
        <w:t>per-</w:t>
      </w:r>
      <w:r w:rsidRPr="002A0A7C">
        <w:t xml:space="preserve">entity funding limits or insufficient amounts remaining in the budget to fund the next ranked project, we will not roll over any unused funds into the next category.  </w:t>
      </w:r>
      <w:r w:rsidR="002F470A" w:rsidRPr="002A0A7C">
        <w:t>The Bureau will announce the results by public notice and begin the challenge process described below.  The Bureau also will release the formal proposals submitted by all winning bidders.</w:t>
      </w:r>
    </w:p>
    <w:p w:rsidR="00F568AB" w:rsidRPr="002A0A7C" w:rsidRDefault="00F41659" w:rsidP="00527181">
      <w:pPr>
        <w:pStyle w:val="Heading1"/>
        <w:widowControl/>
        <w:rPr>
          <w:rFonts w:ascii="Times New Roman" w:hAnsi="Times New Roman"/>
        </w:rPr>
      </w:pPr>
      <w:bookmarkStart w:id="728" w:name="_Toc393957585"/>
      <w:bookmarkStart w:id="729" w:name="_Toc394046977"/>
      <w:bookmarkStart w:id="730" w:name="_Toc394047615"/>
      <w:bookmarkStart w:id="731" w:name="_Toc394047654"/>
      <w:bookmarkStart w:id="732" w:name="_Toc394047772"/>
      <w:bookmarkStart w:id="733" w:name="_Toc395010840"/>
      <w:bookmarkStart w:id="734" w:name="_Toc395194742"/>
      <w:bookmarkStart w:id="735" w:name="_Toc395194769"/>
      <w:bookmarkStart w:id="736" w:name="_Toc395258413"/>
      <w:bookmarkStart w:id="737" w:name="_Toc395706846"/>
      <w:bookmarkStart w:id="738" w:name="_Toc395707033"/>
      <w:bookmarkStart w:id="739" w:name="_Toc395707167"/>
      <w:bookmarkStart w:id="740" w:name="_Toc395711811"/>
      <w:bookmarkStart w:id="741" w:name="_Toc395711843"/>
      <w:bookmarkStart w:id="742" w:name="_Toc395712057"/>
      <w:bookmarkStart w:id="743" w:name="_Toc395712232"/>
      <w:bookmarkStart w:id="744" w:name="_Toc395773194"/>
      <w:bookmarkStart w:id="745" w:name="_Toc395773224"/>
      <w:r w:rsidRPr="002A0A7C">
        <w:rPr>
          <w:rFonts w:ascii="Times New Roman" w:hAnsi="Times New Roman"/>
        </w:rPr>
        <w:t>POST-</w:t>
      </w:r>
      <w:r w:rsidR="003D35AD" w:rsidRPr="002A0A7C">
        <w:rPr>
          <w:rFonts w:ascii="Times New Roman" w:hAnsi="Times New Roman"/>
        </w:rPr>
        <w:t>S</w:t>
      </w:r>
      <w:r w:rsidR="00CF7E4E" w:rsidRPr="002A0A7C">
        <w:rPr>
          <w:rFonts w:ascii="Times New Roman" w:hAnsi="Times New Roman"/>
        </w:rPr>
        <w:t xml:space="preserve">ELECTION </w:t>
      </w:r>
      <w:r w:rsidR="00135F09" w:rsidRPr="002A0A7C">
        <w:rPr>
          <w:rFonts w:ascii="Times New Roman" w:hAnsi="Times New Roman"/>
        </w:rPr>
        <w:t>PROCEDURES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00220AE0" w:rsidRPr="002A0A7C">
        <w:rPr>
          <w:rFonts w:ascii="Times New Roman" w:hAnsi="Times New Roman"/>
        </w:rPr>
        <w:t xml:space="preserve"> </w:t>
      </w:r>
      <w:r w:rsidR="00F568AB" w:rsidRPr="002A0A7C">
        <w:rPr>
          <w:rFonts w:ascii="Times New Roman" w:hAnsi="Times New Roman"/>
        </w:rPr>
        <w:t xml:space="preserve">  </w:t>
      </w:r>
    </w:p>
    <w:p w:rsidR="00B46458" w:rsidRPr="002A0A7C" w:rsidRDefault="00B46458" w:rsidP="00B46458">
      <w:pPr>
        <w:pStyle w:val="Heading2"/>
      </w:pPr>
      <w:bookmarkStart w:id="746" w:name="_Toc395194741"/>
      <w:bookmarkStart w:id="747" w:name="_Toc395194768"/>
      <w:bookmarkStart w:id="748" w:name="_Toc395258412"/>
      <w:bookmarkStart w:id="749" w:name="_Toc395706847"/>
      <w:bookmarkStart w:id="750" w:name="_Toc395707034"/>
      <w:bookmarkStart w:id="751" w:name="_Toc395707168"/>
      <w:bookmarkStart w:id="752" w:name="_Toc395711812"/>
      <w:bookmarkStart w:id="753" w:name="_Toc395711844"/>
      <w:bookmarkStart w:id="754" w:name="_Toc395712058"/>
      <w:bookmarkStart w:id="755" w:name="_Toc395712233"/>
      <w:bookmarkStart w:id="756" w:name="_Toc395773195"/>
      <w:bookmarkStart w:id="757" w:name="_Toc395773225"/>
      <w:r w:rsidRPr="002A0A7C">
        <w:t>Challenge Process</w:t>
      </w:r>
      <w:bookmarkEnd w:id="746"/>
      <w:bookmarkEnd w:id="747"/>
      <w:bookmarkEnd w:id="748"/>
      <w:bookmarkEnd w:id="749"/>
      <w:bookmarkEnd w:id="750"/>
      <w:bookmarkEnd w:id="751"/>
      <w:bookmarkEnd w:id="752"/>
      <w:bookmarkEnd w:id="753"/>
      <w:bookmarkEnd w:id="754"/>
      <w:bookmarkEnd w:id="755"/>
      <w:bookmarkEnd w:id="756"/>
      <w:bookmarkEnd w:id="757"/>
    </w:p>
    <w:p w:rsidR="00ED4D44" w:rsidRDefault="00653A83" w:rsidP="00ED4D44">
      <w:pPr>
        <w:pStyle w:val="ParaNum0"/>
        <w:widowControl/>
      </w:pPr>
      <w:r>
        <w:t xml:space="preserve">In the </w:t>
      </w:r>
      <w:r>
        <w:rPr>
          <w:i/>
        </w:rPr>
        <w:t xml:space="preserve">Tech Transitions </w:t>
      </w:r>
      <w:r w:rsidRPr="00653A83">
        <w:t>Order</w:t>
      </w:r>
      <w:r>
        <w:t xml:space="preserve">, the Commission </w:t>
      </w:r>
      <w:r w:rsidR="00ED4D44">
        <w:t>reiterated its commitment to ensuring that Connect America funding is not used in areas where other providers are offering voice and broadband service meeting the Commission’s service requirements.</w:t>
      </w:r>
      <w:r w:rsidR="00ED4D44">
        <w:rPr>
          <w:rStyle w:val="FootnoteReference"/>
        </w:rPr>
        <w:footnoteReference w:id="74"/>
      </w:r>
      <w:r w:rsidR="00ED4D44">
        <w:t xml:space="preserve">  </w:t>
      </w:r>
      <w:r w:rsidR="004F60AB">
        <w:t>For administrative efficiency, i</w:t>
      </w:r>
      <w:r w:rsidR="00ED4D44">
        <w:t xml:space="preserve">t concluded that </w:t>
      </w:r>
      <w:r w:rsidR="00ED4D44" w:rsidRPr="00ED4D44">
        <w:rPr>
          <w:snapToGrid/>
        </w:rPr>
        <w:t>challenges to the eligibility of areas p</w:t>
      </w:r>
      <w:r w:rsidR="00ED4D44">
        <w:rPr>
          <w:snapToGrid/>
        </w:rPr>
        <w:t xml:space="preserve">roposed for experiments </w:t>
      </w:r>
      <w:r w:rsidR="004F60AB">
        <w:rPr>
          <w:snapToGrid/>
        </w:rPr>
        <w:t>w</w:t>
      </w:r>
      <w:r w:rsidR="00ED4D44">
        <w:rPr>
          <w:snapToGrid/>
        </w:rPr>
        <w:t xml:space="preserve">ould be entertained after </w:t>
      </w:r>
      <w:r w:rsidR="00ED4D44" w:rsidRPr="00ED4D44">
        <w:rPr>
          <w:snapToGrid/>
        </w:rPr>
        <w:t>project</w:t>
      </w:r>
      <w:r w:rsidR="00ED4D44">
        <w:rPr>
          <w:snapToGrid/>
        </w:rPr>
        <w:t>s</w:t>
      </w:r>
      <w:r w:rsidR="00ED4D44" w:rsidRPr="00ED4D44">
        <w:rPr>
          <w:snapToGrid/>
        </w:rPr>
        <w:t xml:space="preserve"> </w:t>
      </w:r>
      <w:r w:rsidR="00ED4D44">
        <w:rPr>
          <w:snapToGrid/>
        </w:rPr>
        <w:t>have</w:t>
      </w:r>
      <w:r w:rsidR="00ED4D44" w:rsidRPr="00ED4D44">
        <w:rPr>
          <w:snapToGrid/>
        </w:rPr>
        <w:t xml:space="preserve"> been tentatively selected for funding.</w:t>
      </w:r>
      <w:r w:rsidR="00ED4D44">
        <w:rPr>
          <w:rStyle w:val="FootnoteReference"/>
          <w:snapToGrid/>
        </w:rPr>
        <w:footnoteReference w:id="75"/>
      </w:r>
      <w:r w:rsidR="00A82132" w:rsidRPr="00A82132">
        <w:t xml:space="preserve"> </w:t>
      </w:r>
      <w:r w:rsidR="00A82132">
        <w:t xml:space="preserve"> This challenge process would focus</w:t>
      </w:r>
      <w:r w:rsidR="00A82132" w:rsidRPr="002A0A7C">
        <w:t xml:space="preserve"> on whether an area </w:t>
      </w:r>
      <w:r w:rsidR="00A82132">
        <w:t xml:space="preserve">that a winning bidder proposed to serve with </w:t>
      </w:r>
      <w:r w:rsidR="00A82132" w:rsidRPr="002A0A7C">
        <w:t>rural b</w:t>
      </w:r>
      <w:r w:rsidR="00A82132">
        <w:t>roadband experiment funding was actually already</w:t>
      </w:r>
      <w:r w:rsidR="00A82132" w:rsidRPr="002A0A7C">
        <w:t xml:space="preserve"> served by an unsubsidized competitor</w:t>
      </w:r>
      <w:r w:rsidR="00A82132">
        <w:t xml:space="preserve">, and therefore ineligible for support. </w:t>
      </w:r>
    </w:p>
    <w:p w:rsidR="00BD2A43" w:rsidRPr="00A063BD" w:rsidRDefault="00A82132" w:rsidP="00A063BD">
      <w:pPr>
        <w:pStyle w:val="ParaNum0"/>
        <w:widowControl/>
        <w:rPr>
          <w:szCs w:val="22"/>
        </w:rPr>
      </w:pPr>
      <w:r>
        <w:t xml:space="preserve">The Phase II challenge process is currently ongoing, and </w:t>
      </w:r>
      <w:r w:rsidR="004F60AB">
        <w:t xml:space="preserve">the </w:t>
      </w:r>
      <w:r>
        <w:t xml:space="preserve">list of census blocks </w:t>
      </w:r>
      <w:r w:rsidR="004F60AB">
        <w:t xml:space="preserve">presumptively </w:t>
      </w:r>
      <w:r>
        <w:t>eligible for Phase II funding</w:t>
      </w:r>
      <w:r w:rsidR="004F580C">
        <w:t xml:space="preserve"> includes all of the</w:t>
      </w:r>
      <w:r>
        <w:t xml:space="preserve"> census blocks eligible for rural broadband experiment funding.</w:t>
      </w:r>
      <w:r w:rsidR="00BD2A43">
        <w:t xml:space="preserve">  </w:t>
      </w:r>
      <w:r w:rsidR="004F60AB">
        <w:t xml:space="preserve">Any party that believes a block on that list is in fact served by an unsubsidized competitor presumably </w:t>
      </w:r>
      <w:r w:rsidR="000463E5">
        <w:t>has</w:t>
      </w:r>
      <w:r w:rsidR="004F60AB">
        <w:t xml:space="preserve"> filed a challenge to that block.</w:t>
      </w:r>
      <w:r w:rsidR="00324902">
        <w:rPr>
          <w:rStyle w:val="FootnoteReference"/>
        </w:rPr>
        <w:footnoteReference w:id="76"/>
      </w:r>
      <w:r w:rsidR="004F60AB">
        <w:t xml:space="preserve">  Given that the Phase II challenge process is occurring so close in time to the rural broadband experiments auction, we now conclude that </w:t>
      </w:r>
      <w:r>
        <w:t xml:space="preserve">it would be inefficient to </w:t>
      </w:r>
      <w:r w:rsidR="000463E5">
        <w:t xml:space="preserve">conduct another challenge process just two months later, for the winning bidders of the rural broadband experiments.  </w:t>
      </w:r>
      <w:r w:rsidR="00BD2A43">
        <w:rPr>
          <w:szCs w:val="22"/>
        </w:rPr>
        <w:t>We</w:t>
      </w:r>
      <w:r w:rsidRPr="00A82132">
        <w:rPr>
          <w:szCs w:val="22"/>
        </w:rPr>
        <w:t xml:space="preserve"> conclude that the </w:t>
      </w:r>
      <w:r w:rsidR="004F60AB">
        <w:rPr>
          <w:szCs w:val="22"/>
        </w:rPr>
        <w:t xml:space="preserve">Commission’s </w:t>
      </w:r>
      <w:r w:rsidRPr="00A82132">
        <w:rPr>
          <w:szCs w:val="22"/>
        </w:rPr>
        <w:t xml:space="preserve">intent that there be a challenge process for the rural broadband experiments will be best served by </w:t>
      </w:r>
      <w:r w:rsidR="000463E5">
        <w:rPr>
          <w:szCs w:val="22"/>
        </w:rPr>
        <w:t xml:space="preserve">reviewing the existing Phase II challenges and </w:t>
      </w:r>
      <w:r w:rsidRPr="00A82132">
        <w:rPr>
          <w:szCs w:val="22"/>
        </w:rPr>
        <w:t>resolving expeditiously, on the existing record, any challenges to the blocks of winning bidders</w:t>
      </w:r>
      <w:r w:rsidR="00BD2A43">
        <w:rPr>
          <w:szCs w:val="22"/>
        </w:rPr>
        <w:t>.  Therefore, we will</w:t>
      </w:r>
      <w:r w:rsidR="008C79B0">
        <w:rPr>
          <w:szCs w:val="22"/>
        </w:rPr>
        <w:t xml:space="preserve"> review the challenges and responses received in the Phase II challenge process to determine whether a census block or blocks that a winning bidder proposed to serve should be deemed ineligible for rural broadband experiment funding.</w:t>
      </w:r>
      <w:r w:rsidR="006A2B35">
        <w:rPr>
          <w:szCs w:val="22"/>
        </w:rPr>
        <w:t xml:space="preserve">  We encourage potential applicants to review the Phase II challenge process to determine which, if any, census blocks they are interested in serving are subject to challenges.</w:t>
      </w:r>
      <w:r w:rsidR="006A2B35">
        <w:rPr>
          <w:rStyle w:val="FootnoteReference"/>
          <w:szCs w:val="22"/>
        </w:rPr>
        <w:footnoteReference w:id="77"/>
      </w:r>
      <w:r w:rsidR="006A2B35">
        <w:rPr>
          <w:szCs w:val="22"/>
        </w:rPr>
        <w:t xml:space="preserve">  </w:t>
      </w:r>
      <w:r w:rsidR="00A063BD">
        <w:t xml:space="preserve">In the event that </w:t>
      </w:r>
      <w:r w:rsidR="00A063BD" w:rsidRPr="002A0A7C">
        <w:t>census block</w:t>
      </w:r>
      <w:r w:rsidR="00A063BD">
        <w:t>s are</w:t>
      </w:r>
      <w:r w:rsidR="00A063BD" w:rsidRPr="002A0A7C">
        <w:t xml:space="preserve"> deemed ineligible </w:t>
      </w:r>
      <w:r w:rsidR="00A063BD">
        <w:t xml:space="preserve">for rural broadband experiment funding, </w:t>
      </w:r>
      <w:r w:rsidR="00A063BD" w:rsidRPr="002A0A7C">
        <w:t>support for any project selected for funding that includes such c</w:t>
      </w:r>
      <w:r w:rsidR="00A063BD">
        <w:t>ensus blocks will be adjusted proportionally</w:t>
      </w:r>
      <w:r w:rsidR="00A063BD" w:rsidRPr="002A0A7C">
        <w:t>.</w:t>
      </w:r>
      <w:r w:rsidR="00A063BD">
        <w:rPr>
          <w:rStyle w:val="FootnoteReference"/>
        </w:rPr>
        <w:footnoteReference w:id="78"/>
      </w:r>
      <w:r w:rsidR="00A063BD" w:rsidRPr="002A0A7C">
        <w:t xml:space="preserve">    </w:t>
      </w:r>
      <w:r w:rsidR="00BD2A43" w:rsidRPr="00A063BD">
        <w:rPr>
          <w:szCs w:val="22"/>
        </w:rPr>
        <w:t xml:space="preserve">  </w:t>
      </w:r>
    </w:p>
    <w:p w:rsidR="00B46458" w:rsidRPr="00BD2A43" w:rsidRDefault="00B46458" w:rsidP="00BD2A43">
      <w:pPr>
        <w:pStyle w:val="ParaNum0"/>
        <w:widowControl/>
        <w:rPr>
          <w:szCs w:val="22"/>
        </w:rPr>
      </w:pPr>
      <w:r>
        <w:t>For a census block to be considered</w:t>
      </w:r>
      <w:r w:rsidRPr="00BD2A43">
        <w:rPr>
          <w:szCs w:val="22"/>
        </w:rPr>
        <w:t xml:space="preserve"> “served” by an unsubsidized competitor,</w:t>
      </w:r>
      <w:r>
        <w:rPr>
          <w:rStyle w:val="FootnoteReference"/>
          <w:szCs w:val="22"/>
        </w:rPr>
        <w:footnoteReference w:id="79"/>
      </w:r>
      <w:r w:rsidRPr="00BD2A43">
        <w:rPr>
          <w:szCs w:val="22"/>
        </w:rPr>
        <w:t xml:space="preserve"> </w:t>
      </w:r>
      <w:r>
        <w:t xml:space="preserve">a provider must </w:t>
      </w:r>
      <w:r w:rsidR="00984034">
        <w:t xml:space="preserve">offer </w:t>
      </w:r>
      <w:r w:rsidR="00BD2A43">
        <w:t>voice</w:t>
      </w:r>
      <w:r>
        <w:t xml:space="preserve"> </w:t>
      </w:r>
      <w:r w:rsidR="00BD2A43">
        <w:t xml:space="preserve">service and </w:t>
      </w:r>
      <w:r>
        <w:t xml:space="preserve">broadband service with speeds of at least 4 Mbps downstream/1 Mbps upstream.  Additionally, the </w:t>
      </w:r>
      <w:r w:rsidRPr="00BD2A43">
        <w:rPr>
          <w:szCs w:val="22"/>
        </w:rPr>
        <w:t xml:space="preserve">service must </w:t>
      </w:r>
      <w:r>
        <w:t>provide a minimum usage allowance of at least 100 GB/month, round trip provider network latency of 100 ms or less,</w:t>
      </w:r>
      <w:r>
        <w:rPr>
          <w:rStyle w:val="FootnoteReference"/>
        </w:rPr>
        <w:footnoteReference w:id="80"/>
      </w:r>
      <w:r>
        <w:t xml:space="preserve"> and pricing reasonably comparable to that in urban areas.  An unsubsidized competitor may offer a variety of service plans to consumers with different performance metrics, but the consumer must be able to purchase at least one plan that meets or exceeds all the minimum performance criteria and complies with the pricing requirement.</w:t>
      </w:r>
      <w:r>
        <w:rPr>
          <w:rStyle w:val="FootnoteReference"/>
        </w:rPr>
        <w:footnoteReference w:id="81"/>
      </w:r>
      <w:r>
        <w:t xml:space="preserve">  </w:t>
      </w:r>
    </w:p>
    <w:p w:rsidR="00D92D9D" w:rsidRDefault="00B46458" w:rsidP="00B46458">
      <w:pPr>
        <w:pStyle w:val="Heading2"/>
      </w:pPr>
      <w:bookmarkStart w:id="758" w:name="_Toc395706852"/>
      <w:bookmarkStart w:id="759" w:name="_Toc395707039"/>
      <w:bookmarkStart w:id="760" w:name="_Toc395707173"/>
      <w:bookmarkStart w:id="761" w:name="_Toc395711817"/>
      <w:bookmarkStart w:id="762" w:name="_Toc395711849"/>
      <w:bookmarkStart w:id="763" w:name="_Toc395712063"/>
      <w:bookmarkStart w:id="764" w:name="_Toc395712238"/>
      <w:bookmarkStart w:id="765" w:name="_Toc395773196"/>
      <w:bookmarkStart w:id="766" w:name="_Toc395773226"/>
      <w:r>
        <w:t>Post-Selection Review</w:t>
      </w:r>
      <w:bookmarkEnd w:id="758"/>
      <w:bookmarkEnd w:id="759"/>
      <w:bookmarkEnd w:id="760"/>
      <w:bookmarkEnd w:id="761"/>
      <w:bookmarkEnd w:id="762"/>
      <w:bookmarkEnd w:id="763"/>
      <w:bookmarkEnd w:id="764"/>
      <w:bookmarkEnd w:id="765"/>
      <w:bookmarkEnd w:id="766"/>
    </w:p>
    <w:p w:rsidR="00B46458" w:rsidRPr="00B46458" w:rsidRDefault="00B46458" w:rsidP="00B46458">
      <w:pPr>
        <w:pStyle w:val="Heading3"/>
      </w:pPr>
      <w:bookmarkStart w:id="767" w:name="_Toc395706853"/>
      <w:bookmarkStart w:id="768" w:name="_Toc395707040"/>
      <w:bookmarkStart w:id="769" w:name="_Toc395707174"/>
      <w:bookmarkStart w:id="770" w:name="_Toc395711818"/>
      <w:bookmarkStart w:id="771" w:name="_Toc395711850"/>
      <w:bookmarkStart w:id="772" w:name="_Toc395712064"/>
      <w:bookmarkStart w:id="773" w:name="_Toc395712239"/>
      <w:bookmarkStart w:id="774" w:name="_Toc395773197"/>
      <w:bookmarkStart w:id="775" w:name="_Toc395773227"/>
      <w:r>
        <w:t>General Information</w:t>
      </w:r>
      <w:bookmarkEnd w:id="767"/>
      <w:bookmarkEnd w:id="768"/>
      <w:bookmarkEnd w:id="769"/>
      <w:bookmarkEnd w:id="770"/>
      <w:bookmarkEnd w:id="771"/>
      <w:bookmarkEnd w:id="772"/>
      <w:bookmarkEnd w:id="773"/>
      <w:bookmarkEnd w:id="774"/>
      <w:bookmarkEnd w:id="775"/>
    </w:p>
    <w:p w:rsidR="000F3C51" w:rsidRPr="002A0A7C" w:rsidRDefault="00244BA1" w:rsidP="00527181">
      <w:pPr>
        <w:pStyle w:val="ParaNum0"/>
        <w:widowControl/>
        <w:rPr>
          <w:szCs w:val="22"/>
        </w:rPr>
      </w:pPr>
      <w:r>
        <w:rPr>
          <w:szCs w:val="22"/>
        </w:rPr>
        <w:t>T</w:t>
      </w:r>
      <w:r w:rsidR="000F3C51" w:rsidRPr="002A0A7C">
        <w:rPr>
          <w:szCs w:val="22"/>
        </w:rPr>
        <w:t>he Bureau</w:t>
      </w:r>
      <w:r w:rsidR="008471E6" w:rsidRPr="002A0A7C">
        <w:rPr>
          <w:szCs w:val="22"/>
        </w:rPr>
        <w:t xml:space="preserve"> </w:t>
      </w:r>
      <w:r w:rsidR="000F3C51" w:rsidRPr="002A0A7C">
        <w:rPr>
          <w:szCs w:val="22"/>
        </w:rPr>
        <w:t xml:space="preserve">will </w:t>
      </w:r>
      <w:r w:rsidR="008471E6" w:rsidRPr="002A0A7C">
        <w:rPr>
          <w:szCs w:val="22"/>
        </w:rPr>
        <w:t xml:space="preserve">conduct a review of each winning bidder to </w:t>
      </w:r>
      <w:r w:rsidR="000F3C51" w:rsidRPr="002A0A7C">
        <w:rPr>
          <w:szCs w:val="22"/>
        </w:rPr>
        <w:t xml:space="preserve">determine whether </w:t>
      </w:r>
      <w:r w:rsidR="008471E6" w:rsidRPr="002A0A7C">
        <w:rPr>
          <w:szCs w:val="22"/>
        </w:rPr>
        <w:t>it</w:t>
      </w:r>
      <w:r w:rsidR="000F3C51" w:rsidRPr="002A0A7C">
        <w:rPr>
          <w:szCs w:val="22"/>
        </w:rPr>
        <w:t xml:space="preserve"> has demonstrated</w:t>
      </w:r>
      <w:r w:rsidR="000F3C51" w:rsidRPr="002A0A7C">
        <w:t xml:space="preserve"> the technical and financial qualificati</w:t>
      </w:r>
      <w:r w:rsidR="008471E6" w:rsidRPr="002A0A7C">
        <w:t>ons to successfully complete its</w:t>
      </w:r>
      <w:r w:rsidR="000F3C51" w:rsidRPr="002A0A7C">
        <w:t xml:space="preserve"> proposed project within the required timeframes and is in compliance with all statutory and regulatory requirements for the universal service support that </w:t>
      </w:r>
      <w:r w:rsidR="008471E6" w:rsidRPr="002A0A7C">
        <w:t>it</w:t>
      </w:r>
      <w:r w:rsidR="000F3C51" w:rsidRPr="002A0A7C">
        <w:t xml:space="preserve"> seeks.  Commission staff will perform a review to ensure that the selected applicants meet our expectations for technical and financial capability to conduct an experiment before any support is provided.</w:t>
      </w:r>
      <w:r w:rsidR="008471E6" w:rsidRPr="002A0A7C">
        <w:rPr>
          <w:szCs w:val="22"/>
        </w:rPr>
        <w:t xml:space="preserve">  </w:t>
      </w:r>
      <w:r w:rsidR="008471E6" w:rsidRPr="002A0A7C">
        <w:t>The</w:t>
      </w:r>
      <w:r w:rsidR="000F3C51" w:rsidRPr="002A0A7C">
        <w:t xml:space="preserve"> Bureau will issue a public notice establishing the </w:t>
      </w:r>
      <w:r w:rsidR="00D02F7D" w:rsidRPr="002A0A7C">
        <w:t xml:space="preserve">specific </w:t>
      </w:r>
      <w:r w:rsidR="000F3C51" w:rsidRPr="002A0A7C">
        <w:t xml:space="preserve">deadline for winning bidders to submit </w:t>
      </w:r>
      <w:r w:rsidR="00D02F7D" w:rsidRPr="002A0A7C">
        <w:t xml:space="preserve">the </w:t>
      </w:r>
      <w:r w:rsidR="000F3C51" w:rsidRPr="002A0A7C">
        <w:t>financial and technical documentation</w:t>
      </w:r>
      <w:r w:rsidR="00D02F7D" w:rsidRPr="002A0A7C">
        <w:t xml:space="preserve"> described below</w:t>
      </w:r>
      <w:r w:rsidR="000F3C51" w:rsidRPr="002A0A7C">
        <w:t xml:space="preserve">.  </w:t>
      </w:r>
      <w:r w:rsidR="008471E6" w:rsidRPr="002A0A7C">
        <w:t>Winning bidders</w:t>
      </w:r>
      <w:r w:rsidR="007D5E3B" w:rsidRPr="002A0A7C">
        <w:rPr>
          <w:color w:val="000000"/>
          <w:szCs w:val="22"/>
        </w:rPr>
        <w:t xml:space="preserve"> will use </w:t>
      </w:r>
      <w:r w:rsidR="008810B3" w:rsidRPr="002A0A7C">
        <w:rPr>
          <w:color w:val="000000"/>
          <w:szCs w:val="22"/>
        </w:rPr>
        <w:t xml:space="preserve">FCC Form </w:t>
      </w:r>
      <w:r w:rsidR="007D5E3B" w:rsidRPr="002A0A7C">
        <w:rPr>
          <w:color w:val="000000"/>
          <w:szCs w:val="22"/>
        </w:rPr>
        <w:t>5620</w:t>
      </w:r>
      <w:r w:rsidR="000F3C51" w:rsidRPr="002A0A7C">
        <w:rPr>
          <w:color w:val="000000"/>
          <w:szCs w:val="22"/>
        </w:rPr>
        <w:t xml:space="preserve"> and the</w:t>
      </w:r>
      <w:r w:rsidR="000F3C51" w:rsidRPr="002A0A7C">
        <w:rPr>
          <w:szCs w:val="22"/>
        </w:rPr>
        <w:t xml:space="preserve"> FCC Auction System to submit this documentation.  Details regarding the submission and processing of this documentation will be provided in a public notice after the close of the auction.</w:t>
      </w:r>
      <w:r w:rsidR="000F3C51" w:rsidRPr="002A0A7C">
        <w:t xml:space="preserve">  </w:t>
      </w:r>
    </w:p>
    <w:p w:rsidR="00F41659" w:rsidRPr="002A0A7C" w:rsidRDefault="000F3C51" w:rsidP="00B46458">
      <w:pPr>
        <w:pStyle w:val="Heading3"/>
      </w:pPr>
      <w:bookmarkStart w:id="776" w:name="_Toc322075015"/>
      <w:bookmarkStart w:id="777" w:name="_Toc322618813"/>
      <w:bookmarkStart w:id="778" w:name="_Toc323113362"/>
      <w:bookmarkStart w:id="779" w:name="_Toc323120890"/>
      <w:bookmarkStart w:id="780" w:name="_Toc323124091"/>
      <w:bookmarkStart w:id="781" w:name="_Toc323222027"/>
      <w:bookmarkStart w:id="782" w:name="_Toc323567214"/>
      <w:bookmarkStart w:id="783" w:name="_Toc393957587"/>
      <w:bookmarkStart w:id="784" w:name="_Toc394046979"/>
      <w:bookmarkStart w:id="785" w:name="_Toc394047617"/>
      <w:bookmarkStart w:id="786" w:name="_Toc394047656"/>
      <w:bookmarkStart w:id="787" w:name="_Toc394047774"/>
      <w:bookmarkStart w:id="788" w:name="_Toc395010842"/>
      <w:bookmarkStart w:id="789" w:name="_Toc395706854"/>
      <w:bookmarkStart w:id="790" w:name="_Toc395707041"/>
      <w:bookmarkStart w:id="791" w:name="_Toc395707175"/>
      <w:bookmarkStart w:id="792" w:name="_Toc395711819"/>
      <w:bookmarkStart w:id="793" w:name="_Toc395711851"/>
      <w:bookmarkStart w:id="794" w:name="_Toc395712065"/>
      <w:bookmarkStart w:id="795" w:name="_Toc395712240"/>
      <w:bookmarkStart w:id="796" w:name="_Toc395773198"/>
      <w:bookmarkStart w:id="797" w:name="_Toc395773228"/>
      <w:r w:rsidRPr="002A0A7C">
        <w:t xml:space="preserve">Required </w:t>
      </w:r>
      <w:r w:rsidR="00F41659" w:rsidRPr="002A0A7C">
        <w:t xml:space="preserve">Disclosures and </w:t>
      </w:r>
      <w:bookmarkEnd w:id="776"/>
      <w:bookmarkEnd w:id="777"/>
      <w:bookmarkEnd w:id="778"/>
      <w:bookmarkEnd w:id="779"/>
      <w:bookmarkEnd w:id="780"/>
      <w:bookmarkEnd w:id="781"/>
      <w:bookmarkEnd w:id="782"/>
      <w:r w:rsidRPr="002A0A7C">
        <w:t>Documentation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F41659" w:rsidRPr="002A0A7C" w:rsidRDefault="000F3C51" w:rsidP="00B46458">
      <w:pPr>
        <w:pStyle w:val="Heading4"/>
      </w:pPr>
      <w:bookmarkStart w:id="798" w:name="_Toc393957588"/>
      <w:bookmarkStart w:id="799" w:name="_Toc394046980"/>
      <w:bookmarkStart w:id="800" w:name="_Toc394047618"/>
      <w:bookmarkStart w:id="801" w:name="_Toc394047657"/>
      <w:bookmarkStart w:id="802" w:name="_Toc394047775"/>
      <w:bookmarkStart w:id="803" w:name="_Toc395010843"/>
      <w:r w:rsidRPr="002A0A7C">
        <w:t xml:space="preserve">Financial </w:t>
      </w:r>
      <w:r w:rsidR="008471E6" w:rsidRPr="002A0A7C">
        <w:t xml:space="preserve">and Technical </w:t>
      </w:r>
      <w:r w:rsidRPr="002A0A7C">
        <w:t>Materials</w:t>
      </w:r>
      <w:bookmarkEnd w:id="798"/>
      <w:bookmarkEnd w:id="799"/>
      <w:bookmarkEnd w:id="800"/>
      <w:bookmarkEnd w:id="801"/>
      <w:bookmarkEnd w:id="802"/>
      <w:bookmarkEnd w:id="803"/>
    </w:p>
    <w:p w:rsidR="008471E6" w:rsidRPr="002A0A7C" w:rsidRDefault="000F3C51" w:rsidP="000F3C51">
      <w:pPr>
        <w:pStyle w:val="ParaNum0"/>
        <w:widowControl/>
      </w:pPr>
      <w:r w:rsidRPr="002A0A7C">
        <w:t xml:space="preserve">Within 10 business days </w:t>
      </w:r>
      <w:r w:rsidRPr="002A0A7C">
        <w:rPr>
          <w:szCs w:val="22"/>
        </w:rPr>
        <w:t xml:space="preserve">of the public notice </w:t>
      </w:r>
      <w:r w:rsidR="00244BA1">
        <w:rPr>
          <w:szCs w:val="22"/>
        </w:rPr>
        <w:t xml:space="preserve">announcing the winning bidders and </w:t>
      </w:r>
      <w:r w:rsidR="008471E6" w:rsidRPr="002A0A7C">
        <w:rPr>
          <w:szCs w:val="22"/>
        </w:rPr>
        <w:t>establishing post-selection review deadlines for winning bidders</w:t>
      </w:r>
      <w:r w:rsidRPr="002A0A7C">
        <w:rPr>
          <w:szCs w:val="22"/>
        </w:rPr>
        <w:t xml:space="preserve">, </w:t>
      </w:r>
      <w:r w:rsidR="008471E6" w:rsidRPr="002A0A7C">
        <w:t>winning bidders</w:t>
      </w:r>
      <w:r w:rsidRPr="002A0A7C">
        <w:t xml:space="preserve"> </w:t>
      </w:r>
      <w:r w:rsidR="008471E6" w:rsidRPr="002A0A7C">
        <w:t>must</w:t>
      </w:r>
      <w:r w:rsidRPr="002A0A7C">
        <w:t xml:space="preserve"> provide the most recent three consecutive years of audited financial statements, including balance sheets, income</w:t>
      </w:r>
      <w:r w:rsidR="007D5E3B" w:rsidRPr="002A0A7C">
        <w:t xml:space="preserve"> statement</w:t>
      </w:r>
      <w:r w:rsidRPr="002A0A7C">
        <w:t xml:space="preserve">, and </w:t>
      </w:r>
      <w:r w:rsidR="007D5E3B" w:rsidRPr="002A0A7C">
        <w:t xml:space="preserve">statement of </w:t>
      </w:r>
      <w:r w:rsidR="002F470A" w:rsidRPr="002A0A7C">
        <w:t xml:space="preserve">cash flow, and </w:t>
      </w:r>
      <w:r w:rsidRPr="002A0A7C">
        <w:t xml:space="preserve">submit a description of the technology and system design </w:t>
      </w:r>
      <w:r w:rsidR="00247D06" w:rsidRPr="002A0A7C">
        <w:t xml:space="preserve">that will be used </w:t>
      </w:r>
      <w:r w:rsidRPr="002A0A7C">
        <w:t>to deliver voice and broadband service, including a network diagram, which must be certified by a professional engineer.</w:t>
      </w:r>
      <w:r w:rsidR="00DD29D9">
        <w:rPr>
          <w:rStyle w:val="FootnoteReference"/>
        </w:rPr>
        <w:footnoteReference w:id="82"/>
      </w:r>
      <w:r w:rsidRPr="002A0A7C">
        <w:t xml:space="preserve"> </w:t>
      </w:r>
      <w:r w:rsidR="008471E6" w:rsidRPr="002A0A7C">
        <w:t xml:space="preserve"> </w:t>
      </w:r>
      <w:r w:rsidR="008471E6" w:rsidRPr="00F07059">
        <w:rPr>
          <w:szCs w:val="22"/>
        </w:rPr>
        <w:t xml:space="preserve">Winning bidders </w:t>
      </w:r>
      <w:r w:rsidRPr="00F07059">
        <w:rPr>
          <w:szCs w:val="22"/>
        </w:rPr>
        <w:t>proposing to use wireless technologies also must provide a description of spectrum access</w:t>
      </w:r>
      <w:r w:rsidR="00F07059" w:rsidRPr="00F07059">
        <w:rPr>
          <w:rStyle w:val="FootnoteReference"/>
          <w:sz w:val="22"/>
          <w:szCs w:val="22"/>
        </w:rPr>
        <w:footnoteReference w:id="83"/>
      </w:r>
      <w:r w:rsidRPr="00F07059">
        <w:rPr>
          <w:szCs w:val="22"/>
        </w:rPr>
        <w:t xml:space="preserve"> </w:t>
      </w:r>
      <w:r w:rsidR="00F07059" w:rsidRPr="00F07059">
        <w:rPr>
          <w:szCs w:val="22"/>
        </w:rPr>
        <w:t xml:space="preserve">requirements, such as licensed, unlicensed, or a combination thereof, including frequency bands and necessary bandwidths, for </w:t>
      </w:r>
      <w:r w:rsidRPr="00F07059">
        <w:rPr>
          <w:szCs w:val="22"/>
        </w:rPr>
        <w:t xml:space="preserve">the areas for which </w:t>
      </w:r>
      <w:r w:rsidR="008471E6" w:rsidRPr="00F07059">
        <w:rPr>
          <w:szCs w:val="22"/>
        </w:rPr>
        <w:t>they seek</w:t>
      </w:r>
      <w:r w:rsidRPr="00F07059">
        <w:rPr>
          <w:szCs w:val="22"/>
        </w:rPr>
        <w:t xml:space="preserve"> support.</w:t>
      </w:r>
      <w:r w:rsidRPr="002A0A7C">
        <w:t xml:space="preserve">  </w:t>
      </w:r>
      <w:r w:rsidR="002F51BA" w:rsidRPr="002A0A7C">
        <w:tab/>
      </w:r>
    </w:p>
    <w:p w:rsidR="008471E6" w:rsidRPr="002A0A7C" w:rsidRDefault="008471E6" w:rsidP="00B46458">
      <w:pPr>
        <w:pStyle w:val="Heading4"/>
      </w:pPr>
      <w:bookmarkStart w:id="804" w:name="_Toc393957589"/>
      <w:bookmarkStart w:id="805" w:name="_Toc394046981"/>
      <w:bookmarkStart w:id="806" w:name="_Toc394047619"/>
      <w:bookmarkStart w:id="807" w:name="_Toc394047658"/>
      <w:bookmarkStart w:id="808" w:name="_Toc394047776"/>
      <w:bookmarkStart w:id="809" w:name="_Toc395010844"/>
      <w:r w:rsidRPr="002A0A7C">
        <w:t>Letter of Credit Commitment Letter</w:t>
      </w:r>
      <w:bookmarkEnd w:id="804"/>
      <w:bookmarkEnd w:id="805"/>
      <w:bookmarkEnd w:id="806"/>
      <w:bookmarkEnd w:id="807"/>
      <w:bookmarkEnd w:id="808"/>
      <w:bookmarkEnd w:id="809"/>
    </w:p>
    <w:p w:rsidR="008471E6" w:rsidRPr="002A0A7C" w:rsidRDefault="008471E6" w:rsidP="008471E6">
      <w:pPr>
        <w:pStyle w:val="ParaNum0"/>
        <w:widowControl/>
        <w:tabs>
          <w:tab w:val="num" w:pos="720"/>
        </w:tabs>
      </w:pPr>
      <w:r w:rsidRPr="002A0A7C">
        <w:t xml:space="preserve">Within 60 </w:t>
      </w:r>
      <w:r w:rsidR="007D5E3B" w:rsidRPr="002A0A7C">
        <w:t xml:space="preserve">days </w:t>
      </w:r>
      <w:r w:rsidRPr="002A0A7C">
        <w:rPr>
          <w:szCs w:val="22"/>
        </w:rPr>
        <w:t>of the public notice establishing post-selection review deadlines for winning bidders</w:t>
      </w:r>
      <w:r w:rsidRPr="002A0A7C">
        <w:t xml:space="preserve">, winning bidders must submit a letter from an acceptable bank committing to issue an irrevocable stand-by original letter of credit (LOC) </w:t>
      </w:r>
      <w:r w:rsidR="00F713F4" w:rsidRPr="002A0A7C">
        <w:t>in the amount of the winning bid</w:t>
      </w:r>
      <w:r w:rsidR="008161E5" w:rsidRPr="002A0A7C">
        <w:t xml:space="preserve"> </w:t>
      </w:r>
      <w:r w:rsidRPr="002A0A7C">
        <w:t>to that entity.</w:t>
      </w:r>
      <w:r w:rsidR="00F42759" w:rsidRPr="002A0A7C">
        <w:rPr>
          <w:rStyle w:val="FootnoteReference"/>
        </w:rPr>
        <w:footnoteReference w:id="84"/>
      </w:r>
      <w:r w:rsidRPr="002A0A7C">
        <w:t xml:space="preserve">  The commitment letter must, at a minimum, provide the dollar amount of the LOC and the issuing bank’s agreement to follow the terms and conditions of the Commission’s model LOC, found in Appendix A of the </w:t>
      </w:r>
      <w:r w:rsidRPr="002A0A7C">
        <w:rPr>
          <w:i/>
        </w:rPr>
        <w:t>Rural Broadband Experiments Order</w:t>
      </w:r>
      <w:r w:rsidRPr="002A0A7C">
        <w:t>.</w:t>
      </w:r>
      <w:r w:rsidRPr="002A0A7C">
        <w:rPr>
          <w:rStyle w:val="FootnoteReference"/>
        </w:rPr>
        <w:footnoteReference w:id="85"/>
      </w:r>
      <w:r w:rsidRPr="002A0A7C">
        <w:t xml:space="preserve">  The </w:t>
      </w:r>
      <w:r w:rsidRPr="002A0A7C">
        <w:rPr>
          <w:color w:val="000000"/>
          <w:szCs w:val="22"/>
        </w:rPr>
        <w:t>commitment letter must be from an acceptable bank, as defined in</w:t>
      </w:r>
      <w:r w:rsidRPr="002A0A7C">
        <w:t xml:space="preserve"> the </w:t>
      </w:r>
      <w:r w:rsidRPr="002A0A7C">
        <w:rPr>
          <w:i/>
        </w:rPr>
        <w:t>Rural Broadband Experiments Order</w:t>
      </w:r>
      <w:r w:rsidRPr="002A0A7C">
        <w:t>.</w:t>
      </w:r>
      <w:r w:rsidRPr="002A0A7C">
        <w:rPr>
          <w:rStyle w:val="FootnoteReference"/>
        </w:rPr>
        <w:footnoteReference w:id="86"/>
      </w:r>
    </w:p>
    <w:p w:rsidR="00F41659" w:rsidRPr="002A0A7C" w:rsidRDefault="00F41659" w:rsidP="00B46458">
      <w:pPr>
        <w:pStyle w:val="Heading4"/>
      </w:pPr>
      <w:bookmarkStart w:id="810" w:name="_Toc322075017"/>
      <w:bookmarkStart w:id="811" w:name="_Toc322618815"/>
      <w:bookmarkStart w:id="812" w:name="_Toc323113364"/>
      <w:bookmarkStart w:id="813" w:name="_Toc323120892"/>
      <w:bookmarkStart w:id="814" w:name="_Toc323124093"/>
      <w:bookmarkStart w:id="815" w:name="_Toc323222029"/>
      <w:bookmarkStart w:id="816" w:name="_Toc323567216"/>
      <w:bookmarkStart w:id="817" w:name="_Toc393957590"/>
      <w:bookmarkStart w:id="818" w:name="_Toc394046982"/>
      <w:bookmarkStart w:id="819" w:name="_Toc394047620"/>
      <w:bookmarkStart w:id="820" w:name="_Toc394047659"/>
      <w:bookmarkStart w:id="821" w:name="_Toc394047777"/>
      <w:bookmarkStart w:id="822" w:name="_Toc395010845"/>
      <w:r w:rsidRPr="002A0A7C">
        <w:t>Documentation of ETC Designation</w:t>
      </w:r>
      <w:bookmarkEnd w:id="810"/>
      <w:bookmarkEnd w:id="811"/>
      <w:bookmarkEnd w:id="812"/>
      <w:bookmarkEnd w:id="813"/>
      <w:bookmarkEnd w:id="814"/>
      <w:bookmarkEnd w:id="815"/>
      <w:bookmarkEnd w:id="816"/>
      <w:bookmarkEnd w:id="817"/>
      <w:bookmarkEnd w:id="818"/>
      <w:bookmarkEnd w:id="819"/>
      <w:bookmarkEnd w:id="820"/>
      <w:bookmarkEnd w:id="821"/>
      <w:bookmarkEnd w:id="822"/>
    </w:p>
    <w:p w:rsidR="00F41659" w:rsidRPr="002A0A7C" w:rsidRDefault="008471E6" w:rsidP="008471E6">
      <w:pPr>
        <w:pStyle w:val="ParaNum0"/>
        <w:widowControl/>
      </w:pPr>
      <w:r w:rsidRPr="002A0A7C">
        <w:t>Within 90</w:t>
      </w:r>
      <w:r w:rsidR="007D5E3B" w:rsidRPr="002A0A7C">
        <w:t xml:space="preserve"> days</w:t>
      </w:r>
      <w:r w:rsidRPr="002A0A7C">
        <w:t xml:space="preserve"> </w:t>
      </w:r>
      <w:r w:rsidRPr="002A0A7C">
        <w:rPr>
          <w:szCs w:val="22"/>
        </w:rPr>
        <w:t xml:space="preserve">of the public notice establishing post-selection review deadlines for winning bidders, </w:t>
      </w:r>
      <w:r w:rsidR="00F41659" w:rsidRPr="002A0A7C">
        <w:rPr>
          <w:color w:val="151414"/>
          <w:szCs w:val="22"/>
        </w:rPr>
        <w:t>winning bidder</w:t>
      </w:r>
      <w:r w:rsidRPr="002A0A7C">
        <w:rPr>
          <w:color w:val="151414"/>
          <w:szCs w:val="22"/>
        </w:rPr>
        <w:t xml:space="preserve">s must </w:t>
      </w:r>
      <w:r w:rsidR="00F41659" w:rsidRPr="002A0A7C">
        <w:rPr>
          <w:color w:val="151414"/>
          <w:szCs w:val="22"/>
        </w:rPr>
        <w:t xml:space="preserve">submit appropriate documentation of its ETC designation in all of the areas for which it will receive support and certify that </w:t>
      </w:r>
      <w:r w:rsidR="00BA3269" w:rsidRPr="002A0A7C">
        <w:rPr>
          <w:color w:val="151414"/>
          <w:szCs w:val="22"/>
        </w:rPr>
        <w:t>that the information submitted</w:t>
      </w:r>
      <w:r w:rsidR="00F41659" w:rsidRPr="002A0A7C">
        <w:rPr>
          <w:color w:val="151414"/>
          <w:szCs w:val="22"/>
        </w:rPr>
        <w:t xml:space="preserve"> is accurate.</w:t>
      </w:r>
      <w:r w:rsidR="00277480" w:rsidRPr="002A0A7C">
        <w:rPr>
          <w:rStyle w:val="FootnoteReference"/>
          <w:szCs w:val="22"/>
        </w:rPr>
        <w:footnoteReference w:id="87"/>
      </w:r>
      <w:r w:rsidR="00F41659" w:rsidRPr="002A0A7C">
        <w:rPr>
          <w:color w:val="151414"/>
          <w:szCs w:val="22"/>
        </w:rPr>
        <w:t xml:space="preserve">  Appropriate documentation should include the original designation order, any relevant modifications, </w:t>
      </w:r>
      <w:r w:rsidR="00F41659" w:rsidRPr="002A0A7C">
        <w:rPr>
          <w:i/>
          <w:color w:val="151414"/>
          <w:szCs w:val="22"/>
        </w:rPr>
        <w:t>e.g.</w:t>
      </w:r>
      <w:r w:rsidR="00F41659" w:rsidRPr="002A0A7C">
        <w:rPr>
          <w:color w:val="151414"/>
          <w:szCs w:val="22"/>
        </w:rPr>
        <w:t>, expansion of service area or inclusion of wireless</w:t>
      </w:r>
      <w:r w:rsidR="00F07059">
        <w:rPr>
          <w:color w:val="151414"/>
          <w:szCs w:val="22"/>
        </w:rPr>
        <w:t xml:space="preserve"> technologies</w:t>
      </w:r>
      <w:r w:rsidR="00F41659" w:rsidRPr="002A0A7C">
        <w:rPr>
          <w:color w:val="151414"/>
          <w:szCs w:val="22"/>
        </w:rPr>
        <w:t xml:space="preserve">, along with any name-change orders. </w:t>
      </w:r>
    </w:p>
    <w:p w:rsidR="00F41659" w:rsidRPr="002A0A7C" w:rsidRDefault="00F41659" w:rsidP="00B46458">
      <w:pPr>
        <w:pStyle w:val="Heading4"/>
      </w:pPr>
      <w:bookmarkStart w:id="823" w:name="_Toc322075022"/>
      <w:bookmarkStart w:id="824" w:name="_Toc322618820"/>
      <w:bookmarkStart w:id="825" w:name="_Toc323113369"/>
      <w:bookmarkStart w:id="826" w:name="_Toc323120897"/>
      <w:bookmarkStart w:id="827" w:name="_Toc323124098"/>
      <w:bookmarkStart w:id="828" w:name="_Toc323222034"/>
      <w:bookmarkStart w:id="829" w:name="_Toc323567221"/>
      <w:bookmarkStart w:id="830" w:name="_Toc393957591"/>
      <w:bookmarkStart w:id="831" w:name="_Toc394046983"/>
      <w:bookmarkStart w:id="832" w:name="_Toc394047621"/>
      <w:bookmarkStart w:id="833" w:name="_Toc394047660"/>
      <w:bookmarkStart w:id="834" w:name="_Toc394047778"/>
      <w:bookmarkStart w:id="835" w:name="_Toc395010846"/>
      <w:r w:rsidRPr="002A0A7C">
        <w:t>Letter of Credit and Bankruptcy Code Opinion Letter</w:t>
      </w:r>
      <w:bookmarkEnd w:id="823"/>
      <w:bookmarkEnd w:id="824"/>
      <w:bookmarkEnd w:id="825"/>
      <w:bookmarkEnd w:id="826"/>
      <w:bookmarkEnd w:id="827"/>
      <w:bookmarkEnd w:id="828"/>
      <w:bookmarkEnd w:id="829"/>
      <w:bookmarkEnd w:id="830"/>
      <w:bookmarkEnd w:id="831"/>
      <w:bookmarkEnd w:id="832"/>
      <w:bookmarkEnd w:id="833"/>
      <w:bookmarkEnd w:id="834"/>
      <w:bookmarkEnd w:id="835"/>
    </w:p>
    <w:p w:rsidR="00F41659" w:rsidRPr="002A0A7C" w:rsidRDefault="00C61B50" w:rsidP="00F42759">
      <w:pPr>
        <w:pStyle w:val="ParaNum0"/>
        <w:widowControl/>
        <w:tabs>
          <w:tab w:val="num" w:pos="1482"/>
        </w:tabs>
        <w:rPr>
          <w:color w:val="000000"/>
          <w:szCs w:val="22"/>
        </w:rPr>
      </w:pPr>
      <w:r w:rsidRPr="002A0A7C">
        <w:t xml:space="preserve">Once the Bureau has determined that the winning bidder is financially and technically qualified to receive experiment support and that the LOC commitment letter is sufficient, it will release a public notice stating that the entity is ready to be authorized for support. </w:t>
      </w:r>
      <w:r w:rsidR="007D5E3B" w:rsidRPr="002A0A7C">
        <w:t xml:space="preserve"> Within 10 business days of the</w:t>
      </w:r>
      <w:r w:rsidRPr="002A0A7C">
        <w:t xml:space="preserve"> public notice, the winning bidder must submit an irrevocable stand-by original LOC that has been issued and signed by the issuing bank.  Specific requirements for the LOCs are outlined in the </w:t>
      </w:r>
      <w:r w:rsidRPr="002A0A7C">
        <w:rPr>
          <w:i/>
        </w:rPr>
        <w:t>Rural Broadband Experiments Order</w:t>
      </w:r>
      <w:r w:rsidRPr="002A0A7C">
        <w:t>.</w:t>
      </w:r>
      <w:r w:rsidRPr="002A0A7C">
        <w:rPr>
          <w:rStyle w:val="FootnoteReference"/>
        </w:rPr>
        <w:footnoteReference w:id="88"/>
      </w:r>
      <w:r w:rsidRPr="002A0A7C">
        <w:t xml:space="preserve">  Winning bidders must also provide an opinion letter from legal counsel that must clearly state, subject only to customary assumptions, limitations, and qualifications, that in a proceeding under the Bankruptcy Code, the bankruptcy court would not treat the LOC or proceeds of the LOC as property of the account party’s bankruptcy estate, or the bankruptcy estate of any other rural broadband experiment recipient-related entity requesting issuance of the LOC under section 541 of the Bankruptcy Code.</w:t>
      </w:r>
      <w:r w:rsidRPr="002A0A7C">
        <w:rPr>
          <w:vertAlign w:val="superscript"/>
        </w:rPr>
        <w:footnoteReference w:id="89"/>
      </w:r>
      <w:r w:rsidRPr="002A0A7C">
        <w:t xml:space="preserve">  </w:t>
      </w:r>
    </w:p>
    <w:p w:rsidR="00F41659" w:rsidRPr="002A0A7C" w:rsidRDefault="00F41659" w:rsidP="00605578">
      <w:pPr>
        <w:pStyle w:val="Heading1"/>
        <w:widowControl/>
        <w:rPr>
          <w:rFonts w:ascii="Times New Roman" w:hAnsi="Times New Roman"/>
        </w:rPr>
      </w:pPr>
      <w:bookmarkStart w:id="836" w:name="_Toc393957594"/>
      <w:bookmarkStart w:id="837" w:name="_Toc394046984"/>
      <w:bookmarkStart w:id="838" w:name="_Toc394047622"/>
      <w:bookmarkStart w:id="839" w:name="_Toc394047661"/>
      <w:bookmarkStart w:id="840" w:name="_Toc394047779"/>
      <w:bookmarkStart w:id="841" w:name="_Toc395010847"/>
      <w:bookmarkStart w:id="842" w:name="_Toc395194744"/>
      <w:bookmarkStart w:id="843" w:name="_Toc395194771"/>
      <w:bookmarkStart w:id="844" w:name="_Toc395258415"/>
      <w:bookmarkStart w:id="845" w:name="_Toc395706855"/>
      <w:bookmarkStart w:id="846" w:name="_Toc395707042"/>
      <w:bookmarkStart w:id="847" w:name="_Toc395707176"/>
      <w:bookmarkStart w:id="848" w:name="_Toc395711820"/>
      <w:bookmarkStart w:id="849" w:name="_Toc395711852"/>
      <w:bookmarkStart w:id="850" w:name="_Toc395712066"/>
      <w:bookmarkStart w:id="851" w:name="_Toc395712241"/>
      <w:bookmarkStart w:id="852" w:name="_Toc395773199"/>
      <w:bookmarkStart w:id="853" w:name="_Toc395773229"/>
      <w:r w:rsidRPr="002A0A7C">
        <w:rPr>
          <w:rFonts w:ascii="Times New Roman" w:hAnsi="Times New Roman"/>
        </w:rPr>
        <w:t>CONTACT INFORMATION</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rsidR="001C6A01" w:rsidRPr="002A0A7C" w:rsidRDefault="001C6A01" w:rsidP="001C6A01">
      <w:pPr>
        <w:pStyle w:val="ParaNum0"/>
      </w:pPr>
      <w:r w:rsidRPr="002A0A7C">
        <w:t>Contact Information Table:</w:t>
      </w:r>
    </w:p>
    <w:tbl>
      <w:tblPr>
        <w:tblW w:w="9828" w:type="dxa"/>
        <w:tblLayout w:type="fixed"/>
        <w:tblLook w:val="0000" w:firstRow="0" w:lastRow="0" w:firstColumn="0" w:lastColumn="0" w:noHBand="0" w:noVBand="0"/>
      </w:tblPr>
      <w:tblGrid>
        <w:gridCol w:w="4968"/>
        <w:gridCol w:w="4860"/>
      </w:tblGrid>
      <w:tr w:rsidR="00F41659" w:rsidRPr="002A0A7C">
        <w:trPr>
          <w:cantSplit/>
          <w:trHeight w:val="1267"/>
        </w:trPr>
        <w:tc>
          <w:tcPr>
            <w:tcW w:w="4968" w:type="dxa"/>
          </w:tcPr>
          <w:p w:rsidR="00F41659" w:rsidRPr="002A0A7C" w:rsidRDefault="00F41659">
            <w:pPr>
              <w:widowControl/>
              <w:rPr>
                <w:b/>
                <w:szCs w:val="22"/>
              </w:rPr>
            </w:pPr>
            <w:r w:rsidRPr="002A0A7C">
              <w:rPr>
                <w:b/>
                <w:szCs w:val="22"/>
              </w:rPr>
              <w:t>General Questions</w:t>
            </w:r>
          </w:p>
          <w:p w:rsidR="00F41659" w:rsidRPr="002A0A7C" w:rsidRDefault="00F41659">
            <w:pPr>
              <w:widowControl/>
              <w:rPr>
                <w:b/>
                <w:i/>
                <w:szCs w:val="22"/>
                <w:highlight w:val="yellow"/>
              </w:rPr>
            </w:pPr>
          </w:p>
        </w:tc>
        <w:tc>
          <w:tcPr>
            <w:tcW w:w="4860" w:type="dxa"/>
          </w:tcPr>
          <w:p w:rsidR="00F41659" w:rsidRPr="002A0A7C" w:rsidRDefault="00F41659">
            <w:pPr>
              <w:widowControl/>
              <w:rPr>
                <w:szCs w:val="22"/>
              </w:rPr>
            </w:pPr>
            <w:r w:rsidRPr="002A0A7C">
              <w:rPr>
                <w:b/>
                <w:szCs w:val="22"/>
              </w:rPr>
              <w:t>Wireline Competition Bureau</w:t>
            </w:r>
          </w:p>
          <w:p w:rsidR="00F41659" w:rsidRPr="002A0A7C" w:rsidRDefault="00F41659">
            <w:pPr>
              <w:widowControl/>
              <w:rPr>
                <w:b/>
                <w:szCs w:val="22"/>
              </w:rPr>
            </w:pPr>
            <w:r w:rsidRPr="002A0A7C">
              <w:rPr>
                <w:b/>
                <w:szCs w:val="22"/>
              </w:rPr>
              <w:t>Telecommunications Access Policy Division</w:t>
            </w:r>
          </w:p>
          <w:p w:rsidR="00F41659" w:rsidRPr="002A0A7C" w:rsidRDefault="00F41659">
            <w:pPr>
              <w:widowControl/>
              <w:rPr>
                <w:szCs w:val="22"/>
              </w:rPr>
            </w:pPr>
            <w:r w:rsidRPr="002A0A7C">
              <w:rPr>
                <w:szCs w:val="22"/>
              </w:rPr>
              <w:t>Alex Minard</w:t>
            </w:r>
          </w:p>
          <w:p w:rsidR="00F41659" w:rsidRPr="002A0A7C" w:rsidRDefault="00F41659">
            <w:pPr>
              <w:widowControl/>
              <w:rPr>
                <w:szCs w:val="22"/>
              </w:rPr>
            </w:pPr>
            <w:r w:rsidRPr="002A0A7C">
              <w:rPr>
                <w:szCs w:val="22"/>
              </w:rPr>
              <w:t>(202) 418-7400</w:t>
            </w:r>
          </w:p>
          <w:p w:rsidR="00400196" w:rsidRPr="002A0A7C" w:rsidRDefault="00400196">
            <w:pPr>
              <w:widowControl/>
              <w:rPr>
                <w:szCs w:val="22"/>
              </w:rPr>
            </w:pPr>
            <w:r w:rsidRPr="002A0A7C">
              <w:rPr>
                <w:szCs w:val="22"/>
              </w:rPr>
              <w:t>Ian Forbes</w:t>
            </w:r>
          </w:p>
          <w:p w:rsidR="00400196" w:rsidRPr="002A0A7C" w:rsidRDefault="00400196">
            <w:pPr>
              <w:widowControl/>
              <w:rPr>
                <w:szCs w:val="22"/>
              </w:rPr>
            </w:pPr>
            <w:r w:rsidRPr="002A0A7C">
              <w:rPr>
                <w:szCs w:val="22"/>
              </w:rPr>
              <w:t>(202) 418-7400</w:t>
            </w:r>
          </w:p>
          <w:p w:rsidR="00F41659" w:rsidRPr="002A0A7C" w:rsidRDefault="00F41659">
            <w:pPr>
              <w:widowControl/>
              <w:rPr>
                <w:szCs w:val="22"/>
                <w:highlight w:val="yellow"/>
              </w:rPr>
            </w:pPr>
          </w:p>
        </w:tc>
      </w:tr>
      <w:tr w:rsidR="00F41659" w:rsidRPr="002A0A7C">
        <w:trPr>
          <w:cantSplit/>
          <w:trHeight w:val="1521"/>
        </w:trPr>
        <w:tc>
          <w:tcPr>
            <w:tcW w:w="4968" w:type="dxa"/>
          </w:tcPr>
          <w:p w:rsidR="00F41659" w:rsidRPr="002A0A7C" w:rsidRDefault="00F41659">
            <w:pPr>
              <w:widowControl/>
              <w:rPr>
                <w:b/>
                <w:szCs w:val="22"/>
              </w:rPr>
            </w:pPr>
            <w:r w:rsidRPr="002A0A7C">
              <w:rPr>
                <w:b/>
                <w:szCs w:val="22"/>
              </w:rPr>
              <w:t>Technical Support</w:t>
            </w:r>
          </w:p>
          <w:p w:rsidR="00F41659" w:rsidRPr="002A0A7C" w:rsidRDefault="00F41659">
            <w:pPr>
              <w:widowControl/>
              <w:ind w:left="360"/>
              <w:rPr>
                <w:b/>
                <w:szCs w:val="22"/>
              </w:rPr>
            </w:pPr>
            <w:r w:rsidRPr="002A0A7C">
              <w:rPr>
                <w:szCs w:val="22"/>
              </w:rPr>
              <w:t>FCC Auction System (Hardware/Software Issues)</w:t>
            </w:r>
          </w:p>
        </w:tc>
        <w:tc>
          <w:tcPr>
            <w:tcW w:w="4860" w:type="dxa"/>
          </w:tcPr>
          <w:p w:rsidR="00F41659" w:rsidRPr="002A0A7C" w:rsidRDefault="00F41659">
            <w:pPr>
              <w:widowControl/>
              <w:rPr>
                <w:b/>
                <w:szCs w:val="22"/>
              </w:rPr>
            </w:pPr>
            <w:r w:rsidRPr="002A0A7C">
              <w:rPr>
                <w:b/>
                <w:szCs w:val="22"/>
              </w:rPr>
              <w:t xml:space="preserve">FCC Auctions Technical Support Hotline </w:t>
            </w:r>
            <w:r w:rsidRPr="002A0A7C">
              <w:rPr>
                <w:szCs w:val="22"/>
              </w:rPr>
              <w:t xml:space="preserve"> </w:t>
            </w:r>
          </w:p>
          <w:p w:rsidR="00F41659" w:rsidRPr="002A0A7C" w:rsidRDefault="00F41659">
            <w:pPr>
              <w:widowControl/>
              <w:rPr>
                <w:szCs w:val="22"/>
              </w:rPr>
            </w:pPr>
            <w:r w:rsidRPr="002A0A7C">
              <w:rPr>
                <w:szCs w:val="22"/>
              </w:rPr>
              <w:t xml:space="preserve">(202) 414-1255 (TTY) </w:t>
            </w:r>
          </w:p>
          <w:p w:rsidR="00F41659" w:rsidRPr="002A0A7C" w:rsidRDefault="00F41659">
            <w:pPr>
              <w:widowControl/>
              <w:rPr>
                <w:szCs w:val="22"/>
              </w:rPr>
            </w:pPr>
            <w:r w:rsidRPr="002A0A7C">
              <w:rPr>
                <w:szCs w:val="22"/>
              </w:rPr>
              <w:t>Hours of service: 8:00 a.m. – 6:00 p.m. ET,</w:t>
            </w:r>
          </w:p>
          <w:p w:rsidR="00F41659" w:rsidRPr="002A0A7C" w:rsidRDefault="00F41659">
            <w:pPr>
              <w:widowControl/>
              <w:rPr>
                <w:szCs w:val="22"/>
              </w:rPr>
            </w:pPr>
            <w:r w:rsidRPr="002A0A7C">
              <w:rPr>
                <w:szCs w:val="22"/>
              </w:rPr>
              <w:t>Monday through Friday</w:t>
            </w:r>
          </w:p>
          <w:p w:rsidR="00F41659" w:rsidRPr="002A0A7C" w:rsidRDefault="00F41659">
            <w:pPr>
              <w:widowControl/>
              <w:rPr>
                <w:b/>
                <w:szCs w:val="22"/>
              </w:rPr>
            </w:pPr>
          </w:p>
        </w:tc>
      </w:tr>
      <w:tr w:rsidR="00F41659" w:rsidRPr="002A0A7C">
        <w:trPr>
          <w:cantSplit/>
          <w:trHeight w:val="1555"/>
        </w:trPr>
        <w:tc>
          <w:tcPr>
            <w:tcW w:w="4968" w:type="dxa"/>
          </w:tcPr>
          <w:p w:rsidR="00F41659" w:rsidRPr="002A0A7C" w:rsidRDefault="00F41659">
            <w:pPr>
              <w:widowControl/>
              <w:rPr>
                <w:b/>
                <w:szCs w:val="22"/>
              </w:rPr>
            </w:pPr>
            <w:r w:rsidRPr="002A0A7C">
              <w:rPr>
                <w:b/>
                <w:szCs w:val="22"/>
              </w:rPr>
              <w:t>FCC Copy Contractor</w:t>
            </w:r>
          </w:p>
          <w:p w:rsidR="00F41659" w:rsidRPr="002A0A7C" w:rsidRDefault="00F41659">
            <w:pPr>
              <w:widowControl/>
              <w:ind w:left="360"/>
              <w:rPr>
                <w:szCs w:val="22"/>
              </w:rPr>
            </w:pPr>
            <w:r w:rsidRPr="002A0A7C">
              <w:rPr>
                <w:szCs w:val="22"/>
              </w:rPr>
              <w:t>Additional Copies of</w:t>
            </w:r>
          </w:p>
          <w:p w:rsidR="00F41659" w:rsidRPr="002A0A7C" w:rsidRDefault="00F41659">
            <w:pPr>
              <w:widowControl/>
              <w:ind w:left="360"/>
              <w:rPr>
                <w:b/>
                <w:szCs w:val="22"/>
              </w:rPr>
            </w:pPr>
            <w:r w:rsidRPr="002A0A7C">
              <w:rPr>
                <w:szCs w:val="22"/>
              </w:rPr>
              <w:t>Commission Documents</w:t>
            </w:r>
          </w:p>
        </w:tc>
        <w:tc>
          <w:tcPr>
            <w:tcW w:w="4860" w:type="dxa"/>
          </w:tcPr>
          <w:p w:rsidR="00F41659" w:rsidRPr="002A0A7C" w:rsidRDefault="00F41659">
            <w:pPr>
              <w:widowControl/>
              <w:rPr>
                <w:b/>
                <w:szCs w:val="22"/>
              </w:rPr>
            </w:pPr>
            <w:r w:rsidRPr="002A0A7C">
              <w:rPr>
                <w:b/>
                <w:szCs w:val="22"/>
              </w:rPr>
              <w:t>Best Copy and Printing, Inc</w:t>
            </w:r>
          </w:p>
          <w:p w:rsidR="00F41659" w:rsidRPr="002A0A7C" w:rsidRDefault="00F41659">
            <w:pPr>
              <w:widowControl/>
              <w:rPr>
                <w:szCs w:val="22"/>
              </w:rPr>
            </w:pPr>
            <w:r w:rsidRPr="002A0A7C">
              <w:rPr>
                <w:szCs w:val="22"/>
              </w:rPr>
              <w:t>445 12th Street, SW, Room CY-B402</w:t>
            </w:r>
          </w:p>
          <w:p w:rsidR="00F41659" w:rsidRPr="002A0A7C" w:rsidRDefault="00F41659">
            <w:pPr>
              <w:pStyle w:val="TOAHeading"/>
              <w:widowControl/>
              <w:tabs>
                <w:tab w:val="clear" w:pos="9360"/>
              </w:tabs>
              <w:suppressAutoHyphens w:val="0"/>
              <w:rPr>
                <w:szCs w:val="22"/>
              </w:rPr>
            </w:pPr>
            <w:r w:rsidRPr="002A0A7C">
              <w:rPr>
                <w:szCs w:val="22"/>
              </w:rPr>
              <w:t xml:space="preserve">Washington, DC  20554 </w:t>
            </w:r>
          </w:p>
          <w:p w:rsidR="00F41659" w:rsidRPr="002A0A7C" w:rsidRDefault="00F41659">
            <w:pPr>
              <w:widowControl/>
              <w:rPr>
                <w:szCs w:val="22"/>
              </w:rPr>
            </w:pPr>
            <w:r w:rsidRPr="002A0A7C">
              <w:rPr>
                <w:szCs w:val="22"/>
              </w:rPr>
              <w:t>(800) 378-3160</w:t>
            </w:r>
          </w:p>
          <w:p w:rsidR="00F41659" w:rsidRPr="002A0A7C" w:rsidRDefault="00280D62">
            <w:pPr>
              <w:widowControl/>
              <w:rPr>
                <w:szCs w:val="22"/>
              </w:rPr>
            </w:pPr>
            <w:hyperlink r:id="rId19" w:history="1">
              <w:r w:rsidR="00F41659" w:rsidRPr="002A0A7C">
                <w:rPr>
                  <w:rStyle w:val="Hyperlink"/>
                  <w:szCs w:val="22"/>
                </w:rPr>
                <w:t>http://www.bcpiweb.com</w:t>
              </w:r>
            </w:hyperlink>
            <w:r w:rsidR="00F41659" w:rsidRPr="002A0A7C">
              <w:rPr>
                <w:szCs w:val="22"/>
              </w:rPr>
              <w:t xml:space="preserve"> </w:t>
            </w:r>
          </w:p>
          <w:p w:rsidR="00F41659" w:rsidRPr="002A0A7C" w:rsidRDefault="00F41659">
            <w:pPr>
              <w:widowControl/>
              <w:rPr>
                <w:b/>
                <w:szCs w:val="22"/>
              </w:rPr>
            </w:pPr>
          </w:p>
        </w:tc>
      </w:tr>
      <w:tr w:rsidR="00F41659" w:rsidRPr="002A0A7C">
        <w:trPr>
          <w:cantSplit/>
          <w:trHeight w:val="980"/>
        </w:trPr>
        <w:tc>
          <w:tcPr>
            <w:tcW w:w="4968" w:type="dxa"/>
          </w:tcPr>
          <w:p w:rsidR="00F41659" w:rsidRPr="002A0A7C" w:rsidRDefault="00F41659">
            <w:pPr>
              <w:widowControl/>
              <w:rPr>
                <w:b/>
                <w:szCs w:val="22"/>
              </w:rPr>
            </w:pPr>
            <w:r w:rsidRPr="002A0A7C">
              <w:rPr>
                <w:b/>
                <w:szCs w:val="22"/>
              </w:rPr>
              <w:t>FCC Forms</w:t>
            </w:r>
          </w:p>
        </w:tc>
        <w:tc>
          <w:tcPr>
            <w:tcW w:w="4860" w:type="dxa"/>
          </w:tcPr>
          <w:p w:rsidR="00F41659" w:rsidRPr="002A0A7C" w:rsidRDefault="00F41659">
            <w:pPr>
              <w:widowControl/>
              <w:rPr>
                <w:szCs w:val="22"/>
              </w:rPr>
            </w:pPr>
            <w:r w:rsidRPr="002A0A7C">
              <w:rPr>
                <w:szCs w:val="22"/>
              </w:rPr>
              <w:t xml:space="preserve">(800) 418-3676 (outside Washington, DC) </w:t>
            </w:r>
          </w:p>
          <w:p w:rsidR="00F41659" w:rsidRPr="002A0A7C" w:rsidRDefault="00F41659">
            <w:pPr>
              <w:widowControl/>
              <w:rPr>
                <w:szCs w:val="22"/>
              </w:rPr>
            </w:pPr>
            <w:r w:rsidRPr="002A0A7C">
              <w:rPr>
                <w:szCs w:val="22"/>
              </w:rPr>
              <w:t>(202) 418-3676 (in the Washington area)</w:t>
            </w:r>
          </w:p>
          <w:p w:rsidR="00F41659" w:rsidRPr="002A0A7C" w:rsidRDefault="00280D62">
            <w:pPr>
              <w:widowControl/>
              <w:rPr>
                <w:szCs w:val="22"/>
              </w:rPr>
            </w:pPr>
            <w:hyperlink r:id="rId20" w:history="1">
              <w:r w:rsidR="00F41659" w:rsidRPr="002A0A7C">
                <w:rPr>
                  <w:rStyle w:val="Hyperlink"/>
                  <w:szCs w:val="22"/>
                </w:rPr>
                <w:t>http://www.fcc.gov/formpage.html</w:t>
              </w:r>
            </w:hyperlink>
          </w:p>
        </w:tc>
      </w:tr>
      <w:tr w:rsidR="00F41659" w:rsidRPr="002A0A7C">
        <w:trPr>
          <w:cantSplit/>
          <w:trHeight w:val="1106"/>
        </w:trPr>
        <w:tc>
          <w:tcPr>
            <w:tcW w:w="4968" w:type="dxa"/>
          </w:tcPr>
          <w:p w:rsidR="00F41659" w:rsidRPr="002A0A7C" w:rsidRDefault="00F41659">
            <w:pPr>
              <w:widowControl/>
              <w:rPr>
                <w:b/>
                <w:szCs w:val="22"/>
              </w:rPr>
            </w:pPr>
            <w:r w:rsidRPr="002A0A7C">
              <w:rPr>
                <w:b/>
                <w:szCs w:val="22"/>
              </w:rPr>
              <w:t>Accessible Formats</w:t>
            </w:r>
          </w:p>
          <w:p w:rsidR="00F41659" w:rsidRPr="002A0A7C" w:rsidRDefault="00F41659">
            <w:pPr>
              <w:widowControl/>
              <w:ind w:left="360"/>
              <w:rPr>
                <w:szCs w:val="22"/>
              </w:rPr>
            </w:pPr>
            <w:r w:rsidRPr="002A0A7C">
              <w:rPr>
                <w:szCs w:val="22"/>
              </w:rPr>
              <w:t xml:space="preserve">Braille, large print, electronic files, or </w:t>
            </w:r>
          </w:p>
          <w:p w:rsidR="00F41659" w:rsidRPr="002A0A7C" w:rsidRDefault="00F41659">
            <w:pPr>
              <w:widowControl/>
              <w:ind w:left="360"/>
              <w:rPr>
                <w:b/>
                <w:szCs w:val="22"/>
              </w:rPr>
            </w:pPr>
            <w:r w:rsidRPr="002A0A7C">
              <w:rPr>
                <w:szCs w:val="22"/>
              </w:rPr>
              <w:t>audio format for people with disabilities</w:t>
            </w:r>
          </w:p>
        </w:tc>
        <w:tc>
          <w:tcPr>
            <w:tcW w:w="4860" w:type="dxa"/>
          </w:tcPr>
          <w:p w:rsidR="00F41659" w:rsidRPr="002A0A7C" w:rsidRDefault="00F41659">
            <w:pPr>
              <w:widowControl/>
              <w:rPr>
                <w:b/>
                <w:szCs w:val="22"/>
              </w:rPr>
            </w:pPr>
            <w:r w:rsidRPr="002A0A7C">
              <w:rPr>
                <w:b/>
                <w:szCs w:val="22"/>
              </w:rPr>
              <w:t>Consumer and Governmental Affairs Bureau</w:t>
            </w:r>
          </w:p>
          <w:p w:rsidR="00F41659" w:rsidRPr="002A0A7C" w:rsidRDefault="00F41659">
            <w:pPr>
              <w:widowControl/>
              <w:rPr>
                <w:szCs w:val="22"/>
              </w:rPr>
            </w:pPr>
            <w:r w:rsidRPr="002A0A7C">
              <w:rPr>
                <w:szCs w:val="22"/>
              </w:rPr>
              <w:t>(202) 418-0530 or (202) 418-0432 (TTY)</w:t>
            </w:r>
          </w:p>
          <w:p w:rsidR="00F41659" w:rsidRPr="002A0A7C" w:rsidRDefault="00280D62">
            <w:pPr>
              <w:widowControl/>
              <w:rPr>
                <w:szCs w:val="22"/>
              </w:rPr>
            </w:pPr>
            <w:hyperlink r:id="rId21" w:history="1">
              <w:r w:rsidR="00F41659" w:rsidRPr="002A0A7C">
                <w:rPr>
                  <w:rStyle w:val="Hyperlink"/>
                  <w:szCs w:val="22"/>
                </w:rPr>
                <w:t>fcc504@fcc.gov</w:t>
              </w:r>
            </w:hyperlink>
          </w:p>
          <w:p w:rsidR="00F41659" w:rsidRPr="002A0A7C" w:rsidRDefault="00F41659">
            <w:pPr>
              <w:widowControl/>
              <w:rPr>
                <w:szCs w:val="22"/>
              </w:rPr>
            </w:pPr>
          </w:p>
          <w:p w:rsidR="00F41659" w:rsidRPr="002A0A7C" w:rsidRDefault="00F41659">
            <w:pPr>
              <w:widowControl/>
              <w:rPr>
                <w:b/>
                <w:szCs w:val="22"/>
              </w:rPr>
            </w:pPr>
          </w:p>
        </w:tc>
      </w:tr>
      <w:tr w:rsidR="00F41659" w:rsidRPr="002A0A7C">
        <w:trPr>
          <w:cantSplit/>
          <w:trHeight w:val="1106"/>
        </w:trPr>
        <w:tc>
          <w:tcPr>
            <w:tcW w:w="4968" w:type="dxa"/>
          </w:tcPr>
          <w:p w:rsidR="00F41659" w:rsidRPr="002A0A7C" w:rsidRDefault="00F41659">
            <w:pPr>
              <w:widowControl/>
              <w:autoSpaceDE w:val="0"/>
              <w:autoSpaceDN w:val="0"/>
              <w:adjustRightInd w:val="0"/>
              <w:rPr>
                <w:b/>
                <w:bCs/>
                <w:szCs w:val="22"/>
              </w:rPr>
            </w:pPr>
            <w:r w:rsidRPr="002A0A7C">
              <w:rPr>
                <w:b/>
                <w:bCs/>
                <w:szCs w:val="22"/>
              </w:rPr>
              <w:t>Small Businesses</w:t>
            </w:r>
          </w:p>
          <w:p w:rsidR="00F41659" w:rsidRPr="002A0A7C" w:rsidRDefault="00F41659">
            <w:pPr>
              <w:widowControl/>
              <w:autoSpaceDE w:val="0"/>
              <w:autoSpaceDN w:val="0"/>
              <w:adjustRightInd w:val="0"/>
              <w:ind w:left="360"/>
              <w:rPr>
                <w:szCs w:val="22"/>
              </w:rPr>
            </w:pPr>
            <w:r w:rsidRPr="002A0A7C">
              <w:rPr>
                <w:szCs w:val="22"/>
              </w:rPr>
              <w:t>Additional information for small and disadvantaged businesses</w:t>
            </w:r>
          </w:p>
          <w:p w:rsidR="00F41659" w:rsidRPr="002A0A7C" w:rsidRDefault="00F41659">
            <w:pPr>
              <w:widowControl/>
              <w:rPr>
                <w:b/>
                <w:szCs w:val="22"/>
              </w:rPr>
            </w:pPr>
          </w:p>
        </w:tc>
        <w:tc>
          <w:tcPr>
            <w:tcW w:w="4860" w:type="dxa"/>
          </w:tcPr>
          <w:p w:rsidR="00F41659" w:rsidRPr="002A0A7C" w:rsidRDefault="00F41659">
            <w:pPr>
              <w:widowControl/>
              <w:autoSpaceDE w:val="0"/>
              <w:autoSpaceDN w:val="0"/>
              <w:adjustRightInd w:val="0"/>
              <w:rPr>
                <w:szCs w:val="22"/>
              </w:rPr>
            </w:pPr>
            <w:r w:rsidRPr="002A0A7C">
              <w:rPr>
                <w:b/>
                <w:bCs/>
                <w:szCs w:val="22"/>
              </w:rPr>
              <w:t>Office of Communications Business Opportunities</w:t>
            </w:r>
          </w:p>
          <w:p w:rsidR="00F41659" w:rsidRPr="002A0A7C" w:rsidRDefault="00F41659">
            <w:pPr>
              <w:widowControl/>
              <w:autoSpaceDE w:val="0"/>
              <w:autoSpaceDN w:val="0"/>
              <w:adjustRightInd w:val="0"/>
              <w:rPr>
                <w:szCs w:val="22"/>
              </w:rPr>
            </w:pPr>
            <w:r w:rsidRPr="002A0A7C">
              <w:rPr>
                <w:szCs w:val="22"/>
              </w:rPr>
              <w:t>(202) 418-0990</w:t>
            </w:r>
          </w:p>
          <w:p w:rsidR="00F41659" w:rsidRPr="002A0A7C" w:rsidRDefault="00280D62">
            <w:pPr>
              <w:widowControl/>
              <w:autoSpaceDE w:val="0"/>
              <w:autoSpaceDN w:val="0"/>
              <w:adjustRightInd w:val="0"/>
              <w:rPr>
                <w:szCs w:val="22"/>
              </w:rPr>
            </w:pPr>
            <w:hyperlink r:id="rId22" w:history="1">
              <w:r w:rsidR="00F41659" w:rsidRPr="002A0A7C">
                <w:rPr>
                  <w:color w:val="0000FF"/>
                  <w:szCs w:val="22"/>
                  <w:u w:val="single"/>
                </w:rPr>
                <w:t>http://www.fcc.gov/ocbo/</w:t>
              </w:r>
            </w:hyperlink>
          </w:p>
          <w:p w:rsidR="00F41659" w:rsidRPr="002A0A7C" w:rsidRDefault="00F41659">
            <w:pPr>
              <w:widowControl/>
              <w:rPr>
                <w:b/>
                <w:szCs w:val="22"/>
              </w:rPr>
            </w:pPr>
          </w:p>
        </w:tc>
      </w:tr>
      <w:tr w:rsidR="00F41659" w:rsidRPr="002A0A7C">
        <w:trPr>
          <w:cantSplit/>
          <w:trHeight w:val="1106"/>
        </w:trPr>
        <w:tc>
          <w:tcPr>
            <w:tcW w:w="4968" w:type="dxa"/>
          </w:tcPr>
          <w:p w:rsidR="00F41659" w:rsidRPr="002A0A7C" w:rsidRDefault="00F41659">
            <w:pPr>
              <w:widowControl/>
              <w:autoSpaceDE w:val="0"/>
              <w:autoSpaceDN w:val="0"/>
              <w:adjustRightInd w:val="0"/>
              <w:rPr>
                <w:b/>
                <w:bCs/>
                <w:szCs w:val="22"/>
              </w:rPr>
            </w:pPr>
            <w:r w:rsidRPr="002A0A7C">
              <w:rPr>
                <w:b/>
                <w:bCs/>
                <w:szCs w:val="22"/>
              </w:rPr>
              <w:t>Tribal Issues</w:t>
            </w:r>
          </w:p>
          <w:p w:rsidR="00F41659" w:rsidRPr="002A0A7C" w:rsidRDefault="00F41659">
            <w:pPr>
              <w:widowControl/>
              <w:autoSpaceDE w:val="0"/>
              <w:autoSpaceDN w:val="0"/>
              <w:adjustRightInd w:val="0"/>
              <w:rPr>
                <w:b/>
                <w:bCs/>
                <w:szCs w:val="22"/>
              </w:rPr>
            </w:pPr>
            <w:r w:rsidRPr="002A0A7C">
              <w:rPr>
                <w:bCs/>
                <w:szCs w:val="22"/>
              </w:rPr>
              <w:t>Additional information for entities seeking to provide service to Tribal lands and Tribal governments</w:t>
            </w:r>
          </w:p>
        </w:tc>
        <w:tc>
          <w:tcPr>
            <w:tcW w:w="4860" w:type="dxa"/>
          </w:tcPr>
          <w:p w:rsidR="00F41659" w:rsidRPr="002A0A7C" w:rsidRDefault="00F41659">
            <w:pPr>
              <w:widowControl/>
              <w:autoSpaceDE w:val="0"/>
              <w:autoSpaceDN w:val="0"/>
              <w:adjustRightInd w:val="0"/>
              <w:rPr>
                <w:bCs/>
                <w:szCs w:val="22"/>
              </w:rPr>
            </w:pPr>
            <w:r w:rsidRPr="002A0A7C">
              <w:rPr>
                <w:b/>
                <w:bCs/>
                <w:szCs w:val="22"/>
              </w:rPr>
              <w:t>Office of Native Affairs and Policy</w:t>
            </w:r>
          </w:p>
          <w:p w:rsidR="00F41659" w:rsidRPr="002A0A7C" w:rsidRDefault="00F41659">
            <w:pPr>
              <w:widowControl/>
              <w:autoSpaceDE w:val="0"/>
              <w:autoSpaceDN w:val="0"/>
              <w:adjustRightInd w:val="0"/>
              <w:rPr>
                <w:bCs/>
                <w:szCs w:val="22"/>
              </w:rPr>
            </w:pPr>
            <w:r w:rsidRPr="002A0A7C">
              <w:rPr>
                <w:bCs/>
                <w:szCs w:val="22"/>
              </w:rPr>
              <w:t>(202) 418-2930</w:t>
            </w:r>
          </w:p>
          <w:p w:rsidR="00F41659" w:rsidRPr="002A0A7C" w:rsidRDefault="00F41659">
            <w:pPr>
              <w:widowControl/>
              <w:autoSpaceDE w:val="0"/>
              <w:autoSpaceDN w:val="0"/>
              <w:adjustRightInd w:val="0"/>
              <w:rPr>
                <w:bCs/>
                <w:szCs w:val="22"/>
              </w:rPr>
            </w:pPr>
            <w:r w:rsidRPr="002A0A7C">
              <w:rPr>
                <w:bCs/>
                <w:szCs w:val="22"/>
              </w:rPr>
              <w:t>native@fcc.gov</w:t>
            </w:r>
          </w:p>
        </w:tc>
      </w:tr>
      <w:tr w:rsidR="00F41659" w:rsidRPr="002A0A7C">
        <w:trPr>
          <w:cantSplit/>
        </w:trPr>
        <w:tc>
          <w:tcPr>
            <w:tcW w:w="4968" w:type="dxa"/>
          </w:tcPr>
          <w:p w:rsidR="00F41659" w:rsidRPr="002A0A7C" w:rsidRDefault="00F41659">
            <w:pPr>
              <w:widowControl/>
              <w:rPr>
                <w:b/>
                <w:szCs w:val="22"/>
              </w:rPr>
            </w:pPr>
            <w:r w:rsidRPr="002A0A7C">
              <w:rPr>
                <w:b/>
                <w:szCs w:val="22"/>
              </w:rPr>
              <w:t>FCC Internet Sites</w:t>
            </w:r>
          </w:p>
          <w:p w:rsidR="00F41659" w:rsidRPr="002A0A7C" w:rsidRDefault="00F41659">
            <w:pPr>
              <w:widowControl/>
              <w:rPr>
                <w:szCs w:val="22"/>
              </w:rPr>
            </w:pPr>
          </w:p>
        </w:tc>
        <w:tc>
          <w:tcPr>
            <w:tcW w:w="4860" w:type="dxa"/>
          </w:tcPr>
          <w:p w:rsidR="00F41659" w:rsidRPr="002A0A7C" w:rsidRDefault="00280D62">
            <w:pPr>
              <w:widowControl/>
              <w:rPr>
                <w:szCs w:val="22"/>
              </w:rPr>
            </w:pPr>
            <w:hyperlink r:id="rId23" w:history="1">
              <w:r w:rsidR="00F41659" w:rsidRPr="002A0A7C">
                <w:rPr>
                  <w:rStyle w:val="Hyperlink"/>
                  <w:szCs w:val="22"/>
                </w:rPr>
                <w:t>http://www.fcc.gov</w:t>
              </w:r>
            </w:hyperlink>
          </w:p>
          <w:p w:rsidR="00400196" w:rsidRPr="002A0A7C" w:rsidRDefault="00280D62">
            <w:pPr>
              <w:widowControl/>
              <w:rPr>
                <w:szCs w:val="22"/>
              </w:rPr>
            </w:pPr>
            <w:hyperlink r:id="rId24" w:history="1">
              <w:r w:rsidR="00400196" w:rsidRPr="002A0A7C">
                <w:rPr>
                  <w:rStyle w:val="Hyperlink"/>
                  <w:szCs w:val="22"/>
                </w:rPr>
                <w:t>http://www.fcc.gov/encyclopedia/rural-broadband-experiments</w:t>
              </w:r>
            </w:hyperlink>
          </w:p>
          <w:p w:rsidR="00400196" w:rsidRPr="002A0A7C" w:rsidRDefault="00400196">
            <w:pPr>
              <w:widowControl/>
              <w:rPr>
                <w:szCs w:val="22"/>
              </w:rPr>
            </w:pPr>
          </w:p>
          <w:p w:rsidR="00F41659" w:rsidRPr="002A0A7C" w:rsidRDefault="00F41659">
            <w:pPr>
              <w:widowControl/>
              <w:rPr>
                <w:szCs w:val="22"/>
              </w:rPr>
            </w:pPr>
          </w:p>
        </w:tc>
      </w:tr>
    </w:tbl>
    <w:p w:rsidR="00F41659" w:rsidRPr="002A0A7C" w:rsidRDefault="00F41659"/>
    <w:p w:rsidR="00F41659" w:rsidRPr="002A0A7C" w:rsidRDefault="00DD42DF" w:rsidP="00DD42DF">
      <w:pPr>
        <w:widowControl/>
        <w:jc w:val="center"/>
      </w:pPr>
      <w:r w:rsidRPr="002A0A7C">
        <w:rPr>
          <w:szCs w:val="22"/>
        </w:rPr>
        <w:t>– FCC –</w:t>
      </w:r>
    </w:p>
    <w:sectPr w:rsidR="00F41659" w:rsidRPr="002A0A7C" w:rsidSect="009A446B">
      <w:headerReference w:type="default" r:id="rId25"/>
      <w:footerReference w:type="default" r:id="rId26"/>
      <w:endnotePr>
        <w:numFmt w:val="decimal"/>
      </w:endnotePr>
      <w:pgSz w:w="12240" w:h="15840" w:code="1"/>
      <w:pgMar w:top="1440" w:right="1440" w:bottom="720" w:left="1440" w:header="634" w:footer="576" w:gutter="0"/>
      <w:pgNumType w:start="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38" w:rsidRDefault="00502538">
      <w:pPr>
        <w:spacing w:line="20" w:lineRule="exact"/>
      </w:pPr>
    </w:p>
    <w:p w:rsidR="00502538" w:rsidRDefault="00502538"/>
  </w:endnote>
  <w:endnote w:type="continuationSeparator" w:id="0">
    <w:p w:rsidR="00502538" w:rsidRDefault="00502538">
      <w:r>
        <w:t xml:space="preserve"> </w:t>
      </w:r>
    </w:p>
    <w:p w:rsidR="00502538" w:rsidRDefault="00502538"/>
  </w:endnote>
  <w:endnote w:type="continuationNotice" w:id="1">
    <w:p w:rsidR="00502538" w:rsidRDefault="00502538">
      <w:r>
        <w:t xml:space="preserve"> </w:t>
      </w:r>
    </w:p>
    <w:p w:rsidR="00502538" w:rsidRDefault="00502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ED" w:rsidRDefault="00AE2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87" w:rsidRDefault="001F4F87">
    <w:pPr>
      <w:pStyle w:val="Footer"/>
      <w:jc w:val="center"/>
    </w:pPr>
  </w:p>
  <w:p w:rsidR="001F4F87" w:rsidRDefault="001F4F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ED" w:rsidRDefault="00AE21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07999"/>
      <w:docPartObj>
        <w:docPartGallery w:val="Page Numbers (Bottom of Page)"/>
        <w:docPartUnique/>
      </w:docPartObj>
    </w:sdtPr>
    <w:sdtEndPr>
      <w:rPr>
        <w:noProof/>
      </w:rPr>
    </w:sdtEndPr>
    <w:sdtContent>
      <w:p w:rsidR="001F4F87" w:rsidRDefault="001F4F87">
        <w:pPr>
          <w:pStyle w:val="Footer"/>
          <w:jc w:val="center"/>
        </w:pPr>
        <w:r>
          <w:fldChar w:fldCharType="begin"/>
        </w:r>
        <w:r>
          <w:instrText xml:space="preserve"> PAGE   \* MERGEFORMAT </w:instrText>
        </w:r>
        <w:r>
          <w:fldChar w:fldCharType="separate"/>
        </w:r>
        <w:r w:rsidR="00AE21ED">
          <w:rPr>
            <w:noProof/>
          </w:rPr>
          <w:t>2</w:t>
        </w:r>
        <w:r>
          <w:rPr>
            <w:noProof/>
          </w:rPr>
          <w:fldChar w:fldCharType="end"/>
        </w:r>
      </w:p>
    </w:sdtContent>
  </w:sdt>
  <w:p w:rsidR="001F4F87" w:rsidRDefault="001F4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38" w:rsidRDefault="00502538">
      <w:r>
        <w:separator/>
      </w:r>
    </w:p>
    <w:p w:rsidR="00502538" w:rsidRDefault="00502538"/>
  </w:footnote>
  <w:footnote w:type="continuationSeparator" w:id="0">
    <w:p w:rsidR="00502538" w:rsidRDefault="00502538">
      <w:r>
        <w:t xml:space="preserve">(Continued from previous page)  </w:t>
      </w:r>
      <w:r>
        <w:separator/>
      </w:r>
    </w:p>
    <w:p w:rsidR="00502538" w:rsidRDefault="00502538"/>
  </w:footnote>
  <w:footnote w:type="continuationNotice" w:id="1">
    <w:p w:rsidR="00502538" w:rsidRDefault="00502538">
      <w:r>
        <w:t>(continued….)</w:t>
      </w:r>
    </w:p>
    <w:p w:rsidR="00502538" w:rsidRDefault="00502538"/>
  </w:footnote>
  <w:footnote w:id="2">
    <w:p w:rsidR="003100C4" w:rsidRDefault="003100C4" w:rsidP="00E73C01">
      <w:pPr>
        <w:pStyle w:val="FootnoteText"/>
      </w:pPr>
      <w:r>
        <w:rPr>
          <w:rStyle w:val="FootnoteReference"/>
        </w:rPr>
        <w:footnoteRef/>
      </w:r>
      <w:r>
        <w:t xml:space="preserve"> </w:t>
      </w:r>
      <w:r>
        <w:rPr>
          <w:i/>
        </w:rPr>
        <w:t xml:space="preserve"> See </w:t>
      </w:r>
      <w:r w:rsidRPr="00392B80">
        <w:rPr>
          <w:i/>
        </w:rPr>
        <w:t>Connect America Fund; ETC Annual Reports and Certifications</w:t>
      </w:r>
      <w:r>
        <w:t>, WC Docket Nos. 10-90, 14-58, Report and Order and Further Notice of Proposed Rulemaking, FCC 14-98 (rel. July 14, 2014) (</w:t>
      </w:r>
      <w:r>
        <w:rPr>
          <w:i/>
        </w:rPr>
        <w:t>Rural Broadband Experiments Order</w:t>
      </w:r>
      <w:r>
        <w:t>).</w:t>
      </w:r>
    </w:p>
  </w:footnote>
  <w:footnote w:id="3">
    <w:p w:rsidR="003100C4" w:rsidRPr="00563EF0" w:rsidRDefault="003100C4">
      <w:pPr>
        <w:pStyle w:val="FootnoteText"/>
      </w:pPr>
      <w:r>
        <w:rPr>
          <w:rStyle w:val="FootnoteReference"/>
        </w:rPr>
        <w:footnoteRef/>
      </w:r>
      <w:r>
        <w:t xml:space="preserve"> </w:t>
      </w:r>
      <w:r>
        <w:rPr>
          <w:i/>
        </w:rPr>
        <w:t>Id.</w:t>
      </w:r>
      <w:r>
        <w:t xml:space="preserve"> at para. 7.</w:t>
      </w:r>
    </w:p>
  </w:footnote>
  <w:footnote w:id="4">
    <w:p w:rsidR="003100C4" w:rsidRPr="00563EF0" w:rsidRDefault="003100C4">
      <w:pPr>
        <w:pStyle w:val="FootnoteText"/>
      </w:pPr>
      <w:r>
        <w:rPr>
          <w:rStyle w:val="FootnoteReference"/>
        </w:rPr>
        <w:footnoteRef/>
      </w:r>
      <w:r>
        <w:t xml:space="preserve"> </w:t>
      </w:r>
      <w:r>
        <w:rPr>
          <w:i/>
        </w:rPr>
        <w:t>Id.</w:t>
      </w:r>
      <w:r>
        <w:t xml:space="preserve"> at paras. 24-29.</w:t>
      </w:r>
    </w:p>
  </w:footnote>
  <w:footnote w:id="5">
    <w:p w:rsidR="003100C4" w:rsidRDefault="003100C4" w:rsidP="00AD00D5">
      <w:pPr>
        <w:pStyle w:val="FootnoteText"/>
      </w:pPr>
      <w:r>
        <w:rPr>
          <w:rStyle w:val="FootnoteReference"/>
        </w:rPr>
        <w:footnoteRef/>
      </w:r>
      <w:r>
        <w:t xml:space="preserve"> </w:t>
      </w:r>
      <w:r w:rsidRPr="004F580C">
        <w:rPr>
          <w:i/>
        </w:rPr>
        <w:t>Id</w:t>
      </w:r>
      <w:r>
        <w:t xml:space="preserve">. </w:t>
      </w:r>
      <w:r w:rsidRPr="00945238">
        <w:t xml:space="preserve">at para. </w:t>
      </w:r>
      <w:r>
        <w:t>28.</w:t>
      </w:r>
    </w:p>
  </w:footnote>
  <w:footnote w:id="6">
    <w:p w:rsidR="003100C4" w:rsidRDefault="003100C4">
      <w:pPr>
        <w:pStyle w:val="FootnoteText"/>
      </w:pPr>
      <w:r>
        <w:rPr>
          <w:rStyle w:val="FootnoteReference"/>
        </w:rPr>
        <w:footnoteRef/>
      </w:r>
      <w:r>
        <w:t xml:space="preserve"> </w:t>
      </w:r>
      <w:r>
        <w:rPr>
          <w:i/>
        </w:rPr>
        <w:t>Id.</w:t>
      </w:r>
      <w:r>
        <w:t xml:space="preserve"> at paras. 30-38, 45 n.79.</w:t>
      </w:r>
    </w:p>
  </w:footnote>
  <w:footnote w:id="7">
    <w:p w:rsidR="003100C4" w:rsidRDefault="003100C4">
      <w:pPr>
        <w:pStyle w:val="FootnoteText"/>
      </w:pPr>
      <w:r>
        <w:rPr>
          <w:rStyle w:val="FootnoteReference"/>
        </w:rPr>
        <w:footnoteRef/>
      </w:r>
      <w:r>
        <w:t xml:space="preserve"> </w:t>
      </w:r>
      <w:r>
        <w:rPr>
          <w:i/>
        </w:rPr>
        <w:t>Id.</w:t>
      </w:r>
      <w:r>
        <w:t xml:space="preserve"> at paras. 72-85, 88-96.</w:t>
      </w:r>
    </w:p>
  </w:footnote>
  <w:footnote w:id="8">
    <w:p w:rsidR="003100C4" w:rsidRDefault="003100C4" w:rsidP="0003493F">
      <w:pPr>
        <w:pStyle w:val="FootnoteText"/>
      </w:pPr>
      <w:r>
        <w:rPr>
          <w:rStyle w:val="FootnoteReference"/>
        </w:rPr>
        <w:footnoteRef/>
      </w:r>
      <w:r>
        <w:t xml:space="preserve"> Because t</w:t>
      </w:r>
      <w:r w:rsidRPr="00BB4419">
        <w:t>he contents of the formal application are subject to approval by the Office of Management and Budget</w:t>
      </w:r>
      <w:r>
        <w:t xml:space="preserve"> (OMB)</w:t>
      </w:r>
      <w:r w:rsidRPr="00BB4419">
        <w:t xml:space="preserve"> under th</w:t>
      </w:r>
      <w:r>
        <w:t xml:space="preserve">e Paperwork Reduction Act (PRA), this deadline is contingent on receipt of PRA approval prior to this date.  Therefore, the </w:t>
      </w:r>
      <w:r w:rsidRPr="00BB4419">
        <w:t xml:space="preserve">Bureau </w:t>
      </w:r>
      <w:r>
        <w:t>may</w:t>
      </w:r>
      <w:r w:rsidRPr="00BB4419">
        <w:t xml:space="preserve"> adjust this deadline as necessary.</w:t>
      </w:r>
      <w:r>
        <w:t xml:space="preserve">  We intend to announce a window of at least 15 days prior to the deadline for interested parties to file formal applications and will adjust the deadline accordingly to provid</w:t>
      </w:r>
      <w:r w:rsidR="003A5FEB">
        <w:t xml:space="preserve">e such a window.   On August </w:t>
      </w:r>
      <w:r>
        <w:t xml:space="preserve">18, 2014, the Bureau published a 30-day notice in the Federal Register seeking comment on Forms 5610 and 5620.  </w:t>
      </w:r>
      <w:r w:rsidR="0003493F">
        <w:rPr>
          <w:i/>
        </w:rPr>
        <w:t xml:space="preserve">See </w:t>
      </w:r>
      <w:r w:rsidR="0003493F" w:rsidRPr="0003493F">
        <w:rPr>
          <w:i/>
        </w:rPr>
        <w:t>Informa</w:t>
      </w:r>
      <w:r w:rsidR="0003493F">
        <w:rPr>
          <w:i/>
        </w:rPr>
        <w:t xml:space="preserve">tion Collection Being Reviewed </w:t>
      </w:r>
      <w:r w:rsidR="0003493F" w:rsidRPr="0003493F">
        <w:rPr>
          <w:i/>
        </w:rPr>
        <w:t xml:space="preserve">by the Federal Communications </w:t>
      </w:r>
      <w:r w:rsidR="0003493F">
        <w:rPr>
          <w:i/>
        </w:rPr>
        <w:t>Commission</w:t>
      </w:r>
      <w:r w:rsidR="0003493F">
        <w:t>,</w:t>
      </w:r>
      <w:r w:rsidR="0003493F" w:rsidRPr="0003493F">
        <w:rPr>
          <w:i/>
        </w:rPr>
        <w:t xml:space="preserve"> </w:t>
      </w:r>
      <w:r w:rsidR="003A5FEB">
        <w:t xml:space="preserve">79 </w:t>
      </w:r>
      <w:r w:rsidR="0003493F">
        <w:t>F</w:t>
      </w:r>
      <w:r w:rsidR="009B1054">
        <w:t xml:space="preserve">ed. </w:t>
      </w:r>
      <w:r w:rsidR="0003493F">
        <w:t>R</w:t>
      </w:r>
      <w:r w:rsidR="009B1054">
        <w:t>eg.</w:t>
      </w:r>
      <w:r w:rsidR="0003493F">
        <w:t xml:space="preserve"> 48747 (Aug. 18, 2014).</w:t>
      </w:r>
    </w:p>
  </w:footnote>
  <w:footnote w:id="9">
    <w:p w:rsidR="003100C4" w:rsidRDefault="003100C4" w:rsidP="001770B1">
      <w:pPr>
        <w:pStyle w:val="FootnoteText"/>
      </w:pPr>
      <w:r>
        <w:rPr>
          <w:rStyle w:val="FootnoteReference"/>
        </w:rPr>
        <w:footnoteRef/>
      </w:r>
      <w:r>
        <w:t xml:space="preserve"> Once OMB approves the PRA request, the Bureau intends to release a public notice announcing the beginning of the application filing window and making available to potential applicants the bid form and descriptive data form, described below. </w:t>
      </w:r>
    </w:p>
  </w:footnote>
  <w:footnote w:id="10">
    <w:p w:rsidR="003100C4" w:rsidRDefault="003100C4" w:rsidP="00703E53">
      <w:pPr>
        <w:pStyle w:val="FootnoteText"/>
      </w:pPr>
      <w:r>
        <w:rPr>
          <w:rStyle w:val="FootnoteReference"/>
        </w:rPr>
        <w:footnoteRef/>
      </w:r>
      <w:r>
        <w:t xml:space="preserve"> </w:t>
      </w:r>
      <w:r>
        <w:rPr>
          <w:i/>
        </w:rPr>
        <w:t xml:space="preserve">See infra </w:t>
      </w:r>
      <w:r>
        <w:t>paras. 38-49.</w:t>
      </w:r>
    </w:p>
  </w:footnote>
  <w:footnote w:id="11">
    <w:p w:rsidR="003100C4" w:rsidRDefault="003100C4" w:rsidP="00703E53">
      <w:pPr>
        <w:pStyle w:val="FootnoteText"/>
      </w:pPr>
      <w:r>
        <w:rPr>
          <w:rStyle w:val="FootnoteReference"/>
        </w:rPr>
        <w:footnoteRef/>
      </w:r>
      <w:r>
        <w:t xml:space="preserve"> </w:t>
      </w:r>
      <w:r>
        <w:rPr>
          <w:i/>
        </w:rPr>
        <w:t>See</w:t>
      </w:r>
      <w:r>
        <w:t xml:space="preserve"> 47 C.F.R. § 1.21001(b)(6).</w:t>
      </w:r>
    </w:p>
  </w:footnote>
  <w:footnote w:id="12">
    <w:p w:rsidR="003100C4" w:rsidRDefault="003100C4" w:rsidP="00703E53">
      <w:pPr>
        <w:pStyle w:val="FootnoteText"/>
      </w:pPr>
      <w:r>
        <w:rPr>
          <w:rStyle w:val="FootnoteReference"/>
        </w:rPr>
        <w:footnoteRef/>
      </w:r>
      <w:r>
        <w:t xml:space="preserve"> </w:t>
      </w:r>
      <w:r>
        <w:rPr>
          <w:i/>
        </w:rPr>
        <w:t>See</w:t>
      </w:r>
      <w:r>
        <w:t xml:space="preserve"> 47 C.F.R. §§ 1.21001(b)(3), (b)(4).</w:t>
      </w:r>
    </w:p>
  </w:footnote>
  <w:footnote w:id="13">
    <w:p w:rsidR="003100C4" w:rsidRDefault="003100C4" w:rsidP="00703E53">
      <w:pPr>
        <w:pStyle w:val="FootnoteText"/>
      </w:pPr>
      <w:r>
        <w:rPr>
          <w:rStyle w:val="FootnoteReference"/>
        </w:rPr>
        <w:footnoteRef/>
      </w:r>
      <w:r>
        <w:t xml:space="preserve"> </w:t>
      </w:r>
      <w:r>
        <w:rPr>
          <w:i/>
        </w:rPr>
        <w:t>See</w:t>
      </w:r>
      <w:r>
        <w:t xml:space="preserve"> 47 C.F.R</w:t>
      </w:r>
      <w:r>
        <w:rPr>
          <w:i/>
        </w:rPr>
        <w:t>.</w:t>
      </w:r>
      <w:r>
        <w:t xml:space="preserve"> § 1.2112.</w:t>
      </w:r>
    </w:p>
  </w:footnote>
  <w:footnote w:id="14">
    <w:p w:rsidR="003100C4" w:rsidRDefault="003100C4" w:rsidP="00703E53">
      <w:pPr>
        <w:pStyle w:val="FootnoteText"/>
      </w:pPr>
      <w:r>
        <w:rPr>
          <w:rStyle w:val="FootnoteReference"/>
        </w:rPr>
        <w:footnoteRef/>
      </w:r>
      <w:r>
        <w:t xml:space="preserve"> </w:t>
      </w:r>
      <w:r>
        <w:rPr>
          <w:i/>
        </w:rPr>
        <w:t>Id.</w:t>
      </w:r>
    </w:p>
  </w:footnote>
  <w:footnote w:id="15">
    <w:p w:rsidR="003100C4" w:rsidRPr="00B17DB8" w:rsidRDefault="003100C4" w:rsidP="00F16D11">
      <w:pPr>
        <w:pStyle w:val="FootnoteText"/>
        <w:rPr>
          <w:i/>
        </w:rPr>
      </w:pPr>
      <w:r>
        <w:rPr>
          <w:rStyle w:val="FootnoteReference"/>
        </w:rPr>
        <w:footnoteRef/>
      </w:r>
      <w:r>
        <w:t xml:space="preserve"> </w:t>
      </w:r>
      <w:r>
        <w:rPr>
          <w:i/>
        </w:rPr>
        <w:t>See Rural Broadband Experiments Order</w:t>
      </w:r>
      <w:r>
        <w:t>, FCC 14-98, at para. 49.</w:t>
      </w:r>
    </w:p>
  </w:footnote>
  <w:footnote w:id="16">
    <w:p w:rsidR="003100C4" w:rsidRDefault="003100C4">
      <w:pPr>
        <w:pStyle w:val="FootnoteText"/>
      </w:pPr>
      <w:r>
        <w:rPr>
          <w:rStyle w:val="FootnoteReference"/>
        </w:rPr>
        <w:footnoteRef/>
      </w:r>
      <w:r>
        <w:t xml:space="preserve"> Each applicant should use only one FCC Registration Number for all of its bids.</w:t>
      </w:r>
    </w:p>
  </w:footnote>
  <w:footnote w:id="17">
    <w:p w:rsidR="003100C4" w:rsidRPr="00B17DB8" w:rsidRDefault="003100C4" w:rsidP="00703E53">
      <w:pPr>
        <w:pStyle w:val="FootnoteText"/>
      </w:pPr>
      <w:r>
        <w:rPr>
          <w:rStyle w:val="FootnoteReference"/>
        </w:rPr>
        <w:footnoteRef/>
      </w:r>
      <w:r>
        <w:t xml:space="preserve"> </w:t>
      </w:r>
      <w:r>
        <w:rPr>
          <w:i/>
        </w:rPr>
        <w:t>Rural Broadband Experiments Order</w:t>
      </w:r>
      <w:r>
        <w:t>, FCC 14-98, at para. 41.</w:t>
      </w:r>
    </w:p>
  </w:footnote>
  <w:footnote w:id="18">
    <w:p w:rsidR="003100C4" w:rsidRPr="00BB4419" w:rsidRDefault="003100C4" w:rsidP="00703E53">
      <w:pPr>
        <w:pStyle w:val="FootnoteText"/>
      </w:pPr>
      <w:r w:rsidRPr="00BB4419">
        <w:rPr>
          <w:rStyle w:val="FootnoteReference"/>
        </w:rPr>
        <w:footnoteRef/>
      </w:r>
      <w:r w:rsidRPr="00BB4419">
        <w:t xml:space="preserve"> </w:t>
      </w:r>
      <w:r>
        <w:rPr>
          <w:i/>
        </w:rPr>
        <w:t>Id.</w:t>
      </w:r>
      <w:r>
        <w:t xml:space="preserve"> at para. 42.  </w:t>
      </w:r>
      <w:r w:rsidRPr="00BB4419">
        <w:t>An affiliate is defined as a person that (directly or indirectly) owns or controls, is owned or controlled by, or is under common ownership or control with, another person.  The term “own” means to own an equity interest (or the equivalent thereof) of more than 10 percent.  Person is defined to include an individual, partnership, association, joint-stock company, trust, or corporation.  47 U.S.C. §§ 153(2), (39).</w:t>
      </w:r>
    </w:p>
  </w:footnote>
  <w:footnote w:id="19">
    <w:p w:rsidR="003100C4" w:rsidRPr="00BB4419" w:rsidRDefault="003100C4" w:rsidP="00703E53">
      <w:pPr>
        <w:pStyle w:val="FootnoteText"/>
      </w:pPr>
      <w:r w:rsidRPr="00BB4419">
        <w:rPr>
          <w:rStyle w:val="FootnoteReference"/>
        </w:rPr>
        <w:footnoteRef/>
      </w:r>
      <w:r w:rsidRPr="00BB4419">
        <w:t xml:space="preserve"> For example, if an entity is awarded $18 million in </w:t>
      </w:r>
      <w:r>
        <w:t>funding</w:t>
      </w:r>
      <w:r w:rsidRPr="00BB4419">
        <w:t xml:space="preserve"> category</w:t>
      </w:r>
      <w:r>
        <w:t xml:space="preserve"> 1</w:t>
      </w:r>
      <w:r w:rsidRPr="00BB4419">
        <w:t xml:space="preserve">, that entity and any of its affiliates would be precluded from winning support for another project that exceeds $2 million, regardless of whether the second project was also submitted in </w:t>
      </w:r>
      <w:r>
        <w:t>funding</w:t>
      </w:r>
      <w:r w:rsidRPr="00BB4419">
        <w:t xml:space="preserve"> category</w:t>
      </w:r>
      <w:r>
        <w:t xml:space="preserve"> one</w:t>
      </w:r>
      <w:r w:rsidRPr="00BB4419">
        <w:t xml:space="preserve">, or was submitted in </w:t>
      </w:r>
      <w:r>
        <w:t>funding categories</w:t>
      </w:r>
      <w:r w:rsidRPr="00BB4419">
        <w:t xml:space="preserve"> two or three. </w:t>
      </w:r>
    </w:p>
  </w:footnote>
  <w:footnote w:id="20">
    <w:p w:rsidR="003100C4" w:rsidRPr="00BB4419" w:rsidRDefault="003100C4" w:rsidP="00703E53">
      <w:pPr>
        <w:pStyle w:val="FootnoteText"/>
      </w:pPr>
      <w:r w:rsidRPr="00BB4419">
        <w:rPr>
          <w:rStyle w:val="FootnoteReference"/>
        </w:rPr>
        <w:footnoteRef/>
      </w:r>
      <w:r>
        <w:t xml:space="preserve"> For example, if an applicant is a member</w:t>
      </w:r>
      <w:r w:rsidRPr="00BB4419">
        <w:t xml:space="preserve"> of consortium A</w:t>
      </w:r>
      <w:r>
        <w:t>, which i</w:t>
      </w:r>
      <w:r w:rsidRPr="00BB4419">
        <w:t>s</w:t>
      </w:r>
      <w:r>
        <w:t xml:space="preserve"> awarded</w:t>
      </w:r>
      <w:r w:rsidRPr="00BB4419">
        <w:t xml:space="preserve"> $15 million in support for its project, </w:t>
      </w:r>
      <w:r>
        <w:t>but is also a member</w:t>
      </w:r>
      <w:r w:rsidRPr="00BB4419">
        <w:t xml:space="preserve"> of consortium B (with an entirely different group of entities than consortium A) that submitted a </w:t>
      </w:r>
      <w:r>
        <w:t>less cost-effective project requesting</w:t>
      </w:r>
      <w:r w:rsidRPr="00BB4419">
        <w:t xml:space="preserve"> $10 million in support, consortium B would be</w:t>
      </w:r>
      <w:r>
        <w:t xml:space="preserve"> precluded from winning because the applicant</w:t>
      </w:r>
      <w:r w:rsidRPr="00BB4419">
        <w:t xml:space="preserve"> </w:t>
      </w:r>
      <w:r>
        <w:t>overlapping</w:t>
      </w:r>
      <w:r w:rsidRPr="00BB4419">
        <w:t xml:space="preserve"> both consortia would exceed the $20 million </w:t>
      </w:r>
      <w:r>
        <w:t xml:space="preserve">per-entity </w:t>
      </w:r>
      <w:r w:rsidRPr="00BB4419">
        <w:t>limit.</w:t>
      </w:r>
    </w:p>
  </w:footnote>
  <w:footnote w:id="21">
    <w:p w:rsidR="003100C4" w:rsidRDefault="003100C4" w:rsidP="00703E53">
      <w:pPr>
        <w:pStyle w:val="FootnoteText"/>
      </w:pPr>
      <w:r>
        <w:rPr>
          <w:rStyle w:val="FootnoteReference"/>
        </w:rPr>
        <w:footnoteRef/>
      </w:r>
      <w:r>
        <w:t xml:space="preserve"> As noted above, applicants are required to upload a separate bid form for each project on which they bid.  </w:t>
      </w:r>
      <w:r>
        <w:rPr>
          <w:i/>
        </w:rPr>
        <w:t xml:space="preserve">See supra </w:t>
      </w:r>
      <w:r>
        <w:t xml:space="preserve">paras. 17-18.  As shown in the sample bid forms, separate bid forms are signified by the double waved line. </w:t>
      </w:r>
    </w:p>
  </w:footnote>
  <w:footnote w:id="22">
    <w:p w:rsidR="003100C4" w:rsidRDefault="003100C4">
      <w:pPr>
        <w:pStyle w:val="FootnoteText"/>
      </w:pPr>
      <w:r>
        <w:rPr>
          <w:rStyle w:val="FootnoteReference"/>
        </w:rPr>
        <w:footnoteRef/>
      </w:r>
      <w:r>
        <w:t xml:space="preserve"> </w:t>
      </w:r>
      <w:r>
        <w:rPr>
          <w:i/>
        </w:rPr>
        <w:t>See generally Rural Broadband Experiments Order</w:t>
      </w:r>
      <w:r>
        <w:t>, FCC 14-98, at paras. 24-29.</w:t>
      </w:r>
    </w:p>
  </w:footnote>
  <w:footnote w:id="23">
    <w:p w:rsidR="003100C4" w:rsidRPr="00B07A7D" w:rsidRDefault="003100C4" w:rsidP="00703E53">
      <w:pPr>
        <w:pStyle w:val="FootnoteText"/>
      </w:pPr>
      <w:r w:rsidRPr="00B07A7D">
        <w:rPr>
          <w:rStyle w:val="FootnoteReference"/>
        </w:rPr>
        <w:footnoteRef/>
      </w:r>
      <w:r w:rsidRPr="00B07A7D">
        <w:t xml:space="preserve"> </w:t>
      </w:r>
      <w:r w:rsidRPr="00B07A7D">
        <w:rPr>
          <w:i/>
        </w:rPr>
        <w:t>See infra</w:t>
      </w:r>
      <w:r>
        <w:t xml:space="preserve"> paras. 34-35</w:t>
      </w:r>
      <w:r w:rsidRPr="00B07A7D">
        <w:t xml:space="preserve">. </w:t>
      </w:r>
    </w:p>
  </w:footnote>
  <w:footnote w:id="24">
    <w:p w:rsidR="003100C4" w:rsidRPr="00B07A7D" w:rsidRDefault="003100C4" w:rsidP="00703E53">
      <w:pPr>
        <w:pStyle w:val="FootnoteText"/>
      </w:pPr>
      <w:r w:rsidRPr="00B07A7D">
        <w:rPr>
          <w:rStyle w:val="FootnoteReference"/>
        </w:rPr>
        <w:footnoteRef/>
      </w:r>
      <w:r w:rsidRPr="00B07A7D">
        <w:t xml:space="preserve"> </w:t>
      </w:r>
      <w:r w:rsidRPr="00B07A7D">
        <w:rPr>
          <w:i/>
        </w:rPr>
        <w:t>Rural Broadband Experiments Order</w:t>
      </w:r>
      <w:r w:rsidRPr="00B07A7D">
        <w:t>, FCC 14-98, at para. 15 n.38.</w:t>
      </w:r>
    </w:p>
  </w:footnote>
  <w:footnote w:id="25">
    <w:p w:rsidR="003100C4" w:rsidRPr="00B07A7D" w:rsidRDefault="003100C4" w:rsidP="00703E53">
      <w:pPr>
        <w:pStyle w:val="Default"/>
        <w:spacing w:after="120"/>
        <w:rPr>
          <w:sz w:val="20"/>
          <w:szCs w:val="20"/>
        </w:rPr>
      </w:pPr>
      <w:r w:rsidRPr="00B07A7D">
        <w:rPr>
          <w:rStyle w:val="FootnoteReference"/>
          <w:szCs w:val="20"/>
        </w:rPr>
        <w:footnoteRef/>
      </w:r>
      <w:r w:rsidRPr="00B07A7D">
        <w:rPr>
          <w:sz w:val="20"/>
          <w:szCs w:val="20"/>
        </w:rPr>
        <w:t xml:space="preserve"> </w:t>
      </w:r>
      <w:r w:rsidRPr="00B07A7D">
        <w:rPr>
          <w:i/>
          <w:sz w:val="20"/>
          <w:szCs w:val="20"/>
        </w:rPr>
        <w:t>Wireline Competition Bureau Releases List of Census Blocks Eligible for Rural Broadband Experiments and Announces Enhancements to Map Depicting Initial Phase II Eligible Areas</w:t>
      </w:r>
      <w:r w:rsidRPr="00B07A7D">
        <w:rPr>
          <w:sz w:val="20"/>
          <w:szCs w:val="20"/>
        </w:rPr>
        <w:t xml:space="preserve">, </w:t>
      </w:r>
      <w:r>
        <w:rPr>
          <w:sz w:val="20"/>
          <w:szCs w:val="20"/>
        </w:rPr>
        <w:t>WC Docket No. 10-90, Public Notice, DA 14-1021 (Wireline Comp. Bur. rel. July 25, 2014) (</w:t>
      </w:r>
      <w:r>
        <w:rPr>
          <w:i/>
          <w:sz w:val="20"/>
          <w:szCs w:val="20"/>
        </w:rPr>
        <w:t>Rural Broadband Experiments Eligible Areas PN</w:t>
      </w:r>
      <w:r>
        <w:rPr>
          <w:sz w:val="20"/>
          <w:szCs w:val="20"/>
        </w:rPr>
        <w:t>).  As described more fully in that Public Notice, the list of eligible census blocks indicates which blocks are deemed to be Tribal lands for purposes of the rural broadband experiments.</w:t>
      </w:r>
    </w:p>
  </w:footnote>
  <w:footnote w:id="26">
    <w:p w:rsidR="003100C4" w:rsidRDefault="003100C4" w:rsidP="00703E53">
      <w:pPr>
        <w:pStyle w:val="FootnoteText"/>
      </w:pPr>
      <w:r>
        <w:rPr>
          <w:rStyle w:val="FootnoteReference"/>
        </w:rPr>
        <w:footnoteRef/>
      </w:r>
      <w:r>
        <w:t xml:space="preserve"> </w:t>
      </w:r>
      <w:r>
        <w:rPr>
          <w:i/>
        </w:rPr>
        <w:t>Rural Broadband Experiments Order</w:t>
      </w:r>
      <w:r>
        <w:t>, FCC 14-98, at para. 37.</w:t>
      </w:r>
    </w:p>
  </w:footnote>
  <w:footnote w:id="27">
    <w:p w:rsidR="003100C4" w:rsidRPr="00B07A7D" w:rsidRDefault="003100C4" w:rsidP="00703E53">
      <w:pPr>
        <w:pStyle w:val="FootnoteText"/>
      </w:pPr>
      <w:r>
        <w:rPr>
          <w:rStyle w:val="FootnoteReference"/>
        </w:rPr>
        <w:footnoteRef/>
      </w:r>
      <w:r>
        <w:t xml:space="preserve"> </w:t>
      </w:r>
      <w:r>
        <w:rPr>
          <w:i/>
        </w:rPr>
        <w:t>See Rural Broadband Experiments Eligible Areas PN</w:t>
      </w:r>
      <w:r>
        <w:t>.</w:t>
      </w:r>
    </w:p>
  </w:footnote>
  <w:footnote w:id="28">
    <w:p w:rsidR="003100C4" w:rsidRDefault="003100C4" w:rsidP="00703E53">
      <w:pPr>
        <w:pStyle w:val="FootnoteText"/>
      </w:pPr>
      <w:r>
        <w:rPr>
          <w:rStyle w:val="FootnoteReference"/>
        </w:rPr>
        <w:footnoteRef/>
      </w:r>
      <w:r>
        <w:t xml:space="preserve"> If an applicant’s bid includes “split” census blocks that contain both eligible locations and extremely high-cost locations, it should include all of those locations on its bid form, as they will be included in its cost-effectiveness calculation.  </w:t>
      </w:r>
      <w:r>
        <w:rPr>
          <w:i/>
        </w:rPr>
        <w:t xml:space="preserve">See infra </w:t>
      </w:r>
      <w:r>
        <w:t xml:space="preserve">para. 32.  Similarly, if an applicant determines it is economically feasible to serve certain extremely high-cost locations in adjacent extremely high-cost census blocks, it may add those locations to its bid form, and those locations will be included in its cost-effectiveness calculation.  </w:t>
      </w:r>
      <w:r>
        <w:rPr>
          <w:i/>
        </w:rPr>
        <w:t>See infra</w:t>
      </w:r>
      <w:r>
        <w:t xml:space="preserve"> para. 33.  </w:t>
      </w:r>
    </w:p>
  </w:footnote>
  <w:footnote w:id="29">
    <w:p w:rsidR="003100C4" w:rsidRDefault="003100C4" w:rsidP="00703E53">
      <w:pPr>
        <w:pStyle w:val="FootnoteText"/>
      </w:pPr>
      <w:r>
        <w:rPr>
          <w:rStyle w:val="FootnoteReference"/>
        </w:rPr>
        <w:footnoteRef/>
      </w:r>
      <w:r>
        <w:t xml:space="preserve"> </w:t>
      </w:r>
      <w:r>
        <w:rPr>
          <w:i/>
        </w:rPr>
        <w:t>See Rural Broadband Experiments Eligible Areas PN</w:t>
      </w:r>
      <w:r>
        <w:t>.</w:t>
      </w:r>
    </w:p>
  </w:footnote>
  <w:footnote w:id="30">
    <w:p w:rsidR="003100C4" w:rsidRDefault="003100C4" w:rsidP="00703E53">
      <w:pPr>
        <w:pStyle w:val="FootnoteText"/>
      </w:pPr>
      <w:r>
        <w:rPr>
          <w:rStyle w:val="FootnoteReference"/>
        </w:rPr>
        <w:footnoteRef/>
      </w:r>
      <w:r>
        <w:t xml:space="preserve"> </w:t>
      </w:r>
      <w:r>
        <w:rPr>
          <w:i/>
        </w:rPr>
        <w:t>See id.</w:t>
      </w:r>
    </w:p>
  </w:footnote>
  <w:footnote w:id="31">
    <w:p w:rsidR="003100C4" w:rsidRDefault="003100C4" w:rsidP="00703E53">
      <w:pPr>
        <w:pStyle w:val="FootnoteText"/>
      </w:pPr>
      <w:r>
        <w:rPr>
          <w:rStyle w:val="FootnoteReference"/>
        </w:rPr>
        <w:footnoteRef/>
      </w:r>
      <w:r>
        <w:t xml:space="preserve"> </w:t>
      </w:r>
      <w:r>
        <w:rPr>
          <w:i/>
        </w:rPr>
        <w:t>See supra</w:t>
      </w:r>
      <w:r>
        <w:t xml:space="preserve"> note 27. </w:t>
      </w:r>
    </w:p>
  </w:footnote>
  <w:footnote w:id="32">
    <w:p w:rsidR="003100C4" w:rsidRPr="00684185" w:rsidRDefault="003100C4" w:rsidP="00703E53">
      <w:pPr>
        <w:pStyle w:val="FootnoteText"/>
      </w:pPr>
      <w:r>
        <w:rPr>
          <w:rStyle w:val="FootnoteReference"/>
        </w:rPr>
        <w:footnoteRef/>
      </w:r>
      <w:r>
        <w:t xml:space="preserve"> (77,000 ÷ 79)  ÷ (79,781.20 ÷ 79) = .965.  This score will be calculated by the FCC Auction System software.  </w:t>
      </w:r>
      <w:r>
        <w:rPr>
          <w:i/>
        </w:rPr>
        <w:t xml:space="preserve">See infra </w:t>
      </w:r>
      <w:r>
        <w:t>paras. 62-63.</w:t>
      </w:r>
    </w:p>
  </w:footnote>
  <w:footnote w:id="33">
    <w:p w:rsidR="003100C4" w:rsidRPr="009B1C4D" w:rsidRDefault="003100C4" w:rsidP="00703E53">
      <w:pPr>
        <w:pStyle w:val="FootnoteText"/>
      </w:pPr>
      <w:r>
        <w:rPr>
          <w:rStyle w:val="FootnoteReference"/>
        </w:rPr>
        <w:footnoteRef/>
      </w:r>
      <w:r>
        <w:t xml:space="preserve"> </w:t>
      </w:r>
      <w:r>
        <w:rPr>
          <w:i/>
        </w:rPr>
        <w:t>See supra</w:t>
      </w:r>
      <w:r>
        <w:t xml:space="preserve"> note 27.</w:t>
      </w:r>
    </w:p>
  </w:footnote>
  <w:footnote w:id="34">
    <w:p w:rsidR="003100C4" w:rsidRDefault="003100C4">
      <w:pPr>
        <w:pStyle w:val="FootnoteText"/>
      </w:pPr>
      <w:r>
        <w:rPr>
          <w:rStyle w:val="FootnoteReference"/>
        </w:rPr>
        <w:footnoteRef/>
      </w:r>
      <w:r>
        <w:t xml:space="preserve"> </w:t>
      </w:r>
      <w:r>
        <w:rPr>
          <w:i/>
        </w:rPr>
        <w:t>Rural Broadband Experiments Order</w:t>
      </w:r>
      <w:r>
        <w:t>, FCC 14-98, at para. 37.</w:t>
      </w:r>
    </w:p>
  </w:footnote>
  <w:footnote w:id="35">
    <w:p w:rsidR="003100C4" w:rsidRDefault="003100C4" w:rsidP="00703E53">
      <w:pPr>
        <w:pStyle w:val="FootnoteText"/>
      </w:pPr>
      <w:r>
        <w:rPr>
          <w:rStyle w:val="FootnoteReference"/>
        </w:rPr>
        <w:footnoteRef/>
      </w:r>
      <w:r>
        <w:t xml:space="preserve"> </w:t>
      </w:r>
      <w:r>
        <w:rPr>
          <w:i/>
        </w:rPr>
        <w:t>See Rural Broadband Experiments Eligible Areas PN</w:t>
      </w:r>
      <w:r>
        <w:t>.</w:t>
      </w:r>
    </w:p>
  </w:footnote>
  <w:footnote w:id="36">
    <w:p w:rsidR="003100C4" w:rsidRDefault="003100C4" w:rsidP="00703E53">
      <w:pPr>
        <w:pStyle w:val="FootnoteText"/>
      </w:pPr>
      <w:r>
        <w:rPr>
          <w:rStyle w:val="FootnoteReference"/>
        </w:rPr>
        <w:footnoteRef/>
      </w:r>
      <w:r>
        <w:t xml:space="preserve"> 180,000 ÷ 9 = 20,000.</w:t>
      </w:r>
    </w:p>
  </w:footnote>
  <w:footnote w:id="37">
    <w:p w:rsidR="003100C4" w:rsidRPr="00B07043" w:rsidRDefault="003100C4">
      <w:pPr>
        <w:pStyle w:val="FootnoteText"/>
        <w:rPr>
          <w:i/>
        </w:rPr>
      </w:pPr>
      <w:r>
        <w:rPr>
          <w:rStyle w:val="FootnoteReference"/>
        </w:rPr>
        <w:footnoteRef/>
      </w:r>
      <w:r>
        <w:t xml:space="preserve"> </w:t>
      </w:r>
      <w:r>
        <w:rPr>
          <w:i/>
        </w:rPr>
        <w:t>Rural Broadband Experiments Order</w:t>
      </w:r>
      <w:r>
        <w:t xml:space="preserve">, FCC 14-98, at para. 15.  This includes not only eligible locations and extremely high-cost locations, but also any low-cost locations (i.e., locations for which the model calculates an average cost below the funding threshold). </w:t>
      </w:r>
    </w:p>
  </w:footnote>
  <w:footnote w:id="38">
    <w:p w:rsidR="003100C4" w:rsidRDefault="003100C4" w:rsidP="00B322CC">
      <w:pPr>
        <w:pStyle w:val="FootnoteText"/>
      </w:pPr>
      <w:r>
        <w:rPr>
          <w:rStyle w:val="FootnoteReference"/>
        </w:rPr>
        <w:footnoteRef/>
      </w:r>
      <w:r>
        <w:t xml:space="preserve"> (90,000 ÷ (15+7))  ÷ (91,639.40 ÷ 15) = .670.  </w:t>
      </w:r>
    </w:p>
  </w:footnote>
  <w:footnote w:id="39">
    <w:p w:rsidR="003100C4" w:rsidRDefault="003100C4" w:rsidP="00703E53">
      <w:pPr>
        <w:pStyle w:val="FootnoteText"/>
      </w:pPr>
      <w:r>
        <w:rPr>
          <w:rStyle w:val="FootnoteReference"/>
        </w:rPr>
        <w:footnoteRef/>
      </w:r>
      <w:r>
        <w:t xml:space="preserve"> Note that in census block 0</w:t>
      </w:r>
      <w:r w:rsidRPr="008F59D2">
        <w:t>20130001001101</w:t>
      </w:r>
      <w:r>
        <w:t xml:space="preserve">, there are a total of seven extremely high-cost locations, but the applicant here has chosen to serve only a subset of those total locations. </w:t>
      </w:r>
    </w:p>
  </w:footnote>
  <w:footnote w:id="40">
    <w:p w:rsidR="003100C4" w:rsidRDefault="003100C4" w:rsidP="00703E53">
      <w:pPr>
        <w:pStyle w:val="FootnoteText"/>
      </w:pPr>
      <w:r>
        <w:rPr>
          <w:rStyle w:val="FootnoteReference"/>
        </w:rPr>
        <w:footnoteRef/>
      </w:r>
      <w:r>
        <w:t xml:space="preserve"> (77,000 ÷ 84)  ÷ (79,781.20 ÷ 79) = .908.  Note that the addition of the five extremely high-cost locations lowered this applicant’s cost-effectiveness score from .965 (in footnote 31 above) to .908.</w:t>
      </w:r>
    </w:p>
  </w:footnote>
  <w:footnote w:id="41">
    <w:p w:rsidR="003100C4" w:rsidRPr="00CB2E36" w:rsidRDefault="003100C4" w:rsidP="00F21756">
      <w:pPr>
        <w:pStyle w:val="FootnoteText"/>
      </w:pPr>
      <w:r>
        <w:rPr>
          <w:rStyle w:val="FootnoteReference"/>
        </w:rPr>
        <w:footnoteRef/>
      </w:r>
      <w:r>
        <w:t xml:space="preserve"> </w:t>
      </w:r>
      <w:r>
        <w:rPr>
          <w:i/>
        </w:rPr>
        <w:t>Rural Broadband Experiments Order</w:t>
      </w:r>
      <w:r>
        <w:t>, FCC 14-98, at para. 37.</w:t>
      </w:r>
    </w:p>
  </w:footnote>
  <w:footnote w:id="42">
    <w:p w:rsidR="003100C4" w:rsidRPr="003F5CC3" w:rsidRDefault="003100C4">
      <w:pPr>
        <w:pStyle w:val="FootnoteText"/>
      </w:pPr>
      <w:r>
        <w:rPr>
          <w:rStyle w:val="FootnoteReference"/>
        </w:rPr>
        <w:footnoteRef/>
      </w:r>
      <w:r>
        <w:t xml:space="preserve"> As noted above, we plan to release a public notice announcing the beginning of the application filing window and making the bid form and descriptive data form available to applicants.  </w:t>
      </w:r>
      <w:r>
        <w:rPr>
          <w:i/>
        </w:rPr>
        <w:t>See supra</w:t>
      </w:r>
      <w:r>
        <w:t xml:space="preserve"> note 8.</w:t>
      </w:r>
    </w:p>
  </w:footnote>
  <w:footnote w:id="43">
    <w:p w:rsidR="003100C4" w:rsidRDefault="003100C4">
      <w:pPr>
        <w:pStyle w:val="FootnoteText"/>
      </w:pPr>
      <w:r>
        <w:rPr>
          <w:rStyle w:val="FootnoteReference"/>
        </w:rPr>
        <w:footnoteRef/>
      </w:r>
      <w:r>
        <w:t xml:space="preserve"> </w:t>
      </w:r>
      <w:r>
        <w:rPr>
          <w:i/>
        </w:rPr>
        <w:t>See Rural Broadband Experiments Order</w:t>
      </w:r>
      <w:r>
        <w:t>, FCC 14-98, at paras. 26-29.</w:t>
      </w:r>
    </w:p>
  </w:footnote>
  <w:footnote w:id="44">
    <w:p w:rsidR="00984034" w:rsidRPr="00984034" w:rsidRDefault="00984034">
      <w:pPr>
        <w:pStyle w:val="FootnoteText"/>
      </w:pPr>
      <w:r>
        <w:rPr>
          <w:rStyle w:val="FootnoteReference"/>
        </w:rPr>
        <w:footnoteRef/>
      </w:r>
      <w:r>
        <w:t xml:space="preserve"> </w:t>
      </w:r>
      <w:r>
        <w:rPr>
          <w:i/>
        </w:rPr>
        <w:t>See infra</w:t>
      </w:r>
      <w:r>
        <w:t xml:space="preserve"> para. 68.</w:t>
      </w:r>
    </w:p>
  </w:footnote>
  <w:footnote w:id="45">
    <w:p w:rsidR="003100C4" w:rsidRPr="002F470A" w:rsidRDefault="003100C4">
      <w:pPr>
        <w:pStyle w:val="FootnoteText"/>
        <w:rPr>
          <w:i/>
        </w:rPr>
      </w:pPr>
      <w:r>
        <w:rPr>
          <w:rStyle w:val="FootnoteReference"/>
        </w:rPr>
        <w:footnoteRef/>
      </w:r>
      <w:r>
        <w:t xml:space="preserve"> S</w:t>
      </w:r>
      <w:r w:rsidRPr="00DD42DF">
        <w:t>ection 1.21002 defines “applicant” broadly to include the applicant, each party capable of controlling the applicant, including all officers and directors, and each party that may be controlled by the applicant or by a party capable of controlling the applicant</w:t>
      </w:r>
      <w:r>
        <w:t xml:space="preserve">.  </w:t>
      </w:r>
      <w:r>
        <w:rPr>
          <w:i/>
        </w:rPr>
        <w:t xml:space="preserve">See </w:t>
      </w:r>
      <w:r>
        <w:t xml:space="preserve">47 C.F.R. § 1.21002(a). </w:t>
      </w:r>
    </w:p>
  </w:footnote>
  <w:footnote w:id="46">
    <w:p w:rsidR="003100C4" w:rsidRDefault="003100C4" w:rsidP="00356D96">
      <w:pPr>
        <w:pStyle w:val="FootnoteText"/>
      </w:pPr>
      <w:r>
        <w:rPr>
          <w:rStyle w:val="FootnoteReference"/>
        </w:rPr>
        <w:footnoteRef/>
      </w:r>
      <w:r>
        <w:t xml:space="preserve"> </w:t>
      </w:r>
      <w:r w:rsidRPr="00DD42DF">
        <w:t>Individuals and entities subject to section 1.21002 should take special care in circumstances where their officers, directors and employees may receive information directly or indirectly relating to any competing applicant’s bids or bidding strategies</w:t>
      </w:r>
      <w:r>
        <w:t xml:space="preserve">.  For example, when an individual serves as an officer for two or more applicants, the bids and bidding strategies of one applicant are conveyed to the other applicant, and, absent a disclosed bidding agreement, an apparent violation of the rule prohibiting certain communications occurs.  </w:t>
      </w:r>
      <w:r w:rsidRPr="00A75F8E">
        <w:rPr>
          <w:i/>
        </w:rPr>
        <w:t xml:space="preserve"> </w:t>
      </w:r>
      <w:r>
        <w:rPr>
          <w:i/>
        </w:rPr>
        <w:t>See</w:t>
      </w:r>
      <w:r>
        <w:t>,</w:t>
      </w:r>
      <w:r>
        <w:rPr>
          <w:i/>
        </w:rPr>
        <w:t xml:space="preserve"> e.g</w:t>
      </w:r>
      <w:r>
        <w:t>.,</w:t>
      </w:r>
      <w:r>
        <w:rPr>
          <w:i/>
        </w:rPr>
        <w:t xml:space="preserve"> </w:t>
      </w:r>
      <w:r>
        <w:t xml:space="preserve">Letter to Colby M. May, TCCSA, Inc., d/b/a Trinity Broadcasting Network, from Barbara A. Kreisman, Chief, Video Division, Media Bureau, and Margaret W. Wiener, Chief, Auctions and Spectrum Access Division, Wireless Telecommunications Bureau, DA 05-2445, 20 FCC Rcd 14648 (Media Bur. and Wireless Telecom. Bur. 2005).  </w:t>
      </w:r>
    </w:p>
  </w:footnote>
  <w:footnote w:id="47">
    <w:p w:rsidR="003100C4" w:rsidRDefault="003100C4" w:rsidP="00356D96">
      <w:pPr>
        <w:pStyle w:val="FootnoteText"/>
      </w:pPr>
      <w:r>
        <w:rPr>
          <w:rStyle w:val="FootnoteReference"/>
        </w:rPr>
        <w:footnoteRef/>
      </w:r>
      <w:r>
        <w:t xml:space="preserve"> </w:t>
      </w:r>
      <w:r>
        <w:rPr>
          <w:i/>
        </w:rPr>
        <w:t>See</w:t>
      </w:r>
      <w:r>
        <w:t xml:space="preserve"> 47 C.F.R. § 1.21002(b).  </w:t>
      </w:r>
      <w:r>
        <w:rPr>
          <w:i/>
        </w:rPr>
        <w:t xml:space="preserve">See also </w:t>
      </w:r>
      <w:r>
        <w:t xml:space="preserve">Notice of Apparent [L]iability for Forfeiture of Western PCS BTA 1 Corp., </w:t>
      </w:r>
      <w:r>
        <w:rPr>
          <w:i/>
        </w:rPr>
        <w:t>Memorandum Opinion and Order</w:t>
      </w:r>
      <w:r>
        <w:t>, FCC 99-385, 14 FCC Rcd 21571, 21574 para. 8 (1999).</w:t>
      </w:r>
    </w:p>
  </w:footnote>
  <w:footnote w:id="48">
    <w:p w:rsidR="003100C4" w:rsidRDefault="003100C4" w:rsidP="00356D96">
      <w:pPr>
        <w:pStyle w:val="FootnoteText"/>
      </w:pPr>
      <w:r>
        <w:rPr>
          <w:rStyle w:val="FootnoteReference"/>
        </w:rPr>
        <w:footnoteRef/>
      </w:r>
      <w:r>
        <w:t xml:space="preserve"> Implementation of Section 309(j) of the Communications Act – Competitive Bidding, PP Docket No. 93-253, </w:t>
      </w:r>
      <w:r>
        <w:rPr>
          <w:i/>
        </w:rPr>
        <w:t>Memorandum Opinion and</w:t>
      </w:r>
      <w:r>
        <w:t xml:space="preserve"> </w:t>
      </w:r>
      <w:r>
        <w:rPr>
          <w:i/>
        </w:rPr>
        <w:t>Order</w:t>
      </w:r>
      <w:r>
        <w:t>, FCC 94-295, 9 FCC Rcd 7684, 7689 para. 12 (1994) (“</w:t>
      </w:r>
      <w:r>
        <w:rPr>
          <w:i/>
        </w:rPr>
        <w:t>Competitive Bidding Memorandum Opinion and Order</w:t>
      </w:r>
      <w:r>
        <w:t>”).</w:t>
      </w:r>
    </w:p>
  </w:footnote>
  <w:footnote w:id="49">
    <w:p w:rsidR="003100C4" w:rsidRDefault="003100C4" w:rsidP="00356D96">
      <w:pPr>
        <w:pStyle w:val="FootnoteText"/>
      </w:pPr>
      <w:r>
        <w:rPr>
          <w:rStyle w:val="FootnoteReference"/>
        </w:rPr>
        <w:footnoteRef/>
      </w:r>
      <w:r>
        <w:t xml:space="preserve"> 47 C.F.R. § 1.21001(b)(3)-(4).</w:t>
      </w:r>
    </w:p>
  </w:footnote>
  <w:footnote w:id="50">
    <w:p w:rsidR="003100C4" w:rsidRDefault="003100C4" w:rsidP="00356D96">
      <w:pPr>
        <w:pStyle w:val="FootnoteText"/>
      </w:pPr>
      <w:r>
        <w:rPr>
          <w:rStyle w:val="FootnoteReference"/>
        </w:rPr>
        <w:footnoteRef/>
      </w:r>
      <w:r>
        <w:t xml:space="preserve"> 47 C.F.R. §§ 1.21001(b)(3)-(4), 1.21002.</w:t>
      </w:r>
    </w:p>
  </w:footnote>
  <w:footnote w:id="51">
    <w:p w:rsidR="003100C4" w:rsidRDefault="003100C4" w:rsidP="00356D96">
      <w:pPr>
        <w:pStyle w:val="FootnoteText"/>
      </w:pPr>
      <w:r>
        <w:rPr>
          <w:rStyle w:val="FootnoteReference"/>
        </w:rPr>
        <w:footnoteRef/>
      </w:r>
      <w:r>
        <w:t xml:space="preserve"> 47 C.F.R. § 1.21001(b)(3).</w:t>
      </w:r>
    </w:p>
  </w:footnote>
  <w:footnote w:id="52">
    <w:p w:rsidR="003100C4" w:rsidRDefault="003100C4" w:rsidP="00356D96">
      <w:pPr>
        <w:pStyle w:val="FootnoteText"/>
      </w:pPr>
      <w:r>
        <w:rPr>
          <w:rStyle w:val="FootnoteReference"/>
        </w:rPr>
        <w:footnoteRef/>
      </w:r>
      <w:r>
        <w:t xml:space="preserve"> </w:t>
      </w:r>
      <w:r>
        <w:rPr>
          <w:i/>
        </w:rPr>
        <w:t xml:space="preserve">See </w:t>
      </w:r>
      <w:r>
        <w:t xml:space="preserve">“Wireless Telecommunications Bureau Clarifies Spectrum Auction Anti-Collusion Rules,” </w:t>
      </w:r>
      <w:r>
        <w:rPr>
          <w:i/>
        </w:rPr>
        <w:t>Public Notice</w:t>
      </w:r>
      <w:r>
        <w:t>, DA 95-2244, 11 FCC Rcd 9645, 9646 (Wireless Telecom. Bur. 1995) (“</w:t>
      </w:r>
      <w:r>
        <w:rPr>
          <w:i/>
        </w:rPr>
        <w:t>Anti-Collusion Public Notice</w:t>
      </w:r>
      <w:r>
        <w:t>”).</w:t>
      </w:r>
    </w:p>
  </w:footnote>
  <w:footnote w:id="53">
    <w:p w:rsidR="003100C4" w:rsidRDefault="003100C4" w:rsidP="00356D96">
      <w:pPr>
        <w:pStyle w:val="FootnoteText"/>
      </w:pPr>
      <w:r>
        <w:rPr>
          <w:rStyle w:val="FootnoteReference"/>
        </w:rPr>
        <w:footnoteRef/>
      </w:r>
      <w:r>
        <w:t xml:space="preserve"> 47 C.F.R. §§ 1.21001(b)(3), 1.21002.</w:t>
      </w:r>
    </w:p>
  </w:footnote>
  <w:footnote w:id="54">
    <w:p w:rsidR="003100C4" w:rsidRDefault="003100C4" w:rsidP="0032018C">
      <w:pPr>
        <w:pStyle w:val="FootnoteText"/>
      </w:pPr>
      <w:r>
        <w:rPr>
          <w:rStyle w:val="FootnoteReference"/>
        </w:rPr>
        <w:footnoteRef/>
      </w:r>
      <w:r>
        <w:t xml:space="preserve"> 47 C.F.R. §§ 1.21001(b)(4)-(5), 1.21002.</w:t>
      </w:r>
    </w:p>
  </w:footnote>
  <w:footnote w:id="55">
    <w:p w:rsidR="003100C4" w:rsidRDefault="003100C4" w:rsidP="00356D96">
      <w:pPr>
        <w:pStyle w:val="FootnoteText"/>
      </w:pPr>
      <w:r>
        <w:rPr>
          <w:rStyle w:val="FootnoteReference"/>
        </w:rPr>
        <w:footnoteRef/>
      </w:r>
      <w:r>
        <w:t xml:space="preserve"> </w:t>
      </w:r>
      <w:r>
        <w:rPr>
          <w:i/>
        </w:rPr>
        <w:t>Nevada Wireless Order</w:t>
      </w:r>
      <w:r>
        <w:t>, 13 FCC Rcd at 11978 para. 13.</w:t>
      </w:r>
    </w:p>
  </w:footnote>
  <w:footnote w:id="56">
    <w:p w:rsidR="003100C4" w:rsidRDefault="003100C4" w:rsidP="00356D96">
      <w:pPr>
        <w:pStyle w:val="FootnoteText"/>
      </w:pPr>
      <w:r>
        <w:rPr>
          <w:rStyle w:val="FootnoteReference"/>
        </w:rPr>
        <w:footnoteRef/>
      </w:r>
      <w:r>
        <w:t xml:space="preserve"> </w:t>
      </w:r>
      <w:r>
        <w:rPr>
          <w:i/>
        </w:rPr>
        <w:t>Competitive Bidding Memorandum Opinion and Order</w:t>
      </w:r>
      <w:r>
        <w:t xml:space="preserve">, 9 FCC Rcd at 7689, para. 12. </w:t>
      </w:r>
    </w:p>
  </w:footnote>
  <w:footnote w:id="57">
    <w:p w:rsidR="003100C4" w:rsidRDefault="003100C4" w:rsidP="00356D96">
      <w:pPr>
        <w:pStyle w:val="FootnoteText"/>
      </w:pPr>
      <w:r>
        <w:rPr>
          <w:rStyle w:val="FootnoteReference"/>
        </w:rPr>
        <w:footnoteRef/>
      </w:r>
      <w:r>
        <w:t xml:space="preserve"> </w:t>
      </w:r>
      <w:r>
        <w:rPr>
          <w:i/>
        </w:rPr>
        <w:t>See</w:t>
      </w:r>
      <w:r>
        <w:t xml:space="preserve">, </w:t>
      </w:r>
      <w:r>
        <w:rPr>
          <w:i/>
        </w:rPr>
        <w:t>e</w:t>
      </w:r>
      <w:r>
        <w:t>.</w:t>
      </w:r>
      <w:r>
        <w:rPr>
          <w:i/>
        </w:rPr>
        <w:t>g</w:t>
      </w:r>
      <w:r>
        <w:t xml:space="preserve">., 47 C.F.R. § 1.2109(d).  </w:t>
      </w:r>
    </w:p>
  </w:footnote>
  <w:footnote w:id="58">
    <w:p w:rsidR="003100C4" w:rsidRDefault="003100C4" w:rsidP="00356D96">
      <w:pPr>
        <w:pStyle w:val="FootnoteText"/>
      </w:pPr>
      <w:r>
        <w:rPr>
          <w:rStyle w:val="FootnoteReference"/>
        </w:rPr>
        <w:footnoteRef/>
      </w:r>
      <w:r>
        <w:t xml:space="preserve"> 47 C.F.R. § 1.21002(c); </w:t>
      </w:r>
      <w:r>
        <w:rPr>
          <w:i/>
        </w:rPr>
        <w:t>see also</w:t>
      </w:r>
      <w:r>
        <w:t xml:space="preserve"> </w:t>
      </w:r>
      <w:r>
        <w:rPr>
          <w:i/>
        </w:rPr>
        <w:t>Part 1 Seventh Report and Order</w:t>
      </w:r>
      <w:r>
        <w:t>, 16 FCC Rcd at 17553-55 paras. 13-17.</w:t>
      </w:r>
    </w:p>
  </w:footnote>
  <w:footnote w:id="59">
    <w:p w:rsidR="003100C4" w:rsidRDefault="003100C4" w:rsidP="005E61F7">
      <w:pPr>
        <w:pStyle w:val="FootnoteText"/>
      </w:pPr>
      <w:r>
        <w:rPr>
          <w:rStyle w:val="FootnoteReference"/>
        </w:rPr>
        <w:footnoteRef/>
      </w:r>
      <w:r>
        <w:t xml:space="preserve"> </w:t>
      </w:r>
      <w:r>
        <w:rPr>
          <w:i/>
        </w:rPr>
        <w:t>See Part 1 Seventh Report and Order</w:t>
      </w:r>
      <w:r>
        <w:t>, 16 FCC Rcd at 17550-51, para. 9.</w:t>
      </w:r>
    </w:p>
  </w:footnote>
  <w:footnote w:id="60">
    <w:p w:rsidR="003100C4" w:rsidRDefault="003100C4" w:rsidP="00356D96">
      <w:pPr>
        <w:pStyle w:val="FootnoteText"/>
      </w:pPr>
      <w:r>
        <w:rPr>
          <w:rStyle w:val="FootnoteReference"/>
        </w:rPr>
        <w:footnoteRef/>
      </w:r>
      <w:r>
        <w:t xml:space="preserve"> 47 C.F.R. § 1.21002(c).</w:t>
      </w:r>
    </w:p>
  </w:footnote>
  <w:footnote w:id="61">
    <w:p w:rsidR="003100C4" w:rsidRDefault="003100C4" w:rsidP="00356D96">
      <w:pPr>
        <w:pStyle w:val="FootnoteText"/>
      </w:pPr>
      <w:r>
        <w:rPr>
          <w:rStyle w:val="FootnoteReference"/>
        </w:rPr>
        <w:footnoteRef/>
      </w:r>
      <w:r>
        <w:t xml:space="preserve"> 47 C.F.R. §§ 1.65, 1.21001(b)(3)-(5), 1.21002.</w:t>
      </w:r>
    </w:p>
  </w:footnote>
  <w:footnote w:id="62">
    <w:p w:rsidR="003100C4" w:rsidRDefault="003100C4" w:rsidP="00356D96">
      <w:pPr>
        <w:pStyle w:val="FootnoteText"/>
      </w:pPr>
      <w:r>
        <w:rPr>
          <w:rStyle w:val="FootnoteReference"/>
        </w:rPr>
        <w:footnoteRef/>
      </w:r>
      <w:r>
        <w:t xml:space="preserve"> </w:t>
      </w:r>
      <w:r>
        <w:rPr>
          <w:i/>
        </w:rPr>
        <w:t>Part 1 Procedural Amendments Order</w:t>
      </w:r>
      <w:r>
        <w:t>, 25 FCC Rcd at 522 para. 4.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auction applicants.</w:t>
      </w:r>
    </w:p>
  </w:footnote>
  <w:footnote w:id="63">
    <w:p w:rsidR="003100C4" w:rsidRPr="00F42759" w:rsidRDefault="003100C4" w:rsidP="000A5AA0">
      <w:pPr>
        <w:pStyle w:val="FootnoteText"/>
      </w:pPr>
      <w:r w:rsidRPr="00F42759">
        <w:rPr>
          <w:rStyle w:val="FootnoteReference"/>
        </w:rPr>
        <w:footnoteRef/>
      </w:r>
      <w:r w:rsidRPr="00F42759">
        <w:t xml:space="preserve"> </w:t>
      </w:r>
      <w:r w:rsidRPr="00F42759">
        <w:rPr>
          <w:i/>
        </w:rPr>
        <w:t>See Technology Transitions et al.</w:t>
      </w:r>
      <w:r w:rsidRPr="00F42759">
        <w:t>, GN Docket No. 13-5 et al., Order et al., 29 FCC Rcd 1433, 1462-79, paras. 82-136, 1498-1504, paras. 202-23 (2014) (</w:t>
      </w:r>
      <w:r w:rsidRPr="00F42759">
        <w:rPr>
          <w:i/>
        </w:rPr>
        <w:t>Tech Transitions Order</w:t>
      </w:r>
      <w:r w:rsidRPr="00F42759">
        <w:t xml:space="preserve">); </w:t>
      </w:r>
      <w:r>
        <w:rPr>
          <w:i/>
        </w:rPr>
        <w:t>Rural Broadband Experiments Order</w:t>
      </w:r>
      <w:r w:rsidRPr="00F42759">
        <w:t>, FCC 14-98.</w:t>
      </w:r>
    </w:p>
  </w:footnote>
  <w:footnote w:id="64">
    <w:p w:rsidR="003100C4" w:rsidRPr="00942A70" w:rsidRDefault="003100C4" w:rsidP="000A5AA0">
      <w:pPr>
        <w:pStyle w:val="FootnoteText"/>
        <w:rPr>
          <w:i/>
        </w:rPr>
      </w:pPr>
      <w:r>
        <w:rPr>
          <w:rStyle w:val="FootnoteReference"/>
        </w:rPr>
        <w:footnoteRef/>
      </w:r>
      <w:r>
        <w:t xml:space="preserve"> </w:t>
      </w:r>
      <w:r w:rsidRPr="00DD42DF">
        <w:t>For example, certain recipients may be required to comply with the Commission’s rules regarding implementation of the National Environmental Policy Act and other federal environmental statutes</w:t>
      </w:r>
      <w:r>
        <w:t xml:space="preserve">.  </w:t>
      </w:r>
      <w:r>
        <w:rPr>
          <w:i/>
        </w:rPr>
        <w:t xml:space="preserve">See  </w:t>
      </w:r>
      <w:r>
        <w:t>47 C.F.R. Part 1, Subpart I.</w:t>
      </w:r>
    </w:p>
  </w:footnote>
  <w:footnote w:id="65">
    <w:p w:rsidR="003100C4" w:rsidRDefault="003100C4" w:rsidP="00356D96">
      <w:pPr>
        <w:pStyle w:val="FootnoteText"/>
      </w:pPr>
      <w:r>
        <w:rPr>
          <w:rStyle w:val="FootnoteReference"/>
        </w:rPr>
        <w:footnoteRef/>
      </w:r>
      <w:r>
        <w:t xml:space="preserve"> </w:t>
      </w:r>
      <w:r>
        <w:rPr>
          <w:i/>
        </w:rPr>
        <w:t xml:space="preserve">See </w:t>
      </w:r>
      <w:r>
        <w:t xml:space="preserve">Amendment of Part 1 of the Commission’s Rules – Competitive Bidding Procedures, WT Docket No. 97-82, </w:t>
      </w:r>
      <w:r>
        <w:rPr>
          <w:i/>
        </w:rPr>
        <w:t>Third Further Notice of Proposed Rulemaking</w:t>
      </w:r>
      <w:r>
        <w:t xml:space="preserve">, FCC 99-384, 14 FCC Rcd 21558, 21560-61 para. 4 &amp; n.17 (1999) (quoting </w:t>
      </w:r>
      <w:r>
        <w:rPr>
          <w:i/>
        </w:rPr>
        <w:t>Competitive Bidding Memorandum Opinion and Order</w:t>
      </w:r>
      <w:r>
        <w:t xml:space="preserve">, 9 FCC Rcd at 7689 para. 12) (“[W]e wish to emphasize that all applicants and their owners continue to be subject to existing antitrust laws.  Applicants should note that conduct that is permissible under the Commission's Rules may be prohibited by the antitrust laws.”); Implementation of Section 309(j) of the Communications Act – Competitive Bidding, PP Docket No. 93-253, </w:t>
      </w:r>
      <w:r>
        <w:rPr>
          <w:i/>
        </w:rPr>
        <w:t>Fourth Memorandum Opinion and Order</w:t>
      </w:r>
      <w:r>
        <w:t>, FCC 94-264, 9 FCC Rcd 6858, 6869 n.134 (1994)(“[A]pplicants will also be subject to existing antitrust laws.”) (“</w:t>
      </w:r>
      <w:r>
        <w:rPr>
          <w:i/>
        </w:rPr>
        <w:t>Fourth Memorandum Opinion and Order</w:t>
      </w:r>
      <w:r>
        <w:t>”).</w:t>
      </w:r>
      <w:r>
        <w:rPr>
          <w:i/>
        </w:rPr>
        <w:t xml:space="preserve">  </w:t>
      </w:r>
    </w:p>
  </w:footnote>
  <w:footnote w:id="66">
    <w:p w:rsidR="003100C4" w:rsidRDefault="003100C4" w:rsidP="00356D96">
      <w:pPr>
        <w:pStyle w:val="FootnoteText"/>
      </w:pPr>
      <w:r>
        <w:rPr>
          <w:rStyle w:val="FootnoteReference"/>
        </w:rPr>
        <w:footnoteRef/>
      </w:r>
      <w:r>
        <w:t xml:space="preserve"> </w:t>
      </w:r>
      <w:r>
        <w:rPr>
          <w:i/>
        </w:rPr>
        <w:t>See Competitive Bidding Memorandum Opinion and Order</w:t>
      </w:r>
      <w:r>
        <w:t xml:space="preserve">, 9 FCC Rcd at 7689 para. 12.  </w:t>
      </w:r>
      <w:r>
        <w:rPr>
          <w:i/>
        </w:rPr>
        <w:t>See also</w:t>
      </w:r>
      <w:r>
        <w:t xml:space="preserve"> “Justice Department Sues Three Firms Over FCC Auction Practices,” </w:t>
      </w:r>
      <w:r>
        <w:rPr>
          <w:i/>
        </w:rPr>
        <w:t>Press Release</w:t>
      </w:r>
      <w:r>
        <w:t xml:space="preserve"> 98-536 (DOJ Nov. 10, 1998). </w:t>
      </w:r>
    </w:p>
  </w:footnote>
  <w:footnote w:id="67">
    <w:p w:rsidR="003100C4" w:rsidRDefault="003100C4" w:rsidP="00356D96">
      <w:pPr>
        <w:pStyle w:val="FootnoteText"/>
      </w:pPr>
      <w:r>
        <w:rPr>
          <w:rStyle w:val="FootnoteReference"/>
        </w:rPr>
        <w:footnoteRef/>
      </w:r>
      <w:r>
        <w:t xml:space="preserve"> </w:t>
      </w:r>
      <w:r>
        <w:rPr>
          <w:i/>
        </w:rPr>
        <w:t>See, e.g</w:t>
      </w:r>
      <w:r>
        <w:t xml:space="preserve">., </w:t>
      </w:r>
      <w:r>
        <w:rPr>
          <w:i/>
        </w:rPr>
        <w:t>Fourth Memorandum Opinion and Order</w:t>
      </w:r>
      <w:r>
        <w:t xml:space="preserve">, 9 FCC Rcd at 6869 n.134.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  </w:t>
      </w:r>
      <w:r>
        <w:rPr>
          <w:i/>
        </w:rPr>
        <w:t>Id.</w:t>
      </w:r>
      <w:r>
        <w:t xml:space="preserve">  </w:t>
      </w:r>
    </w:p>
  </w:footnote>
  <w:footnote w:id="68">
    <w:p w:rsidR="003100C4" w:rsidRDefault="003100C4" w:rsidP="00356D96">
      <w:pPr>
        <w:pStyle w:val="FootnoteText"/>
      </w:pPr>
      <w:r>
        <w:rPr>
          <w:rStyle w:val="FootnoteReference"/>
        </w:rPr>
        <w:footnoteRef/>
      </w:r>
      <w:r>
        <w:t xml:space="preserve"> </w:t>
      </w:r>
      <w:r>
        <w:rPr>
          <w:i/>
        </w:rPr>
        <w:t>See Competitive Bidding Second Report and Order</w:t>
      </w:r>
      <w:r>
        <w:t>, 9 FCC Rcd at 2388,</w:t>
      </w:r>
      <w:r>
        <w:rPr>
          <w:i/>
        </w:rPr>
        <w:t xml:space="preserve"> </w:t>
      </w:r>
      <w:r>
        <w:t xml:space="preserve">para. 226.  </w:t>
      </w:r>
    </w:p>
  </w:footnote>
  <w:footnote w:id="69">
    <w:p w:rsidR="003100C4" w:rsidRDefault="003100C4" w:rsidP="00356D96">
      <w:pPr>
        <w:pStyle w:val="FootnoteText"/>
      </w:pPr>
      <w:r>
        <w:rPr>
          <w:rStyle w:val="FootnoteReference"/>
        </w:rPr>
        <w:footnoteRef/>
      </w:r>
      <w:r>
        <w:t xml:space="preserve"> </w:t>
      </w:r>
      <w:r>
        <w:rPr>
          <w:i/>
        </w:rPr>
        <w:t xml:space="preserve">See </w:t>
      </w:r>
      <w:r>
        <w:t xml:space="preserve">47 C.F.R. § 1.2109(d); </w:t>
      </w:r>
      <w:r>
        <w:rPr>
          <w:i/>
        </w:rPr>
        <w:t>see also</w:t>
      </w:r>
      <w:r>
        <w:t xml:space="preserve"> </w:t>
      </w:r>
      <w:r>
        <w:rPr>
          <w:i/>
        </w:rPr>
        <w:t>Competitive Bidding Second Report and Order</w:t>
      </w:r>
      <w:r>
        <w:t>, 9 FCC Rcd at 2388,</w:t>
      </w:r>
      <w:r>
        <w:rPr>
          <w:i/>
        </w:rPr>
        <w:t xml:space="preserve"> </w:t>
      </w:r>
      <w:r>
        <w:t>para. 226.</w:t>
      </w:r>
    </w:p>
  </w:footnote>
  <w:footnote w:id="70">
    <w:p w:rsidR="003100C4" w:rsidRDefault="003100C4" w:rsidP="00703E53">
      <w:pPr>
        <w:pStyle w:val="FootnoteText"/>
      </w:pPr>
      <w:r>
        <w:rPr>
          <w:rStyle w:val="FootnoteReference"/>
        </w:rPr>
        <w:footnoteRef/>
      </w:r>
      <w:r>
        <w:t xml:space="preserve"> 47 C.F.R. § 1.1910(b)(2).</w:t>
      </w:r>
    </w:p>
  </w:footnote>
  <w:footnote w:id="71">
    <w:p w:rsidR="003100C4" w:rsidRDefault="003100C4" w:rsidP="00703E53">
      <w:pPr>
        <w:pStyle w:val="FootnoteText"/>
        <w:rPr>
          <w:color w:val="000000"/>
        </w:rPr>
      </w:pPr>
      <w:r>
        <w:rPr>
          <w:rStyle w:val="FootnoteReference"/>
          <w:color w:val="000000"/>
        </w:rPr>
        <w:footnoteRef/>
      </w:r>
      <w:r>
        <w:rPr>
          <w:color w:val="000000"/>
        </w:rPr>
        <w:t xml:space="preserve"> 47 C.F.R. § 54.8.</w:t>
      </w:r>
    </w:p>
  </w:footnote>
  <w:footnote w:id="72">
    <w:p w:rsidR="003100C4" w:rsidRDefault="003100C4">
      <w:pPr>
        <w:pStyle w:val="FootnoteText"/>
      </w:pPr>
      <w:r>
        <w:rPr>
          <w:rStyle w:val="FootnoteReference"/>
        </w:rPr>
        <w:footnoteRef/>
      </w:r>
      <w:r>
        <w:t xml:space="preserve"> </w:t>
      </w:r>
      <w:r>
        <w:rPr>
          <w:i/>
        </w:rPr>
        <w:t>See Rural Broadband Experiments Order</w:t>
      </w:r>
      <w:r>
        <w:t>, FCC 14-98, at paras. 30-44.</w:t>
      </w:r>
    </w:p>
  </w:footnote>
  <w:footnote w:id="73">
    <w:p w:rsidR="003100C4" w:rsidRPr="00056B76" w:rsidRDefault="003100C4">
      <w:pPr>
        <w:pStyle w:val="FootnoteText"/>
      </w:pPr>
      <w:r>
        <w:rPr>
          <w:rStyle w:val="FootnoteReference"/>
        </w:rPr>
        <w:footnoteRef/>
      </w:r>
      <w:r>
        <w:t xml:space="preserve"> </w:t>
      </w:r>
      <w:r>
        <w:rPr>
          <w:i/>
        </w:rPr>
        <w:t xml:space="preserve">See supra </w:t>
      </w:r>
      <w:r>
        <w:t>para. 27.</w:t>
      </w:r>
    </w:p>
  </w:footnote>
  <w:footnote w:id="74">
    <w:p w:rsidR="003100C4" w:rsidRDefault="003100C4">
      <w:pPr>
        <w:pStyle w:val="FootnoteText"/>
      </w:pPr>
      <w:r>
        <w:rPr>
          <w:rStyle w:val="FootnoteReference"/>
        </w:rPr>
        <w:footnoteRef/>
      </w:r>
      <w:r>
        <w:t xml:space="preserve"> </w:t>
      </w:r>
      <w:r w:rsidRPr="00BB4419">
        <w:rPr>
          <w:i/>
        </w:rPr>
        <w:t>See Tech Transitions Order</w:t>
      </w:r>
      <w:r w:rsidRPr="00BB4419">
        <w:t xml:space="preserve">, 29 FCC Rcd at 1473, para. 113.  </w:t>
      </w:r>
    </w:p>
  </w:footnote>
  <w:footnote w:id="75">
    <w:p w:rsidR="003100C4" w:rsidRPr="00ED4D44" w:rsidRDefault="003100C4">
      <w:pPr>
        <w:pStyle w:val="FootnoteText"/>
        <w:rPr>
          <w:i/>
        </w:rPr>
      </w:pPr>
      <w:r>
        <w:rPr>
          <w:rStyle w:val="FootnoteReference"/>
        </w:rPr>
        <w:footnoteRef/>
      </w:r>
      <w:r>
        <w:t xml:space="preserve"> </w:t>
      </w:r>
      <w:r>
        <w:rPr>
          <w:i/>
        </w:rPr>
        <w:t>Id.</w:t>
      </w:r>
    </w:p>
  </w:footnote>
  <w:footnote w:id="76">
    <w:p w:rsidR="00324902" w:rsidRDefault="00324902" w:rsidP="00324902">
      <w:pPr>
        <w:pStyle w:val="FootnoteText"/>
      </w:pPr>
      <w:r>
        <w:rPr>
          <w:rStyle w:val="FootnoteReference"/>
        </w:rPr>
        <w:footnoteRef/>
      </w:r>
      <w:r>
        <w:t xml:space="preserve"> Phase II challenges were due on August 14, 2014.   Based on preliminary review, parties have contested the status of approximately 34,000 census blocks as unserved, contending those blocks in fact are served by an unsubsidized competitor and therefore ineligible for Phase II support.  </w:t>
      </w:r>
    </w:p>
  </w:footnote>
  <w:footnote w:id="77">
    <w:p w:rsidR="003100C4" w:rsidRDefault="003100C4">
      <w:pPr>
        <w:pStyle w:val="FootnoteText"/>
      </w:pPr>
      <w:r>
        <w:rPr>
          <w:rStyle w:val="FootnoteReference"/>
        </w:rPr>
        <w:footnoteRef/>
      </w:r>
      <w:r>
        <w:t xml:space="preserve"> </w:t>
      </w:r>
      <w:r w:rsidR="00324902" w:rsidRPr="006A2B35">
        <w:rPr>
          <w:shd w:val="clear" w:color="auto" w:fill="FFFFFF"/>
        </w:rPr>
        <w:t xml:space="preserve">The Bureau </w:t>
      </w:r>
      <w:r w:rsidR="00324902">
        <w:rPr>
          <w:shd w:val="clear" w:color="auto" w:fill="FFFFFF"/>
        </w:rPr>
        <w:t xml:space="preserve">currently </w:t>
      </w:r>
      <w:r w:rsidR="00324902" w:rsidRPr="006A2B35">
        <w:rPr>
          <w:shd w:val="clear" w:color="auto" w:fill="FFFFFF"/>
        </w:rPr>
        <w:t xml:space="preserve">is reviewing the challenges filed in the Phase II process and </w:t>
      </w:r>
      <w:r w:rsidR="00324902">
        <w:rPr>
          <w:shd w:val="clear" w:color="auto" w:fill="FFFFFF"/>
        </w:rPr>
        <w:t>expects in the weeks ahead to release a public notice listing  the</w:t>
      </w:r>
      <w:r w:rsidR="00324902" w:rsidRPr="006A2B35">
        <w:rPr>
          <w:shd w:val="clear" w:color="auto" w:fill="FFFFFF"/>
        </w:rPr>
        <w:t xml:space="preserve"> challenges that make a prima facie case</w:t>
      </w:r>
      <w:r w:rsidR="00324902">
        <w:rPr>
          <w:shd w:val="clear" w:color="auto" w:fill="FFFFFF"/>
        </w:rPr>
        <w:t>, with responses to the challenges due 45 days after that public notice.  That public notice will be available at</w:t>
      </w:r>
      <w:r w:rsidR="00324902" w:rsidRPr="006A2B35">
        <w:rPr>
          <w:shd w:val="clear" w:color="auto" w:fill="FFFFFF"/>
        </w:rPr>
        <w:t xml:space="preserve"> </w:t>
      </w:r>
      <w:hyperlink r:id="rId1" w:history="1">
        <w:r w:rsidR="00324902" w:rsidRPr="006551A1">
          <w:rPr>
            <w:rStyle w:val="Hyperlink"/>
            <w:shd w:val="clear" w:color="auto" w:fill="FFFFFF"/>
          </w:rPr>
          <w:t>http://www.fcc.gov/encyclopedia/connect-america-phase-ii-challenge-process</w:t>
        </w:r>
      </w:hyperlink>
      <w:r w:rsidR="00324902">
        <w:rPr>
          <w:shd w:val="clear" w:color="auto" w:fill="FFFFFF"/>
        </w:rPr>
        <w:t xml:space="preserve">.  </w:t>
      </w:r>
    </w:p>
  </w:footnote>
  <w:footnote w:id="78">
    <w:p w:rsidR="003100C4" w:rsidRPr="008C79B0" w:rsidRDefault="003100C4" w:rsidP="00A063BD">
      <w:pPr>
        <w:pStyle w:val="FootnoteText"/>
      </w:pPr>
      <w:r>
        <w:rPr>
          <w:rStyle w:val="FootnoteReference"/>
        </w:rPr>
        <w:footnoteRef/>
      </w:r>
      <w:r>
        <w:t xml:space="preserve"> </w:t>
      </w:r>
      <w:r>
        <w:rPr>
          <w:i/>
        </w:rPr>
        <w:t>See Rural Broadband Experiments Order</w:t>
      </w:r>
      <w:r>
        <w:t>, FCC 14-98, at para. 51.</w:t>
      </w:r>
    </w:p>
  </w:footnote>
  <w:footnote w:id="79">
    <w:p w:rsidR="003100C4" w:rsidRPr="00CD6DE3" w:rsidRDefault="003100C4" w:rsidP="00B46458">
      <w:pPr>
        <w:widowControl/>
        <w:spacing w:after="120"/>
        <w:rPr>
          <w:sz w:val="20"/>
        </w:rPr>
      </w:pPr>
      <w:r w:rsidRPr="00CD6DE3">
        <w:rPr>
          <w:rStyle w:val="FootnoteReference"/>
        </w:rPr>
        <w:footnoteRef/>
      </w:r>
      <w:r w:rsidRPr="00CD6DE3">
        <w:rPr>
          <w:sz w:val="20"/>
        </w:rPr>
        <w:t xml:space="preserve"> An unsubsid</w:t>
      </w:r>
      <w:r>
        <w:rPr>
          <w:sz w:val="20"/>
        </w:rPr>
        <w:t>ized competitor is a facilities-</w:t>
      </w:r>
      <w:r w:rsidRPr="00CD6DE3">
        <w:rPr>
          <w:sz w:val="20"/>
        </w:rPr>
        <w:t xml:space="preserve">based provider that does not receive high-cost support and is providing residential fixed voice and broadband service meeting defined characteristics to that census block.  </w:t>
      </w:r>
    </w:p>
  </w:footnote>
  <w:footnote w:id="80">
    <w:p w:rsidR="003100C4" w:rsidRDefault="003100C4" w:rsidP="00B46458">
      <w:pPr>
        <w:pStyle w:val="FootnoteText"/>
      </w:pPr>
      <w:r>
        <w:rPr>
          <w:rStyle w:val="FootnoteReference"/>
        </w:rPr>
        <w:footnoteRef/>
      </w:r>
      <w:r>
        <w:t xml:space="preserve"> </w:t>
      </w:r>
      <w:r w:rsidRPr="002A32DB">
        <w:t xml:space="preserve">The network round trip latency is the time it takes for a signal to travel from the customer premises to the closest designated Internet core peering interconnection point (often referred to as an Internet Exchange Point or IXP) and back to the customer premises.  </w:t>
      </w:r>
    </w:p>
  </w:footnote>
  <w:footnote w:id="81">
    <w:p w:rsidR="003100C4" w:rsidRDefault="003100C4" w:rsidP="00B46458">
      <w:pPr>
        <w:pStyle w:val="FootnoteText"/>
      </w:pPr>
      <w:r>
        <w:rPr>
          <w:rStyle w:val="FootnoteReference"/>
        </w:rPr>
        <w:footnoteRef/>
      </w:r>
      <w:r>
        <w:t xml:space="preserve"> For example, an unsubsidized competitor can offer an “economy plan” with speeds of 768 kbps downstream, 50 GB usage allowance, and latency of 200 ms, but also must offer a plan with speeds of at least 4 Mbps/1 Mbps, usage allowance of at least 100 GB/month, and latency no greater than 100 ms, at a price that is reasonably comparable to similar wireline services in urban areas.  </w:t>
      </w:r>
    </w:p>
  </w:footnote>
  <w:footnote w:id="82">
    <w:p w:rsidR="003100C4" w:rsidRDefault="003100C4">
      <w:pPr>
        <w:pStyle w:val="FootnoteText"/>
      </w:pPr>
      <w:r>
        <w:rPr>
          <w:rStyle w:val="FootnoteReference"/>
        </w:rPr>
        <w:footnoteRef/>
      </w:r>
      <w:r>
        <w:t xml:space="preserve"> </w:t>
      </w:r>
      <w:r>
        <w:rPr>
          <w:i/>
        </w:rPr>
        <w:t>See id.</w:t>
      </w:r>
      <w:r>
        <w:t xml:space="preserve"> at para. 54.</w:t>
      </w:r>
    </w:p>
  </w:footnote>
  <w:footnote w:id="83">
    <w:p w:rsidR="003100C4" w:rsidRPr="00547181" w:rsidRDefault="003100C4" w:rsidP="008D1A93">
      <w:pPr>
        <w:autoSpaceDE w:val="0"/>
        <w:autoSpaceDN w:val="0"/>
        <w:adjustRightInd w:val="0"/>
        <w:rPr>
          <w:i/>
          <w:iCs/>
          <w:sz w:val="20"/>
        </w:rPr>
      </w:pPr>
      <w:r>
        <w:rPr>
          <w:rStyle w:val="FootnoteReference"/>
        </w:rPr>
        <w:footnoteRef/>
      </w:r>
      <w:r>
        <w:t xml:space="preserve"> </w:t>
      </w:r>
      <w:r w:rsidRPr="00A609A7">
        <w:rPr>
          <w:i/>
          <w:sz w:val="20"/>
        </w:rPr>
        <w:t>See</w:t>
      </w:r>
      <w:r w:rsidRPr="00A609A7">
        <w:rPr>
          <w:sz w:val="20"/>
        </w:rPr>
        <w:t xml:space="preserve"> </w:t>
      </w:r>
      <w:r w:rsidRPr="00A609A7">
        <w:rPr>
          <w:i/>
          <w:iCs/>
          <w:sz w:val="20"/>
        </w:rPr>
        <w:t xml:space="preserve">Connect </w:t>
      </w:r>
      <w:r w:rsidRPr="00547181">
        <w:rPr>
          <w:i/>
          <w:iCs/>
          <w:sz w:val="20"/>
        </w:rPr>
        <w:t>America Fund et al.</w:t>
      </w:r>
      <w:r w:rsidRPr="00547181">
        <w:rPr>
          <w:iCs/>
          <w:sz w:val="20"/>
        </w:rPr>
        <w:t>,</w:t>
      </w:r>
      <w:r w:rsidRPr="00547181">
        <w:rPr>
          <w:i/>
          <w:iCs/>
          <w:sz w:val="20"/>
        </w:rPr>
        <w:t xml:space="preserve"> </w:t>
      </w:r>
      <w:r w:rsidRPr="00547181">
        <w:rPr>
          <w:sz w:val="20"/>
        </w:rPr>
        <w:t xml:space="preserve">WC Docket No. 10-90 et al., Report and Order and Further Notice of Proposed Rulemaking, 26 FCC Rcd 17663, 17741-47, paras. </w:t>
      </w:r>
      <w:r>
        <w:rPr>
          <w:sz w:val="20"/>
        </w:rPr>
        <w:t>393-99</w:t>
      </w:r>
      <w:r w:rsidRPr="00547181">
        <w:rPr>
          <w:sz w:val="20"/>
        </w:rPr>
        <w:t xml:space="preserve"> (</w:t>
      </w:r>
      <w:r w:rsidRPr="00547181">
        <w:rPr>
          <w:iCs/>
          <w:sz w:val="20"/>
        </w:rPr>
        <w:t>2011) (</w:t>
      </w:r>
      <w:r w:rsidRPr="00547181">
        <w:rPr>
          <w:i/>
          <w:iCs/>
          <w:sz w:val="20"/>
        </w:rPr>
        <w:t>USF/ICC Transformation Order</w:t>
      </w:r>
      <w:r w:rsidRPr="00547181">
        <w:rPr>
          <w:iCs/>
          <w:sz w:val="20"/>
        </w:rPr>
        <w:t xml:space="preserve">), </w:t>
      </w:r>
      <w:r w:rsidRPr="00547181">
        <w:rPr>
          <w:i/>
          <w:iCs/>
          <w:sz w:val="20"/>
        </w:rPr>
        <w:t>aff’d</w:t>
      </w:r>
    </w:p>
    <w:p w:rsidR="003100C4" w:rsidRDefault="003100C4" w:rsidP="008D1A93">
      <w:pPr>
        <w:pStyle w:val="FootnoteText"/>
      </w:pPr>
      <w:r w:rsidRPr="00547181">
        <w:rPr>
          <w:i/>
          <w:iCs/>
        </w:rPr>
        <w:t>sub nom. In re FCC 11-161</w:t>
      </w:r>
      <w:r w:rsidRPr="00547181">
        <w:t xml:space="preserve">, 753 F.3d 1015 </w:t>
      </w:r>
      <w:r w:rsidRPr="00DE506F">
        <w:t>(10th Cir. May 23, 2014).</w:t>
      </w:r>
      <w:r w:rsidRPr="00DE506F">
        <w:rPr>
          <w:iCs/>
        </w:rPr>
        <w:t xml:space="preserve">  </w:t>
      </w:r>
    </w:p>
  </w:footnote>
  <w:footnote w:id="84">
    <w:p w:rsidR="003100C4" w:rsidRPr="00374D82" w:rsidRDefault="003100C4">
      <w:pPr>
        <w:pStyle w:val="FootnoteText"/>
      </w:pPr>
      <w:r>
        <w:rPr>
          <w:rStyle w:val="FootnoteReference"/>
        </w:rPr>
        <w:footnoteRef/>
      </w:r>
      <w:r>
        <w:t xml:space="preserve"> Any Tribal Nation or Tribally-owned or -controlled applicant for the rural broadband experiments that is unable to </w:t>
      </w:r>
      <w:r w:rsidRPr="00374D82">
        <w:t xml:space="preserve">obtain a LOC may file a petition for a waiver of the LOC requirement.  </w:t>
      </w:r>
      <w:r w:rsidRPr="00374D82">
        <w:rPr>
          <w:i/>
        </w:rPr>
        <w:t xml:space="preserve">See </w:t>
      </w:r>
      <w:r w:rsidR="00324902">
        <w:rPr>
          <w:i/>
        </w:rPr>
        <w:t>Rural Broadband Experiments Order</w:t>
      </w:r>
      <w:r w:rsidR="00324902">
        <w:t xml:space="preserve">, FCC 14-98, </w:t>
      </w:r>
      <w:r w:rsidRPr="00374D82">
        <w:t>at paras. 67-68.</w:t>
      </w:r>
      <w:r>
        <w:t xml:space="preserve">  </w:t>
      </w:r>
    </w:p>
  </w:footnote>
  <w:footnote w:id="85">
    <w:p w:rsidR="003100C4" w:rsidRPr="00374D82" w:rsidRDefault="003100C4">
      <w:pPr>
        <w:pStyle w:val="FootnoteText"/>
      </w:pPr>
      <w:r w:rsidRPr="00374D82">
        <w:rPr>
          <w:rStyle w:val="FootnoteReference"/>
        </w:rPr>
        <w:footnoteRef/>
      </w:r>
      <w:r w:rsidRPr="00374D82">
        <w:t xml:space="preserve"> </w:t>
      </w:r>
      <w:r>
        <w:rPr>
          <w:i/>
        </w:rPr>
        <w:t>See i</w:t>
      </w:r>
      <w:r w:rsidRPr="00374D82">
        <w:rPr>
          <w:i/>
        </w:rPr>
        <w:t>d</w:t>
      </w:r>
      <w:r w:rsidRPr="00374D82">
        <w:t>. at App. A.</w:t>
      </w:r>
    </w:p>
  </w:footnote>
  <w:footnote w:id="86">
    <w:p w:rsidR="003100C4" w:rsidRPr="00374D82" w:rsidRDefault="003100C4">
      <w:pPr>
        <w:pStyle w:val="FootnoteText"/>
      </w:pPr>
      <w:r w:rsidRPr="00374D82">
        <w:rPr>
          <w:rStyle w:val="FootnoteReference"/>
        </w:rPr>
        <w:footnoteRef/>
      </w:r>
      <w:r w:rsidRPr="00374D82">
        <w:t xml:space="preserve"> </w:t>
      </w:r>
      <w:r>
        <w:rPr>
          <w:i/>
        </w:rPr>
        <w:t>See i</w:t>
      </w:r>
      <w:r w:rsidRPr="00374D82">
        <w:rPr>
          <w:i/>
        </w:rPr>
        <w:t>d</w:t>
      </w:r>
      <w:r w:rsidRPr="00374D82">
        <w:t>. at paras. 59-61.</w:t>
      </w:r>
    </w:p>
  </w:footnote>
  <w:footnote w:id="87">
    <w:p w:rsidR="003100C4" w:rsidRPr="00993EBC" w:rsidRDefault="003100C4" w:rsidP="00A3454B">
      <w:pPr>
        <w:widowControl/>
        <w:autoSpaceDE w:val="0"/>
        <w:autoSpaceDN w:val="0"/>
        <w:adjustRightInd w:val="0"/>
        <w:spacing w:after="120"/>
        <w:rPr>
          <w:sz w:val="20"/>
        </w:rPr>
      </w:pPr>
      <w:r w:rsidRPr="00374D82">
        <w:rPr>
          <w:rStyle w:val="FootnoteReference"/>
        </w:rPr>
        <w:footnoteRef/>
      </w:r>
      <w:r w:rsidRPr="00374D82">
        <w:t xml:space="preserve"> </w:t>
      </w:r>
      <w:r w:rsidRPr="008D1A93">
        <w:rPr>
          <w:sz w:val="20"/>
        </w:rPr>
        <w:t>The Commission expected that winning bidders would able to confirm their ETC status within 90 days of the public notice announcing the winning bidders.  A winning bidder may file for a</w:t>
      </w:r>
      <w:r w:rsidRPr="008D1A93">
        <w:rPr>
          <w:rFonts w:eastAsia="TimesNewRoman"/>
          <w:sz w:val="20"/>
        </w:rPr>
        <w:t xml:space="preserve"> waiver of this deadline if it is able to demonstrate that it has engaged in good faith to obtain ETC designation, but has not received approval within the </w:t>
      </w:r>
      <w:r w:rsidRPr="00993EBC">
        <w:rPr>
          <w:rFonts w:eastAsia="TimesNewRoman"/>
          <w:sz w:val="20"/>
        </w:rPr>
        <w:t xml:space="preserve">90-day timeframe.  </w:t>
      </w:r>
      <w:r w:rsidRPr="00993EBC">
        <w:rPr>
          <w:rFonts w:eastAsia="TimesNewRoman"/>
          <w:i/>
          <w:sz w:val="20"/>
        </w:rPr>
        <w:t xml:space="preserve">See </w:t>
      </w:r>
      <w:r w:rsidRPr="00993EBC">
        <w:rPr>
          <w:i/>
          <w:sz w:val="20"/>
        </w:rPr>
        <w:t>id.</w:t>
      </w:r>
      <w:r w:rsidRPr="00993EBC">
        <w:rPr>
          <w:sz w:val="20"/>
        </w:rPr>
        <w:t xml:space="preserve"> at para. 22.  An entity is </w:t>
      </w:r>
      <w:r w:rsidRPr="00993EBC">
        <w:rPr>
          <w:rFonts w:eastAsia="TimesNewRoman"/>
          <w:sz w:val="20"/>
        </w:rPr>
        <w:t>presumed to have shown good faith if it files its ETC application within 15 days of release of the public notice announcing the winning bidders</w:t>
      </w:r>
      <w:r w:rsidRPr="00993EBC">
        <w:rPr>
          <w:sz w:val="20"/>
        </w:rPr>
        <w:t xml:space="preserve">.  </w:t>
      </w:r>
      <w:r w:rsidRPr="00993EBC">
        <w:rPr>
          <w:i/>
          <w:sz w:val="20"/>
        </w:rPr>
        <w:t xml:space="preserve">See id. </w:t>
      </w:r>
      <w:r w:rsidRPr="00993EBC">
        <w:rPr>
          <w:sz w:val="20"/>
        </w:rPr>
        <w:t>at para. 22, n.52.</w:t>
      </w:r>
    </w:p>
  </w:footnote>
  <w:footnote w:id="88">
    <w:p w:rsidR="003100C4" w:rsidRPr="008D1A93" w:rsidRDefault="003100C4" w:rsidP="00C61B50">
      <w:pPr>
        <w:pStyle w:val="FootnoteText"/>
      </w:pPr>
      <w:r w:rsidRPr="008D1A93">
        <w:rPr>
          <w:rStyle w:val="FootnoteReference"/>
        </w:rPr>
        <w:footnoteRef/>
      </w:r>
      <w:r w:rsidRPr="008D1A93">
        <w:t xml:space="preserve"> </w:t>
      </w:r>
      <w:r w:rsidRPr="008D1A93">
        <w:rPr>
          <w:i/>
        </w:rPr>
        <w:t xml:space="preserve">See id. </w:t>
      </w:r>
      <w:r w:rsidRPr="008D1A93">
        <w:t>at paras. 55-57.</w:t>
      </w:r>
    </w:p>
  </w:footnote>
  <w:footnote w:id="89">
    <w:p w:rsidR="003100C4" w:rsidRPr="008D1A93" w:rsidRDefault="003100C4" w:rsidP="00C61B50">
      <w:pPr>
        <w:pStyle w:val="FootnoteText"/>
      </w:pPr>
      <w:r w:rsidRPr="008D1A93">
        <w:rPr>
          <w:rStyle w:val="FootnoteReference"/>
        </w:rPr>
        <w:footnoteRef/>
      </w:r>
      <w:r w:rsidRPr="008D1A93">
        <w:t xml:space="preserve"> 11 U.S.C. § 541.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ED" w:rsidRDefault="00AE2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C4" w:rsidRDefault="003100C4" w:rsidP="00993EBC">
    <w:pPr>
      <w:pStyle w:val="Header"/>
      <w:pBdr>
        <w:bottom w:val="single" w:sz="4" w:space="31" w:color="auto"/>
      </w:pBdr>
      <w:jc w:val="center"/>
      <w:rPr>
        <w:b w:val="0"/>
      </w:rPr>
    </w:pPr>
    <w:r>
      <w:rPr>
        <w:noProof/>
        <w:snapToGrid/>
      </w:rPr>
      <mc:AlternateContent>
        <mc:Choice Requires="wps">
          <w:drawing>
            <wp:anchor distT="0" distB="0" distL="114300" distR="114300" simplePos="0" relativeHeight="251656704" behindDoc="0" locked="0" layoutInCell="1" allowOverlap="1">
              <wp:simplePos x="0" y="0"/>
              <wp:positionH relativeFrom="column">
                <wp:posOffset>54591</wp:posOffset>
              </wp:positionH>
              <wp:positionV relativeFrom="paragraph">
                <wp:posOffset>689231</wp:posOffset>
              </wp:positionV>
              <wp:extent cx="3108960" cy="593678"/>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36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0C4" w:rsidRDefault="003100C4" w:rsidP="00993EBC">
                          <w:pPr>
                            <w:rPr>
                              <w:rFonts w:ascii="Arial" w:hAnsi="Arial"/>
                              <w:b/>
                            </w:rPr>
                          </w:pPr>
                          <w:r>
                            <w:rPr>
                              <w:rFonts w:ascii="Arial" w:hAnsi="Arial"/>
                              <w:b/>
                            </w:rPr>
                            <w:t>Federal Communications Commission</w:t>
                          </w:r>
                        </w:p>
                        <w:p w:rsidR="003100C4" w:rsidRDefault="003100C4" w:rsidP="00993E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100C4" w:rsidRDefault="003100C4" w:rsidP="00993EBC">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left:0;text-align:left;margin-left:4.3pt;margin-top:54.25pt;width:244.8pt;height:4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gpgg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LFSnM64Ep3sDbr6HbWA5ZurMnaZfHFJ61RC15TfW6q7hhEF08WRydnTAcQFk&#10;073XDK4hO68jUF/bNpQOioEAHVh6PDETQqGweZml82IKJgq2SXE5nc1DcAkpj6eNdf4t1y0Kkwpb&#10;YD6ik/2d84Pr0SVc5rQUbC2kjAu73aykRXsCKlnH74D+wk2q4Kx0ODYgDjsQJNwRbCHcyPpTkY3z&#10;dDkuRuvpfDbK1/lkVMzS+SjNiiUkkhf57fp7CDDLy0YwxtWdUPyowCz/O4YPvTBoJ2oQdRUuJuPJ&#10;QNEfk0zj97skW+GhIaVoKzw/OZEyEPtGMUiblJ4IOcyTl+FHQqAGx3+sSpRBYH7QgO83PaAEbWw0&#10;ewRBWA18AbXwisCk0fYbRh10ZIXd1x2xHCP5ToGoiizPQwvHRT6ZjWFhzy2bcwtRFKAq7DEapis/&#10;tP3OWLFt4KZBxkrfgBBrETXyHBWkEBbQdTGZwwsR2vp8Hb2e37HFDwAAAP//AwBQSwMEFAAGAAgA&#10;AAAhAAfqiezeAAAACQEAAA8AAABkcnMvZG93bnJldi54bWxMj8FOwzAQRO9I/IO1SFwQtYnaNE3j&#10;VIAE4trSD9jE2yRqbEex26R/z3KC4+yMZt4Wu9n24kpj6LzT8LJQIMjV3nSu0XD8/njOQISIzmDv&#10;HWm4UYBdeX9XYG785PZ0PcRGcIkLOWpoYxxyKUPdksWw8AM59k5+tBhZjo00I05cbnuZKJVKi53j&#10;hRYHem+pPh8uVsPpa3pababqMx7X+2X6ht268jetHx/m1y2ISHP8C8MvPqNDyUyVvzgTRK8hSznI&#10;Z5WtQLC/3GQJiEpDohIFsizk/w/KHwAAAP//AwBQSwECLQAUAAYACAAAACEAtoM4kv4AAADhAQAA&#10;EwAAAAAAAAAAAAAAAAAAAAAAW0NvbnRlbnRfVHlwZXNdLnhtbFBLAQItABQABgAIAAAAIQA4/SH/&#10;1gAAAJQBAAALAAAAAAAAAAAAAAAAAC8BAABfcmVscy8ucmVsc1BLAQItABQABgAIAAAAIQDQO1gp&#10;ggIAAA8FAAAOAAAAAAAAAAAAAAAAAC4CAABkcnMvZTJvRG9jLnhtbFBLAQItABQABgAIAAAAIQAH&#10;6ons3gAAAAkBAAAPAAAAAAAAAAAAAAAAANwEAABkcnMvZG93bnJldi54bWxQSwUGAAAAAAQABADz&#10;AAAA5wUAAAAA&#10;" stroked="f">
              <v:textbox>
                <w:txbxContent>
                  <w:p w:rsidR="003100C4" w:rsidRDefault="003100C4" w:rsidP="00993EBC">
                    <w:pPr>
                      <w:rPr>
                        <w:rFonts w:ascii="Arial" w:hAnsi="Arial"/>
                        <w:b/>
                      </w:rPr>
                    </w:pPr>
                    <w:r>
                      <w:rPr>
                        <w:rFonts w:ascii="Arial" w:hAnsi="Arial"/>
                        <w:b/>
                      </w:rPr>
                      <w:t>Federal Communications Commission</w:t>
                    </w:r>
                  </w:p>
                  <w:p w:rsidR="003100C4" w:rsidRDefault="003100C4" w:rsidP="00993E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100C4" w:rsidRDefault="003100C4" w:rsidP="00993EBC">
                    <w:pPr>
                      <w:rPr>
                        <w:rFonts w:ascii="Arial" w:hAnsi="Arial"/>
                      </w:rPr>
                    </w:pPr>
                    <w:r>
                      <w:rPr>
                        <w:rFonts w:ascii="Arial" w:hAnsi="Arial"/>
                        <w:b/>
                      </w:rPr>
                      <w:t>Washington, D.C. 20554</w:t>
                    </w:r>
                  </w:p>
                </w:txbxContent>
              </v:textbox>
            </v:shape>
          </w:pict>
        </mc:Fallback>
      </mc:AlternateContent>
    </w:r>
    <w:r>
      <w:rPr>
        <w:noProof/>
        <w:snapToGrid/>
      </w:rPr>
      <w:drawing>
        <wp:anchor distT="0" distB="0" distL="114300" distR="114300" simplePos="0" relativeHeight="251657728"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32" name="Picture 3" descr="Description: 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FF4584">
      <w:rPr>
        <w:rFonts w:ascii="Arial" w:hAnsi="Arial" w:cs="Arial"/>
      </w:rPr>
      <w:t>PUBLIC NOTICE</w:t>
    </w:r>
  </w:p>
  <w:p w:rsidR="003100C4" w:rsidRPr="00222F1A" w:rsidRDefault="003100C4" w:rsidP="00222F1A">
    <w:pPr>
      <w:pStyle w:val="Header"/>
      <w:pBdr>
        <w:bottom w:val="single" w:sz="4" w:space="31" w:color="auto"/>
      </w:pBdr>
      <w:jc w:val="center"/>
      <w:rPr>
        <w:b w:val="0"/>
        <w:sz w:val="20"/>
      </w:rPr>
    </w:pPr>
    <w:r>
      <w:rPr>
        <w:b w:val="0"/>
        <w:noProof/>
        <w:snapToGrid/>
        <w:sz w:val="20"/>
      </w:rPr>
      <mc:AlternateContent>
        <mc:Choice Requires="wps">
          <w:drawing>
            <wp:anchor distT="0" distB="0" distL="114300" distR="114300" simplePos="0" relativeHeight="251658752" behindDoc="0" locked="0" layoutInCell="1" allowOverlap="1">
              <wp:simplePos x="0" y="0"/>
              <wp:positionH relativeFrom="column">
                <wp:posOffset>3137535</wp:posOffset>
              </wp:positionH>
              <wp:positionV relativeFrom="paragraph">
                <wp:posOffset>76835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0C4" w:rsidRDefault="003100C4" w:rsidP="00993EBC">
                          <w:pPr>
                            <w:spacing w:before="40"/>
                            <w:jc w:val="right"/>
                            <w:rPr>
                              <w:rFonts w:ascii="Arial" w:hAnsi="Arial"/>
                              <w:b/>
                              <w:sz w:val="16"/>
                            </w:rPr>
                          </w:pPr>
                          <w:r>
                            <w:rPr>
                              <w:rFonts w:ascii="Arial" w:hAnsi="Arial"/>
                              <w:b/>
                              <w:sz w:val="16"/>
                            </w:rPr>
                            <w:t>News Media Information 202 / 418-0513</w:t>
                          </w:r>
                        </w:p>
                        <w:p w:rsidR="003100C4" w:rsidRDefault="003100C4" w:rsidP="00993EBC">
                          <w:pPr>
                            <w:jc w:val="right"/>
                            <w:rPr>
                              <w:rFonts w:ascii="Arial" w:hAnsi="Arial"/>
                              <w:b/>
                              <w:sz w:val="16"/>
                            </w:rPr>
                          </w:pPr>
                          <w:r>
                            <w:rPr>
                              <w:rFonts w:ascii="Arial" w:hAnsi="Arial"/>
                              <w:b/>
                              <w:sz w:val="16"/>
                            </w:rPr>
                            <w:t xml:space="preserve">Internet: </w:t>
                          </w:r>
                          <w:bookmarkStart w:id="25" w:name="_Hlt233824"/>
                          <w:r>
                            <w:rPr>
                              <w:rFonts w:ascii="Arial" w:hAnsi="Arial"/>
                              <w:b/>
                              <w:sz w:val="16"/>
                            </w:rPr>
                            <w:t>h</w:t>
                          </w:r>
                          <w:bookmarkEnd w:id="25"/>
                          <w:r>
                            <w:rPr>
                              <w:rFonts w:ascii="Arial" w:hAnsi="Arial"/>
                              <w:b/>
                              <w:sz w:val="16"/>
                            </w:rPr>
                            <w:t>ttp://www.fcc.gov</w:t>
                          </w:r>
                        </w:p>
                        <w:p w:rsidR="003100C4" w:rsidRDefault="003100C4" w:rsidP="00993EBC">
                          <w:pPr>
                            <w:jc w:val="right"/>
                            <w:rPr>
                              <w:rFonts w:ascii="Arial" w:hAnsi="Arial"/>
                              <w:b/>
                              <w:sz w:val="16"/>
                            </w:rPr>
                          </w:pPr>
                          <w:r>
                            <w:rPr>
                              <w:rFonts w:ascii="Arial" w:hAnsi="Arial"/>
                              <w:b/>
                              <w:sz w:val="16"/>
                            </w:rPr>
                            <w:t>TTY: 1-888-835-5322</w:t>
                          </w:r>
                        </w:p>
                        <w:p w:rsidR="003100C4" w:rsidRDefault="003100C4" w:rsidP="00993EB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47.05pt;margin-top:6.05pt;width:207.95pt;height:3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IpenjLeAAAACQEAAA8AAABkcnMvZG93bnJldi54bWxMj8FOwzAQRO9I/IO1SNyonSgqNMSp&#10;UAUHToiWS29OvCSh8Tqy3Tb061lOcFqN5ml2plrPbhQnDHHwpCFbKBBIrbcDdRo+di93DyBiMmTN&#10;6Ak1fGOEdX19VZnS+jO942mbOsEhFEujoU9pKqWMbY/OxIWfkNj79MGZxDJ00gZz5nA3ylyppXRm&#10;IP7Qmwk3PbaH7dFpeN2Ht+d9VBefN2nz1R787iILrW9v5qdHEAnn9AfDb32uDjV3avyRbBSjhmJV&#10;ZIyykfNlYJUpHtdouC+WIOtK/l9Q/wAAAP//AwBQSwECLQAUAAYACAAAACEAtoM4kv4AAADhAQAA&#10;EwAAAAAAAAAAAAAAAAAAAAAAW0NvbnRlbnRfVHlwZXNdLnhtbFBLAQItABQABgAIAAAAIQA4/SH/&#10;1gAAAJQBAAALAAAAAAAAAAAAAAAAAC8BAABfcmVscy8ucmVsc1BLAQItABQABgAIAAAAIQACXJLi&#10;ggIAAA4FAAAOAAAAAAAAAAAAAAAAAC4CAABkcnMvZTJvRG9jLnhtbFBLAQItABQABgAIAAAAIQCK&#10;Xp4y3gAAAAkBAAAPAAAAAAAAAAAAAAAAANwEAABkcnMvZG93bnJldi54bWxQSwUGAAAAAAQABADz&#10;AAAA5wUAAAAA&#10;" stroked="f">
              <v:textbox inset=",0,,0">
                <w:txbxContent>
                  <w:p w:rsidR="003100C4" w:rsidRDefault="003100C4" w:rsidP="00993EBC">
                    <w:pPr>
                      <w:spacing w:before="40"/>
                      <w:jc w:val="right"/>
                      <w:rPr>
                        <w:rFonts w:ascii="Arial" w:hAnsi="Arial"/>
                        <w:b/>
                        <w:sz w:val="16"/>
                      </w:rPr>
                    </w:pPr>
                    <w:r>
                      <w:rPr>
                        <w:rFonts w:ascii="Arial" w:hAnsi="Arial"/>
                        <w:b/>
                        <w:sz w:val="16"/>
                      </w:rPr>
                      <w:t>News Media Information 202 / 418-0513</w:t>
                    </w:r>
                  </w:p>
                  <w:p w:rsidR="003100C4" w:rsidRDefault="003100C4" w:rsidP="00993EBC">
                    <w:pPr>
                      <w:jc w:val="right"/>
                      <w:rPr>
                        <w:rFonts w:ascii="Arial" w:hAnsi="Arial"/>
                        <w:b/>
                        <w:sz w:val="16"/>
                      </w:rPr>
                    </w:pPr>
                    <w:r>
                      <w:rPr>
                        <w:rFonts w:ascii="Arial" w:hAnsi="Arial"/>
                        <w:b/>
                        <w:sz w:val="16"/>
                      </w:rPr>
                      <w:t xml:space="preserve">Internet: </w:t>
                    </w:r>
                    <w:bookmarkStart w:id="25" w:name="_Hlt233824"/>
                    <w:r>
                      <w:rPr>
                        <w:rFonts w:ascii="Arial" w:hAnsi="Arial"/>
                        <w:b/>
                        <w:sz w:val="16"/>
                      </w:rPr>
                      <w:t>h</w:t>
                    </w:r>
                    <w:bookmarkEnd w:id="25"/>
                    <w:r>
                      <w:rPr>
                        <w:rFonts w:ascii="Arial" w:hAnsi="Arial"/>
                        <w:b/>
                        <w:sz w:val="16"/>
                      </w:rPr>
                      <w:t>ttp://www.fcc.gov</w:t>
                    </w:r>
                  </w:p>
                  <w:p w:rsidR="003100C4" w:rsidRDefault="003100C4" w:rsidP="00993EBC">
                    <w:pPr>
                      <w:jc w:val="right"/>
                      <w:rPr>
                        <w:rFonts w:ascii="Arial" w:hAnsi="Arial"/>
                        <w:b/>
                        <w:sz w:val="16"/>
                      </w:rPr>
                    </w:pPr>
                    <w:r>
                      <w:rPr>
                        <w:rFonts w:ascii="Arial" w:hAnsi="Arial"/>
                        <w:b/>
                        <w:sz w:val="16"/>
                      </w:rPr>
                      <w:t>TTY: 1-888-835-5322</w:t>
                    </w:r>
                  </w:p>
                  <w:p w:rsidR="003100C4" w:rsidRDefault="003100C4" w:rsidP="00993EBC">
                    <w:pPr>
                      <w:jc w:val="right"/>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ED" w:rsidRDefault="00AE21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C4" w:rsidRPr="00222F1A" w:rsidRDefault="003100C4" w:rsidP="00222F1A">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1"/>
  </w:num>
  <w:num w:numId="2">
    <w:abstractNumId w:val="8"/>
  </w:num>
  <w:num w:numId="3">
    <w:abstractNumId w:val="6"/>
  </w:num>
  <w:num w:numId="4">
    <w:abstractNumId w:val="4"/>
  </w:num>
  <w:num w:numId="5">
    <w:abstractNumId w:val="3"/>
  </w:num>
  <w:num w:numId="6">
    <w:abstractNumId w:val="5"/>
  </w:num>
  <w:num w:numId="7">
    <w:abstractNumId w:val="2"/>
  </w:num>
  <w:num w:numId="8">
    <w:abstractNumId w:val="0"/>
  </w:num>
  <w:num w:numId="9">
    <w:abstractNumId w:val="7"/>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ctiveWritingStyle w:appName="MSWord" w:lang="it-IT" w:vendorID="3" w:dllVersion="517"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5B"/>
    <w:rsid w:val="00003A7A"/>
    <w:rsid w:val="00006C13"/>
    <w:rsid w:val="00016E39"/>
    <w:rsid w:val="00022AD2"/>
    <w:rsid w:val="00023484"/>
    <w:rsid w:val="0003493F"/>
    <w:rsid w:val="00036632"/>
    <w:rsid w:val="0003703B"/>
    <w:rsid w:val="0004117C"/>
    <w:rsid w:val="00041529"/>
    <w:rsid w:val="000463E5"/>
    <w:rsid w:val="00052663"/>
    <w:rsid w:val="00056B76"/>
    <w:rsid w:val="0006273C"/>
    <w:rsid w:val="0008628D"/>
    <w:rsid w:val="00091530"/>
    <w:rsid w:val="000A1C4E"/>
    <w:rsid w:val="000A46ED"/>
    <w:rsid w:val="000A5AA0"/>
    <w:rsid w:val="000A6043"/>
    <w:rsid w:val="000A6FA2"/>
    <w:rsid w:val="000C491F"/>
    <w:rsid w:val="000C58D4"/>
    <w:rsid w:val="000E05E6"/>
    <w:rsid w:val="000F3C51"/>
    <w:rsid w:val="000F506B"/>
    <w:rsid w:val="000F796A"/>
    <w:rsid w:val="00102F0A"/>
    <w:rsid w:val="00103750"/>
    <w:rsid w:val="00110E75"/>
    <w:rsid w:val="00115A88"/>
    <w:rsid w:val="001238D7"/>
    <w:rsid w:val="0013170D"/>
    <w:rsid w:val="001336CE"/>
    <w:rsid w:val="0013380B"/>
    <w:rsid w:val="00135F09"/>
    <w:rsid w:val="00136E5E"/>
    <w:rsid w:val="00150EA3"/>
    <w:rsid w:val="00154EA1"/>
    <w:rsid w:val="00171E3A"/>
    <w:rsid w:val="00173350"/>
    <w:rsid w:val="00175580"/>
    <w:rsid w:val="001770B1"/>
    <w:rsid w:val="001A2019"/>
    <w:rsid w:val="001A39C7"/>
    <w:rsid w:val="001A40FB"/>
    <w:rsid w:val="001A6A74"/>
    <w:rsid w:val="001A7B27"/>
    <w:rsid w:val="001B3B7F"/>
    <w:rsid w:val="001C6A01"/>
    <w:rsid w:val="001C6C1A"/>
    <w:rsid w:val="001D156A"/>
    <w:rsid w:val="001D4F79"/>
    <w:rsid w:val="001D76CF"/>
    <w:rsid w:val="001E3442"/>
    <w:rsid w:val="001F0B1C"/>
    <w:rsid w:val="001F4F87"/>
    <w:rsid w:val="002070A8"/>
    <w:rsid w:val="00216F51"/>
    <w:rsid w:val="00220AE0"/>
    <w:rsid w:val="00222F1A"/>
    <w:rsid w:val="002251C7"/>
    <w:rsid w:val="00231E29"/>
    <w:rsid w:val="00242247"/>
    <w:rsid w:val="00244BA1"/>
    <w:rsid w:val="002467DD"/>
    <w:rsid w:val="00247D06"/>
    <w:rsid w:val="00251044"/>
    <w:rsid w:val="00257198"/>
    <w:rsid w:val="00277480"/>
    <w:rsid w:val="00280D62"/>
    <w:rsid w:val="002863E6"/>
    <w:rsid w:val="002868D1"/>
    <w:rsid w:val="002931CA"/>
    <w:rsid w:val="002A0A7C"/>
    <w:rsid w:val="002A26CF"/>
    <w:rsid w:val="002A32DB"/>
    <w:rsid w:val="002B5BA8"/>
    <w:rsid w:val="002E024D"/>
    <w:rsid w:val="002E10FF"/>
    <w:rsid w:val="002E5443"/>
    <w:rsid w:val="002E6A20"/>
    <w:rsid w:val="002F431B"/>
    <w:rsid w:val="002F470A"/>
    <w:rsid w:val="002F51BA"/>
    <w:rsid w:val="002F69D2"/>
    <w:rsid w:val="003100C4"/>
    <w:rsid w:val="003135E4"/>
    <w:rsid w:val="003175E4"/>
    <w:rsid w:val="0032018C"/>
    <w:rsid w:val="003232D0"/>
    <w:rsid w:val="00324902"/>
    <w:rsid w:val="00335FCD"/>
    <w:rsid w:val="00356678"/>
    <w:rsid w:val="00356D96"/>
    <w:rsid w:val="003608F5"/>
    <w:rsid w:val="003612D1"/>
    <w:rsid w:val="00365A3F"/>
    <w:rsid w:val="00365E9A"/>
    <w:rsid w:val="00374D82"/>
    <w:rsid w:val="00384A60"/>
    <w:rsid w:val="0038721D"/>
    <w:rsid w:val="003907E4"/>
    <w:rsid w:val="00391FB3"/>
    <w:rsid w:val="00392B80"/>
    <w:rsid w:val="003938BF"/>
    <w:rsid w:val="003A5FEB"/>
    <w:rsid w:val="003B3B84"/>
    <w:rsid w:val="003C13A5"/>
    <w:rsid w:val="003C69AC"/>
    <w:rsid w:val="003D2005"/>
    <w:rsid w:val="003D35AD"/>
    <w:rsid w:val="003E0690"/>
    <w:rsid w:val="003E0E74"/>
    <w:rsid w:val="003E59C3"/>
    <w:rsid w:val="003E7406"/>
    <w:rsid w:val="003E7FE2"/>
    <w:rsid w:val="003F4345"/>
    <w:rsid w:val="003F5CC3"/>
    <w:rsid w:val="00400196"/>
    <w:rsid w:val="004008B5"/>
    <w:rsid w:val="00404449"/>
    <w:rsid w:val="004129BB"/>
    <w:rsid w:val="00417E2B"/>
    <w:rsid w:val="00426C76"/>
    <w:rsid w:val="00433161"/>
    <w:rsid w:val="00447AFA"/>
    <w:rsid w:val="00461860"/>
    <w:rsid w:val="00473A41"/>
    <w:rsid w:val="00481ED7"/>
    <w:rsid w:val="00484617"/>
    <w:rsid w:val="00491956"/>
    <w:rsid w:val="00494777"/>
    <w:rsid w:val="004A73BA"/>
    <w:rsid w:val="004D3F34"/>
    <w:rsid w:val="004F29D0"/>
    <w:rsid w:val="004F2D5D"/>
    <w:rsid w:val="004F55CC"/>
    <w:rsid w:val="004F580C"/>
    <w:rsid w:val="004F60AB"/>
    <w:rsid w:val="005005D2"/>
    <w:rsid w:val="00502538"/>
    <w:rsid w:val="005140DC"/>
    <w:rsid w:val="005258EC"/>
    <w:rsid w:val="00527181"/>
    <w:rsid w:val="005302C6"/>
    <w:rsid w:val="00540241"/>
    <w:rsid w:val="005619AC"/>
    <w:rsid w:val="00563EF0"/>
    <w:rsid w:val="00564D1E"/>
    <w:rsid w:val="005745FB"/>
    <w:rsid w:val="005752EF"/>
    <w:rsid w:val="0057707C"/>
    <w:rsid w:val="0059258A"/>
    <w:rsid w:val="005974AE"/>
    <w:rsid w:val="005A375E"/>
    <w:rsid w:val="005A7FBF"/>
    <w:rsid w:val="005B2EC6"/>
    <w:rsid w:val="005B2F47"/>
    <w:rsid w:val="005B307F"/>
    <w:rsid w:val="005C4C6C"/>
    <w:rsid w:val="005D1192"/>
    <w:rsid w:val="005D78E8"/>
    <w:rsid w:val="005E1855"/>
    <w:rsid w:val="005E61F7"/>
    <w:rsid w:val="005F59C9"/>
    <w:rsid w:val="00603224"/>
    <w:rsid w:val="00605578"/>
    <w:rsid w:val="00620CC3"/>
    <w:rsid w:val="0062540C"/>
    <w:rsid w:val="006268DD"/>
    <w:rsid w:val="00630895"/>
    <w:rsid w:val="006375DD"/>
    <w:rsid w:val="006412EF"/>
    <w:rsid w:val="0065017C"/>
    <w:rsid w:val="00653A83"/>
    <w:rsid w:val="00653D17"/>
    <w:rsid w:val="00684185"/>
    <w:rsid w:val="00684E03"/>
    <w:rsid w:val="006A2B35"/>
    <w:rsid w:val="006A5EDC"/>
    <w:rsid w:val="006B1FAD"/>
    <w:rsid w:val="006B260C"/>
    <w:rsid w:val="006D2454"/>
    <w:rsid w:val="006D3582"/>
    <w:rsid w:val="006E5321"/>
    <w:rsid w:val="006E7DF2"/>
    <w:rsid w:val="006F18D8"/>
    <w:rsid w:val="006F55B3"/>
    <w:rsid w:val="0070076A"/>
    <w:rsid w:val="007009AD"/>
    <w:rsid w:val="00703E53"/>
    <w:rsid w:val="00710FA6"/>
    <w:rsid w:val="007259AA"/>
    <w:rsid w:val="00731AEB"/>
    <w:rsid w:val="0074127B"/>
    <w:rsid w:val="00746E70"/>
    <w:rsid w:val="007477C6"/>
    <w:rsid w:val="0075043B"/>
    <w:rsid w:val="00751FC4"/>
    <w:rsid w:val="007542FA"/>
    <w:rsid w:val="007543EB"/>
    <w:rsid w:val="00754D0F"/>
    <w:rsid w:val="00767D04"/>
    <w:rsid w:val="0079635F"/>
    <w:rsid w:val="007A3343"/>
    <w:rsid w:val="007A7B67"/>
    <w:rsid w:val="007B0E67"/>
    <w:rsid w:val="007B407C"/>
    <w:rsid w:val="007B7597"/>
    <w:rsid w:val="007C6271"/>
    <w:rsid w:val="007D5E3B"/>
    <w:rsid w:val="007E2490"/>
    <w:rsid w:val="007E2A09"/>
    <w:rsid w:val="007E3145"/>
    <w:rsid w:val="007E416C"/>
    <w:rsid w:val="007E770D"/>
    <w:rsid w:val="007F292C"/>
    <w:rsid w:val="00800320"/>
    <w:rsid w:val="00802701"/>
    <w:rsid w:val="00802D1B"/>
    <w:rsid w:val="00805DAF"/>
    <w:rsid w:val="00807A9D"/>
    <w:rsid w:val="0081121F"/>
    <w:rsid w:val="00813D50"/>
    <w:rsid w:val="008161E5"/>
    <w:rsid w:val="00832FC3"/>
    <w:rsid w:val="008434E8"/>
    <w:rsid w:val="008471E6"/>
    <w:rsid w:val="008526C2"/>
    <w:rsid w:val="0085283C"/>
    <w:rsid w:val="008611A2"/>
    <w:rsid w:val="008640FB"/>
    <w:rsid w:val="00866DDA"/>
    <w:rsid w:val="008675B4"/>
    <w:rsid w:val="00873757"/>
    <w:rsid w:val="008757D7"/>
    <w:rsid w:val="00876E46"/>
    <w:rsid w:val="008810B3"/>
    <w:rsid w:val="00882080"/>
    <w:rsid w:val="00887376"/>
    <w:rsid w:val="00892C99"/>
    <w:rsid w:val="00895C22"/>
    <w:rsid w:val="00895F3B"/>
    <w:rsid w:val="008B25F3"/>
    <w:rsid w:val="008B2CF5"/>
    <w:rsid w:val="008B6DC3"/>
    <w:rsid w:val="008C79B0"/>
    <w:rsid w:val="008C7ED9"/>
    <w:rsid w:val="008D1A93"/>
    <w:rsid w:val="008D401D"/>
    <w:rsid w:val="008E68B2"/>
    <w:rsid w:val="008F2A84"/>
    <w:rsid w:val="008F59D2"/>
    <w:rsid w:val="008F7AB3"/>
    <w:rsid w:val="009028AA"/>
    <w:rsid w:val="00903568"/>
    <w:rsid w:val="00906616"/>
    <w:rsid w:val="009201B8"/>
    <w:rsid w:val="00920E47"/>
    <w:rsid w:val="0092281E"/>
    <w:rsid w:val="0092458C"/>
    <w:rsid w:val="009319EE"/>
    <w:rsid w:val="00933DD1"/>
    <w:rsid w:val="00936AE7"/>
    <w:rsid w:val="00937BB5"/>
    <w:rsid w:val="00942A15"/>
    <w:rsid w:val="00942A70"/>
    <w:rsid w:val="009453BD"/>
    <w:rsid w:val="009462B7"/>
    <w:rsid w:val="00954289"/>
    <w:rsid w:val="00963A70"/>
    <w:rsid w:val="0096493C"/>
    <w:rsid w:val="0097281C"/>
    <w:rsid w:val="00984034"/>
    <w:rsid w:val="00991670"/>
    <w:rsid w:val="00993EBC"/>
    <w:rsid w:val="009A2C65"/>
    <w:rsid w:val="009A32FA"/>
    <w:rsid w:val="009A446B"/>
    <w:rsid w:val="009A6B79"/>
    <w:rsid w:val="009B1054"/>
    <w:rsid w:val="009B1C4D"/>
    <w:rsid w:val="009B1EF0"/>
    <w:rsid w:val="009D0D0F"/>
    <w:rsid w:val="009D485B"/>
    <w:rsid w:val="009D5FE0"/>
    <w:rsid w:val="009E518B"/>
    <w:rsid w:val="009F59C5"/>
    <w:rsid w:val="009F5B6F"/>
    <w:rsid w:val="009F5BCD"/>
    <w:rsid w:val="00A00021"/>
    <w:rsid w:val="00A02F1D"/>
    <w:rsid w:val="00A063BD"/>
    <w:rsid w:val="00A137B4"/>
    <w:rsid w:val="00A169D3"/>
    <w:rsid w:val="00A202E5"/>
    <w:rsid w:val="00A2419B"/>
    <w:rsid w:val="00A25E60"/>
    <w:rsid w:val="00A306CC"/>
    <w:rsid w:val="00A3454B"/>
    <w:rsid w:val="00A363EA"/>
    <w:rsid w:val="00A37FE9"/>
    <w:rsid w:val="00A56F7C"/>
    <w:rsid w:val="00A61517"/>
    <w:rsid w:val="00A6360C"/>
    <w:rsid w:val="00A714A0"/>
    <w:rsid w:val="00A7305B"/>
    <w:rsid w:val="00A75F8E"/>
    <w:rsid w:val="00A82132"/>
    <w:rsid w:val="00A8377E"/>
    <w:rsid w:val="00A87D4C"/>
    <w:rsid w:val="00A912C2"/>
    <w:rsid w:val="00AA2CE4"/>
    <w:rsid w:val="00AA4D01"/>
    <w:rsid w:val="00AB781A"/>
    <w:rsid w:val="00AD00D5"/>
    <w:rsid w:val="00AD5B30"/>
    <w:rsid w:val="00AE21ED"/>
    <w:rsid w:val="00AF46B3"/>
    <w:rsid w:val="00AF4755"/>
    <w:rsid w:val="00AF6F0D"/>
    <w:rsid w:val="00B03070"/>
    <w:rsid w:val="00B0480F"/>
    <w:rsid w:val="00B056B0"/>
    <w:rsid w:val="00B07043"/>
    <w:rsid w:val="00B07A7D"/>
    <w:rsid w:val="00B07A9F"/>
    <w:rsid w:val="00B16450"/>
    <w:rsid w:val="00B17DB8"/>
    <w:rsid w:val="00B313FE"/>
    <w:rsid w:val="00B322CC"/>
    <w:rsid w:val="00B3737B"/>
    <w:rsid w:val="00B37739"/>
    <w:rsid w:val="00B4523A"/>
    <w:rsid w:val="00B46458"/>
    <w:rsid w:val="00B55FB0"/>
    <w:rsid w:val="00B55FF8"/>
    <w:rsid w:val="00B74ED7"/>
    <w:rsid w:val="00B7647B"/>
    <w:rsid w:val="00B874B9"/>
    <w:rsid w:val="00B91C04"/>
    <w:rsid w:val="00B96B3C"/>
    <w:rsid w:val="00BA3269"/>
    <w:rsid w:val="00BA3C7F"/>
    <w:rsid w:val="00BA601E"/>
    <w:rsid w:val="00BA61C4"/>
    <w:rsid w:val="00BC233E"/>
    <w:rsid w:val="00BC4D5B"/>
    <w:rsid w:val="00BD2A43"/>
    <w:rsid w:val="00BD39E3"/>
    <w:rsid w:val="00BE6FB1"/>
    <w:rsid w:val="00BF1AA2"/>
    <w:rsid w:val="00BF30B3"/>
    <w:rsid w:val="00BF5E75"/>
    <w:rsid w:val="00C107A1"/>
    <w:rsid w:val="00C24BF7"/>
    <w:rsid w:val="00C2742A"/>
    <w:rsid w:val="00C336CF"/>
    <w:rsid w:val="00C41A71"/>
    <w:rsid w:val="00C54EAF"/>
    <w:rsid w:val="00C61B50"/>
    <w:rsid w:val="00C66126"/>
    <w:rsid w:val="00C7571E"/>
    <w:rsid w:val="00C82AD6"/>
    <w:rsid w:val="00C83881"/>
    <w:rsid w:val="00CA50FB"/>
    <w:rsid w:val="00CB2E36"/>
    <w:rsid w:val="00CD6DE3"/>
    <w:rsid w:val="00CF4BD1"/>
    <w:rsid w:val="00CF7E4E"/>
    <w:rsid w:val="00D02DB5"/>
    <w:rsid w:val="00D02F7D"/>
    <w:rsid w:val="00D10AE3"/>
    <w:rsid w:val="00D427F7"/>
    <w:rsid w:val="00D60D98"/>
    <w:rsid w:val="00D74043"/>
    <w:rsid w:val="00D80E0F"/>
    <w:rsid w:val="00D812CA"/>
    <w:rsid w:val="00D87735"/>
    <w:rsid w:val="00D92D9D"/>
    <w:rsid w:val="00D970C8"/>
    <w:rsid w:val="00DA2BF7"/>
    <w:rsid w:val="00DA7108"/>
    <w:rsid w:val="00DB1561"/>
    <w:rsid w:val="00DC2D7D"/>
    <w:rsid w:val="00DC2EED"/>
    <w:rsid w:val="00DD28DB"/>
    <w:rsid w:val="00DD29D9"/>
    <w:rsid w:val="00DD42DF"/>
    <w:rsid w:val="00E13A92"/>
    <w:rsid w:val="00E25539"/>
    <w:rsid w:val="00E3277B"/>
    <w:rsid w:val="00E416F2"/>
    <w:rsid w:val="00E41C05"/>
    <w:rsid w:val="00E507EB"/>
    <w:rsid w:val="00E6005A"/>
    <w:rsid w:val="00E6431F"/>
    <w:rsid w:val="00E73C01"/>
    <w:rsid w:val="00E838FB"/>
    <w:rsid w:val="00EB14AC"/>
    <w:rsid w:val="00EC182D"/>
    <w:rsid w:val="00ED20AD"/>
    <w:rsid w:val="00ED29B0"/>
    <w:rsid w:val="00ED3892"/>
    <w:rsid w:val="00ED4D44"/>
    <w:rsid w:val="00EE3630"/>
    <w:rsid w:val="00EF23D1"/>
    <w:rsid w:val="00EF2692"/>
    <w:rsid w:val="00EF661D"/>
    <w:rsid w:val="00F0577F"/>
    <w:rsid w:val="00F07059"/>
    <w:rsid w:val="00F1019E"/>
    <w:rsid w:val="00F13B2B"/>
    <w:rsid w:val="00F16D11"/>
    <w:rsid w:val="00F17EBE"/>
    <w:rsid w:val="00F21756"/>
    <w:rsid w:val="00F255B0"/>
    <w:rsid w:val="00F34846"/>
    <w:rsid w:val="00F40F2A"/>
    <w:rsid w:val="00F41659"/>
    <w:rsid w:val="00F42759"/>
    <w:rsid w:val="00F52680"/>
    <w:rsid w:val="00F568AB"/>
    <w:rsid w:val="00F578C5"/>
    <w:rsid w:val="00F61144"/>
    <w:rsid w:val="00F713F4"/>
    <w:rsid w:val="00F72F69"/>
    <w:rsid w:val="00F754AE"/>
    <w:rsid w:val="00F81712"/>
    <w:rsid w:val="00F8663F"/>
    <w:rsid w:val="00FB4E47"/>
    <w:rsid w:val="00FB7C1F"/>
    <w:rsid w:val="00FC2083"/>
    <w:rsid w:val="00FC7910"/>
    <w:rsid w:val="00FE414A"/>
    <w:rsid w:val="00FF4584"/>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777"/>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qFormat/>
    <w:rsid w:val="00494777"/>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0"/>
    <w:autoRedefine/>
    <w:qFormat/>
    <w:rsid w:val="00494777"/>
    <w:pPr>
      <w:keepNext/>
      <w:numPr>
        <w:ilvl w:val="1"/>
        <w:numId w:val="9"/>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0"/>
    <w:qFormat/>
    <w:rsid w:val="00494777"/>
    <w:pPr>
      <w:keepNext/>
      <w:numPr>
        <w:ilvl w:val="2"/>
        <w:numId w:val="9"/>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0"/>
    <w:qFormat/>
    <w:rsid w:val="00494777"/>
    <w:pPr>
      <w:keepNext/>
      <w:numPr>
        <w:ilvl w:val="3"/>
        <w:numId w:val="9"/>
      </w:numPr>
      <w:tabs>
        <w:tab w:val="left" w:pos="2880"/>
      </w:tabs>
      <w:spacing w:after="120"/>
      <w:outlineLvl w:val="3"/>
    </w:pPr>
    <w:rPr>
      <w:b/>
    </w:rPr>
  </w:style>
  <w:style w:type="paragraph" w:styleId="Heading5">
    <w:name w:val="heading 5"/>
    <w:aliases w:val="Heading 5 Char"/>
    <w:basedOn w:val="Normal"/>
    <w:next w:val="ParaNum0"/>
    <w:qFormat/>
    <w:rsid w:val="00494777"/>
    <w:pPr>
      <w:keepNext/>
      <w:numPr>
        <w:ilvl w:val="4"/>
        <w:numId w:val="9"/>
      </w:numPr>
      <w:tabs>
        <w:tab w:val="clear" w:pos="3960"/>
        <w:tab w:val="left" w:pos="3600"/>
      </w:tabs>
      <w:suppressAutoHyphens/>
      <w:spacing w:after="120"/>
      <w:outlineLvl w:val="4"/>
    </w:pPr>
    <w:rPr>
      <w:b/>
    </w:rPr>
  </w:style>
  <w:style w:type="paragraph" w:styleId="Heading6">
    <w:name w:val="heading 6"/>
    <w:aliases w:val="h6"/>
    <w:basedOn w:val="Normal"/>
    <w:next w:val="ParaNum0"/>
    <w:qFormat/>
    <w:rsid w:val="00494777"/>
    <w:pPr>
      <w:numPr>
        <w:ilvl w:val="5"/>
        <w:numId w:val="9"/>
      </w:numPr>
      <w:tabs>
        <w:tab w:val="left" w:pos="4320"/>
      </w:tabs>
      <w:spacing w:after="120"/>
      <w:outlineLvl w:val="5"/>
    </w:pPr>
    <w:rPr>
      <w:b/>
    </w:rPr>
  </w:style>
  <w:style w:type="paragraph" w:styleId="Heading7">
    <w:name w:val="heading 7"/>
    <w:aliases w:val="Heading 7 Char"/>
    <w:basedOn w:val="Normal"/>
    <w:next w:val="ParaNum0"/>
    <w:qFormat/>
    <w:rsid w:val="00494777"/>
    <w:pPr>
      <w:numPr>
        <w:ilvl w:val="7"/>
        <w:numId w:val="9"/>
      </w:numPr>
      <w:tabs>
        <w:tab w:val="clear" w:pos="5400"/>
        <w:tab w:val="left" w:pos="5040"/>
      </w:tabs>
      <w:spacing w:after="120"/>
      <w:ind w:hanging="720"/>
      <w:outlineLvl w:val="6"/>
    </w:pPr>
    <w:rPr>
      <w:b/>
    </w:rPr>
  </w:style>
  <w:style w:type="paragraph" w:styleId="Heading8">
    <w:name w:val="heading 8"/>
    <w:basedOn w:val="Normal"/>
    <w:next w:val="ParaNum0"/>
    <w:qFormat/>
    <w:rsid w:val="00494777"/>
    <w:pPr>
      <w:numPr>
        <w:ilvl w:val="7"/>
        <w:numId w:val="5"/>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0"/>
    <w:qFormat/>
    <w:rsid w:val="00494777"/>
    <w:pPr>
      <w:numPr>
        <w:ilvl w:val="8"/>
        <w:numId w:val="9"/>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Char1"/>
    <w:rsid w:val="00494777"/>
    <w:pPr>
      <w:numPr>
        <w:numId w:val="2"/>
      </w:numPr>
      <w:tabs>
        <w:tab w:val="clear" w:pos="1080"/>
        <w:tab w:val="num" w:pos="1440"/>
      </w:tabs>
      <w:spacing w:after="120"/>
    </w:pPr>
  </w:style>
  <w:style w:type="paragraph" w:styleId="EndnoteText">
    <w:name w:val="endnote text"/>
    <w:basedOn w:val="Normal"/>
    <w:semiHidden/>
    <w:rsid w:val="00494777"/>
    <w:rPr>
      <w:sz w:val="20"/>
    </w:rPr>
  </w:style>
  <w:style w:type="character" w:styleId="EndnoteReference">
    <w:name w:val="endnote reference"/>
    <w:semiHidden/>
    <w:rsid w:val="00494777"/>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494777"/>
    <w:pPr>
      <w:spacing w:after="120"/>
    </w:pPr>
  </w:style>
  <w:style w:type="character" w:styleId="FootnoteReference">
    <w:name w:val="footnote reference"/>
    <w:aliases w:val="Appel note de bas de p,Style 12,(NECG) Footnote Reference,Style 124,o,fr,Style 3,Style 17,FR,Style 13,Footnote Reference/,Style 6,Style 7"/>
    <w:rsid w:val="00494777"/>
    <w:rPr>
      <w:rFonts w:ascii="Times New Roman" w:hAnsi="Times New Roman"/>
      <w:dstrike w:val="0"/>
      <w:color w:val="auto"/>
      <w:sz w:val="20"/>
      <w:vertAlign w:val="superscript"/>
    </w:rPr>
  </w:style>
  <w:style w:type="paragraph" w:styleId="TOC1">
    <w:name w:val="toc 1"/>
    <w:basedOn w:val="Normal"/>
    <w:next w:val="Normal"/>
    <w:rsid w:val="00494777"/>
    <w:pPr>
      <w:tabs>
        <w:tab w:val="left" w:pos="360"/>
        <w:tab w:val="right" w:leader="dot" w:pos="9360"/>
      </w:tabs>
      <w:suppressAutoHyphens/>
      <w:ind w:left="360" w:right="720" w:hanging="360"/>
    </w:pPr>
    <w:rPr>
      <w:caps/>
      <w:noProof/>
    </w:rPr>
  </w:style>
  <w:style w:type="paragraph" w:styleId="TOC2">
    <w:name w:val="toc 2"/>
    <w:basedOn w:val="Normal"/>
    <w:next w:val="Normal"/>
    <w:rsid w:val="00494777"/>
    <w:pPr>
      <w:tabs>
        <w:tab w:val="left" w:pos="720"/>
        <w:tab w:val="right" w:leader="dot" w:pos="9360"/>
      </w:tabs>
      <w:suppressAutoHyphens/>
      <w:ind w:left="720" w:right="720" w:hanging="360"/>
    </w:pPr>
    <w:rPr>
      <w:noProof/>
    </w:rPr>
  </w:style>
  <w:style w:type="paragraph" w:styleId="TOC3">
    <w:name w:val="toc 3"/>
    <w:basedOn w:val="Normal"/>
    <w:next w:val="Normal"/>
    <w:rsid w:val="0049477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9477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9477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94777"/>
    <w:pPr>
      <w:tabs>
        <w:tab w:val="left" w:pos="2160"/>
        <w:tab w:val="right" w:leader="dot" w:pos="9360"/>
      </w:tabs>
      <w:suppressAutoHyphens/>
      <w:ind w:left="2160" w:hanging="360"/>
    </w:pPr>
    <w:rPr>
      <w:noProof/>
    </w:rPr>
  </w:style>
  <w:style w:type="paragraph" w:styleId="TOC7">
    <w:name w:val="toc 7"/>
    <w:basedOn w:val="Normal"/>
    <w:next w:val="Normal"/>
    <w:autoRedefine/>
    <w:rsid w:val="00494777"/>
    <w:pPr>
      <w:tabs>
        <w:tab w:val="left" w:pos="2520"/>
        <w:tab w:val="right" w:leader="dot" w:pos="9360"/>
      </w:tabs>
      <w:suppressAutoHyphens/>
      <w:ind w:left="2520" w:hanging="360"/>
    </w:pPr>
    <w:rPr>
      <w:noProof/>
    </w:rPr>
  </w:style>
  <w:style w:type="paragraph" w:styleId="TOC8">
    <w:name w:val="toc 8"/>
    <w:basedOn w:val="Normal"/>
    <w:next w:val="Normal"/>
    <w:autoRedefine/>
    <w:rsid w:val="00494777"/>
    <w:pPr>
      <w:tabs>
        <w:tab w:val="left" w:pos="2880"/>
        <w:tab w:val="right" w:leader="dot" w:pos="9360"/>
      </w:tabs>
      <w:suppressAutoHyphens/>
      <w:ind w:left="2880" w:hanging="360"/>
    </w:pPr>
    <w:rPr>
      <w:noProof/>
    </w:rPr>
  </w:style>
  <w:style w:type="paragraph" w:styleId="TOC9">
    <w:name w:val="toc 9"/>
    <w:basedOn w:val="Normal"/>
    <w:next w:val="Normal"/>
    <w:autoRedefine/>
    <w:rsid w:val="004947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4777"/>
    <w:pPr>
      <w:tabs>
        <w:tab w:val="right" w:pos="9360"/>
      </w:tabs>
      <w:suppressAutoHyphens/>
    </w:pPr>
  </w:style>
  <w:style w:type="character" w:customStyle="1" w:styleId="EquationCaption">
    <w:name w:val="_Equation Caption"/>
    <w:rsid w:val="00494777"/>
  </w:style>
  <w:style w:type="paragraph" w:styleId="Header">
    <w:name w:val="header"/>
    <w:basedOn w:val="Normal"/>
    <w:link w:val="HeaderChar"/>
    <w:autoRedefine/>
    <w:rsid w:val="00494777"/>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uiPriority w:val="99"/>
    <w:rsid w:val="00494777"/>
    <w:pPr>
      <w:tabs>
        <w:tab w:val="center" w:pos="4320"/>
        <w:tab w:val="right" w:pos="8640"/>
      </w:tabs>
    </w:pPr>
  </w:style>
  <w:style w:type="character" w:styleId="PageNumber">
    <w:name w:val="page number"/>
    <w:basedOn w:val="DefaultParagraphFont"/>
    <w:rsid w:val="00494777"/>
  </w:style>
  <w:style w:type="paragraph" w:styleId="BlockText">
    <w:name w:val="Block Text"/>
    <w:basedOn w:val="Normal"/>
    <w:rsid w:val="00494777"/>
    <w:pPr>
      <w:spacing w:after="240"/>
      <w:ind w:left="1440" w:right="1440"/>
    </w:pPr>
  </w:style>
  <w:style w:type="paragraph" w:customStyle="1" w:styleId="Paratitle">
    <w:name w:val="Para title"/>
    <w:basedOn w:val="Normal"/>
    <w:rsid w:val="00494777"/>
    <w:pPr>
      <w:tabs>
        <w:tab w:val="center" w:pos="9270"/>
      </w:tabs>
      <w:spacing w:after="240"/>
    </w:pPr>
    <w:rPr>
      <w:spacing w:val="-2"/>
    </w:rPr>
  </w:style>
  <w:style w:type="paragraph" w:customStyle="1" w:styleId="Bullet">
    <w:name w:val="Bullet"/>
    <w:basedOn w:val="Normal"/>
    <w:rsid w:val="00494777"/>
    <w:pPr>
      <w:tabs>
        <w:tab w:val="left" w:pos="2160"/>
      </w:tabs>
      <w:spacing w:after="220"/>
      <w:ind w:left="2160" w:hanging="720"/>
    </w:pPr>
  </w:style>
  <w:style w:type="paragraph" w:customStyle="1" w:styleId="TableFormat">
    <w:name w:val="TableFormat"/>
    <w:basedOn w:val="Bullet"/>
    <w:rsid w:val="00494777"/>
    <w:pPr>
      <w:tabs>
        <w:tab w:val="clear" w:pos="2160"/>
        <w:tab w:val="left" w:pos="5040"/>
      </w:tabs>
      <w:ind w:left="5040" w:hanging="3600"/>
    </w:pPr>
  </w:style>
  <w:style w:type="paragraph" w:customStyle="1" w:styleId="TOCTitle">
    <w:name w:val="TOC Title"/>
    <w:basedOn w:val="Normal"/>
    <w:rsid w:val="004947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4777"/>
    <w:pPr>
      <w:jc w:val="center"/>
    </w:pPr>
    <w:rPr>
      <w:rFonts w:ascii="Times New Roman Bold" w:hAnsi="Times New Roman Bold"/>
      <w:b/>
      <w:bCs/>
      <w:caps/>
      <w:szCs w:val="22"/>
    </w:rPr>
  </w:style>
  <w:style w:type="character" w:styleId="Hyperlink">
    <w:name w:val="Hyperlink"/>
    <w:rsid w:val="00494777"/>
    <w:rPr>
      <w:color w:val="0000FF"/>
      <w:u w:val="single"/>
    </w:rPr>
  </w:style>
  <w:style w:type="paragraph" w:customStyle="1" w:styleId="BulletCharChar">
    <w:name w:val="Bullet Char Char"/>
    <w:basedOn w:val="Normal"/>
    <w:link w:val="BulletCharCharChar"/>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tyle>
  <w:style w:type="character" w:customStyle="1" w:styleId="BulletCharCharChar">
    <w:name w:val="Bullet Char Char Char"/>
    <w:link w:val="BulletCharChar"/>
    <w:rPr>
      <w:snapToGrid w:val="0"/>
      <w:kern w:val="28"/>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ParaNumCharChar1">
    <w:name w:val="ParaNum Char Char1"/>
    <w:link w:val="ParaNum0"/>
    <w:locked/>
    <w:rPr>
      <w:snapToGrid w:val="0"/>
      <w:kern w:val="28"/>
      <w:sz w:val="22"/>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Pr>
      <w:lang w:val="en-US" w:eastAsia="en-US" w:bidi="ar-SA"/>
    </w:rPr>
  </w:style>
  <w:style w:type="paragraph" w:customStyle="1" w:styleId="ParaNumChar1Char">
    <w:name w:val="ParaNum Char1 Char"/>
    <w:basedOn w:val="Normal"/>
    <w:link w:val="ParaNumChar1CharChar"/>
    <w:pPr>
      <w:tabs>
        <w:tab w:val="num" w:pos="1080"/>
      </w:tabs>
      <w:spacing w:after="120"/>
      <w:ind w:firstLine="720"/>
    </w:pPr>
  </w:style>
  <w:style w:type="character" w:customStyle="1" w:styleId="ParaNumChar1CharChar">
    <w:name w:val="ParaNum Char1 Char Char"/>
    <w:link w:val="ParaNumChar1Char"/>
    <w:rPr>
      <w:snapToGrid w:val="0"/>
      <w:kern w:val="28"/>
      <w:sz w:val="22"/>
      <w:lang w:val="en-US" w:eastAsia="en-US" w:bidi="ar-SA"/>
    </w:rPr>
  </w:style>
  <w:style w:type="character" w:styleId="FollowedHyperlink">
    <w:name w:val="FollowedHyperlink"/>
    <w:rsid w:val="008640FB"/>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Pr>
      <w:lang w:val="en-US" w:eastAsia="en-US" w:bidi="ar-SA"/>
    </w:rPr>
  </w:style>
  <w:style w:type="character" w:customStyle="1" w:styleId="HeaderChar">
    <w:name w:val="Header Char"/>
    <w:link w:val="Header"/>
    <w:rsid w:val="00B55FF8"/>
    <w:rPr>
      <w:rFonts w:ascii="News Gothic MT" w:hAnsi="News Gothic MT"/>
      <w:b/>
      <w:snapToGrid w:val="0"/>
      <w:kern w:val="28"/>
      <w:sz w:val="96"/>
    </w:rPr>
  </w:style>
  <w:style w:type="character" w:customStyle="1" w:styleId="FooterChar">
    <w:name w:val="Footer Char"/>
    <w:link w:val="Footer"/>
    <w:uiPriority w:val="99"/>
    <w:rPr>
      <w:snapToGrid w:val="0"/>
      <w:kern w:val="28"/>
      <w:sz w:val="22"/>
    </w:rPr>
  </w:style>
  <w:style w:type="character" w:customStyle="1" w:styleId="ParaNumChar4">
    <w:name w:val="ParaNum Char4"/>
    <w:rsid w:val="00805DAF"/>
    <w:rPr>
      <w:snapToGrid w:val="0"/>
      <w:kern w:val="28"/>
      <w:sz w:val="22"/>
    </w:rPr>
  </w:style>
  <w:style w:type="character" w:customStyle="1" w:styleId="apple-converted-space">
    <w:name w:val="apple-converted-space"/>
    <w:rsid w:val="003608F5"/>
  </w:style>
  <w:style w:type="table" w:styleId="TableGrid">
    <w:name w:val="Table Grid"/>
    <w:basedOn w:val="TableNormal"/>
    <w:rsid w:val="00360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480F"/>
    <w:pPr>
      <w:widowControl/>
      <w:spacing w:before="100" w:beforeAutospacing="1" w:after="100" w:afterAutospacing="1"/>
    </w:pPr>
    <w:rPr>
      <w:snapToGrid/>
      <w:kern w:val="0"/>
      <w:sz w:val="24"/>
      <w:szCs w:val="24"/>
    </w:rPr>
  </w:style>
  <w:style w:type="paragraph" w:customStyle="1" w:styleId="Default">
    <w:name w:val="Default"/>
    <w:rsid w:val="00B07A7D"/>
    <w:pPr>
      <w:autoSpaceDE w:val="0"/>
      <w:autoSpaceDN w:val="0"/>
      <w:adjustRightInd w:val="0"/>
    </w:pPr>
    <w:rPr>
      <w:color w:val="000000"/>
      <w:sz w:val="24"/>
      <w:szCs w:val="24"/>
    </w:rPr>
  </w:style>
  <w:style w:type="character" w:customStyle="1" w:styleId="CommentTextChar">
    <w:name w:val="Comment Text Char"/>
    <w:link w:val="CommentText"/>
    <w:semiHidden/>
    <w:rsid w:val="00B91C04"/>
    <w:rPr>
      <w:snapToGrid w:val="0"/>
      <w:kern w:val="28"/>
    </w:rPr>
  </w:style>
  <w:style w:type="paragraph" w:styleId="Caption">
    <w:name w:val="caption"/>
    <w:basedOn w:val="Normal"/>
    <w:next w:val="Normal"/>
    <w:semiHidden/>
    <w:unhideWhenUsed/>
    <w:qFormat/>
    <w:rsid w:val="008640FB"/>
    <w:rPr>
      <w:b/>
      <w:bCs/>
      <w:sz w:val="20"/>
    </w:rPr>
  </w:style>
  <w:style w:type="paragraph" w:customStyle="1" w:styleId="NumberedList">
    <w:name w:val="Numbered List"/>
    <w:basedOn w:val="Normal"/>
    <w:rsid w:val="008640FB"/>
    <w:pPr>
      <w:numPr>
        <w:numId w:val="3"/>
      </w:numPr>
      <w:tabs>
        <w:tab w:val="clear" w:pos="1080"/>
      </w:tabs>
      <w:spacing w:after="220"/>
      <w:ind w:firstLine="0"/>
    </w:pPr>
  </w:style>
  <w:style w:type="paragraph" w:customStyle="1" w:styleId="Paranum">
    <w:name w:val="Paranum"/>
    <w:basedOn w:val="Normal"/>
    <w:rsid w:val="008640FB"/>
    <w:pPr>
      <w:numPr>
        <w:numId w:val="4"/>
      </w:numPr>
      <w:tabs>
        <w:tab w:val="clear" w:pos="1080"/>
      </w:tabs>
      <w:spacing w:after="220"/>
      <w:jc w:val="both"/>
    </w:pPr>
  </w:style>
  <w:style w:type="paragraph" w:customStyle="1" w:styleId="TableFormat0">
    <w:name w:val="Table Format"/>
    <w:basedOn w:val="Normal"/>
    <w:rsid w:val="008640FB"/>
    <w:pPr>
      <w:tabs>
        <w:tab w:val="left" w:pos="5040"/>
      </w:tabs>
      <w:spacing w:after="220"/>
      <w:ind w:left="5040" w:hanging="36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777"/>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0"/>
    <w:qFormat/>
    <w:rsid w:val="00494777"/>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0"/>
    <w:autoRedefine/>
    <w:qFormat/>
    <w:rsid w:val="00494777"/>
    <w:pPr>
      <w:keepNext/>
      <w:numPr>
        <w:ilvl w:val="1"/>
        <w:numId w:val="9"/>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0"/>
    <w:qFormat/>
    <w:rsid w:val="00494777"/>
    <w:pPr>
      <w:keepNext/>
      <w:numPr>
        <w:ilvl w:val="2"/>
        <w:numId w:val="9"/>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0"/>
    <w:qFormat/>
    <w:rsid w:val="00494777"/>
    <w:pPr>
      <w:keepNext/>
      <w:numPr>
        <w:ilvl w:val="3"/>
        <w:numId w:val="9"/>
      </w:numPr>
      <w:tabs>
        <w:tab w:val="left" w:pos="2880"/>
      </w:tabs>
      <w:spacing w:after="120"/>
      <w:outlineLvl w:val="3"/>
    </w:pPr>
    <w:rPr>
      <w:b/>
    </w:rPr>
  </w:style>
  <w:style w:type="paragraph" w:styleId="Heading5">
    <w:name w:val="heading 5"/>
    <w:aliases w:val="Heading 5 Char"/>
    <w:basedOn w:val="Normal"/>
    <w:next w:val="ParaNum0"/>
    <w:qFormat/>
    <w:rsid w:val="00494777"/>
    <w:pPr>
      <w:keepNext/>
      <w:numPr>
        <w:ilvl w:val="4"/>
        <w:numId w:val="9"/>
      </w:numPr>
      <w:tabs>
        <w:tab w:val="clear" w:pos="3960"/>
        <w:tab w:val="left" w:pos="3600"/>
      </w:tabs>
      <w:suppressAutoHyphens/>
      <w:spacing w:after="120"/>
      <w:outlineLvl w:val="4"/>
    </w:pPr>
    <w:rPr>
      <w:b/>
    </w:rPr>
  </w:style>
  <w:style w:type="paragraph" w:styleId="Heading6">
    <w:name w:val="heading 6"/>
    <w:aliases w:val="h6"/>
    <w:basedOn w:val="Normal"/>
    <w:next w:val="ParaNum0"/>
    <w:qFormat/>
    <w:rsid w:val="00494777"/>
    <w:pPr>
      <w:numPr>
        <w:ilvl w:val="5"/>
        <w:numId w:val="9"/>
      </w:numPr>
      <w:tabs>
        <w:tab w:val="left" w:pos="4320"/>
      </w:tabs>
      <w:spacing w:after="120"/>
      <w:outlineLvl w:val="5"/>
    </w:pPr>
    <w:rPr>
      <w:b/>
    </w:rPr>
  </w:style>
  <w:style w:type="paragraph" w:styleId="Heading7">
    <w:name w:val="heading 7"/>
    <w:aliases w:val="Heading 7 Char"/>
    <w:basedOn w:val="Normal"/>
    <w:next w:val="ParaNum0"/>
    <w:qFormat/>
    <w:rsid w:val="00494777"/>
    <w:pPr>
      <w:numPr>
        <w:ilvl w:val="7"/>
        <w:numId w:val="9"/>
      </w:numPr>
      <w:tabs>
        <w:tab w:val="clear" w:pos="5400"/>
        <w:tab w:val="left" w:pos="5040"/>
      </w:tabs>
      <w:spacing w:after="120"/>
      <w:ind w:hanging="720"/>
      <w:outlineLvl w:val="6"/>
    </w:pPr>
    <w:rPr>
      <w:b/>
    </w:rPr>
  </w:style>
  <w:style w:type="paragraph" w:styleId="Heading8">
    <w:name w:val="heading 8"/>
    <w:basedOn w:val="Normal"/>
    <w:next w:val="ParaNum0"/>
    <w:qFormat/>
    <w:rsid w:val="00494777"/>
    <w:pPr>
      <w:numPr>
        <w:ilvl w:val="7"/>
        <w:numId w:val="5"/>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0"/>
    <w:qFormat/>
    <w:rsid w:val="00494777"/>
    <w:pPr>
      <w:numPr>
        <w:ilvl w:val="8"/>
        <w:numId w:val="9"/>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Char1"/>
    <w:rsid w:val="00494777"/>
    <w:pPr>
      <w:numPr>
        <w:numId w:val="2"/>
      </w:numPr>
      <w:tabs>
        <w:tab w:val="clear" w:pos="1080"/>
        <w:tab w:val="num" w:pos="1440"/>
      </w:tabs>
      <w:spacing w:after="120"/>
    </w:pPr>
  </w:style>
  <w:style w:type="paragraph" w:styleId="EndnoteText">
    <w:name w:val="endnote text"/>
    <w:basedOn w:val="Normal"/>
    <w:semiHidden/>
    <w:rsid w:val="00494777"/>
    <w:rPr>
      <w:sz w:val="20"/>
    </w:rPr>
  </w:style>
  <w:style w:type="character" w:styleId="EndnoteReference">
    <w:name w:val="endnote reference"/>
    <w:semiHidden/>
    <w:rsid w:val="00494777"/>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494777"/>
    <w:pPr>
      <w:spacing w:after="120"/>
    </w:pPr>
  </w:style>
  <w:style w:type="character" w:styleId="FootnoteReference">
    <w:name w:val="footnote reference"/>
    <w:aliases w:val="Appel note de bas de p,Style 12,(NECG) Footnote Reference,Style 124,o,fr,Style 3,Style 17,FR,Style 13,Footnote Reference/,Style 6,Style 7"/>
    <w:rsid w:val="00494777"/>
    <w:rPr>
      <w:rFonts w:ascii="Times New Roman" w:hAnsi="Times New Roman"/>
      <w:dstrike w:val="0"/>
      <w:color w:val="auto"/>
      <w:sz w:val="20"/>
      <w:vertAlign w:val="superscript"/>
    </w:rPr>
  </w:style>
  <w:style w:type="paragraph" w:styleId="TOC1">
    <w:name w:val="toc 1"/>
    <w:basedOn w:val="Normal"/>
    <w:next w:val="Normal"/>
    <w:rsid w:val="00494777"/>
    <w:pPr>
      <w:tabs>
        <w:tab w:val="left" w:pos="360"/>
        <w:tab w:val="right" w:leader="dot" w:pos="9360"/>
      </w:tabs>
      <w:suppressAutoHyphens/>
      <w:ind w:left="360" w:right="720" w:hanging="360"/>
    </w:pPr>
    <w:rPr>
      <w:caps/>
      <w:noProof/>
    </w:rPr>
  </w:style>
  <w:style w:type="paragraph" w:styleId="TOC2">
    <w:name w:val="toc 2"/>
    <w:basedOn w:val="Normal"/>
    <w:next w:val="Normal"/>
    <w:rsid w:val="00494777"/>
    <w:pPr>
      <w:tabs>
        <w:tab w:val="left" w:pos="720"/>
        <w:tab w:val="right" w:leader="dot" w:pos="9360"/>
      </w:tabs>
      <w:suppressAutoHyphens/>
      <w:ind w:left="720" w:right="720" w:hanging="360"/>
    </w:pPr>
    <w:rPr>
      <w:noProof/>
    </w:rPr>
  </w:style>
  <w:style w:type="paragraph" w:styleId="TOC3">
    <w:name w:val="toc 3"/>
    <w:basedOn w:val="Normal"/>
    <w:next w:val="Normal"/>
    <w:rsid w:val="0049477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9477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9477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94777"/>
    <w:pPr>
      <w:tabs>
        <w:tab w:val="left" w:pos="2160"/>
        <w:tab w:val="right" w:leader="dot" w:pos="9360"/>
      </w:tabs>
      <w:suppressAutoHyphens/>
      <w:ind w:left="2160" w:hanging="360"/>
    </w:pPr>
    <w:rPr>
      <w:noProof/>
    </w:rPr>
  </w:style>
  <w:style w:type="paragraph" w:styleId="TOC7">
    <w:name w:val="toc 7"/>
    <w:basedOn w:val="Normal"/>
    <w:next w:val="Normal"/>
    <w:autoRedefine/>
    <w:rsid w:val="00494777"/>
    <w:pPr>
      <w:tabs>
        <w:tab w:val="left" w:pos="2520"/>
        <w:tab w:val="right" w:leader="dot" w:pos="9360"/>
      </w:tabs>
      <w:suppressAutoHyphens/>
      <w:ind w:left="2520" w:hanging="360"/>
    </w:pPr>
    <w:rPr>
      <w:noProof/>
    </w:rPr>
  </w:style>
  <w:style w:type="paragraph" w:styleId="TOC8">
    <w:name w:val="toc 8"/>
    <w:basedOn w:val="Normal"/>
    <w:next w:val="Normal"/>
    <w:autoRedefine/>
    <w:rsid w:val="00494777"/>
    <w:pPr>
      <w:tabs>
        <w:tab w:val="left" w:pos="2880"/>
        <w:tab w:val="right" w:leader="dot" w:pos="9360"/>
      </w:tabs>
      <w:suppressAutoHyphens/>
      <w:ind w:left="2880" w:hanging="360"/>
    </w:pPr>
    <w:rPr>
      <w:noProof/>
    </w:rPr>
  </w:style>
  <w:style w:type="paragraph" w:styleId="TOC9">
    <w:name w:val="toc 9"/>
    <w:basedOn w:val="Normal"/>
    <w:next w:val="Normal"/>
    <w:autoRedefine/>
    <w:rsid w:val="004947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4777"/>
    <w:pPr>
      <w:tabs>
        <w:tab w:val="right" w:pos="9360"/>
      </w:tabs>
      <w:suppressAutoHyphens/>
    </w:pPr>
  </w:style>
  <w:style w:type="character" w:customStyle="1" w:styleId="EquationCaption">
    <w:name w:val="_Equation Caption"/>
    <w:rsid w:val="00494777"/>
  </w:style>
  <w:style w:type="paragraph" w:styleId="Header">
    <w:name w:val="header"/>
    <w:basedOn w:val="Normal"/>
    <w:link w:val="HeaderChar"/>
    <w:autoRedefine/>
    <w:rsid w:val="00494777"/>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uiPriority w:val="99"/>
    <w:rsid w:val="00494777"/>
    <w:pPr>
      <w:tabs>
        <w:tab w:val="center" w:pos="4320"/>
        <w:tab w:val="right" w:pos="8640"/>
      </w:tabs>
    </w:pPr>
  </w:style>
  <w:style w:type="character" w:styleId="PageNumber">
    <w:name w:val="page number"/>
    <w:basedOn w:val="DefaultParagraphFont"/>
    <w:rsid w:val="00494777"/>
  </w:style>
  <w:style w:type="paragraph" w:styleId="BlockText">
    <w:name w:val="Block Text"/>
    <w:basedOn w:val="Normal"/>
    <w:rsid w:val="00494777"/>
    <w:pPr>
      <w:spacing w:after="240"/>
      <w:ind w:left="1440" w:right="1440"/>
    </w:pPr>
  </w:style>
  <w:style w:type="paragraph" w:customStyle="1" w:styleId="Paratitle">
    <w:name w:val="Para title"/>
    <w:basedOn w:val="Normal"/>
    <w:rsid w:val="00494777"/>
    <w:pPr>
      <w:tabs>
        <w:tab w:val="center" w:pos="9270"/>
      </w:tabs>
      <w:spacing w:after="240"/>
    </w:pPr>
    <w:rPr>
      <w:spacing w:val="-2"/>
    </w:rPr>
  </w:style>
  <w:style w:type="paragraph" w:customStyle="1" w:styleId="Bullet">
    <w:name w:val="Bullet"/>
    <w:basedOn w:val="Normal"/>
    <w:rsid w:val="00494777"/>
    <w:pPr>
      <w:tabs>
        <w:tab w:val="left" w:pos="2160"/>
      </w:tabs>
      <w:spacing w:after="220"/>
      <w:ind w:left="2160" w:hanging="720"/>
    </w:pPr>
  </w:style>
  <w:style w:type="paragraph" w:customStyle="1" w:styleId="TableFormat">
    <w:name w:val="TableFormat"/>
    <w:basedOn w:val="Bullet"/>
    <w:rsid w:val="00494777"/>
    <w:pPr>
      <w:tabs>
        <w:tab w:val="clear" w:pos="2160"/>
        <w:tab w:val="left" w:pos="5040"/>
      </w:tabs>
      <w:ind w:left="5040" w:hanging="3600"/>
    </w:pPr>
  </w:style>
  <w:style w:type="paragraph" w:customStyle="1" w:styleId="TOCTitle">
    <w:name w:val="TOC Title"/>
    <w:basedOn w:val="Normal"/>
    <w:rsid w:val="004947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4777"/>
    <w:pPr>
      <w:jc w:val="center"/>
    </w:pPr>
    <w:rPr>
      <w:rFonts w:ascii="Times New Roman Bold" w:hAnsi="Times New Roman Bold"/>
      <w:b/>
      <w:bCs/>
      <w:caps/>
      <w:szCs w:val="22"/>
    </w:rPr>
  </w:style>
  <w:style w:type="character" w:styleId="Hyperlink">
    <w:name w:val="Hyperlink"/>
    <w:rsid w:val="00494777"/>
    <w:rPr>
      <w:color w:val="0000FF"/>
      <w:u w:val="single"/>
    </w:rPr>
  </w:style>
  <w:style w:type="paragraph" w:customStyle="1" w:styleId="BulletCharChar">
    <w:name w:val="Bullet Char Char"/>
    <w:basedOn w:val="Normal"/>
    <w:link w:val="BulletCharCharChar"/>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tyle>
  <w:style w:type="character" w:customStyle="1" w:styleId="BulletCharCharChar">
    <w:name w:val="Bullet Char Char Char"/>
    <w:link w:val="BulletCharChar"/>
    <w:rPr>
      <w:snapToGrid w:val="0"/>
      <w:kern w:val="28"/>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ParaNumCharChar1">
    <w:name w:val="ParaNum Char Char1"/>
    <w:link w:val="ParaNum0"/>
    <w:locked/>
    <w:rPr>
      <w:snapToGrid w:val="0"/>
      <w:kern w:val="28"/>
      <w:sz w:val="22"/>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Pr>
      <w:lang w:val="en-US" w:eastAsia="en-US" w:bidi="ar-SA"/>
    </w:rPr>
  </w:style>
  <w:style w:type="paragraph" w:customStyle="1" w:styleId="ParaNumChar1Char">
    <w:name w:val="ParaNum Char1 Char"/>
    <w:basedOn w:val="Normal"/>
    <w:link w:val="ParaNumChar1CharChar"/>
    <w:pPr>
      <w:tabs>
        <w:tab w:val="num" w:pos="1080"/>
      </w:tabs>
      <w:spacing w:after="120"/>
      <w:ind w:firstLine="720"/>
    </w:pPr>
  </w:style>
  <w:style w:type="character" w:customStyle="1" w:styleId="ParaNumChar1CharChar">
    <w:name w:val="ParaNum Char1 Char Char"/>
    <w:link w:val="ParaNumChar1Char"/>
    <w:rPr>
      <w:snapToGrid w:val="0"/>
      <w:kern w:val="28"/>
      <w:sz w:val="22"/>
      <w:lang w:val="en-US" w:eastAsia="en-US" w:bidi="ar-SA"/>
    </w:rPr>
  </w:style>
  <w:style w:type="character" w:styleId="FollowedHyperlink">
    <w:name w:val="FollowedHyperlink"/>
    <w:rsid w:val="008640FB"/>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Pr>
      <w:lang w:val="en-US" w:eastAsia="en-US" w:bidi="ar-SA"/>
    </w:rPr>
  </w:style>
  <w:style w:type="character" w:customStyle="1" w:styleId="HeaderChar">
    <w:name w:val="Header Char"/>
    <w:link w:val="Header"/>
    <w:rsid w:val="00B55FF8"/>
    <w:rPr>
      <w:rFonts w:ascii="News Gothic MT" w:hAnsi="News Gothic MT"/>
      <w:b/>
      <w:snapToGrid w:val="0"/>
      <w:kern w:val="28"/>
      <w:sz w:val="96"/>
    </w:rPr>
  </w:style>
  <w:style w:type="character" w:customStyle="1" w:styleId="FooterChar">
    <w:name w:val="Footer Char"/>
    <w:link w:val="Footer"/>
    <w:uiPriority w:val="99"/>
    <w:rPr>
      <w:snapToGrid w:val="0"/>
      <w:kern w:val="28"/>
      <w:sz w:val="22"/>
    </w:rPr>
  </w:style>
  <w:style w:type="character" w:customStyle="1" w:styleId="ParaNumChar4">
    <w:name w:val="ParaNum Char4"/>
    <w:rsid w:val="00805DAF"/>
    <w:rPr>
      <w:snapToGrid w:val="0"/>
      <w:kern w:val="28"/>
      <w:sz w:val="22"/>
    </w:rPr>
  </w:style>
  <w:style w:type="character" w:customStyle="1" w:styleId="apple-converted-space">
    <w:name w:val="apple-converted-space"/>
    <w:rsid w:val="003608F5"/>
  </w:style>
  <w:style w:type="table" w:styleId="TableGrid">
    <w:name w:val="Table Grid"/>
    <w:basedOn w:val="TableNormal"/>
    <w:rsid w:val="00360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480F"/>
    <w:pPr>
      <w:widowControl/>
      <w:spacing w:before="100" w:beforeAutospacing="1" w:after="100" w:afterAutospacing="1"/>
    </w:pPr>
    <w:rPr>
      <w:snapToGrid/>
      <w:kern w:val="0"/>
      <w:sz w:val="24"/>
      <w:szCs w:val="24"/>
    </w:rPr>
  </w:style>
  <w:style w:type="paragraph" w:customStyle="1" w:styleId="Default">
    <w:name w:val="Default"/>
    <w:rsid w:val="00B07A7D"/>
    <w:pPr>
      <w:autoSpaceDE w:val="0"/>
      <w:autoSpaceDN w:val="0"/>
      <w:adjustRightInd w:val="0"/>
    </w:pPr>
    <w:rPr>
      <w:color w:val="000000"/>
      <w:sz w:val="24"/>
      <w:szCs w:val="24"/>
    </w:rPr>
  </w:style>
  <w:style w:type="character" w:customStyle="1" w:styleId="CommentTextChar">
    <w:name w:val="Comment Text Char"/>
    <w:link w:val="CommentText"/>
    <w:semiHidden/>
    <w:rsid w:val="00B91C04"/>
    <w:rPr>
      <w:snapToGrid w:val="0"/>
      <w:kern w:val="28"/>
    </w:rPr>
  </w:style>
  <w:style w:type="paragraph" w:styleId="Caption">
    <w:name w:val="caption"/>
    <w:basedOn w:val="Normal"/>
    <w:next w:val="Normal"/>
    <w:semiHidden/>
    <w:unhideWhenUsed/>
    <w:qFormat/>
    <w:rsid w:val="008640FB"/>
    <w:rPr>
      <w:b/>
      <w:bCs/>
      <w:sz w:val="20"/>
    </w:rPr>
  </w:style>
  <w:style w:type="paragraph" w:customStyle="1" w:styleId="NumberedList">
    <w:name w:val="Numbered List"/>
    <w:basedOn w:val="Normal"/>
    <w:rsid w:val="008640FB"/>
    <w:pPr>
      <w:numPr>
        <w:numId w:val="3"/>
      </w:numPr>
      <w:tabs>
        <w:tab w:val="clear" w:pos="1080"/>
      </w:tabs>
      <w:spacing w:after="220"/>
      <w:ind w:firstLine="0"/>
    </w:pPr>
  </w:style>
  <w:style w:type="paragraph" w:customStyle="1" w:styleId="Paranum">
    <w:name w:val="Paranum"/>
    <w:basedOn w:val="Normal"/>
    <w:rsid w:val="008640FB"/>
    <w:pPr>
      <w:numPr>
        <w:numId w:val="4"/>
      </w:numPr>
      <w:tabs>
        <w:tab w:val="clear" w:pos="1080"/>
      </w:tabs>
      <w:spacing w:after="220"/>
      <w:jc w:val="both"/>
    </w:pPr>
  </w:style>
  <w:style w:type="paragraph" w:customStyle="1" w:styleId="TableFormat0">
    <w:name w:val="Table Format"/>
    <w:basedOn w:val="Normal"/>
    <w:rsid w:val="008640FB"/>
    <w:pPr>
      <w:tabs>
        <w:tab w:val="left" w:pos="5040"/>
      </w:tabs>
      <w:spacing w:after="220"/>
      <w:ind w:left="5040" w:hanging="3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8279">
      <w:bodyDiv w:val="1"/>
      <w:marLeft w:val="0"/>
      <w:marRight w:val="0"/>
      <w:marTop w:val="0"/>
      <w:marBottom w:val="0"/>
      <w:divBdr>
        <w:top w:val="none" w:sz="0" w:space="0" w:color="auto"/>
        <w:left w:val="none" w:sz="0" w:space="0" w:color="auto"/>
        <w:bottom w:val="none" w:sz="0" w:space="0" w:color="auto"/>
        <w:right w:val="none" w:sz="0" w:space="0" w:color="auto"/>
      </w:divBdr>
    </w:div>
    <w:div w:id="1210920480">
      <w:bodyDiv w:val="1"/>
      <w:marLeft w:val="0"/>
      <w:marRight w:val="0"/>
      <w:marTop w:val="0"/>
      <w:marBottom w:val="0"/>
      <w:divBdr>
        <w:top w:val="none" w:sz="0" w:space="0" w:color="auto"/>
        <w:left w:val="none" w:sz="0" w:space="0" w:color="auto"/>
        <w:bottom w:val="none" w:sz="0" w:space="0" w:color="auto"/>
        <w:right w:val="none" w:sz="0" w:space="0" w:color="auto"/>
      </w:divBdr>
    </w:div>
    <w:div w:id="1756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transition.fcc.gov/debt_collection/"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mailto:fcc504@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redlight/"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ec.gov/cgi-bin/txt-srch-sec?text=fraud&amp;section=Investor+Information&amp;x=8&amp;y=5" TargetMode="External"/><Relationship Id="rId20" Type="http://schemas.openxmlformats.org/officeDocument/2006/relationships/hyperlink" Target="http://www.fcc.gov/formpag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cc.gov/encyclopedia/rural-broadband-experiments" TargetMode="External"/><Relationship Id="rId5" Type="http://schemas.openxmlformats.org/officeDocument/2006/relationships/webSettings" Target="webSettings.xml"/><Relationship Id="rId15" Type="http://schemas.openxmlformats.org/officeDocument/2006/relationships/hyperlink" Target="http://ftc.gov/bcp/edu/pubs/consumer/invest/inv03.shtm" TargetMode="External"/><Relationship Id="rId23" Type="http://schemas.openxmlformats.org/officeDocument/2006/relationships/hyperlink" Target="http://www.fcc.gov/"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cpiweb.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reless.fcc.gov/csinfo" TargetMode="External"/><Relationship Id="rId22" Type="http://schemas.openxmlformats.org/officeDocument/2006/relationships/hyperlink" Target="http://www.fcc.gov/ocbo/"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connect-america-phase-ii-challenge-proc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an.Forbes\Desktop\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8412</Words>
  <Characters>47799</Characters>
  <Application>Microsoft Office Word</Application>
  <DocSecurity>0</DocSecurity>
  <Lines>1239</Lines>
  <Paragraphs>422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56115</CharactersWithSpaces>
  <SharedDoc>false</SharedDoc>
  <HyperlinkBase> </HyperlinkBase>
  <HLinks>
    <vt:vector size="66" baseType="variant">
      <vt:variant>
        <vt:i4>7864375</vt:i4>
      </vt:variant>
      <vt:variant>
        <vt:i4>30</vt:i4>
      </vt:variant>
      <vt:variant>
        <vt:i4>0</vt:i4>
      </vt:variant>
      <vt:variant>
        <vt:i4>5</vt:i4>
      </vt:variant>
      <vt:variant>
        <vt:lpwstr>http://www.fcc.gov/encyclopedia/rural-broadband-experiments</vt:lpwstr>
      </vt:variant>
      <vt:variant>
        <vt:lpwstr/>
      </vt:variant>
      <vt:variant>
        <vt:i4>4128882</vt:i4>
      </vt:variant>
      <vt:variant>
        <vt:i4>27</vt:i4>
      </vt:variant>
      <vt:variant>
        <vt:i4>0</vt:i4>
      </vt:variant>
      <vt:variant>
        <vt:i4>5</vt:i4>
      </vt:variant>
      <vt:variant>
        <vt:lpwstr>http://www.fcc.gov/</vt:lpwstr>
      </vt:variant>
      <vt:variant>
        <vt:lpwstr/>
      </vt:variant>
      <vt:variant>
        <vt:i4>1900625</vt:i4>
      </vt:variant>
      <vt:variant>
        <vt:i4>24</vt:i4>
      </vt:variant>
      <vt:variant>
        <vt:i4>0</vt:i4>
      </vt:variant>
      <vt:variant>
        <vt:i4>5</vt:i4>
      </vt:variant>
      <vt:variant>
        <vt:lpwstr>http://www.fcc.gov/ocbo/</vt:lpwstr>
      </vt:variant>
      <vt:variant>
        <vt:lpwstr/>
      </vt:variant>
      <vt:variant>
        <vt:i4>3473482</vt:i4>
      </vt:variant>
      <vt:variant>
        <vt:i4>21</vt:i4>
      </vt:variant>
      <vt:variant>
        <vt:i4>0</vt:i4>
      </vt:variant>
      <vt:variant>
        <vt:i4>5</vt:i4>
      </vt:variant>
      <vt:variant>
        <vt:lpwstr>mailto:fcc504@fcc.gov</vt:lpwstr>
      </vt:variant>
      <vt:variant>
        <vt:lpwstr/>
      </vt:variant>
      <vt:variant>
        <vt:i4>655454</vt:i4>
      </vt:variant>
      <vt:variant>
        <vt:i4>18</vt:i4>
      </vt:variant>
      <vt:variant>
        <vt:i4>0</vt:i4>
      </vt:variant>
      <vt:variant>
        <vt:i4>5</vt:i4>
      </vt:variant>
      <vt:variant>
        <vt:lpwstr>http://www.fcc.gov/formpage.html</vt:lpwstr>
      </vt:variant>
      <vt:variant>
        <vt:lpwstr/>
      </vt:variant>
      <vt:variant>
        <vt:i4>2228350</vt:i4>
      </vt:variant>
      <vt:variant>
        <vt:i4>15</vt:i4>
      </vt:variant>
      <vt:variant>
        <vt:i4>0</vt:i4>
      </vt:variant>
      <vt:variant>
        <vt:i4>5</vt:i4>
      </vt:variant>
      <vt:variant>
        <vt:lpwstr>http://www.bcpiweb.com/</vt:lpwstr>
      </vt:variant>
      <vt:variant>
        <vt:lpwstr/>
      </vt:variant>
      <vt:variant>
        <vt:i4>3801169</vt:i4>
      </vt:variant>
      <vt:variant>
        <vt:i4>12</vt:i4>
      </vt:variant>
      <vt:variant>
        <vt:i4>0</vt:i4>
      </vt:variant>
      <vt:variant>
        <vt:i4>5</vt:i4>
      </vt:variant>
      <vt:variant>
        <vt:lpwstr>http://transition.fcc.gov/debt_collection/</vt:lpwstr>
      </vt:variant>
      <vt:variant>
        <vt:lpwstr/>
      </vt:variant>
      <vt:variant>
        <vt:i4>458823</vt:i4>
      </vt:variant>
      <vt:variant>
        <vt:i4>9</vt:i4>
      </vt:variant>
      <vt:variant>
        <vt:i4>0</vt:i4>
      </vt:variant>
      <vt:variant>
        <vt:i4>5</vt:i4>
      </vt:variant>
      <vt:variant>
        <vt:lpwstr>http://www.fcc.gov/redlight/</vt:lpwstr>
      </vt:variant>
      <vt:variant>
        <vt:lpwstr/>
      </vt:variant>
      <vt:variant>
        <vt:i4>7405613</vt:i4>
      </vt:variant>
      <vt:variant>
        <vt:i4>6</vt:i4>
      </vt:variant>
      <vt:variant>
        <vt:i4>0</vt:i4>
      </vt:variant>
      <vt:variant>
        <vt:i4>5</vt:i4>
      </vt:variant>
      <vt:variant>
        <vt:lpwstr>http://sec.gov/cgi-bin/txt-srch-sec?text=fraud&amp;section=Investor+Information&amp;x=8&amp;y=5</vt:lpwstr>
      </vt:variant>
      <vt:variant>
        <vt:lpwstr/>
      </vt:variant>
      <vt:variant>
        <vt:i4>3473524</vt:i4>
      </vt:variant>
      <vt:variant>
        <vt:i4>3</vt:i4>
      </vt:variant>
      <vt:variant>
        <vt:i4>0</vt:i4>
      </vt:variant>
      <vt:variant>
        <vt:i4>5</vt:i4>
      </vt:variant>
      <vt:variant>
        <vt:lpwstr>http://ftc.gov/bcp/edu/pubs/consumer/invest/inv03.shtm</vt:lpwstr>
      </vt:variant>
      <vt:variant>
        <vt:lpwstr/>
      </vt:variant>
      <vt:variant>
        <vt:i4>6750316</vt:i4>
      </vt:variant>
      <vt:variant>
        <vt:i4>0</vt:i4>
      </vt:variant>
      <vt:variant>
        <vt:i4>0</vt:i4>
      </vt:variant>
      <vt:variant>
        <vt:i4>5</vt:i4>
      </vt:variant>
      <vt:variant>
        <vt:lpwstr>http://wireless.fcc.gov/csinfo</vt:lpwstr>
      </vt:variant>
      <vt:variant>
        <vt:lpwstr>fraud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2012-05-02T14:43:00Z</cp:lastPrinted>
  <dcterms:created xsi:type="dcterms:W3CDTF">2014-08-19T20:07:00Z</dcterms:created>
  <dcterms:modified xsi:type="dcterms:W3CDTF">2014-08-19T20:07:00Z</dcterms:modified>
  <cp:category> </cp:category>
  <cp:contentStatus> </cp:contentStatus>
</cp:coreProperties>
</file>