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Default="00921803" w:rsidP="00921803">
      <w:pPr>
        <w:pStyle w:val="StyleBoldCentered"/>
      </w:pPr>
      <w:r>
        <w:t>F</w:t>
      </w:r>
      <w:r>
        <w:rPr>
          <w:caps w:val="0"/>
        </w:rPr>
        <w:t>ederal Communications Commission</w:t>
      </w:r>
    </w:p>
    <w:p w:rsidR="004C2EE3" w:rsidRDefault="00810B6F" w:rsidP="00096D8C">
      <w:pPr>
        <w:pStyle w:val="StyleBoldCentered"/>
      </w:pPr>
      <w:r>
        <w:rPr>
          <w:caps w:val="0"/>
        </w:rPr>
        <w:t>Washington, D.C. 20554</w:t>
      </w:r>
    </w:p>
    <w:p w:rsidR="004C2EE3" w:rsidRDefault="004C2EE3" w:rsidP="0070224F"/>
    <w:p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tc>
          <w:tcPr>
            <w:tcW w:w="4698" w:type="dxa"/>
          </w:tcPr>
          <w:p w:rsidR="004C2EE3" w:rsidRDefault="004C2EE3">
            <w:pPr>
              <w:tabs>
                <w:tab w:val="center" w:pos="4680"/>
              </w:tabs>
              <w:suppressAutoHyphens/>
              <w:rPr>
                <w:spacing w:val="-2"/>
              </w:rPr>
            </w:pPr>
            <w:r>
              <w:rPr>
                <w:spacing w:val="-2"/>
              </w:rPr>
              <w:t>In the Matter</w:t>
            </w:r>
            <w:r w:rsidR="00D7012E">
              <w:rPr>
                <w:spacing w:val="-2"/>
              </w:rPr>
              <w:t>s</w:t>
            </w:r>
            <w:r>
              <w:rPr>
                <w:spacing w:val="-2"/>
              </w:rPr>
              <w:t xml:space="preserve"> of</w:t>
            </w:r>
          </w:p>
          <w:p w:rsidR="004C2EE3" w:rsidRDefault="004C2EE3">
            <w:pPr>
              <w:tabs>
                <w:tab w:val="center" w:pos="4680"/>
              </w:tabs>
              <w:suppressAutoHyphens/>
              <w:rPr>
                <w:spacing w:val="-2"/>
              </w:rPr>
            </w:pPr>
          </w:p>
          <w:p w:rsidR="00D71986" w:rsidRDefault="00D71986" w:rsidP="00D71986">
            <w:pPr>
              <w:widowControl/>
              <w:autoSpaceDE w:val="0"/>
              <w:autoSpaceDN w:val="0"/>
              <w:adjustRightInd w:val="0"/>
              <w:rPr>
                <w:snapToGrid/>
                <w:kern w:val="0"/>
                <w:szCs w:val="22"/>
              </w:rPr>
            </w:pPr>
            <w:r>
              <w:rPr>
                <w:snapToGrid/>
                <w:kern w:val="0"/>
                <w:szCs w:val="22"/>
              </w:rPr>
              <w:t>Multi-Association Group (MAG) Plan for</w:t>
            </w:r>
            <w:r w:rsidR="00FA7210">
              <w:rPr>
                <w:snapToGrid/>
                <w:kern w:val="0"/>
                <w:szCs w:val="22"/>
              </w:rPr>
              <w:t xml:space="preserve"> </w:t>
            </w:r>
            <w:r>
              <w:rPr>
                <w:snapToGrid/>
                <w:kern w:val="0"/>
                <w:szCs w:val="22"/>
              </w:rPr>
              <w:t>Regulation of Interstate Services of Non-Price</w:t>
            </w:r>
            <w:r w:rsidR="00FA7210">
              <w:rPr>
                <w:snapToGrid/>
                <w:kern w:val="0"/>
                <w:szCs w:val="22"/>
              </w:rPr>
              <w:t xml:space="preserve"> </w:t>
            </w:r>
            <w:r>
              <w:rPr>
                <w:snapToGrid/>
                <w:kern w:val="0"/>
                <w:szCs w:val="22"/>
              </w:rPr>
              <w:t>Cap Incumbe</w:t>
            </w:r>
            <w:r w:rsidR="00FA7210">
              <w:rPr>
                <w:snapToGrid/>
                <w:kern w:val="0"/>
                <w:szCs w:val="22"/>
              </w:rPr>
              <w:t xml:space="preserve">nt Local Exchange Carriers and </w:t>
            </w:r>
          </w:p>
          <w:p w:rsidR="004C2EE3" w:rsidRDefault="00D71986" w:rsidP="00D71986">
            <w:pPr>
              <w:tabs>
                <w:tab w:val="center" w:pos="4680"/>
              </w:tabs>
              <w:suppressAutoHyphens/>
              <w:rPr>
                <w:snapToGrid/>
                <w:kern w:val="0"/>
                <w:szCs w:val="22"/>
              </w:rPr>
            </w:pPr>
            <w:r>
              <w:rPr>
                <w:snapToGrid/>
                <w:kern w:val="0"/>
                <w:szCs w:val="22"/>
              </w:rPr>
              <w:t>Interexchange Carriers</w:t>
            </w:r>
          </w:p>
          <w:p w:rsidR="00FA7210" w:rsidRDefault="00FA7210" w:rsidP="00D71986">
            <w:pPr>
              <w:tabs>
                <w:tab w:val="center" w:pos="4680"/>
              </w:tabs>
              <w:suppressAutoHyphens/>
              <w:rPr>
                <w:snapToGrid/>
                <w:kern w:val="0"/>
                <w:szCs w:val="22"/>
              </w:rPr>
            </w:pPr>
          </w:p>
          <w:p w:rsidR="00FA7210" w:rsidRDefault="00FA7210" w:rsidP="00D71986">
            <w:pPr>
              <w:tabs>
                <w:tab w:val="center" w:pos="4680"/>
              </w:tabs>
              <w:suppressAutoHyphens/>
              <w:rPr>
                <w:snapToGrid/>
                <w:kern w:val="0"/>
                <w:szCs w:val="22"/>
              </w:rPr>
            </w:pPr>
            <w:r>
              <w:rPr>
                <w:snapToGrid/>
                <w:kern w:val="0"/>
                <w:szCs w:val="22"/>
              </w:rPr>
              <w:t>Federal-State Joint Board on Universal Service</w:t>
            </w:r>
          </w:p>
          <w:p w:rsidR="00FA7210" w:rsidRDefault="00FA7210" w:rsidP="00D71986">
            <w:pPr>
              <w:tabs>
                <w:tab w:val="center" w:pos="4680"/>
              </w:tabs>
              <w:suppressAutoHyphens/>
              <w:rPr>
                <w:snapToGrid/>
                <w:kern w:val="0"/>
                <w:szCs w:val="22"/>
              </w:rPr>
            </w:pPr>
          </w:p>
          <w:p w:rsidR="00FA7210" w:rsidRDefault="00FA7210" w:rsidP="00D71986">
            <w:pPr>
              <w:tabs>
                <w:tab w:val="center" w:pos="4680"/>
              </w:tabs>
              <w:suppressAutoHyphens/>
              <w:rPr>
                <w:snapToGrid/>
                <w:kern w:val="0"/>
                <w:szCs w:val="22"/>
              </w:rPr>
            </w:pPr>
            <w:r>
              <w:rPr>
                <w:snapToGrid/>
                <w:kern w:val="0"/>
                <w:szCs w:val="22"/>
              </w:rPr>
              <w:t>Access Charge Reform for Incumbent Local Exchange Carriers Subject to Rate-of-Return Regulation</w:t>
            </w:r>
          </w:p>
          <w:p w:rsidR="00FA7210" w:rsidRDefault="00FA7210" w:rsidP="00D71986">
            <w:pPr>
              <w:tabs>
                <w:tab w:val="center" w:pos="4680"/>
              </w:tabs>
              <w:suppressAutoHyphens/>
              <w:rPr>
                <w:spacing w:val="-2"/>
              </w:rPr>
            </w:pPr>
          </w:p>
          <w:p w:rsidR="00FA7210" w:rsidRDefault="00FA7210" w:rsidP="00D71986">
            <w:pPr>
              <w:tabs>
                <w:tab w:val="center" w:pos="4680"/>
              </w:tabs>
              <w:suppressAutoHyphens/>
              <w:rPr>
                <w:spacing w:val="-2"/>
              </w:rPr>
            </w:pPr>
            <w:r>
              <w:rPr>
                <w:spacing w:val="-2"/>
              </w:rPr>
              <w:t>High-Cost Universal Service Support</w:t>
            </w:r>
          </w:p>
          <w:p w:rsidR="00FA7210" w:rsidRDefault="00FA7210" w:rsidP="00D71986">
            <w:pPr>
              <w:tabs>
                <w:tab w:val="center" w:pos="4680"/>
              </w:tabs>
              <w:suppressAutoHyphens/>
              <w:rPr>
                <w:spacing w:val="-2"/>
              </w:rPr>
            </w:pPr>
          </w:p>
          <w:p w:rsidR="00FA7210" w:rsidRDefault="00FA7210" w:rsidP="00D71986">
            <w:pPr>
              <w:tabs>
                <w:tab w:val="center" w:pos="4680"/>
              </w:tabs>
              <w:suppressAutoHyphens/>
              <w:rPr>
                <w:spacing w:val="-2"/>
              </w:rPr>
            </w:pPr>
            <w:r>
              <w:rPr>
                <w:spacing w:val="-2"/>
              </w:rPr>
              <w:t>National Cable &amp; Telecommunications Association</w:t>
            </w:r>
          </w:p>
          <w:p w:rsidR="00FA7210" w:rsidRPr="007115F7" w:rsidRDefault="00FA7210" w:rsidP="00D71986">
            <w:pPr>
              <w:tabs>
                <w:tab w:val="center" w:pos="4680"/>
              </w:tabs>
              <w:suppressAutoHyphens/>
              <w:rPr>
                <w:spacing w:val="-2"/>
              </w:rPr>
            </w:pPr>
            <w:r>
              <w:rPr>
                <w:spacing w:val="-2"/>
              </w:rPr>
              <w:t xml:space="preserve">Petition for Rulemaking </w:t>
            </w:r>
          </w:p>
        </w:tc>
        <w:tc>
          <w:tcPr>
            <w:tcW w:w="630" w:type="dxa"/>
          </w:tcPr>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FA379A" w:rsidRDefault="00FA379A">
            <w:pPr>
              <w:tabs>
                <w:tab w:val="center" w:pos="4680"/>
              </w:tabs>
              <w:suppressAutoHyphens/>
              <w:rPr>
                <w:b/>
                <w:spacing w:val="-2"/>
              </w:rPr>
            </w:pPr>
            <w:r>
              <w:rPr>
                <w:b/>
                <w:spacing w:val="-2"/>
              </w:rPr>
              <w:t>)</w:t>
            </w:r>
          </w:p>
          <w:p w:rsidR="00FA379A" w:rsidRDefault="00FA379A">
            <w:pPr>
              <w:tabs>
                <w:tab w:val="center" w:pos="4680"/>
              </w:tabs>
              <w:suppressAutoHyphens/>
              <w:rPr>
                <w:b/>
                <w:spacing w:val="-2"/>
              </w:rPr>
            </w:pPr>
            <w:r>
              <w:rPr>
                <w:b/>
                <w:spacing w:val="-2"/>
              </w:rPr>
              <w:t>)</w:t>
            </w:r>
          </w:p>
          <w:p w:rsidR="00FA379A" w:rsidRDefault="00FA379A">
            <w:pPr>
              <w:tabs>
                <w:tab w:val="center" w:pos="4680"/>
              </w:tabs>
              <w:suppressAutoHyphens/>
              <w:rPr>
                <w:b/>
                <w:spacing w:val="-2"/>
              </w:rPr>
            </w:pPr>
            <w:r>
              <w:rPr>
                <w:b/>
                <w:spacing w:val="-2"/>
              </w:rPr>
              <w:t>)</w:t>
            </w:r>
          </w:p>
          <w:p w:rsidR="00FA379A" w:rsidRDefault="00FA379A">
            <w:pPr>
              <w:tabs>
                <w:tab w:val="center" w:pos="4680"/>
              </w:tabs>
              <w:suppressAutoHyphens/>
              <w:rPr>
                <w:b/>
                <w:spacing w:val="-2"/>
              </w:rPr>
            </w:pPr>
            <w:r>
              <w:rPr>
                <w:b/>
                <w:spacing w:val="-2"/>
              </w:rPr>
              <w:t>)</w:t>
            </w:r>
          </w:p>
          <w:p w:rsidR="00FA379A" w:rsidRDefault="00FA379A">
            <w:pPr>
              <w:tabs>
                <w:tab w:val="center" w:pos="4680"/>
              </w:tabs>
              <w:suppressAutoHyphens/>
              <w:rPr>
                <w:b/>
                <w:spacing w:val="-2"/>
              </w:rPr>
            </w:pPr>
            <w:r>
              <w:rPr>
                <w:b/>
                <w:spacing w:val="-2"/>
              </w:rPr>
              <w:t>)</w:t>
            </w:r>
          </w:p>
          <w:p w:rsidR="00FA7210" w:rsidRDefault="00FA7210">
            <w:pPr>
              <w:tabs>
                <w:tab w:val="center" w:pos="4680"/>
              </w:tabs>
              <w:suppressAutoHyphens/>
              <w:rPr>
                <w:b/>
                <w:spacing w:val="-2"/>
              </w:rPr>
            </w:pPr>
            <w:r>
              <w:rPr>
                <w:b/>
                <w:spacing w:val="-2"/>
              </w:rPr>
              <w:t>)</w:t>
            </w:r>
          </w:p>
          <w:p w:rsidR="00FA7210" w:rsidRDefault="00FA7210">
            <w:pPr>
              <w:tabs>
                <w:tab w:val="center" w:pos="4680"/>
              </w:tabs>
              <w:suppressAutoHyphens/>
              <w:rPr>
                <w:b/>
                <w:spacing w:val="-2"/>
              </w:rPr>
            </w:pPr>
            <w:r>
              <w:rPr>
                <w:b/>
                <w:spacing w:val="-2"/>
              </w:rPr>
              <w:t>)</w:t>
            </w:r>
          </w:p>
          <w:p w:rsidR="00FA7210" w:rsidRDefault="00FA7210">
            <w:pPr>
              <w:tabs>
                <w:tab w:val="center" w:pos="4680"/>
              </w:tabs>
              <w:suppressAutoHyphens/>
              <w:rPr>
                <w:spacing w:val="-2"/>
              </w:rPr>
            </w:pPr>
            <w:r>
              <w:rPr>
                <w:b/>
                <w:spacing w:val="-2"/>
              </w:rPr>
              <w:t>)</w:t>
            </w:r>
          </w:p>
        </w:tc>
        <w:tc>
          <w:tcPr>
            <w:tcW w:w="4248" w:type="dxa"/>
          </w:tcPr>
          <w:p w:rsidR="004C2EE3" w:rsidRDefault="004C2EE3">
            <w:pPr>
              <w:tabs>
                <w:tab w:val="center" w:pos="4680"/>
              </w:tabs>
              <w:suppressAutoHyphens/>
              <w:rPr>
                <w:spacing w:val="-2"/>
              </w:rPr>
            </w:pPr>
          </w:p>
          <w:p w:rsidR="004C2EE3" w:rsidRDefault="004C2EE3">
            <w:pPr>
              <w:pStyle w:val="TOAHeading"/>
              <w:tabs>
                <w:tab w:val="clear" w:pos="9360"/>
                <w:tab w:val="center" w:pos="4680"/>
              </w:tabs>
              <w:rPr>
                <w:spacing w:val="-2"/>
              </w:rPr>
            </w:pPr>
          </w:p>
          <w:p w:rsidR="004C2EE3" w:rsidRDefault="00FA379A">
            <w:pPr>
              <w:tabs>
                <w:tab w:val="center" w:pos="4680"/>
              </w:tabs>
              <w:suppressAutoHyphens/>
              <w:rPr>
                <w:spacing w:val="-2"/>
              </w:rPr>
            </w:pPr>
            <w:r>
              <w:rPr>
                <w:spacing w:val="-2"/>
              </w:rPr>
              <w:t>CC Docket No. 00-256</w:t>
            </w:r>
          </w:p>
          <w:p w:rsidR="00FA379A" w:rsidRDefault="00FA379A">
            <w:pPr>
              <w:tabs>
                <w:tab w:val="center" w:pos="4680"/>
              </w:tabs>
              <w:suppressAutoHyphens/>
              <w:rPr>
                <w:spacing w:val="-2"/>
              </w:rPr>
            </w:pPr>
          </w:p>
          <w:p w:rsidR="00FA7210" w:rsidRDefault="00FA7210">
            <w:pPr>
              <w:tabs>
                <w:tab w:val="center" w:pos="4680"/>
              </w:tabs>
              <w:suppressAutoHyphens/>
              <w:rPr>
                <w:spacing w:val="-2"/>
              </w:rPr>
            </w:pPr>
          </w:p>
          <w:p w:rsidR="00FA7210" w:rsidRDefault="00FA7210">
            <w:pPr>
              <w:tabs>
                <w:tab w:val="center" w:pos="4680"/>
              </w:tabs>
              <w:suppressAutoHyphens/>
              <w:rPr>
                <w:spacing w:val="-2"/>
              </w:rPr>
            </w:pPr>
          </w:p>
          <w:p w:rsidR="00FA7210" w:rsidRDefault="00FA7210">
            <w:pPr>
              <w:tabs>
                <w:tab w:val="center" w:pos="4680"/>
              </w:tabs>
              <w:suppressAutoHyphens/>
              <w:rPr>
                <w:spacing w:val="-2"/>
              </w:rPr>
            </w:pPr>
          </w:p>
          <w:p w:rsidR="00FA379A" w:rsidRDefault="00FA379A">
            <w:pPr>
              <w:tabs>
                <w:tab w:val="center" w:pos="4680"/>
              </w:tabs>
              <w:suppressAutoHyphens/>
              <w:rPr>
                <w:spacing w:val="-2"/>
              </w:rPr>
            </w:pPr>
            <w:r>
              <w:rPr>
                <w:spacing w:val="-2"/>
              </w:rPr>
              <w:t>CC Docket No. 96-45</w:t>
            </w:r>
          </w:p>
          <w:p w:rsidR="00FA379A" w:rsidRDefault="00FA379A">
            <w:pPr>
              <w:tabs>
                <w:tab w:val="center" w:pos="4680"/>
              </w:tabs>
              <w:suppressAutoHyphens/>
              <w:rPr>
                <w:spacing w:val="-2"/>
              </w:rPr>
            </w:pPr>
          </w:p>
          <w:p w:rsidR="00FA379A" w:rsidRDefault="00FA379A">
            <w:pPr>
              <w:tabs>
                <w:tab w:val="center" w:pos="4680"/>
              </w:tabs>
              <w:suppressAutoHyphens/>
              <w:rPr>
                <w:spacing w:val="-2"/>
              </w:rPr>
            </w:pPr>
            <w:r>
              <w:rPr>
                <w:spacing w:val="-2"/>
              </w:rPr>
              <w:t>CC Docket No. 98-77</w:t>
            </w:r>
          </w:p>
          <w:p w:rsidR="00FA379A" w:rsidRDefault="00FA379A">
            <w:pPr>
              <w:tabs>
                <w:tab w:val="center" w:pos="4680"/>
              </w:tabs>
              <w:suppressAutoHyphens/>
              <w:rPr>
                <w:spacing w:val="-2"/>
              </w:rPr>
            </w:pPr>
          </w:p>
          <w:p w:rsidR="00FA7210" w:rsidRDefault="00FA7210">
            <w:pPr>
              <w:tabs>
                <w:tab w:val="center" w:pos="4680"/>
              </w:tabs>
              <w:suppressAutoHyphens/>
              <w:rPr>
                <w:spacing w:val="-2"/>
              </w:rPr>
            </w:pPr>
          </w:p>
          <w:p w:rsidR="00FA7210" w:rsidRDefault="00FA7210">
            <w:pPr>
              <w:tabs>
                <w:tab w:val="center" w:pos="4680"/>
              </w:tabs>
              <w:suppressAutoHyphens/>
              <w:rPr>
                <w:spacing w:val="-2"/>
              </w:rPr>
            </w:pPr>
          </w:p>
          <w:p w:rsidR="00FA379A" w:rsidRDefault="00FA379A">
            <w:pPr>
              <w:tabs>
                <w:tab w:val="center" w:pos="4680"/>
              </w:tabs>
              <w:suppressAutoHyphens/>
              <w:rPr>
                <w:spacing w:val="-2"/>
              </w:rPr>
            </w:pPr>
            <w:r>
              <w:rPr>
                <w:spacing w:val="-2"/>
              </w:rPr>
              <w:t>WC Docket No. 05-337</w:t>
            </w:r>
          </w:p>
          <w:p w:rsidR="00FA379A" w:rsidRDefault="00FA379A">
            <w:pPr>
              <w:tabs>
                <w:tab w:val="center" w:pos="4680"/>
              </w:tabs>
              <w:suppressAutoHyphens/>
              <w:rPr>
                <w:spacing w:val="-2"/>
              </w:rPr>
            </w:pPr>
          </w:p>
          <w:p w:rsidR="00FA379A" w:rsidRDefault="00FA379A">
            <w:pPr>
              <w:tabs>
                <w:tab w:val="center" w:pos="4680"/>
              </w:tabs>
              <w:suppressAutoHyphens/>
              <w:rPr>
                <w:spacing w:val="-2"/>
              </w:rPr>
            </w:pPr>
            <w:r>
              <w:rPr>
                <w:spacing w:val="-2"/>
              </w:rPr>
              <w:t>WC PRM09WC</w:t>
            </w:r>
          </w:p>
          <w:p w:rsidR="00FA379A" w:rsidRDefault="00FA379A">
            <w:pPr>
              <w:tabs>
                <w:tab w:val="center" w:pos="4680"/>
              </w:tabs>
              <w:suppressAutoHyphens/>
              <w:rPr>
                <w:spacing w:val="-2"/>
              </w:rPr>
            </w:pPr>
          </w:p>
          <w:p w:rsidR="00FA379A" w:rsidRDefault="00FA379A">
            <w:pPr>
              <w:tabs>
                <w:tab w:val="center" w:pos="4680"/>
              </w:tabs>
              <w:suppressAutoHyphens/>
              <w:rPr>
                <w:spacing w:val="-2"/>
              </w:rPr>
            </w:pPr>
          </w:p>
        </w:tc>
      </w:tr>
    </w:tbl>
    <w:p w:rsidR="004C2EE3" w:rsidRDefault="004C2EE3" w:rsidP="0070224F"/>
    <w:p w:rsidR="00841AB1" w:rsidRDefault="00D71986" w:rsidP="00F021FA">
      <w:pPr>
        <w:pStyle w:val="StyleBoldCentered"/>
      </w:pPr>
      <w:r>
        <w:t>Order</w:t>
      </w:r>
    </w:p>
    <w:p w:rsidR="004C2EE3" w:rsidRDefault="004C2EE3">
      <w:pPr>
        <w:tabs>
          <w:tab w:val="left" w:pos="-720"/>
        </w:tabs>
        <w:suppressAutoHyphens/>
        <w:spacing w:line="227" w:lineRule="auto"/>
        <w:rPr>
          <w:spacing w:val="-2"/>
        </w:rPr>
      </w:pPr>
    </w:p>
    <w:p w:rsidR="004C2EE3" w:rsidRDefault="004C2EE3" w:rsidP="00133F79">
      <w:pPr>
        <w:tabs>
          <w:tab w:val="left" w:pos="720"/>
          <w:tab w:val="right" w:pos="9360"/>
        </w:tabs>
        <w:suppressAutoHyphens/>
        <w:spacing w:line="227" w:lineRule="auto"/>
        <w:rPr>
          <w:spacing w:val="-2"/>
        </w:rPr>
      </w:pPr>
      <w:r>
        <w:rPr>
          <w:b/>
          <w:spacing w:val="-2"/>
        </w:rPr>
        <w:t xml:space="preserve">Adopted:  </w:t>
      </w:r>
      <w:r w:rsidR="00D7012E">
        <w:rPr>
          <w:b/>
          <w:spacing w:val="-2"/>
        </w:rPr>
        <w:t>August 20, 2014</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D7012E">
        <w:rPr>
          <w:b/>
          <w:spacing w:val="-2"/>
        </w:rPr>
        <w:t>August 20, 2014</w:t>
      </w:r>
    </w:p>
    <w:p w:rsidR="00822CE0" w:rsidRDefault="00822CE0"/>
    <w:p w:rsidR="004C2EE3" w:rsidRDefault="004C2EE3">
      <w:pPr>
        <w:rPr>
          <w:spacing w:val="-2"/>
        </w:rPr>
      </w:pPr>
      <w:r>
        <w:t xml:space="preserve">By </w:t>
      </w:r>
      <w:r w:rsidR="004E4A22">
        <w:t>the</w:t>
      </w:r>
      <w:r w:rsidR="0025077D">
        <w:t xml:space="preserve"> Acting Chief, Wireline Competition Bureau</w:t>
      </w:r>
      <w:r>
        <w:rPr>
          <w:spacing w:val="-2"/>
        </w:rPr>
        <w:t>:</w:t>
      </w:r>
    </w:p>
    <w:p w:rsidR="002C00E8" w:rsidRDefault="002C00E8" w:rsidP="00D7012E">
      <w:pPr>
        <w:pStyle w:val="Heading1"/>
        <w:numPr>
          <w:ilvl w:val="0"/>
          <w:numId w:val="0"/>
        </w:numPr>
        <w:spacing w:after="0"/>
      </w:pPr>
    </w:p>
    <w:p w:rsidR="00420B78" w:rsidRDefault="00420B78" w:rsidP="00A87EA5">
      <w:pPr>
        <w:pStyle w:val="ParaNum"/>
      </w:pPr>
      <w:r>
        <w:t>In this Order, we dismiss a number of pending petitions as moot.</w:t>
      </w:r>
      <w:r w:rsidR="00152D56">
        <w:rPr>
          <w:rStyle w:val="FootnoteReference"/>
        </w:rPr>
        <w:footnoteReference w:id="2"/>
      </w:r>
      <w:r>
        <w:t xml:space="preserve">  In the </w:t>
      </w:r>
      <w:r>
        <w:rPr>
          <w:i/>
        </w:rPr>
        <w:t>USF/ICC Transformation Order</w:t>
      </w:r>
      <w:r w:rsidR="00382598">
        <w:rPr>
          <w:i/>
        </w:rPr>
        <w:t xml:space="preserve"> and FNPRM</w:t>
      </w:r>
      <w:r w:rsidR="00382598">
        <w:t xml:space="preserve">, </w:t>
      </w:r>
      <w:r>
        <w:t>the Commission adopted many reforms addressing a wide</w:t>
      </w:r>
      <w:r w:rsidR="00D7012E">
        <w:t xml:space="preserve"> </w:t>
      </w:r>
      <w:r>
        <w:t>range of high-cost universal service and access charge matters.</w:t>
      </w:r>
      <w:r>
        <w:rPr>
          <w:rStyle w:val="FootnoteReference"/>
        </w:rPr>
        <w:footnoteReference w:id="3"/>
      </w:r>
      <w:r>
        <w:t xml:space="preserve">  As a result of the </w:t>
      </w:r>
      <w:r>
        <w:rPr>
          <w:i/>
        </w:rPr>
        <w:t>USF/ICC Transformation Order</w:t>
      </w:r>
      <w:r w:rsidR="00382598">
        <w:rPr>
          <w:i/>
        </w:rPr>
        <w:t xml:space="preserve"> and FNPRM</w:t>
      </w:r>
      <w:r w:rsidR="00A87EA5">
        <w:t xml:space="preserve">, the issues raised in certain </w:t>
      </w:r>
      <w:r w:rsidR="00382598">
        <w:t xml:space="preserve">petitions </w:t>
      </w:r>
      <w:r w:rsidR="00A87EA5">
        <w:t xml:space="preserve">pending at the time </w:t>
      </w:r>
      <w:r w:rsidR="008C597A">
        <w:t>th</w:t>
      </w:r>
      <w:r w:rsidR="0025077D">
        <w:t>e</w:t>
      </w:r>
      <w:r w:rsidR="008C597A">
        <w:t xml:space="preserve"> </w:t>
      </w:r>
      <w:r w:rsidR="008C597A" w:rsidRPr="00D40333">
        <w:rPr>
          <w:i/>
        </w:rPr>
        <w:t>Order</w:t>
      </w:r>
      <w:r w:rsidR="008C597A">
        <w:t xml:space="preserve"> was adopted</w:t>
      </w:r>
      <w:r w:rsidR="00A87EA5">
        <w:t xml:space="preserve"> </w:t>
      </w:r>
      <w:r w:rsidR="00382598">
        <w:t>are moot.</w:t>
      </w:r>
      <w:r w:rsidR="002263FE">
        <w:t xml:space="preserve">  </w:t>
      </w:r>
      <w:r w:rsidR="00382598">
        <w:t xml:space="preserve">In each case, </w:t>
      </w:r>
      <w:r w:rsidR="008C597A">
        <w:t>the issues raised in the petition were</w:t>
      </w:r>
      <w:r w:rsidR="00382598">
        <w:t xml:space="preserve"> addressed in the </w:t>
      </w:r>
      <w:r w:rsidR="00382598">
        <w:rPr>
          <w:i/>
        </w:rPr>
        <w:t>USF/ICC Transformation Order and FNPRM</w:t>
      </w:r>
      <w:r w:rsidR="00D7012E">
        <w:t>,</w:t>
      </w:r>
      <w:r w:rsidR="00382598">
        <w:rPr>
          <w:i/>
        </w:rPr>
        <w:t xml:space="preserve"> </w:t>
      </w:r>
      <w:r w:rsidR="00382598">
        <w:t xml:space="preserve">or </w:t>
      </w:r>
      <w:r w:rsidR="008C597A">
        <w:t xml:space="preserve">the relief requested is no longer relevant in light of the regulatory changes included in the </w:t>
      </w:r>
      <w:r w:rsidR="008C597A" w:rsidRPr="00D40333">
        <w:rPr>
          <w:i/>
        </w:rPr>
        <w:t>Order</w:t>
      </w:r>
      <w:r w:rsidR="008C597A">
        <w:t>.</w:t>
      </w:r>
      <w:r w:rsidR="00382598">
        <w:t xml:space="preserve">   For th</w:t>
      </w:r>
      <w:r w:rsidR="00152D56">
        <w:t>ese</w:t>
      </w:r>
      <w:r w:rsidR="00382598">
        <w:t xml:space="preserve"> reason</w:t>
      </w:r>
      <w:r w:rsidR="00152D56">
        <w:t>s</w:t>
      </w:r>
      <w:r w:rsidR="00382598">
        <w:t xml:space="preserve">, we dismiss the </w:t>
      </w:r>
      <w:r w:rsidR="001D7EAA">
        <w:t>petitions.</w:t>
      </w:r>
    </w:p>
    <w:p w:rsidR="008B1863" w:rsidRDefault="00A166B8" w:rsidP="002A02C9">
      <w:pPr>
        <w:pStyle w:val="ParaNum"/>
        <w:rPr>
          <w:rStyle w:val="StyleNumberedparagraphs11ptChar"/>
          <w:szCs w:val="22"/>
        </w:rPr>
      </w:pPr>
      <w:r w:rsidRPr="00A166B8">
        <w:rPr>
          <w:rStyle w:val="StyleNumberedparagraphs11ptChar"/>
          <w:szCs w:val="22"/>
        </w:rPr>
        <w:t xml:space="preserve">ACCORDINGLY, IT IS ORDERED that, </w:t>
      </w:r>
      <w:r w:rsidRPr="00A166B8">
        <w:rPr>
          <w:rStyle w:val="StyleNumberedparagraphs11ptChar"/>
        </w:rPr>
        <w:t>pursuant</w:t>
      </w:r>
      <w:r w:rsidRPr="00A166B8">
        <w:rPr>
          <w:rStyle w:val="StyleNumberedparagraphs11ptChar"/>
          <w:szCs w:val="22"/>
        </w:rPr>
        <w:t xml:space="preserve"> to the authority contained in sections 1-</w:t>
      </w:r>
      <w:r w:rsidR="002D1787">
        <w:rPr>
          <w:rStyle w:val="StyleNumberedparagraphs11ptChar"/>
          <w:szCs w:val="22"/>
        </w:rPr>
        <w:t>5</w:t>
      </w:r>
      <w:r w:rsidRPr="00A166B8">
        <w:rPr>
          <w:rStyle w:val="StyleNumberedparagraphs11ptChar"/>
          <w:szCs w:val="22"/>
        </w:rPr>
        <w:t xml:space="preserve"> and 254 of the Communications Act of 1934, as amended, 47 U.S.C. §§ 151-15</w:t>
      </w:r>
      <w:r w:rsidR="002D1787">
        <w:rPr>
          <w:rStyle w:val="StyleNumberedparagraphs11ptChar"/>
          <w:szCs w:val="22"/>
        </w:rPr>
        <w:t>5</w:t>
      </w:r>
      <w:r w:rsidRPr="00A166B8">
        <w:rPr>
          <w:rStyle w:val="StyleNumberedparagraphs11ptChar"/>
          <w:szCs w:val="22"/>
        </w:rPr>
        <w:t xml:space="preserve"> and 254, </w:t>
      </w:r>
      <w:r w:rsidR="002A02C9">
        <w:rPr>
          <w:rStyle w:val="StyleNumberedparagraphs11ptChar"/>
          <w:szCs w:val="22"/>
        </w:rPr>
        <w:t xml:space="preserve">and </w:t>
      </w:r>
      <w:r w:rsidR="002A02C9" w:rsidRPr="002A02C9">
        <w:rPr>
          <w:rStyle w:val="StyleNumberedparagraphs11ptChar"/>
          <w:szCs w:val="22"/>
        </w:rPr>
        <w:t>sections 0</w:t>
      </w:r>
      <w:r w:rsidR="005F5EE9">
        <w:rPr>
          <w:rStyle w:val="StyleNumberedparagraphs11ptChar"/>
          <w:szCs w:val="22"/>
        </w:rPr>
        <w:t xml:space="preserve">.91, </w:t>
      </w:r>
      <w:r w:rsidR="002A02C9" w:rsidRPr="002A02C9">
        <w:rPr>
          <w:rStyle w:val="StyleNumberedparagraphs11ptChar"/>
          <w:szCs w:val="22"/>
        </w:rPr>
        <w:t>0.291</w:t>
      </w:r>
      <w:r w:rsidR="005F5EE9">
        <w:rPr>
          <w:rStyle w:val="StyleNumberedparagraphs11ptChar"/>
          <w:szCs w:val="22"/>
        </w:rPr>
        <w:t>, and 1.429</w:t>
      </w:r>
      <w:r w:rsidR="002A02C9" w:rsidRPr="002A02C9">
        <w:rPr>
          <w:rStyle w:val="StyleNumberedparagraphs11ptChar"/>
          <w:szCs w:val="22"/>
        </w:rPr>
        <w:t xml:space="preserve"> of the Commissio</w:t>
      </w:r>
      <w:r w:rsidR="005F5EE9">
        <w:rPr>
          <w:rStyle w:val="StyleNumberedparagraphs11ptChar"/>
          <w:szCs w:val="22"/>
        </w:rPr>
        <w:t xml:space="preserve">n’s rules, 47 C.F.R. §§ 0.91, </w:t>
      </w:r>
      <w:r w:rsidR="002A02C9" w:rsidRPr="002A02C9">
        <w:rPr>
          <w:rStyle w:val="StyleNumberedparagraphs11ptChar"/>
          <w:szCs w:val="22"/>
        </w:rPr>
        <w:t>0.291</w:t>
      </w:r>
      <w:r w:rsidR="005F5EE9">
        <w:rPr>
          <w:rStyle w:val="StyleNumberedparagraphs11ptChar"/>
          <w:szCs w:val="22"/>
        </w:rPr>
        <w:t>, and 1.429,</w:t>
      </w:r>
      <w:r w:rsidRPr="002A02C9">
        <w:rPr>
          <w:rStyle w:val="StyleNumberedparagraphs11ptChar"/>
          <w:szCs w:val="22"/>
        </w:rPr>
        <w:t xml:space="preserve"> the petitions </w:t>
      </w:r>
      <w:r w:rsidR="00152D56" w:rsidRPr="002A02C9">
        <w:rPr>
          <w:rStyle w:val="StyleNumberedparagraphs11ptChar"/>
          <w:szCs w:val="22"/>
        </w:rPr>
        <w:t xml:space="preserve">filed by petitioners listed in the Appendix </w:t>
      </w:r>
      <w:r w:rsidRPr="002A02C9">
        <w:rPr>
          <w:rStyle w:val="StyleNumberedparagraphs11ptChar"/>
          <w:szCs w:val="22"/>
        </w:rPr>
        <w:t>ARE DISMISSED AS MOOT.</w:t>
      </w:r>
    </w:p>
    <w:p w:rsidR="00A166B8" w:rsidRPr="002A02C9" w:rsidRDefault="008B1863" w:rsidP="008B1863">
      <w:pPr>
        <w:widowControl/>
        <w:rPr>
          <w:rStyle w:val="StyleNumberedparagraphs11ptChar"/>
          <w:szCs w:val="22"/>
        </w:rPr>
      </w:pPr>
      <w:r>
        <w:rPr>
          <w:rStyle w:val="StyleNumberedparagraphs11ptChar"/>
          <w:szCs w:val="22"/>
        </w:rPr>
        <w:br w:type="page"/>
      </w:r>
    </w:p>
    <w:p w:rsidR="00A166B8" w:rsidRPr="002A02C9" w:rsidRDefault="00A166B8" w:rsidP="00080B5F">
      <w:pPr>
        <w:pStyle w:val="ParaNum"/>
        <w:spacing w:after="360"/>
        <w:rPr>
          <w:rStyle w:val="StyleNumberedparagraphs11ptChar"/>
          <w:szCs w:val="22"/>
        </w:rPr>
      </w:pPr>
      <w:r w:rsidRPr="008C597A">
        <w:rPr>
          <w:szCs w:val="22"/>
        </w:rPr>
        <w:lastRenderedPageBreak/>
        <w:t xml:space="preserve">IT IS </w:t>
      </w:r>
      <w:r w:rsidRPr="008C597A">
        <w:rPr>
          <w:rStyle w:val="StyleNumberedparagraphs11ptChar"/>
          <w:szCs w:val="22"/>
        </w:rPr>
        <w:t>FURTHER</w:t>
      </w:r>
      <w:r w:rsidRPr="008C597A">
        <w:rPr>
          <w:szCs w:val="22"/>
        </w:rPr>
        <w:t xml:space="preserve"> ORDERED that, </w:t>
      </w:r>
      <w:r w:rsidRPr="00C60F10">
        <w:rPr>
          <w:rStyle w:val="documentbody1"/>
          <w:rFonts w:ascii="Times New Roman" w:hAnsi="Times New Roman"/>
          <w:sz w:val="22"/>
          <w:szCs w:val="22"/>
        </w:rPr>
        <w:t>pursuant</w:t>
      </w:r>
      <w:r w:rsidRPr="008C597A">
        <w:rPr>
          <w:szCs w:val="22"/>
        </w:rPr>
        <w:t xml:space="preserve"> to </w:t>
      </w:r>
      <w:r w:rsidR="002A02C9" w:rsidRPr="002A02C9">
        <w:rPr>
          <w:szCs w:val="22"/>
        </w:rPr>
        <w:t>section 1.102</w:t>
      </w:r>
      <w:r w:rsidR="00080B5F">
        <w:rPr>
          <w:szCs w:val="22"/>
        </w:rPr>
        <w:t>(b)(1)</w:t>
      </w:r>
      <w:r w:rsidR="002A02C9" w:rsidRPr="002A02C9">
        <w:rPr>
          <w:szCs w:val="22"/>
        </w:rPr>
        <w:t xml:space="preserve"> of the Commission’s rules, 47 C.F.R. § 1.102</w:t>
      </w:r>
      <w:r w:rsidR="00080B5F">
        <w:rPr>
          <w:szCs w:val="22"/>
        </w:rPr>
        <w:t>(b)(1)</w:t>
      </w:r>
      <w:r w:rsidR="002A02C9">
        <w:rPr>
          <w:szCs w:val="22"/>
        </w:rPr>
        <w:t>,</w:t>
      </w:r>
      <w:r w:rsidRPr="002A02C9">
        <w:rPr>
          <w:szCs w:val="22"/>
        </w:rPr>
        <w:t xml:space="preserve"> this Order SHALL BE EFFECTIVE upon release.</w:t>
      </w:r>
    </w:p>
    <w:p w:rsidR="00A166B8" w:rsidRPr="006B2038" w:rsidRDefault="00A166B8" w:rsidP="00A166B8">
      <w:pPr>
        <w:widowControl/>
        <w:rPr>
          <w:szCs w:val="22"/>
        </w:rPr>
      </w:pPr>
      <w:r w:rsidRPr="006B2038">
        <w:rPr>
          <w:szCs w:val="22"/>
        </w:rPr>
        <w:tab/>
      </w:r>
      <w:r w:rsidRPr="006B2038">
        <w:rPr>
          <w:szCs w:val="22"/>
        </w:rPr>
        <w:tab/>
      </w:r>
      <w:r w:rsidRPr="006B2038">
        <w:rPr>
          <w:szCs w:val="22"/>
        </w:rPr>
        <w:tab/>
      </w:r>
      <w:r w:rsidRPr="006B2038">
        <w:rPr>
          <w:szCs w:val="22"/>
        </w:rPr>
        <w:tab/>
      </w:r>
      <w:r w:rsidRPr="006B2038">
        <w:rPr>
          <w:szCs w:val="22"/>
        </w:rPr>
        <w:tab/>
      </w:r>
      <w:r w:rsidRPr="006B2038">
        <w:rPr>
          <w:szCs w:val="22"/>
        </w:rPr>
        <w:tab/>
        <w:t>FEDERAL COMMUNICATIONS COMMISSION</w:t>
      </w:r>
    </w:p>
    <w:p w:rsidR="00A166B8" w:rsidRDefault="00A166B8" w:rsidP="00A166B8">
      <w:pPr>
        <w:keepNext/>
        <w:keepLines/>
        <w:widowControl/>
        <w:ind w:left="3600"/>
        <w:outlineLvl w:val="0"/>
        <w:rPr>
          <w:szCs w:val="22"/>
        </w:rPr>
      </w:pPr>
    </w:p>
    <w:p w:rsidR="00A166B8" w:rsidRPr="006B2038" w:rsidRDefault="00A166B8" w:rsidP="00A166B8">
      <w:pPr>
        <w:keepNext/>
        <w:keepLines/>
        <w:widowControl/>
        <w:ind w:left="3600"/>
        <w:outlineLvl w:val="0"/>
        <w:rPr>
          <w:szCs w:val="22"/>
        </w:rPr>
      </w:pPr>
    </w:p>
    <w:p w:rsidR="00A166B8" w:rsidRPr="006B2038" w:rsidRDefault="00A166B8" w:rsidP="00A166B8">
      <w:pPr>
        <w:keepNext/>
        <w:keepLines/>
        <w:widowControl/>
        <w:ind w:left="3600"/>
        <w:outlineLvl w:val="0"/>
        <w:rPr>
          <w:szCs w:val="22"/>
        </w:rPr>
      </w:pPr>
    </w:p>
    <w:p w:rsidR="00A166B8" w:rsidRPr="006B2038" w:rsidRDefault="00A166B8" w:rsidP="00A166B8">
      <w:pPr>
        <w:keepNext/>
        <w:keepLines/>
        <w:widowControl/>
        <w:ind w:left="3600"/>
        <w:outlineLvl w:val="0"/>
        <w:rPr>
          <w:szCs w:val="22"/>
        </w:rPr>
      </w:pPr>
    </w:p>
    <w:p w:rsidR="00A166B8" w:rsidRPr="006B2038" w:rsidRDefault="00A166B8" w:rsidP="00A166B8">
      <w:pPr>
        <w:keepNext/>
        <w:keepLines/>
        <w:widowControl/>
        <w:ind w:left="3600" w:firstLine="720"/>
        <w:outlineLvl w:val="0"/>
        <w:rPr>
          <w:szCs w:val="22"/>
        </w:rPr>
      </w:pPr>
      <w:r w:rsidRPr="006B2038">
        <w:rPr>
          <w:szCs w:val="22"/>
        </w:rPr>
        <w:t>Carol E. Mattey</w:t>
      </w:r>
    </w:p>
    <w:p w:rsidR="00A166B8" w:rsidRPr="006B2038" w:rsidRDefault="00A166B8" w:rsidP="00A166B8">
      <w:pPr>
        <w:keepNext/>
        <w:keepLines/>
        <w:widowControl/>
        <w:ind w:left="3600" w:firstLine="720"/>
        <w:outlineLvl w:val="0"/>
        <w:rPr>
          <w:szCs w:val="22"/>
        </w:rPr>
      </w:pPr>
      <w:r w:rsidRPr="006B2038">
        <w:rPr>
          <w:szCs w:val="22"/>
        </w:rPr>
        <w:t>Acting Chief</w:t>
      </w:r>
    </w:p>
    <w:p w:rsidR="00A166B8" w:rsidRPr="006B2038" w:rsidRDefault="00A166B8" w:rsidP="00A166B8">
      <w:pPr>
        <w:keepNext/>
        <w:keepLines/>
        <w:widowControl/>
        <w:ind w:left="3600" w:firstLine="720"/>
        <w:outlineLvl w:val="0"/>
        <w:rPr>
          <w:szCs w:val="22"/>
        </w:rPr>
      </w:pPr>
      <w:r w:rsidRPr="006B2038">
        <w:rPr>
          <w:szCs w:val="22"/>
        </w:rPr>
        <w:t>Wireline Competition Bureau</w:t>
      </w:r>
    </w:p>
    <w:p w:rsidR="00636189" w:rsidRDefault="00FA379A" w:rsidP="00FA379A">
      <w:pPr>
        <w:pStyle w:val="ParaNum"/>
        <w:numPr>
          <w:ilvl w:val="0"/>
          <w:numId w:val="0"/>
        </w:numPr>
        <w:ind w:left="720"/>
      </w:pPr>
      <w:r>
        <w:t xml:space="preserve"> </w:t>
      </w:r>
    </w:p>
    <w:p w:rsidR="00636189" w:rsidRDefault="00636189">
      <w:pPr>
        <w:widowControl/>
      </w:pPr>
      <w:r>
        <w:br w:type="page"/>
      </w:r>
    </w:p>
    <w:p w:rsidR="00636189" w:rsidRPr="006B2038" w:rsidRDefault="00636189" w:rsidP="00636189">
      <w:pPr>
        <w:widowControl/>
        <w:ind w:right="-180"/>
        <w:jc w:val="center"/>
        <w:rPr>
          <w:b/>
          <w:szCs w:val="22"/>
        </w:rPr>
      </w:pPr>
      <w:r w:rsidRPr="006B2038">
        <w:rPr>
          <w:b/>
          <w:szCs w:val="22"/>
        </w:rPr>
        <w:t>APPENDIX</w:t>
      </w:r>
    </w:p>
    <w:p w:rsidR="00636189" w:rsidRPr="006B2038" w:rsidRDefault="00636189" w:rsidP="00636189">
      <w:pPr>
        <w:widowControl/>
        <w:ind w:right="-180"/>
        <w:jc w:val="center"/>
        <w:rPr>
          <w:b/>
          <w:szCs w:val="22"/>
        </w:rPr>
      </w:pPr>
    </w:p>
    <w:p w:rsidR="00636189" w:rsidRDefault="00636189" w:rsidP="00636189">
      <w:pPr>
        <w:widowControl/>
        <w:ind w:right="-180"/>
        <w:jc w:val="center"/>
        <w:rPr>
          <w:b/>
          <w:szCs w:val="22"/>
        </w:rPr>
      </w:pPr>
      <w:r w:rsidRPr="006B2038">
        <w:rPr>
          <w:b/>
          <w:szCs w:val="22"/>
        </w:rPr>
        <w:t xml:space="preserve">Petitions </w:t>
      </w:r>
      <w:r w:rsidR="00236C34">
        <w:rPr>
          <w:b/>
          <w:szCs w:val="22"/>
        </w:rPr>
        <w:t>Dismissed</w:t>
      </w:r>
      <w:r w:rsidRPr="006B2038">
        <w:rPr>
          <w:b/>
          <w:szCs w:val="22"/>
        </w:rPr>
        <w:t xml:space="preserve"> </w:t>
      </w:r>
    </w:p>
    <w:p w:rsidR="00636189" w:rsidRDefault="00636189" w:rsidP="00636189">
      <w:pPr>
        <w:widowControl/>
        <w:ind w:right="-180"/>
        <w:jc w:val="center"/>
        <w:rPr>
          <w:b/>
          <w:szCs w:val="22"/>
        </w:rPr>
      </w:pPr>
    </w:p>
    <w:p w:rsidR="00080B5F" w:rsidRPr="006B2038" w:rsidRDefault="00080B5F" w:rsidP="00636189">
      <w:pPr>
        <w:widowControl/>
        <w:ind w:right="-180"/>
        <w:jc w:val="center"/>
        <w:rPr>
          <w:b/>
          <w:szCs w:val="22"/>
        </w:rPr>
      </w:pP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8"/>
        <w:gridCol w:w="2520"/>
        <w:gridCol w:w="2610"/>
      </w:tblGrid>
      <w:tr w:rsidR="00636189" w:rsidRPr="006B2038" w:rsidTr="00080B5F">
        <w:trPr>
          <w:trHeight w:val="748"/>
        </w:trPr>
        <w:tc>
          <w:tcPr>
            <w:tcW w:w="3888" w:type="dxa"/>
            <w:shd w:val="clear" w:color="auto" w:fill="auto"/>
          </w:tcPr>
          <w:p w:rsidR="00636189" w:rsidRPr="006B2038" w:rsidRDefault="00636189" w:rsidP="00513B23">
            <w:pPr>
              <w:widowControl/>
              <w:ind w:right="-180"/>
              <w:jc w:val="center"/>
              <w:rPr>
                <w:b/>
                <w:snapToGrid/>
                <w:szCs w:val="22"/>
              </w:rPr>
            </w:pPr>
            <w:r>
              <w:rPr>
                <w:b/>
                <w:szCs w:val="22"/>
              </w:rPr>
              <w:t>Petition</w:t>
            </w:r>
          </w:p>
        </w:tc>
        <w:tc>
          <w:tcPr>
            <w:tcW w:w="2520" w:type="dxa"/>
            <w:shd w:val="clear" w:color="auto" w:fill="auto"/>
          </w:tcPr>
          <w:p w:rsidR="00636189" w:rsidRPr="006B2038" w:rsidRDefault="00636189" w:rsidP="00513B23">
            <w:pPr>
              <w:widowControl/>
              <w:ind w:left="72" w:right="-108"/>
              <w:jc w:val="center"/>
              <w:rPr>
                <w:szCs w:val="22"/>
              </w:rPr>
            </w:pPr>
            <w:r>
              <w:rPr>
                <w:b/>
                <w:szCs w:val="22"/>
              </w:rPr>
              <w:t>Docket Nos.</w:t>
            </w:r>
          </w:p>
        </w:tc>
        <w:tc>
          <w:tcPr>
            <w:tcW w:w="2610" w:type="dxa"/>
            <w:shd w:val="clear" w:color="auto" w:fill="auto"/>
          </w:tcPr>
          <w:p w:rsidR="00636189" w:rsidRPr="006B2038" w:rsidRDefault="00636189" w:rsidP="00636189">
            <w:pPr>
              <w:widowControl/>
              <w:ind w:right="-180"/>
              <w:jc w:val="center"/>
              <w:rPr>
                <w:szCs w:val="22"/>
              </w:rPr>
            </w:pPr>
            <w:r>
              <w:rPr>
                <w:b/>
                <w:szCs w:val="22"/>
              </w:rPr>
              <w:t>Date Filed</w:t>
            </w:r>
          </w:p>
        </w:tc>
      </w:tr>
      <w:tr w:rsidR="00636189" w:rsidRPr="006B2038" w:rsidTr="00080B5F">
        <w:trPr>
          <w:trHeight w:val="196"/>
        </w:trPr>
        <w:tc>
          <w:tcPr>
            <w:tcW w:w="3888" w:type="dxa"/>
            <w:shd w:val="clear" w:color="auto" w:fill="auto"/>
          </w:tcPr>
          <w:p w:rsidR="00636189" w:rsidRPr="006B2038" w:rsidRDefault="00705E7B" w:rsidP="00513B23">
            <w:pPr>
              <w:widowControl/>
              <w:ind w:right="-180"/>
              <w:rPr>
                <w:snapToGrid/>
                <w:szCs w:val="22"/>
              </w:rPr>
            </w:pPr>
            <w:r>
              <w:rPr>
                <w:snapToGrid/>
                <w:szCs w:val="22"/>
              </w:rPr>
              <w:t>Western Alliance Petition for Reconsideration</w:t>
            </w:r>
          </w:p>
        </w:tc>
        <w:tc>
          <w:tcPr>
            <w:tcW w:w="2520" w:type="dxa"/>
            <w:shd w:val="clear" w:color="auto" w:fill="auto"/>
          </w:tcPr>
          <w:p w:rsidR="00636189" w:rsidRPr="006B2038" w:rsidRDefault="00705E7B" w:rsidP="00705E7B">
            <w:pPr>
              <w:widowControl/>
              <w:rPr>
                <w:szCs w:val="22"/>
              </w:rPr>
            </w:pPr>
            <w:r>
              <w:rPr>
                <w:szCs w:val="22"/>
              </w:rPr>
              <w:t>CC Docket Nos. 00-256, 96-45, 98-77, and 98-166</w:t>
            </w:r>
          </w:p>
        </w:tc>
        <w:tc>
          <w:tcPr>
            <w:tcW w:w="2610" w:type="dxa"/>
            <w:shd w:val="clear" w:color="auto" w:fill="auto"/>
          </w:tcPr>
          <w:p w:rsidR="00636189" w:rsidRPr="006B2038" w:rsidRDefault="00705E7B" w:rsidP="00513B23">
            <w:pPr>
              <w:widowControl/>
              <w:ind w:right="-180"/>
              <w:rPr>
                <w:snapToGrid/>
                <w:szCs w:val="22"/>
              </w:rPr>
            </w:pPr>
            <w:r>
              <w:rPr>
                <w:snapToGrid/>
                <w:szCs w:val="22"/>
              </w:rPr>
              <w:t>December 31, 2001</w:t>
            </w:r>
          </w:p>
        </w:tc>
      </w:tr>
      <w:tr w:rsidR="00705E7B" w:rsidRPr="006B2038" w:rsidTr="00080B5F">
        <w:trPr>
          <w:trHeight w:val="196"/>
        </w:trPr>
        <w:tc>
          <w:tcPr>
            <w:tcW w:w="3888" w:type="dxa"/>
            <w:shd w:val="clear" w:color="auto" w:fill="auto"/>
          </w:tcPr>
          <w:p w:rsidR="00705E7B" w:rsidRPr="006B2038" w:rsidRDefault="00705E7B" w:rsidP="00513B23">
            <w:pPr>
              <w:widowControl/>
              <w:ind w:right="-180"/>
              <w:rPr>
                <w:szCs w:val="22"/>
              </w:rPr>
            </w:pPr>
            <w:r>
              <w:rPr>
                <w:szCs w:val="22"/>
              </w:rPr>
              <w:t>Plains Rural Independent Companies Petition for Reconsideration</w:t>
            </w:r>
          </w:p>
        </w:tc>
        <w:tc>
          <w:tcPr>
            <w:tcW w:w="2520" w:type="dxa"/>
            <w:shd w:val="clear" w:color="auto" w:fill="auto"/>
          </w:tcPr>
          <w:p w:rsidR="00705E7B" w:rsidRPr="006B2038" w:rsidRDefault="00705E7B" w:rsidP="00513B23">
            <w:pPr>
              <w:widowControl/>
              <w:rPr>
                <w:szCs w:val="22"/>
              </w:rPr>
            </w:pPr>
            <w:r>
              <w:rPr>
                <w:szCs w:val="22"/>
              </w:rPr>
              <w:t>CC Docket Nos. 00-256, 96-45, 98-77, and 98-166</w:t>
            </w:r>
          </w:p>
        </w:tc>
        <w:tc>
          <w:tcPr>
            <w:tcW w:w="2610" w:type="dxa"/>
            <w:shd w:val="clear" w:color="auto" w:fill="auto"/>
          </w:tcPr>
          <w:p w:rsidR="00705E7B" w:rsidRPr="006B2038" w:rsidRDefault="00705E7B" w:rsidP="00513B23">
            <w:pPr>
              <w:widowControl/>
              <w:ind w:right="-180"/>
              <w:rPr>
                <w:snapToGrid/>
                <w:szCs w:val="22"/>
              </w:rPr>
            </w:pPr>
            <w:r>
              <w:rPr>
                <w:snapToGrid/>
                <w:szCs w:val="22"/>
              </w:rPr>
              <w:t>December 31, 2001</w:t>
            </w:r>
          </w:p>
        </w:tc>
      </w:tr>
      <w:tr w:rsidR="00705E7B" w:rsidRPr="006B2038" w:rsidTr="00080B5F">
        <w:trPr>
          <w:trHeight w:val="196"/>
        </w:trPr>
        <w:tc>
          <w:tcPr>
            <w:tcW w:w="3888" w:type="dxa"/>
            <w:shd w:val="clear" w:color="auto" w:fill="auto"/>
          </w:tcPr>
          <w:p w:rsidR="00705E7B" w:rsidRPr="006B2038" w:rsidRDefault="00705E7B" w:rsidP="00513B23">
            <w:pPr>
              <w:widowControl/>
              <w:rPr>
                <w:snapToGrid/>
                <w:szCs w:val="22"/>
              </w:rPr>
            </w:pPr>
            <w:r>
              <w:rPr>
                <w:snapToGrid/>
                <w:szCs w:val="22"/>
              </w:rPr>
              <w:t>Alliance of Independent Rural Telephone Companies</w:t>
            </w:r>
            <w:r w:rsidR="00F10BAE">
              <w:rPr>
                <w:snapToGrid/>
                <w:szCs w:val="22"/>
              </w:rPr>
              <w:t xml:space="preserve"> Petition for Reconsideration</w:t>
            </w:r>
          </w:p>
        </w:tc>
        <w:tc>
          <w:tcPr>
            <w:tcW w:w="2520" w:type="dxa"/>
            <w:shd w:val="clear" w:color="auto" w:fill="auto"/>
          </w:tcPr>
          <w:p w:rsidR="00705E7B" w:rsidRPr="006B2038" w:rsidRDefault="00705E7B" w:rsidP="00513B23">
            <w:pPr>
              <w:widowControl/>
              <w:rPr>
                <w:szCs w:val="22"/>
              </w:rPr>
            </w:pPr>
            <w:r>
              <w:rPr>
                <w:szCs w:val="22"/>
              </w:rPr>
              <w:t>CC Docket Nos. 00-256, 96-45, 98-77, and 98-166</w:t>
            </w:r>
          </w:p>
        </w:tc>
        <w:tc>
          <w:tcPr>
            <w:tcW w:w="2610" w:type="dxa"/>
            <w:shd w:val="clear" w:color="auto" w:fill="auto"/>
          </w:tcPr>
          <w:p w:rsidR="00705E7B" w:rsidRPr="006B2038" w:rsidRDefault="00705E7B" w:rsidP="00513B23">
            <w:pPr>
              <w:widowControl/>
              <w:ind w:right="-180"/>
              <w:rPr>
                <w:snapToGrid/>
                <w:szCs w:val="22"/>
              </w:rPr>
            </w:pPr>
            <w:r>
              <w:rPr>
                <w:snapToGrid/>
                <w:szCs w:val="22"/>
              </w:rPr>
              <w:t>December 28, 2001</w:t>
            </w:r>
          </w:p>
        </w:tc>
      </w:tr>
      <w:tr w:rsidR="00705E7B" w:rsidRPr="006B2038" w:rsidTr="00080B5F">
        <w:trPr>
          <w:trHeight w:val="196"/>
        </w:trPr>
        <w:tc>
          <w:tcPr>
            <w:tcW w:w="3888" w:type="dxa"/>
            <w:shd w:val="clear" w:color="auto" w:fill="auto"/>
          </w:tcPr>
          <w:p w:rsidR="00705E7B" w:rsidRPr="006B2038" w:rsidRDefault="00705E7B" w:rsidP="00513B23">
            <w:pPr>
              <w:widowControl/>
              <w:ind w:right="-180"/>
              <w:rPr>
                <w:snapToGrid/>
                <w:szCs w:val="22"/>
              </w:rPr>
            </w:pPr>
            <w:r>
              <w:rPr>
                <w:snapToGrid/>
                <w:szCs w:val="22"/>
              </w:rPr>
              <w:t>National Telephone Cooperative Association</w:t>
            </w:r>
            <w:r w:rsidR="00F10BAE">
              <w:rPr>
                <w:snapToGrid/>
                <w:szCs w:val="22"/>
              </w:rPr>
              <w:t xml:space="preserve"> Petition for Reconsideration</w:t>
            </w:r>
          </w:p>
        </w:tc>
        <w:tc>
          <w:tcPr>
            <w:tcW w:w="2520" w:type="dxa"/>
            <w:shd w:val="clear" w:color="auto" w:fill="auto"/>
          </w:tcPr>
          <w:p w:rsidR="00705E7B" w:rsidRPr="006B2038" w:rsidRDefault="00705E7B" w:rsidP="00513B23">
            <w:pPr>
              <w:widowControl/>
              <w:rPr>
                <w:szCs w:val="22"/>
              </w:rPr>
            </w:pPr>
            <w:r>
              <w:rPr>
                <w:szCs w:val="22"/>
              </w:rPr>
              <w:t>CC Docket Nos. 00-256, 96-45, 98-77, and 98-166</w:t>
            </w:r>
          </w:p>
        </w:tc>
        <w:tc>
          <w:tcPr>
            <w:tcW w:w="2610" w:type="dxa"/>
            <w:shd w:val="clear" w:color="auto" w:fill="auto"/>
          </w:tcPr>
          <w:p w:rsidR="00705E7B" w:rsidRPr="006B2038" w:rsidRDefault="00705E7B" w:rsidP="00513B23">
            <w:pPr>
              <w:widowControl/>
              <w:ind w:right="-180"/>
              <w:rPr>
                <w:snapToGrid/>
                <w:szCs w:val="22"/>
              </w:rPr>
            </w:pPr>
            <w:r>
              <w:rPr>
                <w:snapToGrid/>
                <w:szCs w:val="22"/>
              </w:rPr>
              <w:t>December 31, 2001</w:t>
            </w:r>
          </w:p>
        </w:tc>
      </w:tr>
      <w:tr w:rsidR="00705E7B" w:rsidRPr="006B2038" w:rsidTr="00080B5F">
        <w:trPr>
          <w:trHeight w:val="196"/>
        </w:trPr>
        <w:tc>
          <w:tcPr>
            <w:tcW w:w="3888" w:type="dxa"/>
            <w:shd w:val="clear" w:color="auto" w:fill="auto"/>
          </w:tcPr>
          <w:p w:rsidR="00705E7B" w:rsidRPr="006B2038" w:rsidRDefault="00705E7B" w:rsidP="00513B23">
            <w:pPr>
              <w:widowControl/>
              <w:ind w:right="-180"/>
              <w:rPr>
                <w:snapToGrid/>
                <w:szCs w:val="22"/>
              </w:rPr>
            </w:pPr>
            <w:r>
              <w:rPr>
                <w:snapToGrid/>
                <w:szCs w:val="22"/>
              </w:rPr>
              <w:t>Competitive Universal Service Coalition</w:t>
            </w:r>
            <w:r w:rsidR="00F10BAE">
              <w:rPr>
                <w:snapToGrid/>
                <w:szCs w:val="22"/>
              </w:rPr>
              <w:t xml:space="preserve"> Petition for Reconsideration</w:t>
            </w:r>
          </w:p>
        </w:tc>
        <w:tc>
          <w:tcPr>
            <w:tcW w:w="2520" w:type="dxa"/>
            <w:shd w:val="clear" w:color="auto" w:fill="auto"/>
          </w:tcPr>
          <w:p w:rsidR="00705E7B" w:rsidRPr="006B2038" w:rsidRDefault="00705E7B" w:rsidP="00513B23">
            <w:pPr>
              <w:widowControl/>
              <w:rPr>
                <w:szCs w:val="22"/>
              </w:rPr>
            </w:pPr>
            <w:r>
              <w:rPr>
                <w:szCs w:val="22"/>
              </w:rPr>
              <w:t>CC Docket Nos. 00-256, 96-45, 98-77, and 98-166</w:t>
            </w:r>
          </w:p>
        </w:tc>
        <w:tc>
          <w:tcPr>
            <w:tcW w:w="2610" w:type="dxa"/>
            <w:shd w:val="clear" w:color="auto" w:fill="auto"/>
          </w:tcPr>
          <w:p w:rsidR="00705E7B" w:rsidRPr="006B2038" w:rsidRDefault="00705E7B" w:rsidP="00513B23">
            <w:pPr>
              <w:widowControl/>
              <w:ind w:right="-180"/>
              <w:rPr>
                <w:snapToGrid/>
                <w:szCs w:val="22"/>
              </w:rPr>
            </w:pPr>
            <w:r>
              <w:rPr>
                <w:snapToGrid/>
                <w:szCs w:val="22"/>
              </w:rPr>
              <w:t>December 31, 2001</w:t>
            </w:r>
          </w:p>
        </w:tc>
      </w:tr>
      <w:tr w:rsidR="00705E7B" w:rsidRPr="006B2038" w:rsidTr="00080B5F">
        <w:trPr>
          <w:trHeight w:val="196"/>
        </w:trPr>
        <w:tc>
          <w:tcPr>
            <w:tcW w:w="3888" w:type="dxa"/>
            <w:shd w:val="clear" w:color="auto" w:fill="auto"/>
          </w:tcPr>
          <w:p w:rsidR="00705E7B" w:rsidRPr="006B2038" w:rsidRDefault="00705E7B" w:rsidP="00513B23">
            <w:pPr>
              <w:widowControl/>
              <w:autoSpaceDE w:val="0"/>
              <w:autoSpaceDN w:val="0"/>
              <w:adjustRightInd w:val="0"/>
              <w:rPr>
                <w:snapToGrid/>
                <w:szCs w:val="22"/>
              </w:rPr>
            </w:pPr>
            <w:r>
              <w:rPr>
                <w:snapToGrid/>
                <w:szCs w:val="22"/>
              </w:rPr>
              <w:t>CenturyTel, Inc.</w:t>
            </w:r>
            <w:r w:rsidR="00F10BAE">
              <w:rPr>
                <w:snapToGrid/>
                <w:szCs w:val="22"/>
              </w:rPr>
              <w:t xml:space="preserve"> Petition for Reconsideration</w:t>
            </w:r>
          </w:p>
        </w:tc>
        <w:tc>
          <w:tcPr>
            <w:tcW w:w="2520" w:type="dxa"/>
            <w:shd w:val="clear" w:color="auto" w:fill="auto"/>
          </w:tcPr>
          <w:p w:rsidR="00705E7B" w:rsidRPr="006B2038" w:rsidRDefault="00705E7B" w:rsidP="00513B23">
            <w:pPr>
              <w:widowControl/>
              <w:rPr>
                <w:szCs w:val="22"/>
              </w:rPr>
            </w:pPr>
            <w:r>
              <w:rPr>
                <w:szCs w:val="22"/>
              </w:rPr>
              <w:t>CC Docket Nos. 00-256, 96-45, 98-77, and 98-166</w:t>
            </w:r>
          </w:p>
        </w:tc>
        <w:tc>
          <w:tcPr>
            <w:tcW w:w="2610" w:type="dxa"/>
            <w:shd w:val="clear" w:color="auto" w:fill="auto"/>
          </w:tcPr>
          <w:p w:rsidR="00705E7B" w:rsidRPr="006B2038" w:rsidRDefault="00705E7B" w:rsidP="00513B23">
            <w:pPr>
              <w:widowControl/>
              <w:ind w:right="-180"/>
              <w:rPr>
                <w:snapToGrid/>
                <w:szCs w:val="22"/>
              </w:rPr>
            </w:pPr>
            <w:r>
              <w:rPr>
                <w:snapToGrid/>
                <w:szCs w:val="22"/>
              </w:rPr>
              <w:t>December 31, 2001</w:t>
            </w:r>
          </w:p>
        </w:tc>
      </w:tr>
      <w:tr w:rsidR="00705E7B" w:rsidRPr="006B2038" w:rsidTr="00080B5F">
        <w:trPr>
          <w:trHeight w:val="196"/>
        </w:trPr>
        <w:tc>
          <w:tcPr>
            <w:tcW w:w="3888" w:type="dxa"/>
            <w:shd w:val="clear" w:color="auto" w:fill="auto"/>
          </w:tcPr>
          <w:p w:rsidR="00705E7B" w:rsidRPr="006B2038" w:rsidRDefault="00705E7B" w:rsidP="00513B23">
            <w:pPr>
              <w:widowControl/>
              <w:autoSpaceDE w:val="0"/>
              <w:autoSpaceDN w:val="0"/>
              <w:adjustRightInd w:val="0"/>
              <w:rPr>
                <w:szCs w:val="22"/>
              </w:rPr>
            </w:pPr>
            <w:r>
              <w:rPr>
                <w:szCs w:val="22"/>
              </w:rPr>
              <w:t>Rural Consumer Choice Coalition</w:t>
            </w:r>
            <w:r w:rsidR="00F10BAE">
              <w:rPr>
                <w:szCs w:val="22"/>
              </w:rPr>
              <w:t xml:space="preserve"> Petition for Reconsideration</w:t>
            </w:r>
          </w:p>
        </w:tc>
        <w:tc>
          <w:tcPr>
            <w:tcW w:w="2520" w:type="dxa"/>
            <w:shd w:val="clear" w:color="auto" w:fill="auto"/>
          </w:tcPr>
          <w:p w:rsidR="00705E7B" w:rsidRPr="006B2038" w:rsidRDefault="00705E7B" w:rsidP="00513B23">
            <w:pPr>
              <w:widowControl/>
              <w:rPr>
                <w:szCs w:val="22"/>
              </w:rPr>
            </w:pPr>
            <w:r>
              <w:rPr>
                <w:szCs w:val="22"/>
              </w:rPr>
              <w:t>CC Docket Nos. 00-256, 96-45, 98-77, and 98-166</w:t>
            </w:r>
          </w:p>
        </w:tc>
        <w:tc>
          <w:tcPr>
            <w:tcW w:w="2610" w:type="dxa"/>
            <w:shd w:val="clear" w:color="auto" w:fill="auto"/>
          </w:tcPr>
          <w:p w:rsidR="00705E7B" w:rsidRPr="006B2038" w:rsidRDefault="00705E7B" w:rsidP="00513B23">
            <w:pPr>
              <w:widowControl/>
              <w:ind w:right="-180"/>
              <w:rPr>
                <w:snapToGrid/>
                <w:szCs w:val="22"/>
              </w:rPr>
            </w:pPr>
            <w:r>
              <w:rPr>
                <w:snapToGrid/>
                <w:szCs w:val="22"/>
              </w:rPr>
              <w:t>December 31, 2001</w:t>
            </w:r>
          </w:p>
        </w:tc>
      </w:tr>
      <w:tr w:rsidR="00705E7B" w:rsidRPr="006B2038" w:rsidTr="00080B5F">
        <w:trPr>
          <w:trHeight w:val="196"/>
        </w:trPr>
        <w:tc>
          <w:tcPr>
            <w:tcW w:w="3888" w:type="dxa"/>
            <w:shd w:val="clear" w:color="auto" w:fill="auto"/>
          </w:tcPr>
          <w:p w:rsidR="00705E7B" w:rsidRPr="006B2038" w:rsidRDefault="00236C34" w:rsidP="00513B23">
            <w:pPr>
              <w:widowControl/>
              <w:autoSpaceDE w:val="0"/>
              <w:autoSpaceDN w:val="0"/>
              <w:adjustRightInd w:val="0"/>
              <w:rPr>
                <w:szCs w:val="22"/>
              </w:rPr>
            </w:pPr>
            <w:r>
              <w:rPr>
                <w:szCs w:val="22"/>
              </w:rPr>
              <w:t>ACS of Fairbanks Petition for Declaratory Ruling and Other Relief Pursuant to Section 254(e) of the Communications Act</w:t>
            </w:r>
          </w:p>
        </w:tc>
        <w:tc>
          <w:tcPr>
            <w:tcW w:w="2520" w:type="dxa"/>
            <w:shd w:val="clear" w:color="auto" w:fill="auto"/>
          </w:tcPr>
          <w:p w:rsidR="00705E7B" w:rsidRPr="006B2038" w:rsidRDefault="00236C34" w:rsidP="00705E7B">
            <w:pPr>
              <w:widowControl/>
              <w:rPr>
                <w:szCs w:val="22"/>
              </w:rPr>
            </w:pPr>
            <w:r>
              <w:rPr>
                <w:szCs w:val="22"/>
              </w:rPr>
              <w:t>CC Docket No. 96-45</w:t>
            </w:r>
          </w:p>
        </w:tc>
        <w:tc>
          <w:tcPr>
            <w:tcW w:w="2610" w:type="dxa"/>
            <w:shd w:val="clear" w:color="auto" w:fill="auto"/>
          </w:tcPr>
          <w:p w:rsidR="00705E7B" w:rsidRPr="006B2038" w:rsidRDefault="00236C34" w:rsidP="00513B23">
            <w:pPr>
              <w:widowControl/>
              <w:ind w:right="-180"/>
              <w:rPr>
                <w:szCs w:val="22"/>
              </w:rPr>
            </w:pPr>
            <w:r>
              <w:rPr>
                <w:szCs w:val="22"/>
              </w:rPr>
              <w:t>July 24, 2002</w:t>
            </w:r>
          </w:p>
        </w:tc>
      </w:tr>
      <w:tr w:rsidR="00705E7B" w:rsidRPr="006B2038" w:rsidTr="00080B5F">
        <w:trPr>
          <w:trHeight w:val="196"/>
        </w:trPr>
        <w:tc>
          <w:tcPr>
            <w:tcW w:w="3888" w:type="dxa"/>
            <w:shd w:val="clear" w:color="auto" w:fill="auto"/>
          </w:tcPr>
          <w:p w:rsidR="00705E7B" w:rsidRPr="006B2038" w:rsidRDefault="00236C34" w:rsidP="00513B23">
            <w:pPr>
              <w:widowControl/>
              <w:autoSpaceDE w:val="0"/>
              <w:autoSpaceDN w:val="0"/>
              <w:adjustRightInd w:val="0"/>
              <w:rPr>
                <w:szCs w:val="22"/>
              </w:rPr>
            </w:pPr>
            <w:r>
              <w:rPr>
                <w:szCs w:val="22"/>
              </w:rPr>
              <w:t>Western Wireless Petition to Reject Valor’s Self-Certification as a Rural Telephone Company in Oklahoma</w:t>
            </w:r>
          </w:p>
        </w:tc>
        <w:tc>
          <w:tcPr>
            <w:tcW w:w="2520" w:type="dxa"/>
            <w:shd w:val="clear" w:color="auto" w:fill="auto"/>
          </w:tcPr>
          <w:p w:rsidR="00705E7B" w:rsidRPr="006B2038" w:rsidRDefault="00236C34" w:rsidP="00705E7B">
            <w:pPr>
              <w:widowControl/>
              <w:rPr>
                <w:szCs w:val="22"/>
              </w:rPr>
            </w:pPr>
            <w:r>
              <w:rPr>
                <w:szCs w:val="22"/>
              </w:rPr>
              <w:t>CC Docket No. 96-45</w:t>
            </w:r>
          </w:p>
        </w:tc>
        <w:tc>
          <w:tcPr>
            <w:tcW w:w="2610" w:type="dxa"/>
            <w:shd w:val="clear" w:color="auto" w:fill="auto"/>
          </w:tcPr>
          <w:p w:rsidR="00705E7B" w:rsidRPr="006B2038" w:rsidRDefault="00236C34" w:rsidP="00513B23">
            <w:pPr>
              <w:widowControl/>
              <w:ind w:right="-180"/>
              <w:rPr>
                <w:szCs w:val="22"/>
              </w:rPr>
            </w:pPr>
            <w:r>
              <w:rPr>
                <w:szCs w:val="22"/>
              </w:rPr>
              <w:t>September 17. 2003</w:t>
            </w:r>
          </w:p>
        </w:tc>
      </w:tr>
      <w:tr w:rsidR="00705E7B" w:rsidRPr="006B2038" w:rsidTr="00080B5F">
        <w:trPr>
          <w:trHeight w:val="196"/>
        </w:trPr>
        <w:tc>
          <w:tcPr>
            <w:tcW w:w="3888" w:type="dxa"/>
            <w:shd w:val="clear" w:color="auto" w:fill="auto"/>
          </w:tcPr>
          <w:p w:rsidR="00705E7B" w:rsidRPr="006B2038" w:rsidRDefault="00236C34" w:rsidP="00513B23">
            <w:pPr>
              <w:widowControl/>
              <w:autoSpaceDE w:val="0"/>
              <w:autoSpaceDN w:val="0"/>
              <w:adjustRightInd w:val="0"/>
              <w:rPr>
                <w:szCs w:val="22"/>
              </w:rPr>
            </w:pPr>
            <w:r>
              <w:rPr>
                <w:szCs w:val="22"/>
              </w:rPr>
              <w:t>National Cable &amp; Telecommunications Association Petition for Rulemaking</w:t>
            </w:r>
          </w:p>
        </w:tc>
        <w:tc>
          <w:tcPr>
            <w:tcW w:w="2520" w:type="dxa"/>
            <w:shd w:val="clear" w:color="auto" w:fill="auto"/>
          </w:tcPr>
          <w:p w:rsidR="00705E7B" w:rsidRPr="006B2038" w:rsidRDefault="00236C34" w:rsidP="00705E7B">
            <w:pPr>
              <w:widowControl/>
              <w:rPr>
                <w:szCs w:val="22"/>
              </w:rPr>
            </w:pPr>
            <w:r>
              <w:rPr>
                <w:szCs w:val="22"/>
              </w:rPr>
              <w:t>WC PRM09WC</w:t>
            </w:r>
          </w:p>
        </w:tc>
        <w:tc>
          <w:tcPr>
            <w:tcW w:w="2610" w:type="dxa"/>
            <w:shd w:val="clear" w:color="auto" w:fill="auto"/>
          </w:tcPr>
          <w:p w:rsidR="00705E7B" w:rsidRPr="006B2038" w:rsidRDefault="00236C34" w:rsidP="00513B23">
            <w:pPr>
              <w:widowControl/>
              <w:ind w:right="-180"/>
              <w:rPr>
                <w:szCs w:val="22"/>
              </w:rPr>
            </w:pPr>
            <w:r>
              <w:rPr>
                <w:szCs w:val="22"/>
              </w:rPr>
              <w:t>November 5, 2009</w:t>
            </w:r>
          </w:p>
        </w:tc>
      </w:tr>
      <w:tr w:rsidR="00705E7B" w:rsidRPr="006B2038" w:rsidTr="00080B5F">
        <w:trPr>
          <w:trHeight w:val="196"/>
        </w:trPr>
        <w:tc>
          <w:tcPr>
            <w:tcW w:w="3888" w:type="dxa"/>
            <w:shd w:val="clear" w:color="auto" w:fill="auto"/>
          </w:tcPr>
          <w:p w:rsidR="00705E7B" w:rsidRPr="006B2038" w:rsidRDefault="00236C34" w:rsidP="00513B23">
            <w:pPr>
              <w:widowControl/>
              <w:autoSpaceDE w:val="0"/>
              <w:autoSpaceDN w:val="0"/>
              <w:adjustRightInd w:val="0"/>
              <w:rPr>
                <w:szCs w:val="22"/>
              </w:rPr>
            </w:pPr>
            <w:r>
              <w:rPr>
                <w:szCs w:val="22"/>
              </w:rPr>
              <w:t>Smith Bagley, Inc. Petition for Waiver</w:t>
            </w:r>
          </w:p>
        </w:tc>
        <w:tc>
          <w:tcPr>
            <w:tcW w:w="2520" w:type="dxa"/>
            <w:shd w:val="clear" w:color="auto" w:fill="auto"/>
          </w:tcPr>
          <w:p w:rsidR="00705E7B" w:rsidRPr="006B2038" w:rsidRDefault="00236C34" w:rsidP="00705E7B">
            <w:pPr>
              <w:widowControl/>
              <w:rPr>
                <w:szCs w:val="22"/>
              </w:rPr>
            </w:pPr>
            <w:r>
              <w:rPr>
                <w:szCs w:val="22"/>
              </w:rPr>
              <w:t>WC Docket No. 05-337, CC Docket No. 96-45</w:t>
            </w:r>
          </w:p>
        </w:tc>
        <w:tc>
          <w:tcPr>
            <w:tcW w:w="2610" w:type="dxa"/>
            <w:shd w:val="clear" w:color="auto" w:fill="auto"/>
          </w:tcPr>
          <w:p w:rsidR="00705E7B" w:rsidRPr="006B2038" w:rsidRDefault="00236C34" w:rsidP="00513B23">
            <w:pPr>
              <w:widowControl/>
              <w:ind w:right="-180"/>
              <w:rPr>
                <w:szCs w:val="22"/>
              </w:rPr>
            </w:pPr>
            <w:r>
              <w:rPr>
                <w:szCs w:val="22"/>
              </w:rPr>
              <w:t>December 14, 2009</w:t>
            </w:r>
          </w:p>
        </w:tc>
      </w:tr>
      <w:tr w:rsidR="00236C34" w:rsidRPr="006B2038" w:rsidTr="00080B5F">
        <w:trPr>
          <w:trHeight w:val="196"/>
        </w:trPr>
        <w:tc>
          <w:tcPr>
            <w:tcW w:w="3888" w:type="dxa"/>
            <w:shd w:val="clear" w:color="auto" w:fill="auto"/>
          </w:tcPr>
          <w:p w:rsidR="00236C34" w:rsidRPr="006B2038" w:rsidRDefault="00236C34" w:rsidP="00513B23">
            <w:pPr>
              <w:widowControl/>
              <w:autoSpaceDE w:val="0"/>
              <w:autoSpaceDN w:val="0"/>
              <w:adjustRightInd w:val="0"/>
              <w:rPr>
                <w:szCs w:val="22"/>
              </w:rPr>
            </w:pPr>
            <w:r>
              <w:rPr>
                <w:szCs w:val="22"/>
              </w:rPr>
              <w:t>Advantage Cellular Systems Request for Cost-Based Universal Service Support</w:t>
            </w:r>
          </w:p>
        </w:tc>
        <w:tc>
          <w:tcPr>
            <w:tcW w:w="2520" w:type="dxa"/>
            <w:shd w:val="clear" w:color="auto" w:fill="auto"/>
          </w:tcPr>
          <w:p w:rsidR="00236C34" w:rsidRPr="006B2038" w:rsidRDefault="00236C34" w:rsidP="00705E7B">
            <w:pPr>
              <w:widowControl/>
              <w:rPr>
                <w:szCs w:val="22"/>
              </w:rPr>
            </w:pPr>
            <w:r>
              <w:rPr>
                <w:szCs w:val="22"/>
              </w:rPr>
              <w:t>WC Docket No. 05-337, CC Docket No. 96-45</w:t>
            </w:r>
          </w:p>
        </w:tc>
        <w:tc>
          <w:tcPr>
            <w:tcW w:w="2610" w:type="dxa"/>
            <w:shd w:val="clear" w:color="auto" w:fill="auto"/>
          </w:tcPr>
          <w:p w:rsidR="00236C34" w:rsidRPr="006B2038" w:rsidRDefault="00236C34" w:rsidP="00513B23">
            <w:pPr>
              <w:widowControl/>
              <w:ind w:right="-180"/>
              <w:rPr>
                <w:szCs w:val="22"/>
              </w:rPr>
            </w:pPr>
            <w:r>
              <w:rPr>
                <w:szCs w:val="22"/>
              </w:rPr>
              <w:t>March 27, 2009</w:t>
            </w:r>
          </w:p>
        </w:tc>
      </w:tr>
    </w:tbl>
    <w:p w:rsidR="00FD08D5" w:rsidRPr="00420B78" w:rsidRDefault="00FD08D5" w:rsidP="00FA379A">
      <w:pPr>
        <w:pStyle w:val="ParaNum"/>
        <w:numPr>
          <w:ilvl w:val="0"/>
          <w:numId w:val="0"/>
        </w:numPr>
        <w:ind w:left="720"/>
      </w:pPr>
    </w:p>
    <w:sectPr w:rsidR="00FD08D5" w:rsidRPr="00420B78"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DFD" w:rsidRDefault="00253DFD">
      <w:pPr>
        <w:spacing w:line="20" w:lineRule="exact"/>
      </w:pPr>
    </w:p>
  </w:endnote>
  <w:endnote w:type="continuationSeparator" w:id="0">
    <w:p w:rsidR="00253DFD" w:rsidRDefault="00253DFD">
      <w:r>
        <w:t xml:space="preserve"> </w:t>
      </w:r>
    </w:p>
  </w:endnote>
  <w:endnote w:type="continuationNotice" w:id="1">
    <w:p w:rsidR="00253DFD" w:rsidRDefault="00253DF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AE0DE9">
      <w:rPr>
        <w:noProof/>
      </w:rPr>
      <w:t>3</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DFD" w:rsidRDefault="00253DFD">
      <w:r>
        <w:separator/>
      </w:r>
    </w:p>
  </w:footnote>
  <w:footnote w:type="continuationSeparator" w:id="0">
    <w:p w:rsidR="00253DFD" w:rsidRDefault="00253DFD" w:rsidP="00C721AC">
      <w:pPr>
        <w:spacing w:before="120"/>
        <w:rPr>
          <w:sz w:val="20"/>
        </w:rPr>
      </w:pPr>
      <w:r>
        <w:rPr>
          <w:sz w:val="20"/>
        </w:rPr>
        <w:t xml:space="preserve">(Continued from previous page)  </w:t>
      </w:r>
      <w:r>
        <w:rPr>
          <w:sz w:val="20"/>
        </w:rPr>
        <w:separator/>
      </w:r>
    </w:p>
  </w:footnote>
  <w:footnote w:type="continuationNotice" w:id="1">
    <w:p w:rsidR="00253DFD" w:rsidRDefault="00253DFD" w:rsidP="00C721AC">
      <w:pPr>
        <w:jc w:val="right"/>
        <w:rPr>
          <w:sz w:val="20"/>
        </w:rPr>
      </w:pPr>
      <w:r>
        <w:rPr>
          <w:sz w:val="20"/>
        </w:rPr>
        <w:t>(continued….)</w:t>
      </w:r>
    </w:p>
  </w:footnote>
  <w:footnote w:id="2">
    <w:p w:rsidR="00152D56" w:rsidRPr="00152D56" w:rsidRDefault="00152D56">
      <w:pPr>
        <w:pStyle w:val="FootnoteText"/>
      </w:pPr>
      <w:r>
        <w:rPr>
          <w:rStyle w:val="FootnoteReference"/>
        </w:rPr>
        <w:footnoteRef/>
      </w:r>
      <w:r>
        <w:t xml:space="preserve"> </w:t>
      </w:r>
      <w:r>
        <w:rPr>
          <w:i/>
        </w:rPr>
        <w:t xml:space="preserve">See </w:t>
      </w:r>
      <w:r>
        <w:t>Appendix.</w:t>
      </w:r>
    </w:p>
  </w:footnote>
  <w:footnote w:id="3">
    <w:p w:rsidR="00420B78" w:rsidRPr="008C597A" w:rsidRDefault="00420B78">
      <w:pPr>
        <w:pStyle w:val="FootnoteText"/>
      </w:pPr>
      <w:r w:rsidRPr="008C597A">
        <w:rPr>
          <w:rStyle w:val="FootnoteReference"/>
        </w:rPr>
        <w:footnoteRef/>
      </w:r>
      <w:r w:rsidRPr="008C597A">
        <w:t xml:space="preserve"> </w:t>
      </w:r>
      <w:r w:rsidR="00F46222" w:rsidRPr="008C597A">
        <w:rPr>
          <w:i/>
        </w:rPr>
        <w:t>Connect America Fund et al.</w:t>
      </w:r>
      <w:r w:rsidR="00F46222" w:rsidRPr="008C597A">
        <w:t>, WC Docket No. 10-90 et al., Report and Order and Further Notice of Proposed Rulemaking, 26 FCC 17663 (2011) (</w:t>
      </w:r>
      <w:r w:rsidR="00F46222" w:rsidRPr="008C597A">
        <w:rPr>
          <w:i/>
        </w:rPr>
        <w:t>USF/ICC Transformation Order</w:t>
      </w:r>
      <w:r w:rsidR="0025077D">
        <w:rPr>
          <w:i/>
        </w:rPr>
        <w:t xml:space="preserve"> </w:t>
      </w:r>
      <w:r w:rsidR="0025077D">
        <w:t xml:space="preserve">or </w:t>
      </w:r>
      <w:r w:rsidR="0025077D">
        <w:rPr>
          <w:i/>
        </w:rPr>
        <w:t>Order</w:t>
      </w:r>
      <w:r w:rsidR="00F46222" w:rsidRPr="008C597A">
        <w:t xml:space="preserve">), </w:t>
      </w:r>
      <w:r w:rsidR="00080B5F">
        <w:rPr>
          <w:i/>
        </w:rPr>
        <w:t>pets. for review denied sub nom. In re FCC 11-161</w:t>
      </w:r>
      <w:r w:rsidR="00080B5F">
        <w:t xml:space="preserve">, </w:t>
      </w:r>
      <w:r w:rsidR="00F46222" w:rsidRPr="008C597A">
        <w:t>753 F.3d 1015 (10th Cir. 2014)</w:t>
      </w:r>
      <w:r w:rsidR="00F46222" w:rsidRPr="008C597A">
        <w:rPr>
          <w:iC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8B2" w:rsidRDefault="009358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D40333">
      <w:t>DA 14-</w:t>
    </w:r>
    <w:r w:rsidR="00DD11D3">
      <w:t>1209</w:t>
    </w:r>
  </w:p>
  <w:p w:rsidR="00D25FB5" w:rsidRDefault="001E2748">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7216" behindDoc="1" locked="0" layoutInCell="0" allowOverlap="1" wp14:anchorId="681D236D" wp14:editId="40E4F93E">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1E2748" w:rsidP="00810B6F">
    <w:pPr>
      <w:pStyle w:val="Header"/>
      <w:rPr>
        <w:b w:val="0"/>
      </w:rPr>
    </w:pPr>
    <w:r>
      <w:rPr>
        <w:noProof/>
        <w:snapToGrid/>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D40333">
      <w:rPr>
        <w:spacing w:val="-2"/>
      </w:rPr>
      <w:t>DA 14-</w:t>
    </w:r>
    <w:r w:rsidR="00DD11D3">
      <w:rPr>
        <w:spacing w:val="-2"/>
      </w:rPr>
      <w:t>1209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lvlOverride w:ilvl="0">
      <w:startOverride w:val="1"/>
    </w:lvlOverride>
  </w:num>
  <w:num w:numId="8">
    <w:abstractNumId w:val="5"/>
    <w:lvlOverride w:ilvl="0">
      <w:startOverride w:val="1"/>
    </w:lvlOverride>
  </w:num>
  <w:num w:numId="9">
    <w:abstractNumId w:val="5"/>
  </w:num>
  <w:num w:numId="10">
    <w:abstractNumId w:val="5"/>
  </w:num>
  <w:num w:numId="11">
    <w:abstractNumId w:val="5"/>
    <w:lvlOverride w:ilvl="0">
      <w:startOverride w:val="1"/>
    </w:lvlOverride>
  </w:num>
  <w:num w:numId="12">
    <w:abstractNumId w:val="5"/>
  </w:num>
  <w:num w:numId="13">
    <w:abstractNumId w:val="5"/>
    <w:lvlOverride w:ilvl="0">
      <w:startOverride w:val="1"/>
    </w:lvlOverride>
  </w:num>
  <w:num w:numId="14">
    <w:abstractNumId w:val="5"/>
  </w:num>
  <w:num w:numId="15">
    <w:abstractNumId w:val="5"/>
    <w:lvlOverride w:ilvl="0">
      <w:startOverride w:val="1"/>
    </w:lvlOverride>
  </w:num>
  <w:num w:numId="16">
    <w:abstractNumId w:val="5"/>
  </w:num>
  <w:num w:numId="17">
    <w:abstractNumId w:val="5"/>
    <w:lvlOverride w:ilvl="0">
      <w:startOverride w:val="1"/>
    </w:lvlOverride>
  </w:num>
  <w:num w:numId="18">
    <w:abstractNumId w:val="5"/>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B78"/>
    <w:rsid w:val="00036039"/>
    <w:rsid w:val="00037F90"/>
    <w:rsid w:val="0004791B"/>
    <w:rsid w:val="00080B5F"/>
    <w:rsid w:val="000875BF"/>
    <w:rsid w:val="00096D8C"/>
    <w:rsid w:val="000C0B65"/>
    <w:rsid w:val="000E05FE"/>
    <w:rsid w:val="000E3D42"/>
    <w:rsid w:val="00122BD5"/>
    <w:rsid w:val="00133F79"/>
    <w:rsid w:val="00152D56"/>
    <w:rsid w:val="00194A66"/>
    <w:rsid w:val="001D6BCF"/>
    <w:rsid w:val="001D7EAA"/>
    <w:rsid w:val="001E01CA"/>
    <w:rsid w:val="001E2748"/>
    <w:rsid w:val="002263FE"/>
    <w:rsid w:val="00236C34"/>
    <w:rsid w:val="0025077D"/>
    <w:rsid w:val="00253DFD"/>
    <w:rsid w:val="002710C5"/>
    <w:rsid w:val="00275CF5"/>
    <w:rsid w:val="0028301F"/>
    <w:rsid w:val="00285017"/>
    <w:rsid w:val="002A02C9"/>
    <w:rsid w:val="002A2D2E"/>
    <w:rsid w:val="002C00E8"/>
    <w:rsid w:val="002D1787"/>
    <w:rsid w:val="0032162A"/>
    <w:rsid w:val="00343749"/>
    <w:rsid w:val="003660ED"/>
    <w:rsid w:val="00382598"/>
    <w:rsid w:val="003B0550"/>
    <w:rsid w:val="003B694F"/>
    <w:rsid w:val="003F171C"/>
    <w:rsid w:val="003F2EA6"/>
    <w:rsid w:val="00412FC5"/>
    <w:rsid w:val="00420B78"/>
    <w:rsid w:val="00422276"/>
    <w:rsid w:val="004242F1"/>
    <w:rsid w:val="00445A00"/>
    <w:rsid w:val="00451B0F"/>
    <w:rsid w:val="004B15AD"/>
    <w:rsid w:val="004C2AC7"/>
    <w:rsid w:val="004C2EE3"/>
    <w:rsid w:val="004E4A22"/>
    <w:rsid w:val="00511968"/>
    <w:rsid w:val="005247C0"/>
    <w:rsid w:val="0055614C"/>
    <w:rsid w:val="00597959"/>
    <w:rsid w:val="005B61B5"/>
    <w:rsid w:val="005E14C2"/>
    <w:rsid w:val="005F5EE9"/>
    <w:rsid w:val="00602D9A"/>
    <w:rsid w:val="00607BA5"/>
    <w:rsid w:val="0061180A"/>
    <w:rsid w:val="00626EB6"/>
    <w:rsid w:val="00636189"/>
    <w:rsid w:val="00655D03"/>
    <w:rsid w:val="00683388"/>
    <w:rsid w:val="00683F84"/>
    <w:rsid w:val="006A6A81"/>
    <w:rsid w:val="006F7393"/>
    <w:rsid w:val="006F7FD3"/>
    <w:rsid w:val="0070224F"/>
    <w:rsid w:val="00705E7B"/>
    <w:rsid w:val="007115F7"/>
    <w:rsid w:val="00767798"/>
    <w:rsid w:val="00785689"/>
    <w:rsid w:val="0079754B"/>
    <w:rsid w:val="007A1E6D"/>
    <w:rsid w:val="007B0EB2"/>
    <w:rsid w:val="007C5916"/>
    <w:rsid w:val="00810B6F"/>
    <w:rsid w:val="00822CE0"/>
    <w:rsid w:val="008339DB"/>
    <w:rsid w:val="00841AB1"/>
    <w:rsid w:val="008557B4"/>
    <w:rsid w:val="008B1863"/>
    <w:rsid w:val="008C597A"/>
    <w:rsid w:val="008C68F1"/>
    <w:rsid w:val="00921803"/>
    <w:rsid w:val="00926503"/>
    <w:rsid w:val="009358B2"/>
    <w:rsid w:val="009726D8"/>
    <w:rsid w:val="009D3DF6"/>
    <w:rsid w:val="009F76DB"/>
    <w:rsid w:val="00A166B8"/>
    <w:rsid w:val="00A32C3B"/>
    <w:rsid w:val="00A45F4F"/>
    <w:rsid w:val="00A600A9"/>
    <w:rsid w:val="00A636C7"/>
    <w:rsid w:val="00A87EA5"/>
    <w:rsid w:val="00AA55B7"/>
    <w:rsid w:val="00AA5B9E"/>
    <w:rsid w:val="00AB2407"/>
    <w:rsid w:val="00AB53DF"/>
    <w:rsid w:val="00AE0DE9"/>
    <w:rsid w:val="00B07E5C"/>
    <w:rsid w:val="00B52BC4"/>
    <w:rsid w:val="00B61B81"/>
    <w:rsid w:val="00B811F7"/>
    <w:rsid w:val="00BA5DC6"/>
    <w:rsid w:val="00BA6196"/>
    <w:rsid w:val="00BC6D8C"/>
    <w:rsid w:val="00BE50E7"/>
    <w:rsid w:val="00BF2165"/>
    <w:rsid w:val="00C34006"/>
    <w:rsid w:val="00C426B1"/>
    <w:rsid w:val="00C60F10"/>
    <w:rsid w:val="00C66160"/>
    <w:rsid w:val="00C721AC"/>
    <w:rsid w:val="00C90D6A"/>
    <w:rsid w:val="00CA247E"/>
    <w:rsid w:val="00CC72B6"/>
    <w:rsid w:val="00D0218D"/>
    <w:rsid w:val="00D25FB5"/>
    <w:rsid w:val="00D27B5C"/>
    <w:rsid w:val="00D40333"/>
    <w:rsid w:val="00D44223"/>
    <w:rsid w:val="00D7012E"/>
    <w:rsid w:val="00D71986"/>
    <w:rsid w:val="00DA2529"/>
    <w:rsid w:val="00DB130A"/>
    <w:rsid w:val="00DB2EBB"/>
    <w:rsid w:val="00DC10A1"/>
    <w:rsid w:val="00DC655F"/>
    <w:rsid w:val="00DD0B59"/>
    <w:rsid w:val="00DD11D3"/>
    <w:rsid w:val="00DD7EBD"/>
    <w:rsid w:val="00DF62B6"/>
    <w:rsid w:val="00E07225"/>
    <w:rsid w:val="00E5409F"/>
    <w:rsid w:val="00EE6488"/>
    <w:rsid w:val="00F021FA"/>
    <w:rsid w:val="00F10BAE"/>
    <w:rsid w:val="00F16855"/>
    <w:rsid w:val="00F24374"/>
    <w:rsid w:val="00F43F3C"/>
    <w:rsid w:val="00F46222"/>
    <w:rsid w:val="00F62E97"/>
    <w:rsid w:val="00F64209"/>
    <w:rsid w:val="00F93BF5"/>
    <w:rsid w:val="00FA379A"/>
    <w:rsid w:val="00FA7210"/>
    <w:rsid w:val="00FD0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1 Char,Footnote Text Char Char Char,Footnote Text Char2 Char Char Char,Footnote Text Char1 Char Char Char Char,Footnote Text Char Char Char Char Char Char"/>
    <w:link w:val="FootnoteTextChar1"/>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documentbody1">
    <w:name w:val="documentbody1"/>
    <w:uiPriority w:val="99"/>
    <w:rsid w:val="00A166B8"/>
    <w:rPr>
      <w:rFonts w:ascii="Verdana" w:hAnsi="Verdana" w:hint="default"/>
      <w:sz w:val="19"/>
      <w:szCs w:val="19"/>
    </w:rPr>
  </w:style>
  <w:style w:type="character" w:customStyle="1" w:styleId="StyleNumberedparagraphs11ptChar">
    <w:name w:val="Style Numbered paragraphs + 11 pt Char"/>
    <w:rsid w:val="00A166B8"/>
    <w:rPr>
      <w:noProof w:val="0"/>
      <w:sz w:val="22"/>
      <w:lang w:val="en-US" w:eastAsia="en-US" w:bidi="ar-SA"/>
    </w:rPr>
  </w:style>
  <w:style w:type="paragraph" w:styleId="BalloonText">
    <w:name w:val="Balloon Text"/>
    <w:basedOn w:val="Normal"/>
    <w:link w:val="BalloonTextChar"/>
    <w:rsid w:val="008C597A"/>
    <w:rPr>
      <w:rFonts w:ascii="Tahoma" w:hAnsi="Tahoma" w:cs="Tahoma"/>
      <w:sz w:val="16"/>
      <w:szCs w:val="16"/>
    </w:rPr>
  </w:style>
  <w:style w:type="character" w:customStyle="1" w:styleId="BalloonTextChar">
    <w:name w:val="Balloon Text Char"/>
    <w:basedOn w:val="DefaultParagraphFont"/>
    <w:link w:val="BalloonText"/>
    <w:rsid w:val="008C597A"/>
    <w:rPr>
      <w:rFonts w:ascii="Tahoma" w:hAnsi="Tahoma" w:cs="Tahoma"/>
      <w:snapToGrid w:val="0"/>
      <w:kern w:val="28"/>
      <w:sz w:val="16"/>
      <w:szCs w:val="16"/>
    </w:rPr>
  </w:style>
  <w:style w:type="character" w:styleId="CommentReference">
    <w:name w:val="annotation reference"/>
    <w:basedOn w:val="DefaultParagraphFont"/>
    <w:rsid w:val="0025077D"/>
    <w:rPr>
      <w:sz w:val="16"/>
      <w:szCs w:val="16"/>
    </w:rPr>
  </w:style>
  <w:style w:type="paragraph" w:styleId="CommentText">
    <w:name w:val="annotation text"/>
    <w:basedOn w:val="Normal"/>
    <w:link w:val="CommentTextChar"/>
    <w:rsid w:val="0025077D"/>
    <w:rPr>
      <w:sz w:val="20"/>
    </w:rPr>
  </w:style>
  <w:style w:type="character" w:customStyle="1" w:styleId="CommentTextChar">
    <w:name w:val="Comment Text Char"/>
    <w:basedOn w:val="DefaultParagraphFont"/>
    <w:link w:val="CommentText"/>
    <w:rsid w:val="0025077D"/>
    <w:rPr>
      <w:snapToGrid w:val="0"/>
      <w:kern w:val="28"/>
    </w:rPr>
  </w:style>
  <w:style w:type="paragraph" w:styleId="CommentSubject">
    <w:name w:val="annotation subject"/>
    <w:basedOn w:val="CommentText"/>
    <w:next w:val="CommentText"/>
    <w:link w:val="CommentSubjectChar"/>
    <w:rsid w:val="0025077D"/>
    <w:rPr>
      <w:b/>
      <w:bCs/>
    </w:rPr>
  </w:style>
  <w:style w:type="character" w:customStyle="1" w:styleId="CommentSubjectChar">
    <w:name w:val="Comment Subject Char"/>
    <w:basedOn w:val="CommentTextChar"/>
    <w:link w:val="CommentSubject"/>
    <w:rsid w:val="0025077D"/>
    <w:rPr>
      <w:b/>
      <w:bCs/>
      <w:snapToGrid w:val="0"/>
      <w:kern w:val="28"/>
    </w:rPr>
  </w:style>
  <w:style w:type="character" w:customStyle="1" w:styleId="FootnoteTextChar1">
    <w:name w:val="Footnote Text Char1"/>
    <w:aliases w:val="Footnote Text Char Char,Footnote Text Char1 Char Char,Footnote Text Char Char Char Char,Footnote Text Char2 Char Char Char Char,Footnote Text Char1 Char Char Char Char Char,Footnote Text Char Char Char Char Char Char Char"/>
    <w:link w:val="FootnoteText"/>
    <w:rsid w:val="006361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1 Char,Footnote Text Char Char Char,Footnote Text Char2 Char Char Char,Footnote Text Char1 Char Char Char Char,Footnote Text Char Char Char Char Char Char"/>
    <w:link w:val="FootnoteTextChar1"/>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documentbody1">
    <w:name w:val="documentbody1"/>
    <w:uiPriority w:val="99"/>
    <w:rsid w:val="00A166B8"/>
    <w:rPr>
      <w:rFonts w:ascii="Verdana" w:hAnsi="Verdana" w:hint="default"/>
      <w:sz w:val="19"/>
      <w:szCs w:val="19"/>
    </w:rPr>
  </w:style>
  <w:style w:type="character" w:customStyle="1" w:styleId="StyleNumberedparagraphs11ptChar">
    <w:name w:val="Style Numbered paragraphs + 11 pt Char"/>
    <w:rsid w:val="00A166B8"/>
    <w:rPr>
      <w:noProof w:val="0"/>
      <w:sz w:val="22"/>
      <w:lang w:val="en-US" w:eastAsia="en-US" w:bidi="ar-SA"/>
    </w:rPr>
  </w:style>
  <w:style w:type="paragraph" w:styleId="BalloonText">
    <w:name w:val="Balloon Text"/>
    <w:basedOn w:val="Normal"/>
    <w:link w:val="BalloonTextChar"/>
    <w:rsid w:val="008C597A"/>
    <w:rPr>
      <w:rFonts w:ascii="Tahoma" w:hAnsi="Tahoma" w:cs="Tahoma"/>
      <w:sz w:val="16"/>
      <w:szCs w:val="16"/>
    </w:rPr>
  </w:style>
  <w:style w:type="character" w:customStyle="1" w:styleId="BalloonTextChar">
    <w:name w:val="Balloon Text Char"/>
    <w:basedOn w:val="DefaultParagraphFont"/>
    <w:link w:val="BalloonText"/>
    <w:rsid w:val="008C597A"/>
    <w:rPr>
      <w:rFonts w:ascii="Tahoma" w:hAnsi="Tahoma" w:cs="Tahoma"/>
      <w:snapToGrid w:val="0"/>
      <w:kern w:val="28"/>
      <w:sz w:val="16"/>
      <w:szCs w:val="16"/>
    </w:rPr>
  </w:style>
  <w:style w:type="character" w:styleId="CommentReference">
    <w:name w:val="annotation reference"/>
    <w:basedOn w:val="DefaultParagraphFont"/>
    <w:rsid w:val="0025077D"/>
    <w:rPr>
      <w:sz w:val="16"/>
      <w:szCs w:val="16"/>
    </w:rPr>
  </w:style>
  <w:style w:type="paragraph" w:styleId="CommentText">
    <w:name w:val="annotation text"/>
    <w:basedOn w:val="Normal"/>
    <w:link w:val="CommentTextChar"/>
    <w:rsid w:val="0025077D"/>
    <w:rPr>
      <w:sz w:val="20"/>
    </w:rPr>
  </w:style>
  <w:style w:type="character" w:customStyle="1" w:styleId="CommentTextChar">
    <w:name w:val="Comment Text Char"/>
    <w:basedOn w:val="DefaultParagraphFont"/>
    <w:link w:val="CommentText"/>
    <w:rsid w:val="0025077D"/>
    <w:rPr>
      <w:snapToGrid w:val="0"/>
      <w:kern w:val="28"/>
    </w:rPr>
  </w:style>
  <w:style w:type="paragraph" w:styleId="CommentSubject">
    <w:name w:val="annotation subject"/>
    <w:basedOn w:val="CommentText"/>
    <w:next w:val="CommentText"/>
    <w:link w:val="CommentSubjectChar"/>
    <w:rsid w:val="0025077D"/>
    <w:rPr>
      <w:b/>
      <w:bCs/>
    </w:rPr>
  </w:style>
  <w:style w:type="character" w:customStyle="1" w:styleId="CommentSubjectChar">
    <w:name w:val="Comment Subject Char"/>
    <w:basedOn w:val="CommentTextChar"/>
    <w:link w:val="CommentSubject"/>
    <w:rsid w:val="0025077D"/>
    <w:rPr>
      <w:b/>
      <w:bCs/>
      <w:snapToGrid w:val="0"/>
      <w:kern w:val="28"/>
    </w:rPr>
  </w:style>
  <w:style w:type="character" w:customStyle="1" w:styleId="FootnoteTextChar1">
    <w:name w:val="Footnote Text Char1"/>
    <w:aliases w:val="Footnote Text Char Char,Footnote Text Char1 Char Char,Footnote Text Char Char Char Char,Footnote Text Char2 Char Char Char Char,Footnote Text Char1 Char Char Char Char Char,Footnote Text Char Char Char Char Char Char Char"/>
    <w:link w:val="FootnoteText"/>
    <w:rsid w:val="006361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Template>
  <TotalTime>0</TotalTime>
  <Pages>2</Pages>
  <Words>542</Words>
  <Characters>3016</Characters>
  <Application>Microsoft Office Word</Application>
  <DocSecurity>0</DocSecurity>
  <Lines>155</Lines>
  <Paragraphs>84</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3491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2014-08-20T17:05:00Z</cp:lastPrinted>
  <dcterms:created xsi:type="dcterms:W3CDTF">2014-08-20T18:50:00Z</dcterms:created>
  <dcterms:modified xsi:type="dcterms:W3CDTF">2014-08-20T18:50:00Z</dcterms:modified>
  <cp:category> </cp:category>
  <cp:contentStatus> </cp:contentStatus>
</cp:coreProperties>
</file>