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AB" w:rsidRPr="00CA6A4F" w:rsidRDefault="0068281F">
      <w:pPr>
        <w:autoSpaceDE w:val="0"/>
        <w:autoSpaceDN w:val="0"/>
        <w:adjustRightInd w:val="0"/>
        <w:jc w:val="center"/>
        <w:rPr>
          <w:b/>
          <w:bCs/>
          <w:sz w:val="22"/>
          <w:szCs w:val="22"/>
        </w:rPr>
      </w:pPr>
      <w:bookmarkStart w:id="0" w:name="_GoBack"/>
      <w:bookmarkEnd w:id="0"/>
      <w:r w:rsidRPr="00CA6A4F">
        <w:rPr>
          <w:b/>
          <w:bCs/>
          <w:sz w:val="22"/>
          <w:szCs w:val="22"/>
        </w:rPr>
        <w:t xml:space="preserve">Before the </w:t>
      </w:r>
    </w:p>
    <w:p w:rsidR="00674AAB" w:rsidRPr="00CA6A4F" w:rsidRDefault="0068281F">
      <w:pPr>
        <w:autoSpaceDE w:val="0"/>
        <w:autoSpaceDN w:val="0"/>
        <w:adjustRightInd w:val="0"/>
        <w:jc w:val="center"/>
        <w:rPr>
          <w:b/>
          <w:bCs/>
          <w:sz w:val="22"/>
          <w:szCs w:val="22"/>
        </w:rPr>
      </w:pPr>
      <w:r w:rsidRPr="00CA6A4F">
        <w:rPr>
          <w:b/>
          <w:bCs/>
          <w:sz w:val="22"/>
          <w:szCs w:val="22"/>
        </w:rPr>
        <w:t>Federal Communications Commission</w:t>
      </w:r>
    </w:p>
    <w:p w:rsidR="00674AAB" w:rsidRPr="00CA6A4F" w:rsidRDefault="0068281F">
      <w:pPr>
        <w:autoSpaceDE w:val="0"/>
        <w:autoSpaceDN w:val="0"/>
        <w:adjustRightInd w:val="0"/>
        <w:jc w:val="center"/>
        <w:rPr>
          <w:b/>
          <w:bCs/>
          <w:sz w:val="22"/>
          <w:szCs w:val="22"/>
        </w:rPr>
      </w:pPr>
      <w:r w:rsidRPr="00CA6A4F">
        <w:rPr>
          <w:b/>
          <w:bCs/>
          <w:sz w:val="22"/>
          <w:szCs w:val="22"/>
        </w:rPr>
        <w:t>Washington, D.C. 20554</w:t>
      </w:r>
    </w:p>
    <w:p w:rsidR="00674AAB" w:rsidRPr="00CA6A4F" w:rsidRDefault="00674AAB">
      <w:pPr>
        <w:autoSpaceDE w:val="0"/>
        <w:autoSpaceDN w:val="0"/>
        <w:adjustRightInd w:val="0"/>
        <w:rPr>
          <w:sz w:val="22"/>
          <w:szCs w:val="22"/>
          <w:highlight w:val="yellow"/>
        </w:rPr>
      </w:pPr>
    </w:p>
    <w:tbl>
      <w:tblPr>
        <w:tblW w:w="0" w:type="auto"/>
        <w:tblLayout w:type="fixed"/>
        <w:tblLook w:val="0000" w:firstRow="0" w:lastRow="0" w:firstColumn="0" w:lastColumn="0" w:noHBand="0" w:noVBand="0"/>
      </w:tblPr>
      <w:tblGrid>
        <w:gridCol w:w="4698"/>
        <w:gridCol w:w="630"/>
        <w:gridCol w:w="4248"/>
      </w:tblGrid>
      <w:tr w:rsidR="00674AAB" w:rsidRPr="00CA6A4F">
        <w:tc>
          <w:tcPr>
            <w:tcW w:w="4698" w:type="dxa"/>
          </w:tcPr>
          <w:p w:rsidR="00674AAB" w:rsidRPr="00CA6A4F" w:rsidRDefault="0068281F">
            <w:pPr>
              <w:tabs>
                <w:tab w:val="center" w:pos="4680"/>
              </w:tabs>
              <w:suppressAutoHyphens/>
              <w:rPr>
                <w:spacing w:val="-2"/>
                <w:sz w:val="22"/>
                <w:szCs w:val="22"/>
              </w:rPr>
            </w:pPr>
            <w:r w:rsidRPr="00CA6A4F">
              <w:rPr>
                <w:spacing w:val="-2"/>
                <w:sz w:val="22"/>
                <w:szCs w:val="22"/>
              </w:rPr>
              <w:t>In the Matter of</w:t>
            </w:r>
          </w:p>
          <w:p w:rsidR="00674AAB" w:rsidRPr="00CA6A4F" w:rsidRDefault="00674AAB">
            <w:pPr>
              <w:tabs>
                <w:tab w:val="center" w:pos="4680"/>
              </w:tabs>
              <w:suppressAutoHyphens/>
              <w:rPr>
                <w:spacing w:val="-2"/>
                <w:sz w:val="22"/>
                <w:szCs w:val="22"/>
              </w:rPr>
            </w:pPr>
          </w:p>
          <w:p w:rsidR="00C120DD" w:rsidRPr="00CA6A4F" w:rsidRDefault="00C120DD" w:rsidP="00C120DD">
            <w:pPr>
              <w:rPr>
                <w:sz w:val="22"/>
                <w:szCs w:val="22"/>
              </w:rPr>
            </w:pPr>
            <w:r w:rsidRPr="00CA6A4F">
              <w:rPr>
                <w:sz w:val="22"/>
                <w:szCs w:val="22"/>
              </w:rPr>
              <w:t xml:space="preserve">Implementation of the Twenty-First Century </w:t>
            </w:r>
          </w:p>
          <w:p w:rsidR="00C120DD" w:rsidRPr="00CA6A4F" w:rsidRDefault="00C120DD" w:rsidP="00C120DD">
            <w:pPr>
              <w:rPr>
                <w:sz w:val="22"/>
                <w:szCs w:val="22"/>
              </w:rPr>
            </w:pPr>
            <w:r w:rsidRPr="00CA6A4F">
              <w:rPr>
                <w:sz w:val="22"/>
                <w:szCs w:val="22"/>
              </w:rPr>
              <w:t xml:space="preserve">Communications and Video Accessibility Act of </w:t>
            </w:r>
          </w:p>
          <w:p w:rsidR="00C120DD" w:rsidRPr="00CA6A4F" w:rsidRDefault="00C120DD" w:rsidP="00C120DD">
            <w:pPr>
              <w:rPr>
                <w:sz w:val="22"/>
                <w:szCs w:val="22"/>
              </w:rPr>
            </w:pPr>
            <w:r w:rsidRPr="00CA6A4F">
              <w:rPr>
                <w:sz w:val="22"/>
                <w:szCs w:val="22"/>
              </w:rPr>
              <w:t xml:space="preserve">2010, Section 105, Relay Services for Deaf-Blind </w:t>
            </w:r>
          </w:p>
          <w:p w:rsidR="00C120DD" w:rsidRPr="00CA6A4F" w:rsidRDefault="00C120DD" w:rsidP="00C120DD">
            <w:pPr>
              <w:rPr>
                <w:sz w:val="22"/>
                <w:szCs w:val="22"/>
              </w:rPr>
            </w:pPr>
            <w:r w:rsidRPr="00CA6A4F">
              <w:rPr>
                <w:sz w:val="22"/>
                <w:szCs w:val="22"/>
              </w:rPr>
              <w:t>Individuals</w:t>
            </w:r>
          </w:p>
          <w:p w:rsidR="00674AAB" w:rsidRPr="00CA6A4F" w:rsidRDefault="00674AAB">
            <w:pPr>
              <w:tabs>
                <w:tab w:val="center" w:pos="4680"/>
              </w:tabs>
              <w:suppressAutoHyphens/>
              <w:rPr>
                <w:spacing w:val="-2"/>
                <w:sz w:val="22"/>
                <w:szCs w:val="22"/>
              </w:rPr>
            </w:pPr>
          </w:p>
        </w:tc>
        <w:tc>
          <w:tcPr>
            <w:tcW w:w="630" w:type="dxa"/>
          </w:tcPr>
          <w:p w:rsidR="00674AAB" w:rsidRPr="00CA6A4F" w:rsidRDefault="0068281F">
            <w:pPr>
              <w:tabs>
                <w:tab w:val="center" w:pos="4680"/>
              </w:tabs>
              <w:suppressAutoHyphens/>
              <w:rPr>
                <w:b/>
                <w:spacing w:val="-2"/>
                <w:sz w:val="22"/>
                <w:szCs w:val="22"/>
              </w:rPr>
            </w:pPr>
            <w:r w:rsidRPr="00CA6A4F">
              <w:rPr>
                <w:b/>
                <w:spacing w:val="-2"/>
                <w:sz w:val="22"/>
                <w:szCs w:val="22"/>
              </w:rPr>
              <w:t>)</w:t>
            </w:r>
          </w:p>
          <w:p w:rsidR="00674AAB" w:rsidRPr="00CA6A4F" w:rsidRDefault="0068281F">
            <w:pPr>
              <w:tabs>
                <w:tab w:val="center" w:pos="4680"/>
              </w:tabs>
              <w:suppressAutoHyphens/>
              <w:rPr>
                <w:b/>
                <w:spacing w:val="-2"/>
                <w:sz w:val="22"/>
                <w:szCs w:val="22"/>
              </w:rPr>
            </w:pPr>
            <w:r w:rsidRPr="00CA6A4F">
              <w:rPr>
                <w:b/>
                <w:spacing w:val="-2"/>
                <w:sz w:val="22"/>
                <w:szCs w:val="22"/>
              </w:rPr>
              <w:t>)</w:t>
            </w:r>
          </w:p>
          <w:p w:rsidR="00674AAB" w:rsidRPr="00CA6A4F" w:rsidRDefault="0068281F">
            <w:pPr>
              <w:tabs>
                <w:tab w:val="center" w:pos="4680"/>
              </w:tabs>
              <w:suppressAutoHyphens/>
              <w:rPr>
                <w:b/>
                <w:spacing w:val="-2"/>
                <w:sz w:val="22"/>
                <w:szCs w:val="22"/>
              </w:rPr>
            </w:pPr>
            <w:r w:rsidRPr="00CA6A4F">
              <w:rPr>
                <w:b/>
                <w:spacing w:val="-2"/>
                <w:sz w:val="22"/>
                <w:szCs w:val="22"/>
              </w:rPr>
              <w:t>)</w:t>
            </w:r>
          </w:p>
          <w:p w:rsidR="00674AAB" w:rsidRPr="00CA6A4F" w:rsidRDefault="0068281F">
            <w:pPr>
              <w:tabs>
                <w:tab w:val="center" w:pos="4680"/>
              </w:tabs>
              <w:suppressAutoHyphens/>
              <w:rPr>
                <w:b/>
                <w:spacing w:val="-2"/>
                <w:sz w:val="22"/>
                <w:szCs w:val="22"/>
              </w:rPr>
            </w:pPr>
            <w:r w:rsidRPr="00CA6A4F">
              <w:rPr>
                <w:b/>
                <w:spacing w:val="-2"/>
                <w:sz w:val="22"/>
                <w:szCs w:val="22"/>
              </w:rPr>
              <w:t>)</w:t>
            </w:r>
          </w:p>
          <w:p w:rsidR="00674AAB" w:rsidRPr="00CA6A4F" w:rsidRDefault="0068281F">
            <w:pPr>
              <w:tabs>
                <w:tab w:val="center" w:pos="4680"/>
              </w:tabs>
              <w:suppressAutoHyphens/>
              <w:rPr>
                <w:b/>
                <w:spacing w:val="-2"/>
                <w:sz w:val="22"/>
                <w:szCs w:val="22"/>
              </w:rPr>
            </w:pPr>
            <w:r w:rsidRPr="00CA6A4F">
              <w:rPr>
                <w:b/>
                <w:spacing w:val="-2"/>
                <w:sz w:val="22"/>
                <w:szCs w:val="22"/>
              </w:rPr>
              <w:t>)</w:t>
            </w:r>
          </w:p>
          <w:p w:rsidR="00674AAB" w:rsidRPr="00CA6A4F" w:rsidRDefault="0068281F">
            <w:pPr>
              <w:tabs>
                <w:tab w:val="center" w:pos="4680"/>
              </w:tabs>
              <w:suppressAutoHyphens/>
              <w:rPr>
                <w:b/>
                <w:spacing w:val="-2"/>
                <w:sz w:val="22"/>
                <w:szCs w:val="22"/>
              </w:rPr>
            </w:pPr>
            <w:r w:rsidRPr="00CA6A4F">
              <w:rPr>
                <w:b/>
                <w:spacing w:val="-2"/>
                <w:sz w:val="22"/>
                <w:szCs w:val="22"/>
              </w:rPr>
              <w:t>)</w:t>
            </w:r>
          </w:p>
        </w:tc>
        <w:tc>
          <w:tcPr>
            <w:tcW w:w="4248" w:type="dxa"/>
          </w:tcPr>
          <w:p w:rsidR="00674AAB" w:rsidRPr="00CA6A4F" w:rsidRDefault="00674AAB">
            <w:pPr>
              <w:tabs>
                <w:tab w:val="center" w:pos="4680"/>
              </w:tabs>
              <w:suppressAutoHyphens/>
              <w:rPr>
                <w:spacing w:val="-2"/>
                <w:sz w:val="22"/>
                <w:szCs w:val="22"/>
              </w:rPr>
            </w:pPr>
          </w:p>
          <w:p w:rsidR="00674AAB" w:rsidRPr="00CA6A4F" w:rsidRDefault="00674AAB">
            <w:pPr>
              <w:pStyle w:val="TOAHeading"/>
              <w:tabs>
                <w:tab w:val="clear" w:pos="9360"/>
                <w:tab w:val="center" w:pos="4680"/>
              </w:tabs>
              <w:rPr>
                <w:spacing w:val="-2"/>
                <w:sz w:val="22"/>
                <w:szCs w:val="22"/>
              </w:rPr>
            </w:pPr>
          </w:p>
          <w:p w:rsidR="00674AAB" w:rsidRPr="00CA6A4F" w:rsidRDefault="00674AAB">
            <w:pPr>
              <w:tabs>
                <w:tab w:val="center" w:pos="4680"/>
              </w:tabs>
              <w:suppressAutoHyphens/>
              <w:rPr>
                <w:spacing w:val="-2"/>
                <w:sz w:val="22"/>
                <w:szCs w:val="22"/>
              </w:rPr>
            </w:pPr>
          </w:p>
          <w:p w:rsidR="00674AAB" w:rsidRPr="00CA6A4F" w:rsidRDefault="00C120DD">
            <w:pPr>
              <w:tabs>
                <w:tab w:val="center" w:pos="4680"/>
              </w:tabs>
              <w:suppressAutoHyphens/>
              <w:rPr>
                <w:spacing w:val="-2"/>
                <w:sz w:val="22"/>
                <w:szCs w:val="22"/>
              </w:rPr>
            </w:pPr>
            <w:r w:rsidRPr="00CA6A4F">
              <w:rPr>
                <w:spacing w:val="-2"/>
                <w:sz w:val="22"/>
                <w:szCs w:val="22"/>
              </w:rPr>
              <w:t>CG</w:t>
            </w:r>
            <w:r w:rsidR="0068281F" w:rsidRPr="00CA6A4F">
              <w:rPr>
                <w:spacing w:val="-2"/>
                <w:sz w:val="22"/>
                <w:szCs w:val="22"/>
              </w:rPr>
              <w:t xml:space="preserve"> Docket No. </w:t>
            </w:r>
            <w:r w:rsidRPr="00CA6A4F">
              <w:rPr>
                <w:spacing w:val="-2"/>
                <w:sz w:val="22"/>
                <w:szCs w:val="22"/>
              </w:rPr>
              <w:t>10-210</w:t>
            </w:r>
          </w:p>
          <w:p w:rsidR="00674AAB" w:rsidRPr="00CA6A4F" w:rsidRDefault="00674AAB">
            <w:pPr>
              <w:tabs>
                <w:tab w:val="center" w:pos="4680"/>
              </w:tabs>
              <w:suppressAutoHyphens/>
              <w:rPr>
                <w:spacing w:val="-2"/>
                <w:sz w:val="22"/>
                <w:szCs w:val="22"/>
              </w:rPr>
            </w:pPr>
          </w:p>
        </w:tc>
      </w:tr>
    </w:tbl>
    <w:p w:rsidR="00674AAB" w:rsidRPr="00CA6A4F" w:rsidRDefault="00674AAB">
      <w:pPr>
        <w:autoSpaceDE w:val="0"/>
        <w:autoSpaceDN w:val="0"/>
        <w:adjustRightInd w:val="0"/>
        <w:rPr>
          <w:bCs/>
          <w:sz w:val="22"/>
          <w:szCs w:val="22"/>
          <w:highlight w:val="yellow"/>
        </w:rPr>
      </w:pPr>
    </w:p>
    <w:p w:rsidR="00674AAB" w:rsidRPr="00CA6A4F" w:rsidRDefault="0068281F">
      <w:pPr>
        <w:jc w:val="center"/>
        <w:rPr>
          <w:b/>
          <w:sz w:val="22"/>
          <w:szCs w:val="22"/>
        </w:rPr>
      </w:pPr>
      <w:r w:rsidRPr="00CA6A4F">
        <w:rPr>
          <w:b/>
          <w:sz w:val="22"/>
          <w:szCs w:val="22"/>
        </w:rPr>
        <w:t>ORDER</w:t>
      </w:r>
    </w:p>
    <w:p w:rsidR="00674AAB" w:rsidRPr="00CA6A4F" w:rsidRDefault="00674AAB">
      <w:pPr>
        <w:rPr>
          <w:sz w:val="22"/>
          <w:szCs w:val="22"/>
        </w:rPr>
      </w:pPr>
    </w:p>
    <w:p w:rsidR="00674AAB" w:rsidRPr="00CA6A4F" w:rsidRDefault="0068281F">
      <w:pPr>
        <w:rPr>
          <w:b/>
          <w:sz w:val="22"/>
          <w:szCs w:val="22"/>
        </w:rPr>
      </w:pPr>
      <w:r w:rsidRPr="00CA6A4F">
        <w:rPr>
          <w:b/>
          <w:sz w:val="22"/>
          <w:szCs w:val="22"/>
        </w:rPr>
        <w:t xml:space="preserve">Extended Comment Date:  </w:t>
      </w:r>
      <w:r w:rsidR="00C120DD" w:rsidRPr="00CA6A4F">
        <w:rPr>
          <w:b/>
          <w:sz w:val="22"/>
          <w:szCs w:val="22"/>
        </w:rPr>
        <w:t>September 5, 2014</w:t>
      </w:r>
    </w:p>
    <w:p w:rsidR="00674AAB" w:rsidRPr="00CA6A4F" w:rsidRDefault="0068281F">
      <w:pPr>
        <w:rPr>
          <w:b/>
          <w:sz w:val="22"/>
          <w:szCs w:val="22"/>
        </w:rPr>
      </w:pPr>
      <w:r w:rsidRPr="00CA6A4F">
        <w:rPr>
          <w:b/>
          <w:sz w:val="22"/>
          <w:szCs w:val="22"/>
        </w:rPr>
        <w:t xml:space="preserve">Extended Reply Comment Date:  </w:t>
      </w:r>
      <w:r w:rsidR="00C120DD" w:rsidRPr="00CA6A4F">
        <w:rPr>
          <w:b/>
          <w:sz w:val="22"/>
          <w:szCs w:val="22"/>
        </w:rPr>
        <w:t>September 19, 2014</w:t>
      </w:r>
    </w:p>
    <w:p w:rsidR="00674AAB" w:rsidRPr="00CA6A4F" w:rsidRDefault="00674AAB">
      <w:pPr>
        <w:rPr>
          <w:sz w:val="22"/>
          <w:szCs w:val="22"/>
        </w:rPr>
      </w:pPr>
    </w:p>
    <w:p w:rsidR="00674AAB" w:rsidRPr="00CA6A4F" w:rsidRDefault="0068281F" w:rsidP="00C120DD">
      <w:pPr>
        <w:tabs>
          <w:tab w:val="right" w:pos="9360"/>
        </w:tabs>
        <w:rPr>
          <w:b/>
          <w:sz w:val="22"/>
          <w:szCs w:val="22"/>
        </w:rPr>
      </w:pPr>
      <w:r w:rsidRPr="00CA6A4F">
        <w:rPr>
          <w:b/>
          <w:sz w:val="22"/>
          <w:szCs w:val="22"/>
        </w:rPr>
        <w:t xml:space="preserve">Adopted:  August </w:t>
      </w:r>
      <w:r w:rsidR="00A50B2F">
        <w:rPr>
          <w:b/>
          <w:sz w:val="22"/>
          <w:szCs w:val="22"/>
        </w:rPr>
        <w:t>20</w:t>
      </w:r>
      <w:r w:rsidRPr="00CA6A4F">
        <w:rPr>
          <w:b/>
          <w:sz w:val="22"/>
          <w:szCs w:val="22"/>
        </w:rPr>
        <w:t>, 201</w:t>
      </w:r>
      <w:r w:rsidR="00C120DD" w:rsidRPr="00CA6A4F">
        <w:rPr>
          <w:b/>
          <w:sz w:val="22"/>
          <w:szCs w:val="22"/>
        </w:rPr>
        <w:t>4</w:t>
      </w:r>
      <w:r w:rsidR="00C120DD" w:rsidRPr="00CA6A4F">
        <w:rPr>
          <w:b/>
          <w:sz w:val="22"/>
          <w:szCs w:val="22"/>
        </w:rPr>
        <w:tab/>
      </w:r>
      <w:r w:rsidRPr="00CA6A4F">
        <w:rPr>
          <w:b/>
          <w:sz w:val="22"/>
          <w:szCs w:val="22"/>
        </w:rPr>
        <w:t xml:space="preserve">Released:  August </w:t>
      </w:r>
      <w:r w:rsidR="00A50B2F">
        <w:rPr>
          <w:b/>
          <w:sz w:val="22"/>
          <w:szCs w:val="22"/>
        </w:rPr>
        <w:t>20</w:t>
      </w:r>
      <w:r w:rsidRPr="00CA6A4F">
        <w:rPr>
          <w:b/>
          <w:sz w:val="22"/>
          <w:szCs w:val="22"/>
        </w:rPr>
        <w:t>, 201</w:t>
      </w:r>
      <w:r w:rsidR="00C120DD" w:rsidRPr="00CA6A4F">
        <w:rPr>
          <w:b/>
          <w:sz w:val="22"/>
          <w:szCs w:val="22"/>
        </w:rPr>
        <w:t>4</w:t>
      </w:r>
    </w:p>
    <w:p w:rsidR="00674AAB" w:rsidRPr="00CA6A4F" w:rsidRDefault="00674AAB">
      <w:pPr>
        <w:rPr>
          <w:sz w:val="22"/>
          <w:szCs w:val="22"/>
        </w:rPr>
      </w:pPr>
    </w:p>
    <w:p w:rsidR="00674AAB" w:rsidRPr="00CA6A4F" w:rsidRDefault="00C120DD">
      <w:pPr>
        <w:rPr>
          <w:sz w:val="22"/>
          <w:szCs w:val="22"/>
        </w:rPr>
      </w:pPr>
      <w:r w:rsidRPr="00CA6A4F">
        <w:rPr>
          <w:sz w:val="22"/>
          <w:szCs w:val="22"/>
        </w:rPr>
        <w:t>By the Acting Chief, Consumer and Governmental Affairs Bureau:</w:t>
      </w:r>
    </w:p>
    <w:p w:rsidR="00C120DD" w:rsidRPr="00CA6A4F" w:rsidRDefault="00C120DD">
      <w:pPr>
        <w:rPr>
          <w:sz w:val="22"/>
          <w:szCs w:val="22"/>
        </w:rPr>
      </w:pPr>
    </w:p>
    <w:p w:rsidR="0085133D" w:rsidRPr="00CA6A4F" w:rsidRDefault="00C120DD" w:rsidP="002E5531">
      <w:pPr>
        <w:pStyle w:val="ParaNum"/>
        <w:rPr>
          <w:sz w:val="22"/>
          <w:szCs w:val="22"/>
        </w:rPr>
      </w:pPr>
      <w:r w:rsidRPr="00CA6A4F">
        <w:rPr>
          <w:sz w:val="22"/>
          <w:szCs w:val="22"/>
        </w:rPr>
        <w:t>On August 1, 2014, the Bureau released a Public Notice establishing a pleading cycle for comments and reply comments</w:t>
      </w:r>
      <w:r w:rsidR="003B7474" w:rsidRPr="00CA6A4F">
        <w:rPr>
          <w:sz w:val="22"/>
          <w:szCs w:val="22"/>
        </w:rPr>
        <w:t xml:space="preserve"> in the above referenced proceeding related to the establishment of a permanent National Deaf-Blind Equipment Distribution Program (NDBEDP).</w:t>
      </w:r>
      <w:r w:rsidRPr="00CA6A4F">
        <w:rPr>
          <w:rStyle w:val="FootnoteReference"/>
          <w:szCs w:val="22"/>
        </w:rPr>
        <w:footnoteReference w:id="2"/>
      </w:r>
      <w:r w:rsidRPr="00CA6A4F">
        <w:rPr>
          <w:sz w:val="22"/>
          <w:szCs w:val="22"/>
        </w:rPr>
        <w:t xml:space="preserve">  </w:t>
      </w:r>
      <w:r w:rsidR="003B7474" w:rsidRPr="00CA6A4F">
        <w:rPr>
          <w:sz w:val="22"/>
          <w:szCs w:val="22"/>
        </w:rPr>
        <w:t>The Public Notice directed commenters to submit c</w:t>
      </w:r>
      <w:r w:rsidRPr="00CA6A4F">
        <w:rPr>
          <w:sz w:val="22"/>
          <w:szCs w:val="22"/>
        </w:rPr>
        <w:t>omments by August 22</w:t>
      </w:r>
      <w:r w:rsidR="003B7474" w:rsidRPr="00CA6A4F">
        <w:rPr>
          <w:sz w:val="22"/>
          <w:szCs w:val="22"/>
        </w:rPr>
        <w:t>, 2014,</w:t>
      </w:r>
      <w:r w:rsidRPr="00CA6A4F">
        <w:rPr>
          <w:sz w:val="22"/>
          <w:szCs w:val="22"/>
        </w:rPr>
        <w:t xml:space="preserve"> and reply comments by September 5, 2014.  On August 19, 2014, the National Federation of the Blind (NFB) filed a request to extend the</w:t>
      </w:r>
      <w:r w:rsidR="003B7474" w:rsidRPr="00CA6A4F">
        <w:rPr>
          <w:sz w:val="22"/>
          <w:szCs w:val="22"/>
        </w:rPr>
        <w:t>se</w:t>
      </w:r>
      <w:r w:rsidRPr="00CA6A4F">
        <w:rPr>
          <w:sz w:val="22"/>
          <w:szCs w:val="22"/>
        </w:rPr>
        <w:t xml:space="preserve"> comment and reply comment deadlines by 14 days each, respectively.</w:t>
      </w:r>
      <w:r w:rsidRPr="00CA6A4F">
        <w:rPr>
          <w:rStyle w:val="FootnoteReference"/>
          <w:szCs w:val="22"/>
        </w:rPr>
        <w:footnoteReference w:id="3"/>
      </w:r>
      <w:r w:rsidRPr="00CA6A4F">
        <w:rPr>
          <w:sz w:val="22"/>
          <w:szCs w:val="22"/>
        </w:rPr>
        <w:t xml:space="preserve">  NFB states that additional time is needed due </w:t>
      </w:r>
      <w:r w:rsidR="003B7474" w:rsidRPr="00CA6A4F">
        <w:rPr>
          <w:sz w:val="22"/>
          <w:szCs w:val="22"/>
        </w:rPr>
        <w:t xml:space="preserve">to the </w:t>
      </w:r>
      <w:r w:rsidRPr="00CA6A4F">
        <w:rPr>
          <w:sz w:val="22"/>
          <w:szCs w:val="22"/>
        </w:rPr>
        <w:t>unique communication barriers experienced by individuals who are deaf-blind</w:t>
      </w:r>
      <w:r w:rsidR="003B7474" w:rsidRPr="00CA6A4F">
        <w:rPr>
          <w:sz w:val="22"/>
          <w:szCs w:val="22"/>
        </w:rPr>
        <w:t>.</w:t>
      </w:r>
      <w:r w:rsidR="00CA6A4F" w:rsidRPr="00CA6A4F">
        <w:rPr>
          <w:rStyle w:val="FootnoteReference"/>
          <w:szCs w:val="22"/>
        </w:rPr>
        <w:footnoteReference w:id="4"/>
      </w:r>
      <w:r w:rsidR="003B7474" w:rsidRPr="00CA6A4F">
        <w:rPr>
          <w:sz w:val="22"/>
          <w:szCs w:val="22"/>
        </w:rPr>
        <w:t xml:space="preserve">  Specifically, </w:t>
      </w:r>
      <w:r w:rsidRPr="00CA6A4F">
        <w:rPr>
          <w:sz w:val="22"/>
          <w:szCs w:val="22"/>
        </w:rPr>
        <w:t xml:space="preserve">NFB </w:t>
      </w:r>
      <w:r w:rsidR="003B7474" w:rsidRPr="00CA6A4F">
        <w:rPr>
          <w:sz w:val="22"/>
          <w:szCs w:val="22"/>
        </w:rPr>
        <w:t xml:space="preserve">says that it needs more time </w:t>
      </w:r>
      <w:r w:rsidRPr="00CA6A4F">
        <w:rPr>
          <w:sz w:val="22"/>
          <w:szCs w:val="22"/>
        </w:rPr>
        <w:t>to conduct outreach, collect comprehensive feedback, and provide members of NFB’s deaf-blind division with ample opportunity to submit comments as individuals.</w:t>
      </w:r>
      <w:r w:rsidRPr="00CA6A4F">
        <w:rPr>
          <w:rStyle w:val="FootnoteReference"/>
          <w:szCs w:val="22"/>
        </w:rPr>
        <w:footnoteReference w:id="5"/>
      </w:r>
      <w:r w:rsidRPr="00CA6A4F">
        <w:rPr>
          <w:sz w:val="22"/>
          <w:szCs w:val="22"/>
        </w:rPr>
        <w:t xml:space="preserve">  </w:t>
      </w:r>
      <w:r w:rsidR="0068281F" w:rsidRPr="00CA6A4F">
        <w:rPr>
          <w:sz w:val="22"/>
          <w:szCs w:val="22"/>
        </w:rPr>
        <w:t>We grant the requested extension</w:t>
      </w:r>
      <w:r w:rsidR="003B7474" w:rsidRPr="00CA6A4F">
        <w:rPr>
          <w:sz w:val="22"/>
          <w:szCs w:val="22"/>
        </w:rPr>
        <w:t xml:space="preserve"> of time</w:t>
      </w:r>
      <w:r w:rsidR="0068281F" w:rsidRPr="00CA6A4F">
        <w:rPr>
          <w:sz w:val="22"/>
          <w:szCs w:val="22"/>
        </w:rPr>
        <w:t xml:space="preserve">.  </w:t>
      </w:r>
    </w:p>
    <w:p w:rsidR="00674AAB" w:rsidRPr="00CA6A4F" w:rsidRDefault="0068281F" w:rsidP="002E5531">
      <w:pPr>
        <w:pStyle w:val="ParaNum"/>
        <w:rPr>
          <w:sz w:val="22"/>
          <w:szCs w:val="22"/>
        </w:rPr>
      </w:pPr>
      <w:r w:rsidRPr="00CA6A4F">
        <w:rPr>
          <w:sz w:val="22"/>
          <w:szCs w:val="22"/>
        </w:rPr>
        <w:t>As set forth in Section 1.46 of the Commission’s rules,</w:t>
      </w:r>
      <w:r w:rsidR="00C120DD" w:rsidRPr="00CA6A4F">
        <w:rPr>
          <w:sz w:val="22"/>
          <w:szCs w:val="22"/>
        </w:rPr>
        <w:t xml:space="preserve"> </w:t>
      </w:r>
      <w:r w:rsidR="00CD003C" w:rsidRPr="00CA6A4F">
        <w:rPr>
          <w:sz w:val="22"/>
          <w:szCs w:val="22"/>
        </w:rPr>
        <w:t>i</w:t>
      </w:r>
      <w:r w:rsidR="00C120DD" w:rsidRPr="00CA6A4F">
        <w:rPr>
          <w:sz w:val="22"/>
          <w:szCs w:val="22"/>
        </w:rPr>
        <w:t>t is the policy of the Commission that extensions of time shall not be routinely granted.</w:t>
      </w:r>
      <w:r w:rsidR="00C120DD" w:rsidRPr="00CA6A4F">
        <w:rPr>
          <w:rStyle w:val="FootnoteReference"/>
          <w:szCs w:val="22"/>
        </w:rPr>
        <w:footnoteReference w:id="6"/>
      </w:r>
      <w:r w:rsidR="00C120DD" w:rsidRPr="00CA6A4F">
        <w:rPr>
          <w:sz w:val="22"/>
          <w:szCs w:val="22"/>
        </w:rPr>
        <w:t xml:space="preserve">  Nonetheless, we find that granting an extension of the comment and reply comment periods </w:t>
      </w:r>
      <w:r w:rsidR="003B7474" w:rsidRPr="00CA6A4F">
        <w:rPr>
          <w:sz w:val="22"/>
          <w:szCs w:val="22"/>
        </w:rPr>
        <w:t xml:space="preserve">in this instance </w:t>
      </w:r>
      <w:r w:rsidR="00C120DD" w:rsidRPr="00CA6A4F">
        <w:rPr>
          <w:sz w:val="22"/>
          <w:szCs w:val="22"/>
        </w:rPr>
        <w:t>will serve the public interest by allowing as much opportunity as possible for interested stakeholders</w:t>
      </w:r>
      <w:r w:rsidR="003B7474" w:rsidRPr="00CA6A4F">
        <w:rPr>
          <w:sz w:val="22"/>
          <w:szCs w:val="22"/>
        </w:rPr>
        <w:t>, particularly individuals who are deaf-blind,</w:t>
      </w:r>
      <w:r w:rsidR="00C120DD" w:rsidRPr="00CA6A4F">
        <w:rPr>
          <w:sz w:val="22"/>
          <w:szCs w:val="22"/>
        </w:rPr>
        <w:t xml:space="preserve"> to provide input </w:t>
      </w:r>
      <w:r w:rsidR="003B7474" w:rsidRPr="00CA6A4F">
        <w:rPr>
          <w:sz w:val="22"/>
          <w:szCs w:val="22"/>
        </w:rPr>
        <w:t xml:space="preserve">into </w:t>
      </w:r>
      <w:bookmarkStart w:id="1" w:name="sp_999_2"/>
      <w:bookmarkStart w:id="2" w:name="SDU_2"/>
      <w:r w:rsidR="003B7474" w:rsidRPr="00CA6A4F">
        <w:rPr>
          <w:sz w:val="22"/>
          <w:szCs w:val="22"/>
        </w:rPr>
        <w:t>the preparation of a Notice of Proposed Rulemaking for the development of proposed rules to continue the NDBEDP after the pilot p</w:t>
      </w:r>
      <w:r w:rsidR="00CA6A4F">
        <w:rPr>
          <w:sz w:val="22"/>
          <w:szCs w:val="22"/>
        </w:rPr>
        <w:t>rogram ends on June 30, 2015.</w:t>
      </w:r>
    </w:p>
    <w:p w:rsidR="00674AAB" w:rsidRPr="00CA6A4F" w:rsidRDefault="0068281F" w:rsidP="002E5531">
      <w:pPr>
        <w:pStyle w:val="ParaNum"/>
        <w:rPr>
          <w:sz w:val="22"/>
          <w:szCs w:val="22"/>
        </w:rPr>
      </w:pPr>
      <w:r w:rsidRPr="00CA6A4F">
        <w:rPr>
          <w:sz w:val="22"/>
          <w:szCs w:val="22"/>
        </w:rPr>
        <w:t xml:space="preserve">Accordingly, </w:t>
      </w:r>
      <w:r w:rsidRPr="00CA6A4F">
        <w:rPr>
          <w:b/>
          <w:sz w:val="22"/>
          <w:szCs w:val="22"/>
        </w:rPr>
        <w:t>IT IS ORDERED</w:t>
      </w:r>
      <w:r w:rsidRPr="00CA6A4F">
        <w:rPr>
          <w:sz w:val="22"/>
          <w:szCs w:val="22"/>
        </w:rPr>
        <w:t xml:space="preserve"> that, pursuant to Section 4(i) of the Communications Act of 1934, as amended, 47 U.S.C. § 154(i), and Sections 0.141, 0.361, and 1.46 of the Commission’s rules, </w:t>
      </w:r>
      <w:r w:rsidRPr="00CA6A4F">
        <w:rPr>
          <w:sz w:val="22"/>
          <w:szCs w:val="22"/>
        </w:rPr>
        <w:lastRenderedPageBreak/>
        <w:t xml:space="preserve">47 C.F.R. §§ 0.141, 0.361, and 1.46, the Motion for Extension of Time filed by </w:t>
      </w:r>
      <w:r w:rsidR="0085133D" w:rsidRPr="00CA6A4F">
        <w:rPr>
          <w:sz w:val="22"/>
          <w:szCs w:val="22"/>
        </w:rPr>
        <w:t>the National Federation of the Blind</w:t>
      </w:r>
      <w:r w:rsidRPr="00CA6A4F">
        <w:rPr>
          <w:sz w:val="22"/>
          <w:szCs w:val="22"/>
        </w:rPr>
        <w:t xml:space="preserve"> </w:t>
      </w:r>
      <w:r w:rsidRPr="00CA6A4F">
        <w:rPr>
          <w:b/>
          <w:sz w:val="22"/>
          <w:szCs w:val="22"/>
        </w:rPr>
        <w:t>IS GRANTED</w:t>
      </w:r>
      <w:r w:rsidRPr="00CA6A4F">
        <w:rPr>
          <w:sz w:val="22"/>
          <w:szCs w:val="22"/>
        </w:rPr>
        <w:t xml:space="preserve">, the deadline to file comments in this proceeding is extended to </w:t>
      </w:r>
      <w:r w:rsidR="0085133D" w:rsidRPr="00CA6A4F">
        <w:rPr>
          <w:sz w:val="22"/>
          <w:szCs w:val="22"/>
        </w:rPr>
        <w:t>September 5, 2014</w:t>
      </w:r>
      <w:r w:rsidRPr="00CA6A4F">
        <w:rPr>
          <w:sz w:val="22"/>
          <w:szCs w:val="22"/>
        </w:rPr>
        <w:t xml:space="preserve">, and the deadline to file reply comments in this proceeding is extended to </w:t>
      </w:r>
      <w:r w:rsidR="0085133D" w:rsidRPr="00CA6A4F">
        <w:rPr>
          <w:sz w:val="22"/>
          <w:szCs w:val="22"/>
        </w:rPr>
        <w:t>September 19, 2014</w:t>
      </w:r>
      <w:r w:rsidRPr="00CA6A4F">
        <w:rPr>
          <w:sz w:val="22"/>
          <w:szCs w:val="22"/>
        </w:rPr>
        <w:t>.</w:t>
      </w:r>
      <w:bookmarkEnd w:id="1"/>
      <w:bookmarkEnd w:id="2"/>
    </w:p>
    <w:p w:rsidR="00C120DD" w:rsidRPr="00CA6A4F" w:rsidRDefault="00C120DD" w:rsidP="0085133D">
      <w:pPr>
        <w:pStyle w:val="ParaNum"/>
        <w:numPr>
          <w:ilvl w:val="0"/>
          <w:numId w:val="0"/>
        </w:numPr>
        <w:spacing w:after="0"/>
        <w:ind w:left="4680"/>
        <w:rPr>
          <w:sz w:val="22"/>
          <w:szCs w:val="22"/>
        </w:rPr>
      </w:pPr>
      <w:r w:rsidRPr="00CA6A4F">
        <w:rPr>
          <w:sz w:val="22"/>
          <w:szCs w:val="22"/>
        </w:rPr>
        <w:t>FEDERAL COMMUNICATIONS COMMISSION</w:t>
      </w:r>
    </w:p>
    <w:p w:rsidR="002E5531" w:rsidRPr="00CA6A4F" w:rsidRDefault="002E5531" w:rsidP="0085133D">
      <w:pPr>
        <w:pStyle w:val="ParaNum"/>
        <w:numPr>
          <w:ilvl w:val="0"/>
          <w:numId w:val="0"/>
        </w:numPr>
        <w:spacing w:after="0"/>
        <w:ind w:left="4680"/>
        <w:rPr>
          <w:sz w:val="22"/>
          <w:szCs w:val="22"/>
        </w:rPr>
      </w:pPr>
    </w:p>
    <w:p w:rsidR="002E5531" w:rsidRPr="00CA6A4F" w:rsidRDefault="002E5531" w:rsidP="0085133D">
      <w:pPr>
        <w:pStyle w:val="ParaNum"/>
        <w:numPr>
          <w:ilvl w:val="0"/>
          <w:numId w:val="0"/>
        </w:numPr>
        <w:spacing w:after="0"/>
        <w:ind w:left="4680"/>
        <w:rPr>
          <w:sz w:val="22"/>
          <w:szCs w:val="22"/>
        </w:rPr>
      </w:pPr>
    </w:p>
    <w:p w:rsidR="002E5531" w:rsidRPr="00CA6A4F" w:rsidRDefault="002E5531" w:rsidP="0085133D">
      <w:pPr>
        <w:pStyle w:val="ParaNum"/>
        <w:numPr>
          <w:ilvl w:val="0"/>
          <w:numId w:val="0"/>
        </w:numPr>
        <w:spacing w:after="0"/>
        <w:ind w:left="4680"/>
        <w:rPr>
          <w:sz w:val="22"/>
          <w:szCs w:val="22"/>
        </w:rPr>
      </w:pPr>
    </w:p>
    <w:p w:rsidR="00C120DD" w:rsidRPr="00CA6A4F" w:rsidRDefault="00C120DD" w:rsidP="0085133D">
      <w:pPr>
        <w:pStyle w:val="ParaNum"/>
        <w:numPr>
          <w:ilvl w:val="0"/>
          <w:numId w:val="0"/>
        </w:numPr>
        <w:spacing w:after="0"/>
        <w:ind w:left="4680"/>
        <w:rPr>
          <w:sz w:val="22"/>
          <w:szCs w:val="22"/>
        </w:rPr>
      </w:pPr>
      <w:r w:rsidRPr="00CA6A4F">
        <w:rPr>
          <w:sz w:val="22"/>
          <w:szCs w:val="22"/>
        </w:rPr>
        <w:t>Kris Anne Monteith</w:t>
      </w:r>
    </w:p>
    <w:p w:rsidR="00C120DD" w:rsidRPr="00CA6A4F" w:rsidRDefault="00C120DD" w:rsidP="0085133D">
      <w:pPr>
        <w:pStyle w:val="ParaNum"/>
        <w:numPr>
          <w:ilvl w:val="0"/>
          <w:numId w:val="0"/>
        </w:numPr>
        <w:spacing w:after="0"/>
        <w:ind w:left="4680"/>
        <w:rPr>
          <w:sz w:val="22"/>
          <w:szCs w:val="22"/>
        </w:rPr>
      </w:pPr>
      <w:r w:rsidRPr="00CA6A4F">
        <w:rPr>
          <w:sz w:val="22"/>
          <w:szCs w:val="22"/>
        </w:rPr>
        <w:t>Acting Chief</w:t>
      </w:r>
    </w:p>
    <w:p w:rsidR="00C120DD" w:rsidRPr="00CA6A4F" w:rsidRDefault="00C120DD" w:rsidP="0085133D">
      <w:pPr>
        <w:pStyle w:val="ParaNum"/>
        <w:numPr>
          <w:ilvl w:val="0"/>
          <w:numId w:val="0"/>
        </w:numPr>
        <w:spacing w:after="0"/>
        <w:ind w:left="4680"/>
        <w:rPr>
          <w:sz w:val="22"/>
          <w:szCs w:val="22"/>
        </w:rPr>
      </w:pPr>
      <w:r w:rsidRPr="00CA6A4F">
        <w:rPr>
          <w:sz w:val="22"/>
          <w:szCs w:val="22"/>
        </w:rPr>
        <w:t xml:space="preserve">Consumer and Governmental Affairs Bureau </w:t>
      </w:r>
    </w:p>
    <w:p w:rsidR="00674AAB" w:rsidRPr="00CA6A4F" w:rsidRDefault="00674AAB">
      <w:pPr>
        <w:pStyle w:val="ParaNum"/>
        <w:numPr>
          <w:ilvl w:val="0"/>
          <w:numId w:val="0"/>
        </w:numPr>
        <w:ind w:firstLine="720"/>
        <w:rPr>
          <w:spacing w:val="-2"/>
          <w:sz w:val="22"/>
          <w:szCs w:val="22"/>
        </w:rPr>
      </w:pPr>
    </w:p>
    <w:sectPr w:rsidR="00674AAB" w:rsidRPr="00CA6A4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B8" w:rsidRDefault="00AD59B8">
      <w:pPr>
        <w:spacing w:line="20" w:lineRule="exact"/>
      </w:pPr>
    </w:p>
  </w:endnote>
  <w:endnote w:type="continuationSeparator" w:id="0">
    <w:p w:rsidR="00AD59B8" w:rsidRDefault="00AD59B8">
      <w:r>
        <w:t xml:space="preserve"> </w:t>
      </w:r>
    </w:p>
  </w:endnote>
  <w:endnote w:type="continuationNotice" w:id="1">
    <w:p w:rsidR="00AD59B8" w:rsidRDefault="00AD59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AB" w:rsidRDefault="0068281F">
    <w:pPr>
      <w:pStyle w:val="Footer"/>
      <w:framePr w:wrap="around" w:vAnchor="text" w:hAnchor="margin" w:xAlign="center" w:y="1"/>
    </w:pPr>
    <w:r>
      <w:fldChar w:fldCharType="begin"/>
    </w:r>
    <w:r>
      <w:instrText xml:space="preserve">PAGE  </w:instrText>
    </w:r>
    <w:r>
      <w:fldChar w:fldCharType="end"/>
    </w:r>
  </w:p>
  <w:p w:rsidR="00674AAB" w:rsidRDefault="00674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AB" w:rsidRDefault="0068281F">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431421">
      <w:rPr>
        <w:rStyle w:val="PageNumber"/>
        <w:noProof/>
        <w:sz w:val="22"/>
        <w:szCs w:val="22"/>
      </w:rPr>
      <w:t>2</w:t>
    </w:r>
    <w:r>
      <w:rPr>
        <w:rStyle w:val="PageNumber"/>
        <w:sz w:val="22"/>
        <w:szCs w:val="22"/>
      </w:rPr>
      <w:fldChar w:fldCharType="end"/>
    </w:r>
  </w:p>
  <w:p w:rsidR="001E7BCA" w:rsidRDefault="001E7BCA">
    <w:pPr>
      <w:suppressAutoHyphens/>
      <w:spacing w:line="227" w:lineRule="auto"/>
    </w:pPr>
  </w:p>
  <w:p w:rsidR="00674AAB" w:rsidRDefault="00674A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AB" w:rsidRDefault="00674AA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B8" w:rsidRDefault="00AD59B8">
      <w:r>
        <w:separator/>
      </w:r>
    </w:p>
  </w:footnote>
  <w:footnote w:type="continuationSeparator" w:id="0">
    <w:p w:rsidR="00AD59B8" w:rsidRDefault="00AD59B8">
      <w:pPr>
        <w:rPr>
          <w:sz w:val="20"/>
        </w:rPr>
      </w:pPr>
      <w:r>
        <w:rPr>
          <w:sz w:val="20"/>
        </w:rPr>
        <w:t xml:space="preserve">(Continued from previous page)  </w:t>
      </w:r>
      <w:r>
        <w:rPr>
          <w:sz w:val="20"/>
        </w:rPr>
        <w:separator/>
      </w:r>
    </w:p>
  </w:footnote>
  <w:footnote w:type="continuationNotice" w:id="1">
    <w:p w:rsidR="00AD59B8" w:rsidRDefault="00AD59B8">
      <w:pPr>
        <w:rPr>
          <w:sz w:val="20"/>
        </w:rPr>
      </w:pPr>
      <w:r>
        <w:rPr>
          <w:sz w:val="20"/>
        </w:rPr>
        <w:t>(continued….)</w:t>
      </w:r>
    </w:p>
  </w:footnote>
  <w:footnote w:id="2">
    <w:p w:rsidR="00C120DD" w:rsidRPr="007E0EE5" w:rsidRDefault="00C120DD" w:rsidP="00C120DD">
      <w:pPr>
        <w:pStyle w:val="FootnoteText"/>
      </w:pPr>
      <w:r w:rsidRPr="007E0EE5">
        <w:rPr>
          <w:rStyle w:val="FootnoteReference"/>
          <w:sz w:val="20"/>
        </w:rPr>
        <w:footnoteRef/>
      </w:r>
      <w:r w:rsidRPr="007E0EE5">
        <w:t xml:space="preserve"> </w:t>
      </w:r>
      <w:r w:rsidRPr="007E0EE5">
        <w:rPr>
          <w:i/>
        </w:rPr>
        <w:t>Consumer and Governmental Affairs Bureau Seeks Comment on the National Deaf-Blind Equipment Distribution Program</w:t>
      </w:r>
      <w:r w:rsidRPr="007E0EE5">
        <w:t>, Public Notice, CG Docket No. 10-210, DA 14-1128 (rel. Aug. 1, 2014).</w:t>
      </w:r>
      <w:r w:rsidR="003B7474">
        <w:t xml:space="preserve">  </w:t>
      </w:r>
      <w:r w:rsidR="003B7474" w:rsidRPr="00714A76">
        <w:rPr>
          <w:szCs w:val="22"/>
        </w:rPr>
        <w:t xml:space="preserve">The NDBEDP supports </w:t>
      </w:r>
      <w:r w:rsidR="003B7474">
        <w:rPr>
          <w:szCs w:val="22"/>
        </w:rPr>
        <w:t xml:space="preserve">programs that distribute equipment used for </w:t>
      </w:r>
      <w:r w:rsidR="003B7474" w:rsidRPr="00714A76">
        <w:rPr>
          <w:szCs w:val="22"/>
        </w:rPr>
        <w:t xml:space="preserve">telecommunications, Internet access, and advanced </w:t>
      </w:r>
      <w:r w:rsidR="003B7474" w:rsidRPr="00714A76">
        <w:rPr>
          <w:color w:val="010101"/>
          <w:szCs w:val="22"/>
        </w:rPr>
        <w:t>communications</w:t>
      </w:r>
      <w:r w:rsidR="003B7474" w:rsidRPr="00714A76">
        <w:rPr>
          <w:szCs w:val="22"/>
        </w:rPr>
        <w:t xml:space="preserve"> </w:t>
      </w:r>
      <w:r w:rsidR="003B7474">
        <w:rPr>
          <w:szCs w:val="22"/>
        </w:rPr>
        <w:t xml:space="preserve">to </w:t>
      </w:r>
      <w:r w:rsidR="003B7474" w:rsidRPr="00714A76">
        <w:rPr>
          <w:szCs w:val="22"/>
        </w:rPr>
        <w:t>low-income individuals who are deaf-blind</w:t>
      </w:r>
      <w:r w:rsidR="003B7474">
        <w:rPr>
          <w:szCs w:val="22"/>
        </w:rPr>
        <w:t>.</w:t>
      </w:r>
    </w:p>
  </w:footnote>
  <w:footnote w:id="3">
    <w:p w:rsidR="00C120DD" w:rsidRPr="007E0EE5" w:rsidRDefault="00C120DD" w:rsidP="00C120DD">
      <w:pPr>
        <w:pStyle w:val="FootnoteText"/>
      </w:pPr>
      <w:r w:rsidRPr="007E0EE5">
        <w:rPr>
          <w:rStyle w:val="FootnoteReference"/>
          <w:sz w:val="20"/>
        </w:rPr>
        <w:footnoteRef/>
      </w:r>
      <w:r w:rsidRPr="007E0EE5">
        <w:t xml:space="preserve"> </w:t>
      </w:r>
      <w:r w:rsidRPr="007E0EE5">
        <w:rPr>
          <w:i/>
        </w:rPr>
        <w:t xml:space="preserve">See </w:t>
      </w:r>
      <w:r w:rsidRPr="007E0EE5">
        <w:t xml:space="preserve">National Federation of the Blind, Motion for Extension of Time at 2 (filed Aug. 19, 2014), available at </w:t>
      </w:r>
      <w:hyperlink r:id="rId1" w:history="1">
        <w:r w:rsidRPr="007E0EE5">
          <w:rPr>
            <w:rStyle w:val="Hyperlink"/>
          </w:rPr>
          <w:t>http://apps.fcc.gov/ecfs/document/view?id=7521773528</w:t>
        </w:r>
      </w:hyperlink>
      <w:r w:rsidRPr="007E0EE5">
        <w:t xml:space="preserve">. </w:t>
      </w:r>
    </w:p>
  </w:footnote>
  <w:footnote w:id="4">
    <w:p w:rsidR="00CA6A4F" w:rsidRDefault="00CA6A4F">
      <w:pPr>
        <w:pStyle w:val="FootnoteText"/>
      </w:pPr>
      <w:r>
        <w:rPr>
          <w:rStyle w:val="FootnoteReference"/>
        </w:rPr>
        <w:footnoteRef/>
      </w:r>
      <w:r>
        <w:t xml:space="preserve"> </w:t>
      </w:r>
      <w:r w:rsidRPr="00CA6A4F">
        <w:rPr>
          <w:i/>
        </w:rPr>
        <w:t>Id</w:t>
      </w:r>
      <w:r>
        <w:t>. at 1.</w:t>
      </w:r>
    </w:p>
  </w:footnote>
  <w:footnote w:id="5">
    <w:p w:rsidR="00C120DD" w:rsidRPr="007E0EE5" w:rsidRDefault="00C120DD" w:rsidP="00C120DD">
      <w:pPr>
        <w:pStyle w:val="FootnoteText"/>
      </w:pPr>
      <w:r w:rsidRPr="007E0EE5">
        <w:rPr>
          <w:rStyle w:val="FootnoteReference"/>
          <w:sz w:val="20"/>
        </w:rPr>
        <w:footnoteRef/>
      </w:r>
      <w:r w:rsidRPr="007E0EE5">
        <w:t xml:space="preserve"> </w:t>
      </w:r>
      <w:r w:rsidRPr="007E0EE5">
        <w:rPr>
          <w:i/>
        </w:rPr>
        <w:t>Id.</w:t>
      </w:r>
      <w:r w:rsidRPr="007E0EE5">
        <w:t xml:space="preserve"> at 1-2.</w:t>
      </w:r>
    </w:p>
  </w:footnote>
  <w:footnote w:id="6">
    <w:p w:rsidR="00C120DD" w:rsidRPr="007E0EE5" w:rsidRDefault="00C120DD" w:rsidP="00C120DD">
      <w:pPr>
        <w:pStyle w:val="FootnoteText"/>
      </w:pPr>
      <w:r w:rsidRPr="007E0EE5">
        <w:rPr>
          <w:rStyle w:val="FootnoteReference"/>
          <w:sz w:val="20"/>
        </w:rPr>
        <w:footnoteRef/>
      </w:r>
      <w:r w:rsidRPr="007E0EE5">
        <w:t xml:space="preserve"> 47 C.F.R. § 1.46(a).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F9" w:rsidRDefault="00D76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AB" w:rsidRDefault="0068281F">
    <w:pPr>
      <w:pStyle w:val="Header"/>
    </w:pPr>
    <w:r>
      <w:tab/>
      <w:t>Federal Communications Commission</w:t>
    </w:r>
    <w:r>
      <w:tab/>
      <w:t>DA 1</w:t>
    </w:r>
    <w:r w:rsidR="00087854">
      <w:t>4</w:t>
    </w:r>
    <w:r>
      <w:t>-</w:t>
    </w:r>
    <w:r w:rsidR="00087854">
      <w:t>1211</w:t>
    </w:r>
  </w:p>
  <w:p w:rsidR="00674AAB" w:rsidRDefault="0085133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23E7E9BA" wp14:editId="12FE58A5">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4AAB" w:rsidRDefault="00674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o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BcNNFa1E9Qx8BHcPC&#10;zFxYNEJ+x2iA+VVg9W1LJMWofcuhFzM/DM3As0YYJQEY8vJkfXlCeAlQBdYYjcuFHofktpds08BL&#10;vg2cixn0b81sb51ZQSjGgBllgzrMUzMEL23rdZ7601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s1tfo7AIAAD0GAAAOAAAAAAAA&#10;AAAAAAAAAC4CAABkcnMvZTJvRG9jLnhtbFBLAQItABQABgAIAAAAIQAiPO7R1wAAAAMBAAAPAAAA&#10;AAAAAAAAAAAAAEYFAABkcnMvZG93bnJldi54bWxQSwUGAAAAAAQABADzAAAASgYAAAAA&#10;" o:allowincell="f" fillcolor="black" stroked="f" strokeweight=".05pt">
              <v:textbox>
                <w:txbxContent>
                  <w:p w:rsidR="00000000" w:rsidRDefault="0068281F"/>
                </w:txbxContent>
              </v:textbox>
              <w10:wrap anchorx="margin"/>
            </v:rect>
          </w:pict>
        </mc:Fallback>
      </mc:AlternateContent>
    </w:r>
  </w:p>
  <w:p w:rsidR="00674AAB" w:rsidRDefault="00674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AB" w:rsidRDefault="0068281F">
    <w:pPr>
      <w:pStyle w:val="Header"/>
    </w:pPr>
    <w:r>
      <w:tab/>
      <w:t>Federal Communications Commission</w:t>
    </w:r>
    <w:r>
      <w:tab/>
      <w:t>DA 1</w:t>
    </w:r>
    <w:r w:rsidR="00FE2925">
      <w:t>4</w:t>
    </w:r>
    <w:r>
      <w:t>-</w:t>
    </w:r>
    <w:r w:rsidR="00087854">
      <w:t>1211</w:t>
    </w:r>
  </w:p>
  <w:p w:rsidR="00674AAB" w:rsidRDefault="0085133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29B5DC6" wp14:editId="5D6958BC">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4AAB" w:rsidRDefault="00674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rsidR="00000000" w:rsidRDefault="0068281F"/>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A4C772"/>
    <w:lvl w:ilvl="0">
      <w:start w:val="1"/>
      <w:numFmt w:val="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714723"/>
    <w:multiLevelType w:val="hybridMultilevel"/>
    <w:tmpl w:val="ED4889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EE76E2"/>
    <w:multiLevelType w:val="hybridMultilevel"/>
    <w:tmpl w:val="978699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64266"/>
    <w:multiLevelType w:val="hybridMultilevel"/>
    <w:tmpl w:val="1786AF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29169C6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A95BE4"/>
    <w:multiLevelType w:val="hybridMultilevel"/>
    <w:tmpl w:val="F26A5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E86846"/>
    <w:multiLevelType w:val="hybridMultilevel"/>
    <w:tmpl w:val="2F9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255F1"/>
    <w:multiLevelType w:val="hybridMultilevel"/>
    <w:tmpl w:val="6B6EF932"/>
    <w:lvl w:ilvl="0" w:tplc="AC7A7560">
      <w:start w:val="1"/>
      <w:numFmt w:val="bullet"/>
      <w:lvlText w:val=""/>
      <w:lvlJc w:val="left"/>
      <w:pPr>
        <w:ind w:left="360" w:hanging="360"/>
      </w:pPr>
      <w:rPr>
        <w:rFonts w:ascii="Symbol" w:hAnsi="Symbol" w:hint="default"/>
      </w:rPr>
    </w:lvl>
    <w:lvl w:ilvl="1" w:tplc="53CE868E">
      <w:start w:val="1"/>
      <w:numFmt w:val="bullet"/>
      <w:lvlText w:val="o"/>
      <w:lvlJc w:val="left"/>
      <w:pPr>
        <w:ind w:left="1080" w:hanging="360"/>
      </w:pPr>
      <w:rPr>
        <w:rFonts w:ascii="Courier New" w:hAnsi="Courier New" w:cs="Courier New" w:hint="default"/>
      </w:rPr>
    </w:lvl>
    <w:lvl w:ilvl="2" w:tplc="5B0413A2" w:tentative="1">
      <w:start w:val="1"/>
      <w:numFmt w:val="bullet"/>
      <w:lvlText w:val=""/>
      <w:lvlJc w:val="left"/>
      <w:pPr>
        <w:ind w:left="1800" w:hanging="360"/>
      </w:pPr>
      <w:rPr>
        <w:rFonts w:ascii="Wingdings" w:hAnsi="Wingdings" w:hint="default"/>
      </w:rPr>
    </w:lvl>
    <w:lvl w:ilvl="3" w:tplc="9126E624" w:tentative="1">
      <w:start w:val="1"/>
      <w:numFmt w:val="bullet"/>
      <w:lvlText w:val=""/>
      <w:lvlJc w:val="left"/>
      <w:pPr>
        <w:ind w:left="2520" w:hanging="360"/>
      </w:pPr>
      <w:rPr>
        <w:rFonts w:ascii="Symbol" w:hAnsi="Symbol" w:hint="default"/>
      </w:rPr>
    </w:lvl>
    <w:lvl w:ilvl="4" w:tplc="6E6A4A86" w:tentative="1">
      <w:start w:val="1"/>
      <w:numFmt w:val="bullet"/>
      <w:lvlText w:val="o"/>
      <w:lvlJc w:val="left"/>
      <w:pPr>
        <w:ind w:left="3240" w:hanging="360"/>
      </w:pPr>
      <w:rPr>
        <w:rFonts w:ascii="Courier New" w:hAnsi="Courier New" w:cs="Courier New" w:hint="default"/>
      </w:rPr>
    </w:lvl>
    <w:lvl w:ilvl="5" w:tplc="8C46E094" w:tentative="1">
      <w:start w:val="1"/>
      <w:numFmt w:val="bullet"/>
      <w:lvlText w:val=""/>
      <w:lvlJc w:val="left"/>
      <w:pPr>
        <w:ind w:left="3960" w:hanging="360"/>
      </w:pPr>
      <w:rPr>
        <w:rFonts w:ascii="Wingdings" w:hAnsi="Wingdings" w:hint="default"/>
      </w:rPr>
    </w:lvl>
    <w:lvl w:ilvl="6" w:tplc="4FC82DB4" w:tentative="1">
      <w:start w:val="1"/>
      <w:numFmt w:val="bullet"/>
      <w:lvlText w:val=""/>
      <w:lvlJc w:val="left"/>
      <w:pPr>
        <w:ind w:left="4680" w:hanging="360"/>
      </w:pPr>
      <w:rPr>
        <w:rFonts w:ascii="Symbol" w:hAnsi="Symbol" w:hint="default"/>
      </w:rPr>
    </w:lvl>
    <w:lvl w:ilvl="7" w:tplc="BCA48BC2" w:tentative="1">
      <w:start w:val="1"/>
      <w:numFmt w:val="bullet"/>
      <w:lvlText w:val="o"/>
      <w:lvlJc w:val="left"/>
      <w:pPr>
        <w:ind w:left="5400" w:hanging="360"/>
      </w:pPr>
      <w:rPr>
        <w:rFonts w:ascii="Courier New" w:hAnsi="Courier New" w:cs="Courier New" w:hint="default"/>
      </w:rPr>
    </w:lvl>
    <w:lvl w:ilvl="8" w:tplc="191EE3B8" w:tentative="1">
      <w:start w:val="1"/>
      <w:numFmt w:val="bullet"/>
      <w:lvlText w:val=""/>
      <w:lvlJc w:val="left"/>
      <w:pPr>
        <w:ind w:left="612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A50AFC"/>
    <w:multiLevelType w:val="hybridMultilevel"/>
    <w:tmpl w:val="1092EFB0"/>
    <w:lvl w:ilvl="0" w:tplc="BBA2C742">
      <w:start w:val="1"/>
      <w:numFmt w:val="bullet"/>
      <w:lvlText w:val=""/>
      <w:lvlJc w:val="left"/>
      <w:pPr>
        <w:ind w:left="360" w:hanging="360"/>
      </w:pPr>
      <w:rPr>
        <w:rFonts w:ascii="Symbol" w:hAnsi="Symbol" w:hint="default"/>
      </w:rPr>
    </w:lvl>
    <w:lvl w:ilvl="1" w:tplc="E0301EB2">
      <w:start w:val="1"/>
      <w:numFmt w:val="bullet"/>
      <w:lvlText w:val="o"/>
      <w:lvlJc w:val="left"/>
      <w:pPr>
        <w:ind w:left="1080" w:hanging="360"/>
      </w:pPr>
      <w:rPr>
        <w:rFonts w:ascii="Courier New" w:hAnsi="Courier New" w:cs="Courier New" w:hint="default"/>
      </w:rPr>
    </w:lvl>
    <w:lvl w:ilvl="2" w:tplc="18C80254" w:tentative="1">
      <w:start w:val="1"/>
      <w:numFmt w:val="bullet"/>
      <w:lvlText w:val=""/>
      <w:lvlJc w:val="left"/>
      <w:pPr>
        <w:ind w:left="1800" w:hanging="360"/>
      </w:pPr>
      <w:rPr>
        <w:rFonts w:ascii="Wingdings" w:hAnsi="Wingdings" w:hint="default"/>
      </w:rPr>
    </w:lvl>
    <w:lvl w:ilvl="3" w:tplc="B4886840" w:tentative="1">
      <w:start w:val="1"/>
      <w:numFmt w:val="bullet"/>
      <w:lvlText w:val=""/>
      <w:lvlJc w:val="left"/>
      <w:pPr>
        <w:ind w:left="2520" w:hanging="360"/>
      </w:pPr>
      <w:rPr>
        <w:rFonts w:ascii="Symbol" w:hAnsi="Symbol" w:hint="default"/>
      </w:rPr>
    </w:lvl>
    <w:lvl w:ilvl="4" w:tplc="BB1A6EA0" w:tentative="1">
      <w:start w:val="1"/>
      <w:numFmt w:val="bullet"/>
      <w:lvlText w:val="o"/>
      <w:lvlJc w:val="left"/>
      <w:pPr>
        <w:ind w:left="3240" w:hanging="360"/>
      </w:pPr>
      <w:rPr>
        <w:rFonts w:ascii="Courier New" w:hAnsi="Courier New" w:cs="Courier New" w:hint="default"/>
      </w:rPr>
    </w:lvl>
    <w:lvl w:ilvl="5" w:tplc="7130A870" w:tentative="1">
      <w:start w:val="1"/>
      <w:numFmt w:val="bullet"/>
      <w:lvlText w:val=""/>
      <w:lvlJc w:val="left"/>
      <w:pPr>
        <w:ind w:left="3960" w:hanging="360"/>
      </w:pPr>
      <w:rPr>
        <w:rFonts w:ascii="Wingdings" w:hAnsi="Wingdings" w:hint="default"/>
      </w:rPr>
    </w:lvl>
    <w:lvl w:ilvl="6" w:tplc="4B78AC9A" w:tentative="1">
      <w:start w:val="1"/>
      <w:numFmt w:val="bullet"/>
      <w:lvlText w:val=""/>
      <w:lvlJc w:val="left"/>
      <w:pPr>
        <w:ind w:left="4680" w:hanging="360"/>
      </w:pPr>
      <w:rPr>
        <w:rFonts w:ascii="Symbol" w:hAnsi="Symbol" w:hint="default"/>
      </w:rPr>
    </w:lvl>
    <w:lvl w:ilvl="7" w:tplc="1F72D510" w:tentative="1">
      <w:start w:val="1"/>
      <w:numFmt w:val="bullet"/>
      <w:lvlText w:val="o"/>
      <w:lvlJc w:val="left"/>
      <w:pPr>
        <w:ind w:left="5400" w:hanging="360"/>
      </w:pPr>
      <w:rPr>
        <w:rFonts w:ascii="Courier New" w:hAnsi="Courier New" w:cs="Courier New" w:hint="default"/>
      </w:rPr>
    </w:lvl>
    <w:lvl w:ilvl="8" w:tplc="6370216C" w:tentative="1">
      <w:start w:val="1"/>
      <w:numFmt w:val="bullet"/>
      <w:lvlText w:val=""/>
      <w:lvlJc w:val="left"/>
      <w:pPr>
        <w:ind w:left="612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39521D2"/>
    <w:multiLevelType w:val="hybridMultilevel"/>
    <w:tmpl w:val="F1B8BEFA"/>
    <w:lvl w:ilvl="0" w:tplc="68420904">
      <w:start w:val="1"/>
      <w:numFmt w:val="bullet"/>
      <w:lvlText w:val="o"/>
      <w:lvlJc w:val="left"/>
      <w:pPr>
        <w:tabs>
          <w:tab w:val="num" w:pos="360"/>
        </w:tabs>
        <w:ind w:left="360" w:hanging="360"/>
      </w:pPr>
      <w:rPr>
        <w:rFonts w:ascii="Courier New" w:hAnsi="Courier New" w:cs="Courier New" w:hint="default"/>
      </w:rPr>
    </w:lvl>
    <w:lvl w:ilvl="1" w:tplc="1876AE5C">
      <w:start w:val="1"/>
      <w:numFmt w:val="bullet"/>
      <w:lvlText w:val="o"/>
      <w:lvlJc w:val="left"/>
      <w:pPr>
        <w:tabs>
          <w:tab w:val="num" w:pos="1080"/>
        </w:tabs>
        <w:ind w:left="1080" w:hanging="360"/>
      </w:pPr>
      <w:rPr>
        <w:rFonts w:ascii="Courier New" w:hAnsi="Courier New" w:cs="Courier New" w:hint="default"/>
      </w:rPr>
    </w:lvl>
    <w:lvl w:ilvl="2" w:tplc="B4FA5D12" w:tentative="1">
      <w:start w:val="1"/>
      <w:numFmt w:val="bullet"/>
      <w:lvlText w:val=""/>
      <w:lvlJc w:val="left"/>
      <w:pPr>
        <w:tabs>
          <w:tab w:val="num" w:pos="1800"/>
        </w:tabs>
        <w:ind w:left="1800" w:hanging="360"/>
      </w:pPr>
      <w:rPr>
        <w:rFonts w:ascii="Wingdings" w:hAnsi="Wingdings" w:hint="default"/>
      </w:rPr>
    </w:lvl>
    <w:lvl w:ilvl="3" w:tplc="E74E31A8" w:tentative="1">
      <w:start w:val="1"/>
      <w:numFmt w:val="bullet"/>
      <w:lvlText w:val=""/>
      <w:lvlJc w:val="left"/>
      <w:pPr>
        <w:tabs>
          <w:tab w:val="num" w:pos="2520"/>
        </w:tabs>
        <w:ind w:left="2520" w:hanging="360"/>
      </w:pPr>
      <w:rPr>
        <w:rFonts w:ascii="Symbol" w:hAnsi="Symbol" w:hint="default"/>
      </w:rPr>
    </w:lvl>
    <w:lvl w:ilvl="4" w:tplc="704ECB0E" w:tentative="1">
      <w:start w:val="1"/>
      <w:numFmt w:val="bullet"/>
      <w:lvlText w:val="o"/>
      <w:lvlJc w:val="left"/>
      <w:pPr>
        <w:tabs>
          <w:tab w:val="num" w:pos="3240"/>
        </w:tabs>
        <w:ind w:left="3240" w:hanging="360"/>
      </w:pPr>
      <w:rPr>
        <w:rFonts w:ascii="Courier New" w:hAnsi="Courier New" w:cs="Courier New" w:hint="default"/>
      </w:rPr>
    </w:lvl>
    <w:lvl w:ilvl="5" w:tplc="62DAB532" w:tentative="1">
      <w:start w:val="1"/>
      <w:numFmt w:val="bullet"/>
      <w:lvlText w:val=""/>
      <w:lvlJc w:val="left"/>
      <w:pPr>
        <w:tabs>
          <w:tab w:val="num" w:pos="3960"/>
        </w:tabs>
        <w:ind w:left="3960" w:hanging="360"/>
      </w:pPr>
      <w:rPr>
        <w:rFonts w:ascii="Wingdings" w:hAnsi="Wingdings" w:hint="default"/>
      </w:rPr>
    </w:lvl>
    <w:lvl w:ilvl="6" w:tplc="E46EDD32" w:tentative="1">
      <w:start w:val="1"/>
      <w:numFmt w:val="bullet"/>
      <w:lvlText w:val=""/>
      <w:lvlJc w:val="left"/>
      <w:pPr>
        <w:tabs>
          <w:tab w:val="num" w:pos="4680"/>
        </w:tabs>
        <w:ind w:left="4680" w:hanging="360"/>
      </w:pPr>
      <w:rPr>
        <w:rFonts w:ascii="Symbol" w:hAnsi="Symbol" w:hint="default"/>
      </w:rPr>
    </w:lvl>
    <w:lvl w:ilvl="7" w:tplc="47529B30" w:tentative="1">
      <w:start w:val="1"/>
      <w:numFmt w:val="bullet"/>
      <w:lvlText w:val="o"/>
      <w:lvlJc w:val="left"/>
      <w:pPr>
        <w:tabs>
          <w:tab w:val="num" w:pos="5400"/>
        </w:tabs>
        <w:ind w:left="5400" w:hanging="360"/>
      </w:pPr>
      <w:rPr>
        <w:rFonts w:ascii="Courier New" w:hAnsi="Courier New" w:cs="Courier New" w:hint="default"/>
      </w:rPr>
    </w:lvl>
    <w:lvl w:ilvl="8" w:tplc="0AB63FEE" w:tentative="1">
      <w:start w:val="1"/>
      <w:numFmt w:val="bullet"/>
      <w:lvlText w:val=""/>
      <w:lvlJc w:val="left"/>
      <w:pPr>
        <w:tabs>
          <w:tab w:val="num" w:pos="6120"/>
        </w:tabs>
        <w:ind w:left="6120" w:hanging="360"/>
      </w:pPr>
      <w:rPr>
        <w:rFonts w:ascii="Wingdings" w:hAnsi="Wingdings" w:hint="default"/>
      </w:rPr>
    </w:lvl>
  </w:abstractNum>
  <w:abstractNum w:abstractNumId="1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5000A84"/>
    <w:multiLevelType w:val="hybridMultilevel"/>
    <w:tmpl w:val="448AB74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8A61AC"/>
    <w:multiLevelType w:val="hybridMultilevel"/>
    <w:tmpl w:val="B44C3406"/>
    <w:lvl w:ilvl="0" w:tplc="52FE66DC">
      <w:start w:val="1"/>
      <w:numFmt w:val="bullet"/>
      <w:lvlText w:val=""/>
      <w:lvlJc w:val="left"/>
      <w:pPr>
        <w:tabs>
          <w:tab w:val="num" w:pos="720"/>
        </w:tabs>
        <w:ind w:left="720" w:hanging="360"/>
      </w:pPr>
      <w:rPr>
        <w:rFonts w:ascii="Symbol" w:hAnsi="Symbol" w:hint="default"/>
      </w:rPr>
    </w:lvl>
    <w:lvl w:ilvl="1" w:tplc="8E5CF4D6">
      <w:start w:val="1"/>
      <w:numFmt w:val="bullet"/>
      <w:lvlText w:val="o"/>
      <w:lvlJc w:val="left"/>
      <w:pPr>
        <w:ind w:left="1440" w:hanging="360"/>
      </w:pPr>
      <w:rPr>
        <w:rFonts w:ascii="Courier New" w:hAnsi="Courier New" w:cs="Courier New" w:hint="default"/>
      </w:rPr>
    </w:lvl>
    <w:lvl w:ilvl="2" w:tplc="3EA0E4D8" w:tentative="1">
      <w:start w:val="1"/>
      <w:numFmt w:val="bullet"/>
      <w:lvlText w:val=""/>
      <w:lvlJc w:val="left"/>
      <w:pPr>
        <w:ind w:left="2160" w:hanging="360"/>
      </w:pPr>
      <w:rPr>
        <w:rFonts w:ascii="Wingdings" w:hAnsi="Wingdings" w:hint="default"/>
      </w:rPr>
    </w:lvl>
    <w:lvl w:ilvl="3" w:tplc="DEF62798" w:tentative="1">
      <w:start w:val="1"/>
      <w:numFmt w:val="bullet"/>
      <w:lvlText w:val=""/>
      <w:lvlJc w:val="left"/>
      <w:pPr>
        <w:ind w:left="2880" w:hanging="360"/>
      </w:pPr>
      <w:rPr>
        <w:rFonts w:ascii="Symbol" w:hAnsi="Symbol" w:hint="default"/>
      </w:rPr>
    </w:lvl>
    <w:lvl w:ilvl="4" w:tplc="50D45D58" w:tentative="1">
      <w:start w:val="1"/>
      <w:numFmt w:val="bullet"/>
      <w:lvlText w:val="o"/>
      <w:lvlJc w:val="left"/>
      <w:pPr>
        <w:ind w:left="3600" w:hanging="360"/>
      </w:pPr>
      <w:rPr>
        <w:rFonts w:ascii="Courier New" w:hAnsi="Courier New" w:cs="Courier New" w:hint="default"/>
      </w:rPr>
    </w:lvl>
    <w:lvl w:ilvl="5" w:tplc="7A0C9D60" w:tentative="1">
      <w:start w:val="1"/>
      <w:numFmt w:val="bullet"/>
      <w:lvlText w:val=""/>
      <w:lvlJc w:val="left"/>
      <w:pPr>
        <w:ind w:left="4320" w:hanging="360"/>
      </w:pPr>
      <w:rPr>
        <w:rFonts w:ascii="Wingdings" w:hAnsi="Wingdings" w:hint="default"/>
      </w:rPr>
    </w:lvl>
    <w:lvl w:ilvl="6" w:tplc="E2D6C6AE" w:tentative="1">
      <w:start w:val="1"/>
      <w:numFmt w:val="bullet"/>
      <w:lvlText w:val=""/>
      <w:lvlJc w:val="left"/>
      <w:pPr>
        <w:ind w:left="5040" w:hanging="360"/>
      </w:pPr>
      <w:rPr>
        <w:rFonts w:ascii="Symbol" w:hAnsi="Symbol" w:hint="default"/>
      </w:rPr>
    </w:lvl>
    <w:lvl w:ilvl="7" w:tplc="8E1AF3DC" w:tentative="1">
      <w:start w:val="1"/>
      <w:numFmt w:val="bullet"/>
      <w:lvlText w:val="o"/>
      <w:lvlJc w:val="left"/>
      <w:pPr>
        <w:ind w:left="5760" w:hanging="360"/>
      </w:pPr>
      <w:rPr>
        <w:rFonts w:ascii="Courier New" w:hAnsi="Courier New" w:cs="Courier New" w:hint="default"/>
      </w:rPr>
    </w:lvl>
    <w:lvl w:ilvl="8" w:tplc="EB166DC4" w:tentative="1">
      <w:start w:val="1"/>
      <w:numFmt w:val="bullet"/>
      <w:lvlText w:val=""/>
      <w:lvlJc w:val="left"/>
      <w:pPr>
        <w:ind w:left="6480" w:hanging="360"/>
      </w:pPr>
      <w:rPr>
        <w:rFonts w:ascii="Wingdings" w:hAnsi="Wingdings" w:hint="default"/>
      </w:rPr>
    </w:lvl>
  </w:abstractNum>
  <w:abstractNum w:abstractNumId="19">
    <w:nsid w:val="73F53F11"/>
    <w:multiLevelType w:val="hybridMultilevel"/>
    <w:tmpl w:val="1FF8C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B5936"/>
    <w:multiLevelType w:val="hybridMultilevel"/>
    <w:tmpl w:val="4F841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147DAF"/>
    <w:multiLevelType w:val="hybridMultilevel"/>
    <w:tmpl w:val="D8886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1"/>
  </w:num>
  <w:num w:numId="5">
    <w:abstractNumId w:val="6"/>
  </w:num>
  <w:num w:numId="6">
    <w:abstractNumId w:val="1"/>
  </w:num>
  <w:num w:numId="7">
    <w:abstractNumId w:val="3"/>
  </w:num>
  <w:num w:numId="8">
    <w:abstractNumId w:val="20"/>
  </w:num>
  <w:num w:numId="9">
    <w:abstractNumId w:val="4"/>
  </w:num>
  <w:num w:numId="10">
    <w:abstractNumId w:val="2"/>
  </w:num>
  <w:num w:numId="11">
    <w:abstractNumId w:val="8"/>
  </w:num>
  <w:num w:numId="12">
    <w:abstractNumId w:val="14"/>
  </w:num>
  <w:num w:numId="13">
    <w:abstractNumId w:val="17"/>
  </w:num>
  <w:num w:numId="14">
    <w:abstractNumId w:val="13"/>
    <w:lvlOverride w:ilvl="0">
      <w:startOverride w:val="1"/>
    </w:lvlOverride>
  </w:num>
  <w:num w:numId="15">
    <w:abstractNumId w:val="12"/>
  </w:num>
  <w:num w:numId="16">
    <w:abstractNumId w:val="0"/>
  </w:num>
  <w:num w:numId="17">
    <w:abstractNumId w:val="10"/>
  </w:num>
  <w:num w:numId="18">
    <w:abstractNumId w:val="19"/>
  </w:num>
  <w:num w:numId="19">
    <w:abstractNumId w:val="18"/>
  </w:num>
  <w:num w:numId="20">
    <w:abstractNumId w:val="21"/>
  </w:num>
  <w:num w:numId="21">
    <w:abstractNumId w:val="16"/>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25"/>
    <w:rsid w:val="00087854"/>
    <w:rsid w:val="000C3D52"/>
    <w:rsid w:val="000D1FB8"/>
    <w:rsid w:val="001E7BCA"/>
    <w:rsid w:val="001F5CA6"/>
    <w:rsid w:val="002E5531"/>
    <w:rsid w:val="003B7474"/>
    <w:rsid w:val="00431421"/>
    <w:rsid w:val="00674AAB"/>
    <w:rsid w:val="0068281F"/>
    <w:rsid w:val="00705C8A"/>
    <w:rsid w:val="0080107A"/>
    <w:rsid w:val="0085133D"/>
    <w:rsid w:val="00A50B2F"/>
    <w:rsid w:val="00AD59B8"/>
    <w:rsid w:val="00C120DD"/>
    <w:rsid w:val="00C521B1"/>
    <w:rsid w:val="00CA6A4F"/>
    <w:rsid w:val="00CD003C"/>
    <w:rsid w:val="00D76EF9"/>
    <w:rsid w:val="00EC0ADE"/>
    <w:rsid w:val="00FE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sz w:val="22"/>
      <w:szCs w:val="22"/>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semiHidden/>
    <w:pPr>
      <w:spacing w:after="120"/>
    </w:pPr>
  </w:style>
  <w:style w:type="character" w:styleId="FootnoteReference">
    <w:name w:val="footnote reference"/>
    <w:aliases w:val="(NECG) Footnote Reference,o,fr,Style 3,Appel note de bas de p,Style 12,Style 124,Style 1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jc w:val="center"/>
    </w:pPr>
    <w:rPr>
      <w:b/>
      <w:bCs/>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Heading3Char">
    <w:name w:val="Heading 3 Char"/>
    <w:link w:val="Heading3"/>
    <w:rPr>
      <w:b/>
      <w:snapToGrid w:val="0"/>
      <w:kern w:val="28"/>
      <w:sz w:val="22"/>
      <w:lang w:val="en-US" w:eastAsia="en-US" w:bidi="ar-SA"/>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uiPriority w:val="99"/>
    <w:semiHidden/>
    <w:locked/>
    <w:rPr>
      <w:lang w:val="en-US" w:eastAsia="en-US" w:bidi="ar-SA"/>
    </w:rPr>
  </w:style>
  <w:style w:type="character" w:customStyle="1" w:styleId="ptext-3">
    <w:name w:val="ptext-3"/>
    <w:rPr>
      <w:rFonts w:cs="Times New Roman"/>
    </w:rPr>
  </w:style>
  <w:style w:type="character" w:customStyle="1" w:styleId="ParaNumChar1">
    <w:name w:val="ParaNum Char1"/>
    <w:link w:val="ParaNum"/>
    <w:locked/>
    <w:rPr>
      <w:sz w:val="24"/>
      <w:szCs w:val="24"/>
      <w:lang w:val="en-US" w:eastAsia="en-US" w:bidi="ar-SA"/>
    </w:rPr>
  </w:style>
  <w:style w:type="paragraph" w:styleId="ListParagraph">
    <w:name w:val="List Paragraph"/>
    <w:basedOn w:val="Normal"/>
    <w:qFormat/>
    <w:pPr>
      <w:ind w:left="720"/>
    </w:pPr>
  </w:style>
  <w:style w:type="character" w:customStyle="1" w:styleId="documentbody">
    <w:name w:val="documentbody"/>
    <w:basedOn w:val="DefaultParagraphFont"/>
  </w:style>
  <w:style w:type="character" w:customStyle="1" w:styleId="ptext-2">
    <w:name w:val="ptext-2"/>
    <w:basedOn w:val="DefaultParagraphFont"/>
  </w:style>
  <w:style w:type="character" w:customStyle="1" w:styleId="FootnoteTextChar2Char1">
    <w:name w:val="Footnote Text Char2 Char1"/>
    <w:aliases w:val="Footnote Text Char Char2 Char,Footnote Text Char6 Char Char Char,Footnote Text Char Char2 Char Char4 Char,Footnote Text Char2 Char1 Char4 Char Char Char,Footnote Text Char Char2 Char Char4 Char Char Char"/>
    <w:rPr>
      <w:lang w:val="en-US" w:eastAsia="en-US" w:bidi="ar-SA"/>
    </w:rPr>
  </w:style>
  <w:style w:type="character" w:customStyle="1" w:styleId="ParaNumChar">
    <w:name w:val="ParaNum Char"/>
    <w:rPr>
      <w:snapToGrid w:val="0"/>
      <w:kern w:val="28"/>
      <w:sz w:val="22"/>
      <w:lang w:val="en-US" w:eastAsia="en-US" w:bidi="ar-SA"/>
    </w:rPr>
  </w:style>
  <w:style w:type="character" w:customStyle="1" w:styleId="documentbody1">
    <w:name w:val="documentbody1"/>
    <w:rPr>
      <w:rFonts w:ascii="Verdana" w:hAnsi="Verdana" w:cs="Times New Roman"/>
      <w:sz w:val="19"/>
      <w:szCs w:val="19"/>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informationalsmall4">
    <w:name w:val="informationalsmall4"/>
    <w:rPr>
      <w:rFonts w:ascii="Verdana" w:hAnsi="Verdana" w:hint="default"/>
      <w:sz w:val="14"/>
      <w:szCs w:val="14"/>
    </w:rPr>
  </w:style>
  <w:style w:type="character" w:customStyle="1" w:styleId="enumbell">
    <w:name w:val="enumbell"/>
    <w:rPr>
      <w:rFonts w:cs="Times New Roman"/>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link w:val="Heading1"/>
    <w:rPr>
      <w:rFonts w:ascii="Times New Roman Bold" w:hAnsi="Times New Roman Bold"/>
      <w:b/>
      <w:caps/>
      <w:sz w:val="24"/>
      <w:szCs w:val="24"/>
      <w:lang w:val="en-US" w:eastAsia="en-US" w:bidi="ar-SA"/>
    </w:rPr>
  </w:style>
  <w:style w:type="character" w:customStyle="1" w:styleId="FootnoteTextChar1Char1">
    <w:name w:val="Footnote Text Char1 Char1"/>
    <w:aliases w:val="Footnote Text Char Char Char Char Char,Footnote Text Char2 Char Char Char Char1 Char,Footnote Text Char Char Char Char Char Char Char,ft Char,f Char Char"/>
    <w:rPr>
      <w:lang w:val="en-US" w:eastAsia="en-US" w:bidi="ar-SA"/>
    </w:rPr>
  </w:style>
  <w:style w:type="character" w:customStyle="1" w:styleId="FootnoteTextChar3CharChar">
    <w:name w:val="Footnote Text Char3 Char Char"/>
    <w:aliases w:val="Footnote Text Char2 Char1 Char Char,Footnote Text Char1 Char Char1 Char Char Char,Footnote Text Char Char1 Char Char Char Char Char"/>
    <w:semiHidden/>
    <w:locked/>
    <w:rsid w:val="00C120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sz w:val="22"/>
      <w:szCs w:val="22"/>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semiHidden/>
    <w:pPr>
      <w:spacing w:after="120"/>
    </w:pPr>
  </w:style>
  <w:style w:type="character" w:styleId="FootnoteReference">
    <w:name w:val="footnote reference"/>
    <w:aliases w:val="(NECG) Footnote Reference,o,fr,Style 3,Appel note de bas de p,Style 12,Style 124,Style 1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jc w:val="center"/>
    </w:pPr>
    <w:rPr>
      <w:b/>
      <w:bCs/>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Heading3Char">
    <w:name w:val="Heading 3 Char"/>
    <w:link w:val="Heading3"/>
    <w:rPr>
      <w:b/>
      <w:snapToGrid w:val="0"/>
      <w:kern w:val="28"/>
      <w:sz w:val="22"/>
      <w:lang w:val="en-US" w:eastAsia="en-US" w:bidi="ar-SA"/>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uiPriority w:val="99"/>
    <w:semiHidden/>
    <w:locked/>
    <w:rPr>
      <w:lang w:val="en-US" w:eastAsia="en-US" w:bidi="ar-SA"/>
    </w:rPr>
  </w:style>
  <w:style w:type="character" w:customStyle="1" w:styleId="ptext-3">
    <w:name w:val="ptext-3"/>
    <w:rPr>
      <w:rFonts w:cs="Times New Roman"/>
    </w:rPr>
  </w:style>
  <w:style w:type="character" w:customStyle="1" w:styleId="ParaNumChar1">
    <w:name w:val="ParaNum Char1"/>
    <w:link w:val="ParaNum"/>
    <w:locked/>
    <w:rPr>
      <w:sz w:val="24"/>
      <w:szCs w:val="24"/>
      <w:lang w:val="en-US" w:eastAsia="en-US" w:bidi="ar-SA"/>
    </w:rPr>
  </w:style>
  <w:style w:type="paragraph" w:styleId="ListParagraph">
    <w:name w:val="List Paragraph"/>
    <w:basedOn w:val="Normal"/>
    <w:qFormat/>
    <w:pPr>
      <w:ind w:left="720"/>
    </w:pPr>
  </w:style>
  <w:style w:type="character" w:customStyle="1" w:styleId="documentbody">
    <w:name w:val="documentbody"/>
    <w:basedOn w:val="DefaultParagraphFont"/>
  </w:style>
  <w:style w:type="character" w:customStyle="1" w:styleId="ptext-2">
    <w:name w:val="ptext-2"/>
    <w:basedOn w:val="DefaultParagraphFont"/>
  </w:style>
  <w:style w:type="character" w:customStyle="1" w:styleId="FootnoteTextChar2Char1">
    <w:name w:val="Footnote Text Char2 Char1"/>
    <w:aliases w:val="Footnote Text Char Char2 Char,Footnote Text Char6 Char Char Char,Footnote Text Char Char2 Char Char4 Char,Footnote Text Char2 Char1 Char4 Char Char Char,Footnote Text Char Char2 Char Char4 Char Char Char"/>
    <w:rPr>
      <w:lang w:val="en-US" w:eastAsia="en-US" w:bidi="ar-SA"/>
    </w:rPr>
  </w:style>
  <w:style w:type="character" w:customStyle="1" w:styleId="ParaNumChar">
    <w:name w:val="ParaNum Char"/>
    <w:rPr>
      <w:snapToGrid w:val="0"/>
      <w:kern w:val="28"/>
      <w:sz w:val="22"/>
      <w:lang w:val="en-US" w:eastAsia="en-US" w:bidi="ar-SA"/>
    </w:rPr>
  </w:style>
  <w:style w:type="character" w:customStyle="1" w:styleId="documentbody1">
    <w:name w:val="documentbody1"/>
    <w:rPr>
      <w:rFonts w:ascii="Verdana" w:hAnsi="Verdana" w:cs="Times New Roman"/>
      <w:sz w:val="19"/>
      <w:szCs w:val="19"/>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informationalsmall4">
    <w:name w:val="informationalsmall4"/>
    <w:rPr>
      <w:rFonts w:ascii="Verdana" w:hAnsi="Verdana" w:hint="default"/>
      <w:sz w:val="14"/>
      <w:szCs w:val="14"/>
    </w:rPr>
  </w:style>
  <w:style w:type="character" w:customStyle="1" w:styleId="enumbell">
    <w:name w:val="enumbell"/>
    <w:rPr>
      <w:rFonts w:cs="Times New Roman"/>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link w:val="Heading1"/>
    <w:rPr>
      <w:rFonts w:ascii="Times New Roman Bold" w:hAnsi="Times New Roman Bold"/>
      <w:b/>
      <w:caps/>
      <w:sz w:val="24"/>
      <w:szCs w:val="24"/>
      <w:lang w:val="en-US" w:eastAsia="en-US" w:bidi="ar-SA"/>
    </w:rPr>
  </w:style>
  <w:style w:type="character" w:customStyle="1" w:styleId="FootnoteTextChar1Char1">
    <w:name w:val="Footnote Text Char1 Char1"/>
    <w:aliases w:val="Footnote Text Char Char Char Char Char,Footnote Text Char2 Char Char Char Char1 Char,Footnote Text Char Char Char Char Char Char Char,ft Char,f Char Char"/>
    <w:rPr>
      <w:lang w:val="en-US" w:eastAsia="en-US" w:bidi="ar-SA"/>
    </w:rPr>
  </w:style>
  <w:style w:type="character" w:customStyle="1" w:styleId="FootnoteTextChar3CharChar">
    <w:name w:val="Footnote Text Char3 Char Char"/>
    <w:aliases w:val="Footnote Text Char2 Char1 Char Char,Footnote Text Char1 Char Char1 Char Char Char,Footnote Text Char Char1 Char Char Char Char Char"/>
    <w:semiHidden/>
    <w:locked/>
    <w:rsid w:val="00C120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4378">
      <w:bodyDiv w:val="1"/>
      <w:marLeft w:val="0"/>
      <w:marRight w:val="0"/>
      <w:marTop w:val="0"/>
      <w:marBottom w:val="0"/>
      <w:divBdr>
        <w:top w:val="none" w:sz="0" w:space="0" w:color="auto"/>
        <w:left w:val="none" w:sz="0" w:space="0" w:color="auto"/>
        <w:bottom w:val="none" w:sz="0" w:space="0" w:color="auto"/>
        <w:right w:val="none" w:sz="0" w:space="0" w:color="auto"/>
      </w:divBdr>
      <w:divsChild>
        <w:div w:id="1885750476">
          <w:marLeft w:val="0"/>
          <w:marRight w:val="0"/>
          <w:marTop w:val="0"/>
          <w:marBottom w:val="0"/>
          <w:divBdr>
            <w:top w:val="none" w:sz="0" w:space="0" w:color="auto"/>
            <w:left w:val="none" w:sz="0" w:space="0" w:color="auto"/>
            <w:bottom w:val="none" w:sz="0" w:space="0" w:color="auto"/>
            <w:right w:val="none" w:sz="0" w:space="0" w:color="auto"/>
          </w:divBdr>
        </w:div>
        <w:div w:id="1543596387">
          <w:marLeft w:val="0"/>
          <w:marRight w:val="0"/>
          <w:marTop w:val="0"/>
          <w:marBottom w:val="0"/>
          <w:divBdr>
            <w:top w:val="none" w:sz="0" w:space="0" w:color="auto"/>
            <w:left w:val="none" w:sz="0" w:space="0" w:color="auto"/>
            <w:bottom w:val="none" w:sz="0" w:space="0" w:color="auto"/>
            <w:right w:val="none" w:sz="0" w:space="0" w:color="auto"/>
          </w:divBdr>
        </w:div>
        <w:div w:id="355470568">
          <w:marLeft w:val="0"/>
          <w:marRight w:val="0"/>
          <w:marTop w:val="0"/>
          <w:marBottom w:val="0"/>
          <w:divBdr>
            <w:top w:val="none" w:sz="0" w:space="0" w:color="auto"/>
            <w:left w:val="none" w:sz="0" w:space="0" w:color="auto"/>
            <w:bottom w:val="none" w:sz="0" w:space="0" w:color="auto"/>
            <w:right w:val="none" w:sz="0" w:space="0" w:color="auto"/>
          </w:divBdr>
        </w:div>
        <w:div w:id="744650198">
          <w:marLeft w:val="0"/>
          <w:marRight w:val="0"/>
          <w:marTop w:val="0"/>
          <w:marBottom w:val="0"/>
          <w:divBdr>
            <w:top w:val="none" w:sz="0" w:space="0" w:color="auto"/>
            <w:left w:val="none" w:sz="0" w:space="0" w:color="auto"/>
            <w:bottom w:val="none" w:sz="0" w:space="0" w:color="auto"/>
            <w:right w:val="none" w:sz="0" w:space="0" w:color="auto"/>
          </w:divBdr>
        </w:div>
      </w:divsChild>
    </w:div>
    <w:div w:id="1680422307">
      <w:bodyDiv w:val="1"/>
      <w:marLeft w:val="0"/>
      <w:marRight w:val="0"/>
      <w:marTop w:val="0"/>
      <w:marBottom w:val="0"/>
      <w:divBdr>
        <w:top w:val="none" w:sz="0" w:space="0" w:color="auto"/>
        <w:left w:val="none" w:sz="0" w:space="0" w:color="auto"/>
        <w:bottom w:val="none" w:sz="0" w:space="0" w:color="auto"/>
        <w:right w:val="none" w:sz="0" w:space="0" w:color="auto"/>
      </w:divBdr>
      <w:divsChild>
        <w:div w:id="1147866264">
          <w:marLeft w:val="0"/>
          <w:marRight w:val="0"/>
          <w:marTop w:val="0"/>
          <w:marBottom w:val="0"/>
          <w:divBdr>
            <w:top w:val="none" w:sz="0" w:space="0" w:color="auto"/>
            <w:left w:val="none" w:sz="0" w:space="0" w:color="auto"/>
            <w:bottom w:val="none" w:sz="0" w:space="0" w:color="auto"/>
            <w:right w:val="none" w:sz="0" w:space="0" w:color="auto"/>
          </w:divBdr>
        </w:div>
        <w:div w:id="620377693">
          <w:marLeft w:val="0"/>
          <w:marRight w:val="0"/>
          <w:marTop w:val="0"/>
          <w:marBottom w:val="0"/>
          <w:divBdr>
            <w:top w:val="none" w:sz="0" w:space="0" w:color="auto"/>
            <w:left w:val="none" w:sz="0" w:space="0" w:color="auto"/>
            <w:bottom w:val="none" w:sz="0" w:space="0" w:color="auto"/>
            <w:right w:val="none" w:sz="0" w:space="0" w:color="auto"/>
          </w:divBdr>
        </w:div>
        <w:div w:id="888147915">
          <w:marLeft w:val="0"/>
          <w:marRight w:val="0"/>
          <w:marTop w:val="0"/>
          <w:marBottom w:val="0"/>
          <w:divBdr>
            <w:top w:val="none" w:sz="0" w:space="0" w:color="auto"/>
            <w:left w:val="none" w:sz="0" w:space="0" w:color="auto"/>
            <w:bottom w:val="none" w:sz="0" w:space="0" w:color="auto"/>
            <w:right w:val="none" w:sz="0" w:space="0" w:color="auto"/>
          </w:divBdr>
        </w:div>
        <w:div w:id="185329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5217735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404</Words>
  <Characters>2186</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2013-08-20T14:04:00Z</cp:lastPrinted>
  <dcterms:created xsi:type="dcterms:W3CDTF">2014-08-20T19:54:00Z</dcterms:created>
  <dcterms:modified xsi:type="dcterms:W3CDTF">2014-08-20T19:54:00Z</dcterms:modified>
  <cp:category> </cp:category>
  <cp:contentStatus> </cp:contentStatus>
</cp:coreProperties>
</file>