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7B" w:rsidRDefault="008E407B">
      <w:pPr>
        <w:tabs>
          <w:tab w:val="center" w:pos="4770"/>
          <w:tab w:val="left" w:pos="6480"/>
        </w:tabs>
        <w:suppressAutoHyphens/>
        <w:jc w:val="center"/>
        <w:outlineLvl w:val="0"/>
        <w:rPr>
          <w:b/>
          <w:color w:val="000000"/>
          <w:spacing w:val="-2"/>
          <w:sz w:val="22"/>
          <w:szCs w:val="22"/>
        </w:rPr>
      </w:pPr>
      <w:bookmarkStart w:id="0" w:name="_GoBack"/>
      <w:bookmarkEnd w:id="0"/>
      <w:r>
        <w:rPr>
          <w:b/>
          <w:color w:val="000000"/>
          <w:spacing w:val="-2"/>
          <w:sz w:val="22"/>
          <w:szCs w:val="22"/>
        </w:rPr>
        <w:t>Before the</w:t>
      </w:r>
    </w:p>
    <w:p w:rsidR="008E407B" w:rsidRDefault="008E407B">
      <w:pPr>
        <w:tabs>
          <w:tab w:val="center" w:pos="4770"/>
        </w:tabs>
        <w:suppressAutoHyphens/>
        <w:jc w:val="center"/>
        <w:outlineLvl w:val="0"/>
        <w:rPr>
          <w:b/>
          <w:color w:val="000000"/>
          <w:spacing w:val="-2"/>
          <w:sz w:val="22"/>
          <w:szCs w:val="22"/>
        </w:rPr>
      </w:pPr>
      <w:r>
        <w:rPr>
          <w:b/>
          <w:color w:val="000000"/>
          <w:spacing w:val="-2"/>
          <w:sz w:val="22"/>
          <w:szCs w:val="22"/>
        </w:rPr>
        <w:t>Federal Communications Commission</w:t>
      </w:r>
    </w:p>
    <w:p w:rsidR="008E407B" w:rsidRDefault="008E407B">
      <w:pPr>
        <w:tabs>
          <w:tab w:val="center" w:pos="4770"/>
        </w:tabs>
        <w:suppressAutoHyphens/>
        <w:jc w:val="center"/>
        <w:outlineLvl w:val="0"/>
        <w:rPr>
          <w:b/>
          <w:color w:val="000000"/>
          <w:sz w:val="22"/>
          <w:szCs w:val="22"/>
        </w:rPr>
      </w:pPr>
      <w:r>
        <w:rPr>
          <w:b/>
          <w:color w:val="000000"/>
          <w:sz w:val="22"/>
          <w:szCs w:val="22"/>
        </w:rPr>
        <w:t>Washington, D.C. 20554</w:t>
      </w:r>
    </w:p>
    <w:p w:rsidR="00391491" w:rsidRDefault="00391491">
      <w:pPr>
        <w:tabs>
          <w:tab w:val="center" w:pos="4680"/>
        </w:tabs>
        <w:suppressAutoHyphens/>
        <w:spacing w:line="240" w:lineRule="atLeast"/>
        <w:jc w:val="both"/>
        <w:outlineLvl w:val="0"/>
        <w:rPr>
          <w:b/>
          <w:color w:val="000000"/>
          <w:spacing w:val="-2"/>
          <w:sz w:val="24"/>
        </w:rPr>
      </w:pPr>
    </w:p>
    <w:tbl>
      <w:tblPr>
        <w:tblW w:w="9432" w:type="dxa"/>
        <w:tblLayout w:type="fixed"/>
        <w:tblLook w:val="0000" w:firstRow="0" w:lastRow="0" w:firstColumn="0" w:lastColumn="0" w:noHBand="0" w:noVBand="0"/>
      </w:tblPr>
      <w:tblGrid>
        <w:gridCol w:w="4500"/>
        <w:gridCol w:w="237"/>
        <w:gridCol w:w="4695"/>
      </w:tblGrid>
      <w:tr w:rsidR="008E407B" w:rsidTr="007604CB">
        <w:trPr>
          <w:trHeight w:val="1432"/>
        </w:trPr>
        <w:tc>
          <w:tcPr>
            <w:tcW w:w="4500" w:type="dxa"/>
          </w:tcPr>
          <w:p w:rsidR="008E407B" w:rsidRDefault="008E407B">
            <w:pPr>
              <w:rPr>
                <w:color w:val="000000"/>
                <w:sz w:val="22"/>
                <w:szCs w:val="22"/>
              </w:rPr>
            </w:pPr>
            <w:r>
              <w:rPr>
                <w:color w:val="000000"/>
                <w:spacing w:val="-2"/>
                <w:sz w:val="22"/>
                <w:szCs w:val="22"/>
              </w:rPr>
              <w:t>In the Matter of</w:t>
            </w:r>
            <w:r>
              <w:rPr>
                <w:color w:val="000000"/>
                <w:sz w:val="22"/>
                <w:szCs w:val="22"/>
              </w:rPr>
              <w:t xml:space="preserve"> </w:t>
            </w:r>
          </w:p>
          <w:p w:rsidR="008E407B" w:rsidRDefault="008E407B">
            <w:pPr>
              <w:rPr>
                <w:color w:val="000000"/>
                <w:sz w:val="22"/>
                <w:szCs w:val="22"/>
              </w:rPr>
            </w:pPr>
          </w:p>
          <w:p w:rsidR="008E407B" w:rsidRDefault="00256342">
            <w:pPr>
              <w:rPr>
                <w:color w:val="000000"/>
                <w:sz w:val="22"/>
                <w:szCs w:val="22"/>
              </w:rPr>
            </w:pPr>
            <w:r>
              <w:rPr>
                <w:color w:val="000000"/>
                <w:spacing w:val="-2"/>
                <w:sz w:val="22"/>
                <w:szCs w:val="22"/>
              </w:rPr>
              <w:t>Tommie Salter</w:t>
            </w:r>
          </w:p>
          <w:p w:rsidR="008E407B" w:rsidRDefault="008E407B">
            <w:pPr>
              <w:rPr>
                <w:color w:val="000000"/>
                <w:sz w:val="22"/>
                <w:szCs w:val="22"/>
              </w:rPr>
            </w:pPr>
          </w:p>
          <w:p w:rsidR="00391491" w:rsidRPr="007604CB" w:rsidRDefault="00256342" w:rsidP="005A7D5A">
            <w:pPr>
              <w:tabs>
                <w:tab w:val="left" w:pos="5040"/>
              </w:tabs>
              <w:spacing w:after="220"/>
              <w:jc w:val="both"/>
              <w:rPr>
                <w:color w:val="000000"/>
                <w:sz w:val="22"/>
              </w:rPr>
            </w:pPr>
            <w:r>
              <w:rPr>
                <w:color w:val="000000"/>
                <w:sz w:val="22"/>
                <w:szCs w:val="22"/>
              </w:rPr>
              <w:t>Jacksonville</w:t>
            </w:r>
            <w:r w:rsidR="008E407B">
              <w:rPr>
                <w:color w:val="000000"/>
                <w:sz w:val="22"/>
                <w:szCs w:val="22"/>
              </w:rPr>
              <w:t>,</w:t>
            </w:r>
            <w:r>
              <w:rPr>
                <w:color w:val="000000"/>
                <w:sz w:val="22"/>
                <w:szCs w:val="22"/>
              </w:rPr>
              <w:t xml:space="preserve"> Florida</w:t>
            </w:r>
          </w:p>
        </w:tc>
        <w:tc>
          <w:tcPr>
            <w:tcW w:w="237" w:type="dxa"/>
          </w:tcPr>
          <w:p w:rsidR="008E407B" w:rsidRDefault="008E407B">
            <w:pPr>
              <w:tabs>
                <w:tab w:val="center" w:pos="4680"/>
              </w:tabs>
              <w:suppressAutoHyphens/>
              <w:spacing w:line="240" w:lineRule="atLeast"/>
              <w:jc w:val="both"/>
              <w:outlineLvl w:val="0"/>
              <w:rPr>
                <w:color w:val="000000"/>
                <w:sz w:val="22"/>
                <w:szCs w:val="22"/>
              </w:rPr>
            </w:pPr>
            <w:r>
              <w:rPr>
                <w:color w:val="000000"/>
                <w:sz w:val="22"/>
                <w:szCs w:val="22"/>
              </w:rPr>
              <w:t>)</w:t>
            </w:r>
          </w:p>
          <w:p w:rsidR="008E407B" w:rsidRDefault="008E407B">
            <w:pPr>
              <w:tabs>
                <w:tab w:val="center" w:pos="4680"/>
              </w:tabs>
              <w:suppressAutoHyphens/>
              <w:spacing w:line="240" w:lineRule="atLeast"/>
              <w:jc w:val="both"/>
              <w:outlineLvl w:val="0"/>
              <w:rPr>
                <w:color w:val="000000"/>
                <w:sz w:val="22"/>
                <w:szCs w:val="22"/>
              </w:rPr>
            </w:pPr>
            <w:r>
              <w:rPr>
                <w:color w:val="000000"/>
                <w:sz w:val="22"/>
                <w:szCs w:val="22"/>
              </w:rPr>
              <w:t>)</w:t>
            </w:r>
          </w:p>
          <w:p w:rsidR="008E407B" w:rsidRDefault="008E407B">
            <w:pPr>
              <w:tabs>
                <w:tab w:val="center" w:pos="4680"/>
              </w:tabs>
              <w:suppressAutoHyphens/>
              <w:spacing w:line="240" w:lineRule="atLeast"/>
              <w:jc w:val="both"/>
              <w:outlineLvl w:val="0"/>
              <w:rPr>
                <w:color w:val="000000"/>
                <w:sz w:val="22"/>
                <w:szCs w:val="22"/>
              </w:rPr>
            </w:pPr>
            <w:r>
              <w:rPr>
                <w:color w:val="000000"/>
                <w:sz w:val="22"/>
                <w:szCs w:val="22"/>
              </w:rPr>
              <w:t>)</w:t>
            </w:r>
          </w:p>
          <w:p w:rsidR="008E407B" w:rsidRDefault="008E407B">
            <w:pPr>
              <w:tabs>
                <w:tab w:val="center" w:pos="4680"/>
              </w:tabs>
              <w:suppressAutoHyphens/>
              <w:spacing w:line="240" w:lineRule="atLeast"/>
              <w:jc w:val="both"/>
              <w:outlineLvl w:val="0"/>
              <w:rPr>
                <w:color w:val="000000"/>
                <w:sz w:val="22"/>
                <w:szCs w:val="22"/>
              </w:rPr>
            </w:pPr>
            <w:r>
              <w:rPr>
                <w:color w:val="000000"/>
                <w:sz w:val="22"/>
                <w:szCs w:val="22"/>
              </w:rPr>
              <w:t>)</w:t>
            </w:r>
          </w:p>
          <w:p w:rsidR="00541910" w:rsidRDefault="008E407B">
            <w:pPr>
              <w:tabs>
                <w:tab w:val="center" w:pos="4680"/>
              </w:tabs>
              <w:suppressAutoHyphens/>
              <w:spacing w:line="240" w:lineRule="atLeast"/>
              <w:jc w:val="both"/>
              <w:outlineLvl w:val="0"/>
              <w:rPr>
                <w:color w:val="000000"/>
                <w:sz w:val="22"/>
                <w:szCs w:val="22"/>
              </w:rPr>
            </w:pPr>
            <w:r>
              <w:rPr>
                <w:color w:val="000000"/>
                <w:sz w:val="22"/>
                <w:szCs w:val="22"/>
              </w:rPr>
              <w:t>)</w:t>
            </w:r>
          </w:p>
          <w:p w:rsidR="00522778" w:rsidRDefault="00522778">
            <w:pPr>
              <w:tabs>
                <w:tab w:val="center" w:pos="4680"/>
              </w:tabs>
              <w:suppressAutoHyphens/>
              <w:spacing w:line="240" w:lineRule="atLeast"/>
              <w:jc w:val="both"/>
              <w:outlineLvl w:val="0"/>
              <w:rPr>
                <w:color w:val="000000"/>
                <w:sz w:val="22"/>
                <w:szCs w:val="22"/>
              </w:rPr>
            </w:pPr>
          </w:p>
        </w:tc>
        <w:tc>
          <w:tcPr>
            <w:tcW w:w="4695" w:type="dxa"/>
          </w:tcPr>
          <w:p w:rsidR="00541910" w:rsidRDefault="00541910">
            <w:pPr>
              <w:rPr>
                <w:color w:val="000000"/>
                <w:sz w:val="22"/>
                <w:szCs w:val="22"/>
              </w:rPr>
            </w:pPr>
          </w:p>
          <w:p w:rsidR="00541910" w:rsidRDefault="00541910">
            <w:pPr>
              <w:rPr>
                <w:color w:val="000000"/>
                <w:sz w:val="22"/>
                <w:szCs w:val="22"/>
              </w:rPr>
            </w:pPr>
          </w:p>
          <w:p w:rsidR="008E407B" w:rsidRDefault="008E407B" w:rsidP="007604CB">
            <w:pPr>
              <w:ind w:left="465"/>
              <w:rPr>
                <w:color w:val="000000"/>
                <w:sz w:val="22"/>
                <w:szCs w:val="22"/>
              </w:rPr>
            </w:pPr>
            <w:r>
              <w:rPr>
                <w:color w:val="000000"/>
                <w:sz w:val="22"/>
                <w:szCs w:val="22"/>
              </w:rPr>
              <w:t>File Number:  EB-</w:t>
            </w:r>
            <w:r w:rsidR="00256342">
              <w:rPr>
                <w:color w:val="000000"/>
                <w:sz w:val="22"/>
                <w:szCs w:val="22"/>
              </w:rPr>
              <w:t>FIELDSCR-14-00014625</w:t>
            </w:r>
          </w:p>
          <w:p w:rsidR="008E407B" w:rsidRDefault="008E407B" w:rsidP="007604CB">
            <w:pPr>
              <w:ind w:left="465"/>
              <w:rPr>
                <w:color w:val="000000"/>
                <w:sz w:val="22"/>
                <w:szCs w:val="22"/>
              </w:rPr>
            </w:pPr>
            <w:r>
              <w:rPr>
                <w:color w:val="000000"/>
                <w:sz w:val="22"/>
                <w:szCs w:val="22"/>
              </w:rPr>
              <w:t xml:space="preserve">NAL/Acct. No.:  </w:t>
            </w:r>
            <w:r w:rsidR="000A36E8">
              <w:rPr>
                <w:color w:val="000000"/>
                <w:sz w:val="22"/>
              </w:rPr>
              <w:t>201432700005</w:t>
            </w:r>
          </w:p>
          <w:p w:rsidR="008E407B" w:rsidRDefault="008E407B" w:rsidP="007604CB">
            <w:pPr>
              <w:ind w:left="465"/>
              <w:rPr>
                <w:color w:val="000000"/>
                <w:sz w:val="22"/>
                <w:szCs w:val="22"/>
              </w:rPr>
            </w:pPr>
            <w:r>
              <w:rPr>
                <w:color w:val="000000"/>
                <w:sz w:val="22"/>
                <w:szCs w:val="22"/>
              </w:rPr>
              <w:t>FRN:  00</w:t>
            </w:r>
            <w:r w:rsidR="00256342">
              <w:rPr>
                <w:color w:val="000000"/>
                <w:sz w:val="22"/>
                <w:szCs w:val="22"/>
              </w:rPr>
              <w:t>11485604</w:t>
            </w:r>
          </w:p>
          <w:p w:rsidR="002832E7" w:rsidRPr="002832E7" w:rsidRDefault="002832E7" w:rsidP="002832E7">
            <w:pPr>
              <w:ind w:left="-6588"/>
              <w:rPr>
                <w:color w:val="000000"/>
                <w:sz w:val="22"/>
                <w:szCs w:val="22"/>
              </w:rPr>
            </w:pPr>
          </w:p>
        </w:tc>
      </w:tr>
    </w:tbl>
    <w:p w:rsidR="007205CD" w:rsidRPr="00B26F97" w:rsidRDefault="008E407B" w:rsidP="0096609D">
      <w:pPr>
        <w:pStyle w:val="Heading2"/>
        <w:numPr>
          <w:ilvl w:val="0"/>
          <w:numId w:val="0"/>
        </w:numPr>
        <w:jc w:val="center"/>
        <w:rPr>
          <w:color w:val="000000"/>
          <w:sz w:val="22"/>
          <w:szCs w:val="22"/>
        </w:rPr>
      </w:pPr>
      <w:r w:rsidRPr="00B26F97">
        <w:rPr>
          <w:color w:val="000000"/>
          <w:sz w:val="22"/>
          <w:szCs w:val="22"/>
        </w:rPr>
        <w:t>NOTICE OF APPARENT LIABILITY FOR FORFEITURE</w:t>
      </w:r>
    </w:p>
    <w:p w:rsidR="008E407B" w:rsidRPr="007604CB" w:rsidRDefault="008E407B">
      <w:pPr>
        <w:tabs>
          <w:tab w:val="left" w:pos="6480"/>
          <w:tab w:val="left" w:pos="7020"/>
        </w:tabs>
        <w:rPr>
          <w:b/>
          <w:color w:val="000000"/>
          <w:sz w:val="22"/>
        </w:rPr>
      </w:pPr>
      <w:r w:rsidRPr="00B26F97">
        <w:rPr>
          <w:b/>
          <w:color w:val="000000"/>
          <w:sz w:val="22"/>
          <w:szCs w:val="22"/>
        </w:rPr>
        <w:t>Adopted:</w:t>
      </w:r>
      <w:r w:rsidR="00A90E76">
        <w:rPr>
          <w:b/>
          <w:color w:val="000000"/>
          <w:sz w:val="22"/>
          <w:szCs w:val="22"/>
        </w:rPr>
        <w:t xml:space="preserve">  August 22</w:t>
      </w:r>
      <w:r w:rsidR="00A90E76">
        <w:rPr>
          <w:b/>
          <w:color w:val="000000"/>
          <w:sz w:val="22"/>
        </w:rPr>
        <w:t xml:space="preserve">, </w:t>
      </w:r>
      <w:r w:rsidRPr="007604CB">
        <w:rPr>
          <w:b/>
          <w:color w:val="000000"/>
          <w:sz w:val="22"/>
        </w:rPr>
        <w:t>201</w:t>
      </w:r>
      <w:r w:rsidR="00256342" w:rsidRPr="007604CB">
        <w:rPr>
          <w:b/>
          <w:color w:val="000000"/>
          <w:sz w:val="22"/>
        </w:rPr>
        <w:t>4</w:t>
      </w:r>
      <w:r w:rsidRPr="00B26F97">
        <w:rPr>
          <w:b/>
          <w:color w:val="000000"/>
          <w:sz w:val="22"/>
          <w:szCs w:val="22"/>
        </w:rPr>
        <w:tab/>
        <w:t>Released:</w:t>
      </w:r>
      <w:r w:rsidR="00A90E76">
        <w:rPr>
          <w:b/>
          <w:color w:val="000000"/>
          <w:sz w:val="22"/>
        </w:rPr>
        <w:t xml:space="preserve">  August 22</w:t>
      </w:r>
      <w:r w:rsidRPr="007604CB">
        <w:rPr>
          <w:b/>
          <w:color w:val="000000"/>
          <w:sz w:val="22"/>
        </w:rPr>
        <w:t>, 201</w:t>
      </w:r>
      <w:r w:rsidR="00256342" w:rsidRPr="007604CB">
        <w:rPr>
          <w:b/>
          <w:color w:val="000000"/>
          <w:sz w:val="22"/>
        </w:rPr>
        <w:t>4</w:t>
      </w:r>
    </w:p>
    <w:p w:rsidR="007205CD" w:rsidRDefault="007205CD">
      <w:pPr>
        <w:tabs>
          <w:tab w:val="left" w:pos="0"/>
          <w:tab w:val="left" w:pos="720"/>
          <w:tab w:val="left" w:pos="5760"/>
        </w:tabs>
        <w:suppressAutoHyphens/>
        <w:spacing w:line="240" w:lineRule="atLeast"/>
        <w:jc w:val="both"/>
        <w:rPr>
          <w:color w:val="000000"/>
          <w:spacing w:val="-2"/>
          <w:sz w:val="22"/>
          <w:szCs w:val="22"/>
        </w:rPr>
      </w:pPr>
    </w:p>
    <w:p w:rsidR="008E407B" w:rsidRDefault="008E407B">
      <w:pPr>
        <w:tabs>
          <w:tab w:val="left" w:pos="0"/>
          <w:tab w:val="left" w:pos="720"/>
          <w:tab w:val="left" w:pos="5760"/>
        </w:tabs>
        <w:suppressAutoHyphens/>
        <w:spacing w:line="240" w:lineRule="atLeast"/>
        <w:rPr>
          <w:color w:val="000000"/>
          <w:spacing w:val="-2"/>
          <w:sz w:val="22"/>
          <w:szCs w:val="22"/>
        </w:rPr>
      </w:pPr>
      <w:r>
        <w:rPr>
          <w:color w:val="000000"/>
          <w:spacing w:val="-2"/>
          <w:sz w:val="22"/>
          <w:szCs w:val="22"/>
        </w:rPr>
        <w:t xml:space="preserve">By the District Director, </w:t>
      </w:r>
      <w:r w:rsidR="00256342">
        <w:rPr>
          <w:color w:val="000000"/>
          <w:spacing w:val="-2"/>
          <w:sz w:val="22"/>
          <w:szCs w:val="22"/>
        </w:rPr>
        <w:t>Tampa</w:t>
      </w:r>
      <w:r>
        <w:rPr>
          <w:color w:val="000000"/>
          <w:spacing w:val="-2"/>
          <w:sz w:val="22"/>
          <w:szCs w:val="22"/>
        </w:rPr>
        <w:t xml:space="preserve"> Office, </w:t>
      </w:r>
      <w:r w:rsidR="00256342">
        <w:rPr>
          <w:color w:val="000000"/>
          <w:spacing w:val="-2"/>
          <w:sz w:val="22"/>
          <w:szCs w:val="22"/>
        </w:rPr>
        <w:t>South Central</w:t>
      </w:r>
      <w:r>
        <w:rPr>
          <w:color w:val="000000"/>
          <w:spacing w:val="-2"/>
          <w:sz w:val="22"/>
          <w:szCs w:val="22"/>
        </w:rPr>
        <w:t xml:space="preserve"> Region, Enforcement Bureau:</w:t>
      </w:r>
    </w:p>
    <w:p w:rsidR="008E407B" w:rsidRDefault="008E407B">
      <w:pPr>
        <w:tabs>
          <w:tab w:val="left" w:pos="0"/>
        </w:tabs>
        <w:suppressAutoHyphens/>
        <w:spacing w:line="240" w:lineRule="atLeast"/>
        <w:jc w:val="both"/>
        <w:rPr>
          <w:color w:val="000000"/>
          <w:sz w:val="22"/>
          <w:szCs w:val="22"/>
        </w:rPr>
      </w:pPr>
    </w:p>
    <w:p w:rsidR="008E407B" w:rsidRDefault="008E407B" w:rsidP="007604CB">
      <w:pPr>
        <w:pStyle w:val="Heading1"/>
        <w:spacing w:after="120"/>
        <w:rPr>
          <w:color w:val="000000"/>
          <w:sz w:val="22"/>
          <w:szCs w:val="22"/>
        </w:rPr>
      </w:pPr>
      <w:r>
        <w:rPr>
          <w:color w:val="000000"/>
          <w:sz w:val="22"/>
          <w:szCs w:val="22"/>
        </w:rPr>
        <w:t>INTRODUCTION</w:t>
      </w:r>
    </w:p>
    <w:p w:rsidR="00541910" w:rsidRDefault="00541910" w:rsidP="007604CB">
      <w:pPr>
        <w:numPr>
          <w:ilvl w:val="0"/>
          <w:numId w:val="22"/>
        </w:numPr>
        <w:tabs>
          <w:tab w:val="clear" w:pos="1260"/>
          <w:tab w:val="left" w:pos="0"/>
          <w:tab w:val="num" w:pos="1440"/>
        </w:tabs>
        <w:suppressAutoHyphens/>
        <w:spacing w:after="120"/>
        <w:ind w:left="0"/>
        <w:rPr>
          <w:color w:val="000000"/>
          <w:spacing w:val="-2"/>
          <w:sz w:val="22"/>
          <w:szCs w:val="22"/>
        </w:rPr>
      </w:pPr>
      <w:r w:rsidRPr="00925CE2">
        <w:rPr>
          <w:color w:val="000000"/>
          <w:spacing w:val="-2"/>
          <w:sz w:val="22"/>
          <w:szCs w:val="22"/>
        </w:rPr>
        <w:t>We propose a penalty of $</w:t>
      </w:r>
      <w:r w:rsidR="00154EF5" w:rsidRPr="00925CE2">
        <w:rPr>
          <w:color w:val="000000"/>
          <w:spacing w:val="-2"/>
          <w:sz w:val="22"/>
          <w:szCs w:val="22"/>
        </w:rPr>
        <w:t>1</w:t>
      </w:r>
      <w:r w:rsidR="00A118CD" w:rsidRPr="00925CE2">
        <w:rPr>
          <w:color w:val="000000"/>
          <w:spacing w:val="-2"/>
          <w:sz w:val="22"/>
          <w:szCs w:val="22"/>
        </w:rPr>
        <w:t>4</w:t>
      </w:r>
      <w:r w:rsidR="00154EF5" w:rsidRPr="00925CE2">
        <w:rPr>
          <w:color w:val="000000"/>
          <w:spacing w:val="-2"/>
          <w:sz w:val="22"/>
          <w:szCs w:val="22"/>
        </w:rPr>
        <w:t>,000</w:t>
      </w:r>
      <w:r w:rsidRPr="00925CE2">
        <w:rPr>
          <w:color w:val="000000"/>
          <w:spacing w:val="-2"/>
          <w:sz w:val="22"/>
          <w:szCs w:val="22"/>
        </w:rPr>
        <w:t xml:space="preserve"> against Tommie Salter for apparently refusing to allow an inspection of his Citizen Band (CB) radio station by Commission agents.  </w:t>
      </w:r>
      <w:r w:rsidR="00925CE2" w:rsidRPr="00925CE2">
        <w:rPr>
          <w:sz w:val="22"/>
          <w:szCs w:val="22"/>
        </w:rPr>
        <w:t>The Commission’s ability</w:t>
      </w:r>
      <w:r w:rsidR="00925CE2" w:rsidRPr="007604CB">
        <w:rPr>
          <w:sz w:val="22"/>
        </w:rPr>
        <w:t xml:space="preserve"> to </w:t>
      </w:r>
      <w:r w:rsidR="00925CE2" w:rsidRPr="00925CE2">
        <w:rPr>
          <w:sz w:val="22"/>
          <w:szCs w:val="22"/>
        </w:rPr>
        <w:t>conduct unannounced</w:t>
      </w:r>
      <w:r w:rsidR="00925CE2" w:rsidRPr="007604CB">
        <w:rPr>
          <w:sz w:val="22"/>
        </w:rPr>
        <w:t xml:space="preserve"> inspections </w:t>
      </w:r>
      <w:r w:rsidR="00925CE2" w:rsidRPr="00925CE2">
        <w:rPr>
          <w:sz w:val="22"/>
          <w:szCs w:val="22"/>
        </w:rPr>
        <w:t xml:space="preserve">to assess compliance with its rules is essential to our responsibility to promote safety of life and property through the use of wire and radio communication.  </w:t>
      </w:r>
      <w:r w:rsidR="00925CE2" w:rsidRPr="00925CE2">
        <w:rPr>
          <w:color w:val="000000"/>
          <w:spacing w:val="-2"/>
          <w:sz w:val="22"/>
          <w:szCs w:val="22"/>
        </w:rPr>
        <w:t>Mr. Salter apparently refused to permit inspection d</w:t>
      </w:r>
      <w:r w:rsidR="00925CE2">
        <w:rPr>
          <w:color w:val="000000"/>
          <w:spacing w:val="-2"/>
          <w:sz w:val="22"/>
          <w:szCs w:val="22"/>
        </w:rPr>
        <w:t xml:space="preserve">espite being </w:t>
      </w:r>
      <w:r w:rsidR="00A118CD" w:rsidRPr="00925CE2">
        <w:rPr>
          <w:color w:val="000000"/>
          <w:spacing w:val="-2"/>
          <w:sz w:val="22"/>
          <w:szCs w:val="22"/>
        </w:rPr>
        <w:t xml:space="preserve">warned </w:t>
      </w:r>
      <w:r w:rsidR="00925CE2">
        <w:rPr>
          <w:color w:val="000000"/>
          <w:spacing w:val="-2"/>
          <w:sz w:val="22"/>
          <w:szCs w:val="22"/>
        </w:rPr>
        <w:t xml:space="preserve">both previously in writing and verbally at the time of the inspection </w:t>
      </w:r>
      <w:r w:rsidR="00A118CD" w:rsidRPr="00925CE2">
        <w:rPr>
          <w:color w:val="000000"/>
          <w:spacing w:val="-2"/>
          <w:sz w:val="22"/>
          <w:szCs w:val="22"/>
        </w:rPr>
        <w:t xml:space="preserve">that </w:t>
      </w:r>
      <w:r w:rsidR="00925CE2">
        <w:rPr>
          <w:color w:val="000000"/>
          <w:spacing w:val="-2"/>
          <w:sz w:val="22"/>
          <w:szCs w:val="22"/>
        </w:rPr>
        <w:t xml:space="preserve">such refusal was </w:t>
      </w:r>
      <w:r w:rsidR="00A118CD" w:rsidRPr="00925CE2">
        <w:rPr>
          <w:color w:val="000000"/>
          <w:spacing w:val="-2"/>
          <w:sz w:val="22"/>
          <w:szCs w:val="22"/>
        </w:rPr>
        <w:t>ille</w:t>
      </w:r>
      <w:r w:rsidR="00925CE2">
        <w:rPr>
          <w:color w:val="000000"/>
          <w:spacing w:val="-2"/>
          <w:sz w:val="22"/>
          <w:szCs w:val="22"/>
        </w:rPr>
        <w:t>gal</w:t>
      </w:r>
      <w:r w:rsidR="00791C7D" w:rsidRPr="00925CE2">
        <w:rPr>
          <w:color w:val="000000"/>
          <w:spacing w:val="-2"/>
          <w:sz w:val="22"/>
          <w:szCs w:val="22"/>
        </w:rPr>
        <w:t>.  We find Mr. Salter’s actions demonstrate</w:t>
      </w:r>
      <w:r w:rsidRPr="00925CE2">
        <w:rPr>
          <w:color w:val="000000"/>
          <w:spacing w:val="-2"/>
          <w:sz w:val="22"/>
          <w:szCs w:val="22"/>
        </w:rPr>
        <w:t xml:space="preserve"> a deliberate disregard for the Commi</w:t>
      </w:r>
      <w:r w:rsidR="00791C7D" w:rsidRPr="00925CE2">
        <w:rPr>
          <w:color w:val="000000"/>
          <w:spacing w:val="-2"/>
          <w:sz w:val="22"/>
          <w:szCs w:val="22"/>
        </w:rPr>
        <w:t>ssion’s authority and its rules</w:t>
      </w:r>
      <w:r w:rsidR="00925CE2">
        <w:rPr>
          <w:color w:val="000000"/>
          <w:spacing w:val="-2"/>
          <w:sz w:val="22"/>
          <w:szCs w:val="22"/>
        </w:rPr>
        <w:t>,</w:t>
      </w:r>
      <w:r w:rsidR="00791C7D" w:rsidRPr="00925CE2">
        <w:rPr>
          <w:color w:val="000000"/>
          <w:spacing w:val="-2"/>
          <w:sz w:val="22"/>
          <w:szCs w:val="22"/>
        </w:rPr>
        <w:t xml:space="preserve"> warranting a significant</w:t>
      </w:r>
      <w:r w:rsidR="00925CE2">
        <w:rPr>
          <w:color w:val="000000"/>
          <w:spacing w:val="-2"/>
          <w:sz w:val="22"/>
          <w:szCs w:val="22"/>
        </w:rPr>
        <w:t xml:space="preserve">ly increased </w:t>
      </w:r>
      <w:r w:rsidRPr="00925CE2">
        <w:rPr>
          <w:color w:val="000000"/>
          <w:spacing w:val="-2"/>
          <w:sz w:val="22"/>
          <w:szCs w:val="22"/>
        </w:rPr>
        <w:t>penalty</w:t>
      </w:r>
      <w:r>
        <w:rPr>
          <w:color w:val="000000"/>
          <w:spacing w:val="-2"/>
          <w:sz w:val="22"/>
          <w:szCs w:val="22"/>
        </w:rPr>
        <w:t>.</w:t>
      </w:r>
    </w:p>
    <w:p w:rsidR="008E407B" w:rsidRDefault="008E407B" w:rsidP="007604CB">
      <w:pPr>
        <w:numPr>
          <w:ilvl w:val="0"/>
          <w:numId w:val="22"/>
        </w:numPr>
        <w:tabs>
          <w:tab w:val="clear" w:pos="1260"/>
          <w:tab w:val="left" w:pos="0"/>
          <w:tab w:val="num" w:pos="1440"/>
        </w:tabs>
        <w:suppressAutoHyphens/>
        <w:spacing w:after="120"/>
        <w:ind w:left="0"/>
        <w:rPr>
          <w:color w:val="000000"/>
          <w:spacing w:val="-2"/>
          <w:sz w:val="22"/>
          <w:szCs w:val="22"/>
        </w:rPr>
      </w:pPr>
      <w:r>
        <w:rPr>
          <w:color w:val="000000"/>
          <w:spacing w:val="-2"/>
          <w:sz w:val="22"/>
          <w:szCs w:val="22"/>
        </w:rPr>
        <w:t xml:space="preserve">In this </w:t>
      </w:r>
      <w:r w:rsidRPr="003A7F1C">
        <w:rPr>
          <w:color w:val="000000"/>
          <w:spacing w:val="-2"/>
          <w:sz w:val="22"/>
          <w:szCs w:val="22"/>
        </w:rPr>
        <w:t>Notice of Appa</w:t>
      </w:r>
      <w:r w:rsidR="00541910">
        <w:rPr>
          <w:color w:val="000000"/>
          <w:spacing w:val="-2"/>
          <w:sz w:val="22"/>
          <w:szCs w:val="22"/>
        </w:rPr>
        <w:t>rent Liability for Forfeiture (NAL</w:t>
      </w:r>
      <w:r w:rsidRPr="003A7F1C">
        <w:rPr>
          <w:color w:val="000000"/>
          <w:spacing w:val="-2"/>
          <w:sz w:val="22"/>
          <w:szCs w:val="22"/>
        </w:rPr>
        <w:t>),</w:t>
      </w:r>
      <w:r>
        <w:rPr>
          <w:color w:val="000000"/>
          <w:spacing w:val="-2"/>
          <w:sz w:val="22"/>
          <w:szCs w:val="22"/>
        </w:rPr>
        <w:t xml:space="preserve"> we find that </w:t>
      </w:r>
      <w:r w:rsidR="00541910">
        <w:rPr>
          <w:color w:val="000000"/>
          <w:spacing w:val="-2"/>
          <w:sz w:val="22"/>
          <w:szCs w:val="22"/>
        </w:rPr>
        <w:t>Mr. Sal</w:t>
      </w:r>
      <w:r w:rsidR="00256342">
        <w:rPr>
          <w:color w:val="000000"/>
          <w:spacing w:val="-2"/>
          <w:sz w:val="22"/>
          <w:szCs w:val="22"/>
        </w:rPr>
        <w:t>ter</w:t>
      </w:r>
      <w:r w:rsidR="00541910">
        <w:rPr>
          <w:color w:val="000000"/>
          <w:spacing w:val="-2"/>
          <w:sz w:val="22"/>
          <w:szCs w:val="22"/>
        </w:rPr>
        <w:t xml:space="preserve"> </w:t>
      </w:r>
      <w:r>
        <w:rPr>
          <w:color w:val="000000"/>
          <w:spacing w:val="-2"/>
          <w:sz w:val="22"/>
          <w:szCs w:val="22"/>
        </w:rPr>
        <w:t xml:space="preserve">apparently willfully violated </w:t>
      </w:r>
      <w:r w:rsidR="00541910">
        <w:rPr>
          <w:color w:val="000000"/>
          <w:spacing w:val="-2"/>
          <w:sz w:val="22"/>
          <w:szCs w:val="22"/>
        </w:rPr>
        <w:t>S</w:t>
      </w:r>
      <w:r>
        <w:rPr>
          <w:color w:val="000000"/>
          <w:spacing w:val="-2"/>
          <w:sz w:val="22"/>
          <w:szCs w:val="22"/>
        </w:rPr>
        <w:t>ection 303(n) of the Communica</w:t>
      </w:r>
      <w:r w:rsidR="00541910">
        <w:rPr>
          <w:color w:val="000000"/>
          <w:spacing w:val="-2"/>
          <w:sz w:val="22"/>
          <w:szCs w:val="22"/>
        </w:rPr>
        <w:t>tions Act of 1934, as amended (Act</w:t>
      </w:r>
      <w:r>
        <w:rPr>
          <w:color w:val="000000"/>
          <w:spacing w:val="-2"/>
          <w:sz w:val="22"/>
          <w:szCs w:val="22"/>
        </w:rPr>
        <w:t>),</w:t>
      </w:r>
      <w:r>
        <w:rPr>
          <w:rStyle w:val="FootnoteReference"/>
          <w:color w:val="000000"/>
          <w:spacing w:val="-2"/>
          <w:sz w:val="22"/>
          <w:szCs w:val="22"/>
        </w:rPr>
        <w:footnoteReference w:id="2"/>
      </w:r>
      <w:r>
        <w:rPr>
          <w:color w:val="000000"/>
          <w:spacing w:val="-2"/>
          <w:sz w:val="22"/>
          <w:szCs w:val="22"/>
        </w:rPr>
        <w:t xml:space="preserve"> and </w:t>
      </w:r>
      <w:r w:rsidR="00845C0F">
        <w:rPr>
          <w:color w:val="000000"/>
          <w:spacing w:val="-2"/>
          <w:sz w:val="22"/>
          <w:szCs w:val="22"/>
        </w:rPr>
        <w:t>S</w:t>
      </w:r>
      <w:r>
        <w:rPr>
          <w:color w:val="000000"/>
          <w:spacing w:val="-2"/>
          <w:sz w:val="22"/>
          <w:szCs w:val="22"/>
        </w:rPr>
        <w:t>ect</w:t>
      </w:r>
      <w:r w:rsidR="00541910">
        <w:rPr>
          <w:color w:val="000000"/>
          <w:spacing w:val="-2"/>
          <w:sz w:val="22"/>
          <w:szCs w:val="22"/>
        </w:rPr>
        <w:t>ion 95.426(a) of the Commission’s rules (Rules</w:t>
      </w:r>
      <w:r>
        <w:rPr>
          <w:color w:val="000000"/>
          <w:spacing w:val="-2"/>
          <w:sz w:val="22"/>
          <w:szCs w:val="22"/>
        </w:rPr>
        <w:t>)</w:t>
      </w:r>
      <w:r w:rsidR="00744CDE">
        <w:rPr>
          <w:color w:val="000000"/>
          <w:spacing w:val="-2"/>
          <w:sz w:val="22"/>
          <w:szCs w:val="22"/>
        </w:rPr>
        <w:t>.</w:t>
      </w:r>
      <w:r>
        <w:rPr>
          <w:rStyle w:val="FootnoteReference"/>
          <w:color w:val="000000"/>
          <w:spacing w:val="-2"/>
          <w:sz w:val="22"/>
          <w:szCs w:val="22"/>
        </w:rPr>
        <w:footnoteReference w:id="3"/>
      </w:r>
      <w:r>
        <w:rPr>
          <w:color w:val="000000"/>
          <w:spacing w:val="-2"/>
          <w:sz w:val="22"/>
          <w:szCs w:val="22"/>
        </w:rPr>
        <w:t xml:space="preserve"> </w:t>
      </w:r>
    </w:p>
    <w:p w:rsidR="008E407B" w:rsidRDefault="008E407B" w:rsidP="007604CB">
      <w:pPr>
        <w:pStyle w:val="Heading1"/>
        <w:spacing w:after="120"/>
        <w:rPr>
          <w:color w:val="000000"/>
          <w:spacing w:val="-2"/>
          <w:sz w:val="22"/>
          <w:szCs w:val="22"/>
        </w:rPr>
      </w:pPr>
      <w:r>
        <w:rPr>
          <w:color w:val="000000"/>
          <w:sz w:val="22"/>
          <w:szCs w:val="22"/>
        </w:rPr>
        <w:t>BACKGROUND</w:t>
      </w:r>
    </w:p>
    <w:p w:rsidR="00AB458D" w:rsidRPr="00A56C5C" w:rsidRDefault="00AB458D" w:rsidP="007604CB">
      <w:pPr>
        <w:widowControl/>
        <w:numPr>
          <w:ilvl w:val="0"/>
          <w:numId w:val="22"/>
        </w:numPr>
        <w:tabs>
          <w:tab w:val="clear" w:pos="1260"/>
          <w:tab w:val="left" w:pos="0"/>
          <w:tab w:val="num" w:pos="1440"/>
        </w:tabs>
        <w:suppressAutoHyphens/>
        <w:spacing w:after="120"/>
        <w:ind w:left="0"/>
        <w:rPr>
          <w:color w:val="000000"/>
          <w:spacing w:val="-2"/>
          <w:sz w:val="22"/>
          <w:szCs w:val="22"/>
        </w:rPr>
      </w:pPr>
      <w:r>
        <w:rPr>
          <w:color w:val="000000"/>
          <w:spacing w:val="-2"/>
          <w:sz w:val="22"/>
          <w:szCs w:val="22"/>
        </w:rPr>
        <w:t>Mr. Salter has a history of causing interference to his neighbor’s home electronic equipment</w:t>
      </w:r>
      <w:r w:rsidRPr="00A56C5C">
        <w:rPr>
          <w:color w:val="000000"/>
          <w:spacing w:val="-2"/>
          <w:sz w:val="22"/>
          <w:szCs w:val="22"/>
        </w:rPr>
        <w:t xml:space="preserve">.  </w:t>
      </w:r>
      <w:r w:rsidR="00925CE2">
        <w:rPr>
          <w:color w:val="000000"/>
          <w:spacing w:val="-2"/>
          <w:sz w:val="22"/>
          <w:szCs w:val="22"/>
        </w:rPr>
        <w:t>On March 17, 2004, t</w:t>
      </w:r>
      <w:r w:rsidR="00A56C5C">
        <w:rPr>
          <w:color w:val="000000"/>
          <w:spacing w:val="-2"/>
          <w:sz w:val="22"/>
          <w:szCs w:val="22"/>
        </w:rPr>
        <w:t xml:space="preserve">he Enforcement Bureau’s Tampa Office (Tampa Office) issued Mr. Salter a Notice of Violation for failing to allow an agent inspection of </w:t>
      </w:r>
      <w:r w:rsidR="00925CE2">
        <w:rPr>
          <w:color w:val="000000"/>
          <w:spacing w:val="-2"/>
          <w:sz w:val="22"/>
          <w:szCs w:val="22"/>
        </w:rPr>
        <w:t xml:space="preserve">his CB station </w:t>
      </w:r>
      <w:r w:rsidR="00831354">
        <w:rPr>
          <w:color w:val="000000"/>
          <w:spacing w:val="-2"/>
          <w:sz w:val="22"/>
          <w:szCs w:val="22"/>
        </w:rPr>
        <w:t xml:space="preserve">in </w:t>
      </w:r>
      <w:r w:rsidR="00831354" w:rsidRPr="007604CB">
        <w:rPr>
          <w:color w:val="000000"/>
          <w:spacing w:val="-2"/>
          <w:sz w:val="22"/>
        </w:rPr>
        <w:t>response to interference</w:t>
      </w:r>
      <w:r w:rsidR="00831354">
        <w:rPr>
          <w:color w:val="000000"/>
          <w:spacing w:val="-2"/>
          <w:sz w:val="22"/>
          <w:szCs w:val="22"/>
        </w:rPr>
        <w:t xml:space="preserve"> complaints</w:t>
      </w:r>
      <w:r w:rsidR="00A56C5C">
        <w:rPr>
          <w:color w:val="000000"/>
          <w:spacing w:val="-2"/>
          <w:sz w:val="22"/>
          <w:szCs w:val="22"/>
        </w:rPr>
        <w:t>.</w:t>
      </w:r>
      <w:r w:rsidR="00A56C5C">
        <w:rPr>
          <w:rStyle w:val="FootnoteReference"/>
          <w:color w:val="000000"/>
          <w:spacing w:val="-2"/>
          <w:sz w:val="22"/>
          <w:szCs w:val="22"/>
        </w:rPr>
        <w:footnoteReference w:id="4"/>
      </w:r>
      <w:r w:rsidR="00A56C5C">
        <w:rPr>
          <w:color w:val="000000"/>
          <w:spacing w:val="-2"/>
          <w:sz w:val="22"/>
          <w:szCs w:val="22"/>
        </w:rPr>
        <w:t xml:space="preserve">  </w:t>
      </w:r>
      <w:r w:rsidR="00831354">
        <w:rPr>
          <w:snapToGrid w:val="0"/>
          <w:sz w:val="22"/>
          <w:szCs w:val="22"/>
        </w:rPr>
        <w:t xml:space="preserve">Following further interference complaints, the Tampa Office restricted Mr. Salter’s </w:t>
      </w:r>
      <w:r w:rsidR="00A56C5C">
        <w:rPr>
          <w:snapToGrid w:val="0"/>
          <w:sz w:val="22"/>
          <w:szCs w:val="22"/>
        </w:rPr>
        <w:t xml:space="preserve">hours of </w:t>
      </w:r>
      <w:r w:rsidR="00831354">
        <w:rPr>
          <w:snapToGrid w:val="0"/>
          <w:sz w:val="22"/>
          <w:szCs w:val="22"/>
        </w:rPr>
        <w:t xml:space="preserve">CB operation </w:t>
      </w:r>
      <w:r w:rsidR="000E0659">
        <w:rPr>
          <w:snapToGrid w:val="0"/>
          <w:sz w:val="22"/>
          <w:szCs w:val="22"/>
        </w:rPr>
        <w:t>three times</w:t>
      </w:r>
      <w:r w:rsidR="00831354">
        <w:rPr>
          <w:snapToGrid w:val="0"/>
          <w:sz w:val="22"/>
          <w:szCs w:val="22"/>
        </w:rPr>
        <w:t xml:space="preserve"> from 2004 to 2006.</w:t>
      </w:r>
      <w:r w:rsidR="00A56C5C">
        <w:rPr>
          <w:rStyle w:val="FootnoteReference"/>
          <w:snapToGrid w:val="0"/>
          <w:sz w:val="22"/>
          <w:szCs w:val="22"/>
        </w:rPr>
        <w:footnoteReference w:id="5"/>
      </w:r>
      <w:r w:rsidR="00831354">
        <w:rPr>
          <w:snapToGrid w:val="0"/>
          <w:sz w:val="22"/>
          <w:szCs w:val="22"/>
        </w:rPr>
        <w:t xml:space="preserve">  </w:t>
      </w:r>
      <w:r w:rsidR="00791C7D">
        <w:rPr>
          <w:snapToGrid w:val="0"/>
          <w:sz w:val="22"/>
          <w:szCs w:val="22"/>
        </w:rPr>
        <w:t xml:space="preserve">In addition, </w:t>
      </w:r>
      <w:r w:rsidR="00831354">
        <w:rPr>
          <w:snapToGrid w:val="0"/>
          <w:sz w:val="22"/>
          <w:szCs w:val="22"/>
        </w:rPr>
        <w:t>Mr. Salter was assessed a forfeiture in 2004 for operating</w:t>
      </w:r>
      <w:r w:rsidR="00A56C5C">
        <w:rPr>
          <w:snapToGrid w:val="0"/>
          <w:sz w:val="22"/>
          <w:szCs w:val="22"/>
        </w:rPr>
        <w:t xml:space="preserve"> a non-certificated CB transmitter </w:t>
      </w:r>
      <w:r w:rsidR="00831354">
        <w:rPr>
          <w:snapToGrid w:val="0"/>
          <w:sz w:val="22"/>
          <w:szCs w:val="22"/>
        </w:rPr>
        <w:t>during his restricted hours</w:t>
      </w:r>
      <w:r w:rsidR="00A56C5C">
        <w:rPr>
          <w:snapToGrid w:val="0"/>
          <w:sz w:val="22"/>
          <w:szCs w:val="22"/>
        </w:rPr>
        <w:t>.</w:t>
      </w:r>
      <w:r w:rsidR="00A56C5C">
        <w:rPr>
          <w:rStyle w:val="FootnoteReference"/>
          <w:snapToGrid w:val="0"/>
          <w:sz w:val="22"/>
          <w:szCs w:val="22"/>
        </w:rPr>
        <w:footnoteReference w:id="6"/>
      </w:r>
    </w:p>
    <w:p w:rsidR="008E407B" w:rsidRPr="00F11D5E" w:rsidRDefault="008E407B" w:rsidP="007604CB">
      <w:pPr>
        <w:widowControl/>
        <w:numPr>
          <w:ilvl w:val="0"/>
          <w:numId w:val="22"/>
        </w:numPr>
        <w:tabs>
          <w:tab w:val="clear" w:pos="1260"/>
          <w:tab w:val="left" w:pos="0"/>
          <w:tab w:val="num" w:pos="1440"/>
        </w:tabs>
        <w:suppressAutoHyphens/>
        <w:spacing w:after="120"/>
        <w:ind w:left="0"/>
        <w:rPr>
          <w:color w:val="000000"/>
          <w:spacing w:val="-2"/>
          <w:sz w:val="22"/>
          <w:szCs w:val="22"/>
        </w:rPr>
      </w:pPr>
      <w:r>
        <w:rPr>
          <w:color w:val="000000"/>
          <w:spacing w:val="-2"/>
          <w:sz w:val="22"/>
          <w:szCs w:val="22"/>
        </w:rPr>
        <w:t xml:space="preserve">On March </w:t>
      </w:r>
      <w:r w:rsidR="00256342">
        <w:rPr>
          <w:color w:val="000000"/>
          <w:spacing w:val="-2"/>
          <w:sz w:val="22"/>
          <w:szCs w:val="22"/>
        </w:rPr>
        <w:t xml:space="preserve">21, </w:t>
      </w:r>
      <w:r>
        <w:rPr>
          <w:color w:val="000000"/>
          <w:spacing w:val="-2"/>
          <w:sz w:val="22"/>
          <w:szCs w:val="22"/>
        </w:rPr>
        <w:t>201</w:t>
      </w:r>
      <w:r w:rsidR="00256342">
        <w:rPr>
          <w:color w:val="000000"/>
          <w:spacing w:val="-2"/>
          <w:sz w:val="22"/>
          <w:szCs w:val="22"/>
        </w:rPr>
        <w:t>4</w:t>
      </w:r>
      <w:r>
        <w:rPr>
          <w:color w:val="000000"/>
          <w:spacing w:val="-2"/>
          <w:sz w:val="22"/>
          <w:szCs w:val="22"/>
        </w:rPr>
        <w:t xml:space="preserve">, </w:t>
      </w:r>
      <w:r w:rsidR="00F11D5E">
        <w:rPr>
          <w:color w:val="000000"/>
          <w:spacing w:val="-2"/>
          <w:sz w:val="22"/>
          <w:szCs w:val="22"/>
        </w:rPr>
        <w:t>in response to a</w:t>
      </w:r>
      <w:r w:rsidR="00D46B6A">
        <w:rPr>
          <w:color w:val="000000"/>
          <w:spacing w:val="-2"/>
          <w:sz w:val="22"/>
          <w:szCs w:val="22"/>
        </w:rPr>
        <w:t xml:space="preserve"> new</w:t>
      </w:r>
      <w:r w:rsidR="00F11D5E">
        <w:rPr>
          <w:color w:val="000000"/>
          <w:spacing w:val="-2"/>
          <w:sz w:val="22"/>
          <w:szCs w:val="22"/>
        </w:rPr>
        <w:t xml:space="preserve"> complaint of interference </w:t>
      </w:r>
      <w:r w:rsidR="00D46B6A">
        <w:rPr>
          <w:color w:val="000000"/>
          <w:spacing w:val="-2"/>
          <w:sz w:val="22"/>
          <w:szCs w:val="22"/>
        </w:rPr>
        <w:t>to a neighbor’s home electronic</w:t>
      </w:r>
      <w:r w:rsidR="00F11D5E">
        <w:rPr>
          <w:color w:val="000000"/>
          <w:spacing w:val="-2"/>
          <w:sz w:val="22"/>
          <w:szCs w:val="22"/>
        </w:rPr>
        <w:t xml:space="preserve"> equipment, </w:t>
      </w:r>
      <w:r>
        <w:rPr>
          <w:color w:val="000000"/>
          <w:spacing w:val="-2"/>
          <w:sz w:val="22"/>
          <w:szCs w:val="22"/>
        </w:rPr>
        <w:t>agent</w:t>
      </w:r>
      <w:r w:rsidR="00D46B6A">
        <w:rPr>
          <w:color w:val="000000"/>
          <w:spacing w:val="-2"/>
          <w:sz w:val="22"/>
          <w:szCs w:val="22"/>
        </w:rPr>
        <w:t xml:space="preserve">s from the </w:t>
      </w:r>
      <w:r w:rsidR="00256342">
        <w:rPr>
          <w:color w:val="000000"/>
          <w:spacing w:val="-2"/>
          <w:sz w:val="22"/>
          <w:szCs w:val="22"/>
        </w:rPr>
        <w:t xml:space="preserve">Tampa </w:t>
      </w:r>
      <w:r w:rsidR="00D46B6A">
        <w:rPr>
          <w:color w:val="000000"/>
          <w:spacing w:val="-2"/>
          <w:sz w:val="22"/>
          <w:szCs w:val="22"/>
        </w:rPr>
        <w:t>Office</w:t>
      </w:r>
      <w:r>
        <w:rPr>
          <w:color w:val="000000"/>
          <w:spacing w:val="-2"/>
          <w:sz w:val="22"/>
          <w:szCs w:val="22"/>
        </w:rPr>
        <w:t xml:space="preserve"> monitored radio transmissions </w:t>
      </w:r>
      <w:r w:rsidR="00335B4E">
        <w:rPr>
          <w:color w:val="000000"/>
          <w:spacing w:val="-2"/>
          <w:sz w:val="22"/>
          <w:szCs w:val="22"/>
        </w:rPr>
        <w:t xml:space="preserve">on CB </w:t>
      </w:r>
      <w:r>
        <w:rPr>
          <w:color w:val="000000"/>
          <w:spacing w:val="-2"/>
          <w:sz w:val="22"/>
          <w:szCs w:val="22"/>
        </w:rPr>
        <w:t>frequency 27.</w:t>
      </w:r>
      <w:r w:rsidR="00256342">
        <w:rPr>
          <w:color w:val="000000"/>
          <w:spacing w:val="-2"/>
          <w:sz w:val="22"/>
          <w:szCs w:val="22"/>
        </w:rPr>
        <w:t>245</w:t>
      </w:r>
      <w:r>
        <w:rPr>
          <w:color w:val="000000"/>
          <w:spacing w:val="-2"/>
          <w:sz w:val="22"/>
          <w:szCs w:val="22"/>
        </w:rPr>
        <w:t xml:space="preserve"> </w:t>
      </w:r>
      <w:r>
        <w:rPr>
          <w:color w:val="000000"/>
          <w:spacing w:val="-2"/>
          <w:sz w:val="22"/>
          <w:szCs w:val="22"/>
        </w:rPr>
        <w:lastRenderedPageBreak/>
        <w:t>MHz and used radio direction finding techniques to locate the source of the signal</w:t>
      </w:r>
      <w:r w:rsidR="00F11D5E">
        <w:rPr>
          <w:color w:val="000000"/>
          <w:spacing w:val="-2"/>
          <w:sz w:val="22"/>
          <w:szCs w:val="22"/>
        </w:rPr>
        <w:t>s</w:t>
      </w:r>
      <w:r>
        <w:rPr>
          <w:color w:val="000000"/>
          <w:spacing w:val="-2"/>
          <w:sz w:val="22"/>
          <w:szCs w:val="22"/>
        </w:rPr>
        <w:t xml:space="preserve"> to </w:t>
      </w:r>
      <w:r w:rsidR="00F11D5E">
        <w:rPr>
          <w:color w:val="000000"/>
          <w:spacing w:val="-2"/>
          <w:sz w:val="22"/>
          <w:szCs w:val="22"/>
        </w:rPr>
        <w:t>Mr.</w:t>
      </w:r>
      <w:r>
        <w:rPr>
          <w:color w:val="000000"/>
          <w:spacing w:val="-2"/>
          <w:sz w:val="22"/>
          <w:szCs w:val="22"/>
        </w:rPr>
        <w:t xml:space="preserve"> </w:t>
      </w:r>
      <w:r w:rsidR="00256342">
        <w:rPr>
          <w:color w:val="000000"/>
          <w:spacing w:val="-2"/>
          <w:sz w:val="22"/>
          <w:szCs w:val="22"/>
        </w:rPr>
        <w:t>Salter</w:t>
      </w:r>
      <w:r>
        <w:rPr>
          <w:color w:val="000000"/>
          <w:spacing w:val="-2"/>
          <w:sz w:val="22"/>
          <w:szCs w:val="22"/>
        </w:rPr>
        <w:t xml:space="preserve">’s residence in </w:t>
      </w:r>
      <w:r w:rsidR="00256342">
        <w:rPr>
          <w:color w:val="000000"/>
          <w:spacing w:val="-2"/>
          <w:sz w:val="22"/>
          <w:szCs w:val="22"/>
        </w:rPr>
        <w:t>Jacksonville</w:t>
      </w:r>
      <w:r>
        <w:rPr>
          <w:color w:val="000000"/>
          <w:spacing w:val="-2"/>
          <w:sz w:val="22"/>
          <w:szCs w:val="22"/>
        </w:rPr>
        <w:t xml:space="preserve">, </w:t>
      </w:r>
      <w:r w:rsidR="00256342">
        <w:rPr>
          <w:color w:val="000000"/>
          <w:spacing w:val="-2"/>
          <w:sz w:val="22"/>
          <w:szCs w:val="22"/>
        </w:rPr>
        <w:t>Florida</w:t>
      </w:r>
      <w:r w:rsidR="00F11D5E">
        <w:rPr>
          <w:color w:val="000000"/>
          <w:spacing w:val="-2"/>
          <w:sz w:val="22"/>
          <w:szCs w:val="22"/>
        </w:rPr>
        <w:t>.  Th</w:t>
      </w:r>
      <w:r w:rsidR="00335B4E" w:rsidRPr="00F11D5E">
        <w:rPr>
          <w:color w:val="000000"/>
          <w:spacing w:val="-2"/>
          <w:sz w:val="22"/>
          <w:szCs w:val="22"/>
        </w:rPr>
        <w:t xml:space="preserve">e </w:t>
      </w:r>
      <w:r w:rsidRPr="00F11D5E">
        <w:rPr>
          <w:color w:val="000000"/>
          <w:spacing w:val="-2"/>
          <w:sz w:val="22"/>
          <w:szCs w:val="22"/>
        </w:rPr>
        <w:t xml:space="preserve">agents </w:t>
      </w:r>
      <w:r w:rsidR="00EC1562">
        <w:rPr>
          <w:color w:val="000000"/>
          <w:spacing w:val="-2"/>
          <w:sz w:val="22"/>
          <w:szCs w:val="22"/>
        </w:rPr>
        <w:t xml:space="preserve">immediately </w:t>
      </w:r>
      <w:r w:rsidR="00F11D5E">
        <w:rPr>
          <w:color w:val="000000"/>
          <w:spacing w:val="-2"/>
          <w:sz w:val="22"/>
          <w:szCs w:val="22"/>
        </w:rPr>
        <w:t>knocked on Mr. Salter’s front door and ide</w:t>
      </w:r>
      <w:r w:rsidR="00D46B6A">
        <w:rPr>
          <w:color w:val="000000"/>
          <w:spacing w:val="-2"/>
          <w:sz w:val="22"/>
          <w:szCs w:val="22"/>
        </w:rPr>
        <w:t>ntified themselves to him</w:t>
      </w:r>
      <w:r w:rsidR="00F11D5E">
        <w:rPr>
          <w:color w:val="000000"/>
          <w:spacing w:val="-2"/>
          <w:sz w:val="22"/>
          <w:szCs w:val="22"/>
        </w:rPr>
        <w:t xml:space="preserve"> as Commission agents</w:t>
      </w:r>
      <w:r w:rsidRPr="00F11D5E">
        <w:rPr>
          <w:color w:val="000000"/>
          <w:spacing w:val="-2"/>
          <w:sz w:val="22"/>
          <w:szCs w:val="22"/>
        </w:rPr>
        <w:t xml:space="preserve">.  The agents told </w:t>
      </w:r>
      <w:r w:rsidR="00F11D5E">
        <w:rPr>
          <w:color w:val="000000"/>
          <w:spacing w:val="-2"/>
          <w:sz w:val="22"/>
          <w:szCs w:val="22"/>
        </w:rPr>
        <w:t xml:space="preserve">Mr. </w:t>
      </w:r>
      <w:r w:rsidR="00335B4E" w:rsidRPr="00F11D5E">
        <w:rPr>
          <w:color w:val="000000"/>
          <w:spacing w:val="-2"/>
          <w:sz w:val="22"/>
          <w:szCs w:val="22"/>
        </w:rPr>
        <w:t>Salter</w:t>
      </w:r>
      <w:r w:rsidRPr="00F11D5E">
        <w:rPr>
          <w:color w:val="000000"/>
          <w:spacing w:val="-2"/>
          <w:sz w:val="22"/>
          <w:szCs w:val="22"/>
        </w:rPr>
        <w:t xml:space="preserve"> about the radio interference complaint from </w:t>
      </w:r>
      <w:r w:rsidR="000E708A" w:rsidRPr="00F11D5E">
        <w:rPr>
          <w:color w:val="000000"/>
          <w:spacing w:val="-2"/>
          <w:sz w:val="22"/>
          <w:szCs w:val="22"/>
        </w:rPr>
        <w:t>a</w:t>
      </w:r>
      <w:r w:rsidR="00D46B6A">
        <w:rPr>
          <w:color w:val="000000"/>
          <w:spacing w:val="-2"/>
          <w:sz w:val="22"/>
          <w:szCs w:val="22"/>
        </w:rPr>
        <w:t xml:space="preserve"> </w:t>
      </w:r>
      <w:r w:rsidR="00335B4E" w:rsidRPr="00F11D5E">
        <w:rPr>
          <w:color w:val="000000"/>
          <w:spacing w:val="-2"/>
          <w:sz w:val="22"/>
          <w:szCs w:val="22"/>
        </w:rPr>
        <w:t>neighbor</w:t>
      </w:r>
      <w:r w:rsidRPr="00F11D5E">
        <w:rPr>
          <w:color w:val="000000"/>
          <w:spacing w:val="-2"/>
          <w:sz w:val="22"/>
          <w:szCs w:val="22"/>
        </w:rPr>
        <w:t xml:space="preserve"> and asked </w:t>
      </w:r>
      <w:r w:rsidR="00F11D5E">
        <w:rPr>
          <w:color w:val="000000"/>
          <w:spacing w:val="-2"/>
          <w:sz w:val="22"/>
          <w:szCs w:val="22"/>
        </w:rPr>
        <w:t>i</w:t>
      </w:r>
      <w:r w:rsidRPr="00F11D5E">
        <w:rPr>
          <w:color w:val="000000"/>
          <w:spacing w:val="-2"/>
          <w:sz w:val="22"/>
          <w:szCs w:val="22"/>
        </w:rPr>
        <w:t xml:space="preserve">f </w:t>
      </w:r>
      <w:r w:rsidR="00D57303" w:rsidRPr="00F11D5E">
        <w:rPr>
          <w:color w:val="000000"/>
          <w:spacing w:val="-2"/>
          <w:sz w:val="22"/>
          <w:szCs w:val="22"/>
        </w:rPr>
        <w:t xml:space="preserve">they could inspect his </w:t>
      </w:r>
      <w:r w:rsidRPr="00F11D5E">
        <w:rPr>
          <w:color w:val="000000"/>
          <w:spacing w:val="-2"/>
          <w:sz w:val="22"/>
          <w:szCs w:val="22"/>
        </w:rPr>
        <w:t xml:space="preserve">CB radio station.  </w:t>
      </w:r>
      <w:r w:rsidR="00F11D5E">
        <w:rPr>
          <w:color w:val="000000"/>
          <w:spacing w:val="-2"/>
          <w:sz w:val="22"/>
          <w:szCs w:val="22"/>
        </w:rPr>
        <w:t xml:space="preserve">Mr. </w:t>
      </w:r>
      <w:r w:rsidR="00335B4E" w:rsidRPr="00F11D5E">
        <w:rPr>
          <w:color w:val="000000"/>
          <w:spacing w:val="-2"/>
          <w:sz w:val="22"/>
          <w:szCs w:val="22"/>
        </w:rPr>
        <w:t xml:space="preserve">Salter </w:t>
      </w:r>
      <w:r w:rsidRPr="00F11D5E">
        <w:rPr>
          <w:color w:val="000000"/>
          <w:spacing w:val="-2"/>
          <w:sz w:val="22"/>
          <w:szCs w:val="22"/>
        </w:rPr>
        <w:t>denied th</w:t>
      </w:r>
      <w:r w:rsidR="00F11D5E">
        <w:rPr>
          <w:color w:val="000000"/>
          <w:spacing w:val="-2"/>
          <w:sz w:val="22"/>
          <w:szCs w:val="22"/>
        </w:rPr>
        <w:t>e agents’ request to inspect his</w:t>
      </w:r>
      <w:r w:rsidRPr="00F11D5E">
        <w:rPr>
          <w:color w:val="000000"/>
          <w:spacing w:val="-2"/>
          <w:sz w:val="22"/>
          <w:szCs w:val="22"/>
        </w:rPr>
        <w:t xml:space="preserve"> CB radio station.  The agents </w:t>
      </w:r>
      <w:r w:rsidR="00D57303" w:rsidRPr="00F11D5E">
        <w:rPr>
          <w:color w:val="000000"/>
          <w:spacing w:val="-2"/>
          <w:sz w:val="22"/>
          <w:szCs w:val="22"/>
        </w:rPr>
        <w:t xml:space="preserve">verbally </w:t>
      </w:r>
      <w:r w:rsidRPr="00F11D5E">
        <w:rPr>
          <w:color w:val="000000"/>
          <w:spacing w:val="-2"/>
          <w:sz w:val="22"/>
          <w:szCs w:val="22"/>
        </w:rPr>
        <w:t xml:space="preserve">warned </w:t>
      </w:r>
      <w:r w:rsidR="00F11D5E">
        <w:rPr>
          <w:color w:val="000000"/>
          <w:spacing w:val="-2"/>
          <w:sz w:val="22"/>
          <w:szCs w:val="22"/>
        </w:rPr>
        <w:t xml:space="preserve">Mr. </w:t>
      </w:r>
      <w:r w:rsidR="00335B4E" w:rsidRPr="00F11D5E">
        <w:rPr>
          <w:color w:val="000000"/>
          <w:spacing w:val="-2"/>
          <w:sz w:val="22"/>
          <w:szCs w:val="22"/>
        </w:rPr>
        <w:t>Salter</w:t>
      </w:r>
      <w:r w:rsidRPr="00F11D5E">
        <w:rPr>
          <w:color w:val="000000"/>
          <w:spacing w:val="-2"/>
          <w:sz w:val="22"/>
          <w:szCs w:val="22"/>
        </w:rPr>
        <w:t xml:space="preserve"> that refu</w:t>
      </w:r>
      <w:r w:rsidR="00F11D5E">
        <w:rPr>
          <w:color w:val="000000"/>
          <w:spacing w:val="-2"/>
          <w:sz w:val="22"/>
          <w:szCs w:val="22"/>
        </w:rPr>
        <w:t>sing to allow an inspection of his</w:t>
      </w:r>
      <w:r w:rsidRPr="00F11D5E">
        <w:rPr>
          <w:color w:val="000000"/>
          <w:spacing w:val="-2"/>
          <w:sz w:val="22"/>
          <w:szCs w:val="22"/>
        </w:rPr>
        <w:t xml:space="preserve"> CB radio station </w:t>
      </w:r>
      <w:r w:rsidR="00F11D5E">
        <w:rPr>
          <w:color w:val="000000"/>
          <w:spacing w:val="-2"/>
          <w:sz w:val="22"/>
          <w:szCs w:val="22"/>
        </w:rPr>
        <w:t xml:space="preserve">violated the Act and the Rules and could result in a forfeiture action, but he </w:t>
      </w:r>
      <w:r w:rsidR="00D46B6A">
        <w:rPr>
          <w:color w:val="000000"/>
          <w:spacing w:val="-2"/>
          <w:sz w:val="22"/>
          <w:szCs w:val="22"/>
        </w:rPr>
        <w:t>again denied the request</w:t>
      </w:r>
      <w:r w:rsidR="00335B4E" w:rsidRPr="00F11D5E">
        <w:rPr>
          <w:color w:val="000000"/>
          <w:spacing w:val="-2"/>
          <w:sz w:val="22"/>
          <w:szCs w:val="22"/>
        </w:rPr>
        <w:t>.</w:t>
      </w:r>
      <w:r w:rsidRPr="00F11D5E">
        <w:rPr>
          <w:color w:val="000000"/>
          <w:spacing w:val="-2"/>
          <w:sz w:val="22"/>
          <w:szCs w:val="22"/>
        </w:rPr>
        <w:t xml:space="preserve">  </w:t>
      </w:r>
    </w:p>
    <w:p w:rsidR="008E407B" w:rsidRDefault="008E407B" w:rsidP="007604CB">
      <w:pPr>
        <w:pStyle w:val="Heading1"/>
        <w:spacing w:after="120"/>
        <w:rPr>
          <w:color w:val="000000"/>
          <w:sz w:val="22"/>
          <w:szCs w:val="22"/>
        </w:rPr>
      </w:pPr>
      <w:r>
        <w:rPr>
          <w:color w:val="000000"/>
          <w:sz w:val="22"/>
          <w:szCs w:val="22"/>
        </w:rPr>
        <w:t>DISCUSSION</w:t>
      </w:r>
    </w:p>
    <w:p w:rsidR="00B436A1" w:rsidRPr="00CD02A5" w:rsidRDefault="00F11D5E" w:rsidP="007604CB">
      <w:pPr>
        <w:numPr>
          <w:ilvl w:val="0"/>
          <w:numId w:val="22"/>
        </w:numPr>
        <w:tabs>
          <w:tab w:val="clear" w:pos="1260"/>
          <w:tab w:val="left" w:pos="0"/>
          <w:tab w:val="num" w:pos="1440"/>
        </w:tabs>
        <w:suppressAutoHyphens/>
        <w:spacing w:after="120"/>
        <w:ind w:left="0"/>
        <w:rPr>
          <w:color w:val="000000"/>
          <w:sz w:val="22"/>
          <w:szCs w:val="22"/>
        </w:rPr>
      </w:pPr>
      <w:r w:rsidRPr="00E34AAE">
        <w:rPr>
          <w:spacing w:val="-3"/>
          <w:sz w:val="22"/>
          <w:szCs w:val="22"/>
        </w:rPr>
        <w:t xml:space="preserve">Section </w:t>
      </w:r>
      <w:r w:rsidRPr="00F11D5E">
        <w:rPr>
          <w:color w:val="000000"/>
          <w:spacing w:val="-2"/>
          <w:sz w:val="22"/>
          <w:szCs w:val="22"/>
        </w:rPr>
        <w:t>503</w:t>
      </w:r>
      <w:r w:rsidRPr="00E34AAE">
        <w:rPr>
          <w:spacing w:val="-3"/>
          <w:sz w:val="22"/>
          <w:szCs w:val="22"/>
        </w:rPr>
        <w:t xml:space="preserve">(b) of the </w:t>
      </w:r>
      <w:r>
        <w:rPr>
          <w:spacing w:val="-3"/>
          <w:sz w:val="22"/>
          <w:szCs w:val="22"/>
        </w:rPr>
        <w:t xml:space="preserve">Act </w:t>
      </w:r>
      <w:r w:rsidRPr="00E34AAE">
        <w:rPr>
          <w:spacing w:val="-3"/>
          <w:sz w:val="22"/>
          <w:szCs w:val="22"/>
        </w:rPr>
        <w:t xml:space="preserve">provides that any person who willfully </w:t>
      </w:r>
      <w:r>
        <w:rPr>
          <w:spacing w:val="-3"/>
          <w:sz w:val="22"/>
          <w:szCs w:val="22"/>
        </w:rPr>
        <w:t xml:space="preserve">or repeatedly </w:t>
      </w:r>
      <w:r w:rsidRPr="00E34AAE">
        <w:rPr>
          <w:spacing w:val="-3"/>
          <w:sz w:val="22"/>
          <w:szCs w:val="22"/>
        </w:rPr>
        <w:t xml:space="preserve">fails to comply substantially with the terms and conditions of any license, or willfully </w:t>
      </w:r>
      <w:r>
        <w:rPr>
          <w:spacing w:val="-3"/>
          <w:sz w:val="22"/>
          <w:szCs w:val="22"/>
        </w:rPr>
        <w:t xml:space="preserve">or repeatedly </w:t>
      </w:r>
      <w:r w:rsidRPr="00E34AAE">
        <w:rPr>
          <w:spacing w:val="-3"/>
          <w:sz w:val="22"/>
          <w:szCs w:val="22"/>
        </w:rPr>
        <w:t>fails to comply with any of the provisions of the Act or of any rule, regulation</w:t>
      </w:r>
      <w:r>
        <w:rPr>
          <w:spacing w:val="-3"/>
          <w:sz w:val="22"/>
          <w:szCs w:val="22"/>
        </w:rPr>
        <w:t>,</w:t>
      </w:r>
      <w:r w:rsidRPr="00E34AAE">
        <w:rPr>
          <w:spacing w:val="-3"/>
          <w:sz w:val="22"/>
          <w:szCs w:val="22"/>
        </w:rPr>
        <w:t xml:space="preserve"> or order issued by the Commission thereunder, shall be liable for a forfeiture penalty.</w:t>
      </w:r>
      <w:r>
        <w:rPr>
          <w:rStyle w:val="FootnoteReference"/>
          <w:spacing w:val="-3"/>
          <w:sz w:val="22"/>
          <w:szCs w:val="22"/>
        </w:rPr>
        <w:footnoteReference w:id="7"/>
      </w:r>
      <w:r w:rsidRPr="00E34AAE">
        <w:rPr>
          <w:spacing w:val="-3"/>
          <w:sz w:val="22"/>
          <w:szCs w:val="22"/>
        </w:rPr>
        <w:t xml:space="preserve">  </w:t>
      </w:r>
      <w:r w:rsidRPr="00A12D37">
        <w:rPr>
          <w:color w:val="000000"/>
          <w:spacing w:val="-3"/>
          <w:sz w:val="22"/>
          <w:szCs w:val="22"/>
        </w:rPr>
        <w:t xml:space="preserve">Section 312(f)(1) of the Act defines </w:t>
      </w:r>
      <w:r>
        <w:rPr>
          <w:color w:val="000000"/>
          <w:spacing w:val="-3"/>
          <w:sz w:val="22"/>
          <w:szCs w:val="22"/>
        </w:rPr>
        <w:t>“</w:t>
      </w:r>
      <w:r w:rsidRPr="00A12D37">
        <w:rPr>
          <w:color w:val="000000"/>
          <w:spacing w:val="-3"/>
          <w:sz w:val="22"/>
          <w:szCs w:val="22"/>
        </w:rPr>
        <w:t>willful</w:t>
      </w:r>
      <w:r>
        <w:rPr>
          <w:color w:val="000000"/>
          <w:spacing w:val="-3"/>
          <w:sz w:val="22"/>
          <w:szCs w:val="22"/>
        </w:rPr>
        <w:t>”</w:t>
      </w:r>
      <w:r w:rsidRPr="00A12D37">
        <w:rPr>
          <w:color w:val="000000"/>
          <w:spacing w:val="-3"/>
          <w:sz w:val="22"/>
          <w:szCs w:val="22"/>
        </w:rPr>
        <w:t xml:space="preserve"> as the “conscious and deliberate commission or omission of [any] act, irrespective of any intent to violate” the law.</w:t>
      </w:r>
      <w:r w:rsidRPr="00A12D37">
        <w:rPr>
          <w:rStyle w:val="FootnoteReference"/>
          <w:color w:val="000000"/>
          <w:spacing w:val="-3"/>
          <w:sz w:val="22"/>
          <w:szCs w:val="22"/>
        </w:rPr>
        <w:footnoteReference w:id="8"/>
      </w:r>
      <w:r w:rsidRPr="00A12D37">
        <w:rPr>
          <w:color w:val="000000"/>
          <w:spacing w:val="-3"/>
          <w:sz w:val="22"/>
          <w:szCs w:val="22"/>
        </w:rPr>
        <w:t xml:space="preserve">  The legislative history to </w:t>
      </w:r>
      <w:r>
        <w:rPr>
          <w:color w:val="000000"/>
          <w:spacing w:val="-3"/>
          <w:sz w:val="22"/>
          <w:szCs w:val="22"/>
        </w:rPr>
        <w:t>S</w:t>
      </w:r>
      <w:r w:rsidRPr="00A12D37">
        <w:rPr>
          <w:color w:val="000000"/>
          <w:spacing w:val="-3"/>
          <w:sz w:val="22"/>
          <w:szCs w:val="22"/>
        </w:rPr>
        <w:t xml:space="preserve">ection 312(f)(1) of the Act clarifies that this definition of willful applies to both </w:t>
      </w:r>
      <w:r>
        <w:rPr>
          <w:color w:val="000000"/>
          <w:spacing w:val="-3"/>
          <w:sz w:val="22"/>
          <w:szCs w:val="22"/>
        </w:rPr>
        <w:t>S</w:t>
      </w:r>
      <w:r w:rsidRPr="00A12D37">
        <w:rPr>
          <w:color w:val="000000"/>
          <w:spacing w:val="-3"/>
          <w:sz w:val="22"/>
          <w:szCs w:val="22"/>
        </w:rPr>
        <w:t>ection</w:t>
      </w:r>
      <w:r>
        <w:rPr>
          <w:color w:val="000000"/>
          <w:spacing w:val="-3"/>
          <w:sz w:val="22"/>
          <w:szCs w:val="22"/>
        </w:rPr>
        <w:t>s</w:t>
      </w:r>
      <w:r w:rsidRPr="00A12D37">
        <w:rPr>
          <w:color w:val="000000"/>
          <w:spacing w:val="-3"/>
          <w:sz w:val="22"/>
          <w:szCs w:val="22"/>
        </w:rPr>
        <w:t xml:space="preserve"> 312 and 503(b) of the Act</w:t>
      </w:r>
      <w:r>
        <w:rPr>
          <w:color w:val="000000"/>
          <w:spacing w:val="-3"/>
          <w:sz w:val="22"/>
          <w:szCs w:val="22"/>
        </w:rPr>
        <w:t>,</w:t>
      </w:r>
      <w:r w:rsidRPr="00A12D37">
        <w:rPr>
          <w:rStyle w:val="FootnoteReference"/>
          <w:color w:val="000000"/>
          <w:spacing w:val="-3"/>
          <w:sz w:val="22"/>
          <w:szCs w:val="22"/>
        </w:rPr>
        <w:footnoteReference w:id="9"/>
      </w:r>
      <w:r w:rsidRPr="00A12D37">
        <w:rPr>
          <w:color w:val="000000"/>
          <w:spacing w:val="-3"/>
          <w:sz w:val="22"/>
          <w:szCs w:val="22"/>
        </w:rPr>
        <w:t xml:space="preserve"> and the Commission has so interpreted the term in the </w:t>
      </w:r>
      <w:r>
        <w:rPr>
          <w:color w:val="000000"/>
          <w:spacing w:val="-3"/>
          <w:sz w:val="22"/>
          <w:szCs w:val="22"/>
        </w:rPr>
        <w:t>S</w:t>
      </w:r>
      <w:r w:rsidRPr="00A12D37">
        <w:rPr>
          <w:color w:val="000000"/>
          <w:spacing w:val="-3"/>
          <w:sz w:val="22"/>
          <w:szCs w:val="22"/>
        </w:rPr>
        <w:t>ection 503(b) context.</w:t>
      </w:r>
      <w:r w:rsidRPr="00A12D37">
        <w:rPr>
          <w:rStyle w:val="FootnoteReference"/>
          <w:color w:val="000000"/>
          <w:spacing w:val="-3"/>
          <w:sz w:val="22"/>
          <w:szCs w:val="22"/>
        </w:rPr>
        <w:footnoteReference w:id="10"/>
      </w:r>
    </w:p>
    <w:p w:rsidR="008E407B" w:rsidRPr="00B436A1" w:rsidRDefault="00F11D5E" w:rsidP="007604CB">
      <w:pPr>
        <w:pStyle w:val="Heading2"/>
        <w:spacing w:after="120"/>
        <w:ind w:hanging="630"/>
        <w:rPr>
          <w:sz w:val="22"/>
          <w:szCs w:val="22"/>
        </w:rPr>
      </w:pPr>
      <w:r>
        <w:rPr>
          <w:sz w:val="22"/>
          <w:szCs w:val="22"/>
        </w:rPr>
        <w:t>Failure to A</w:t>
      </w:r>
      <w:r w:rsidR="00B436A1" w:rsidRPr="00B436A1">
        <w:rPr>
          <w:sz w:val="22"/>
          <w:szCs w:val="22"/>
        </w:rPr>
        <w:t>llow Inspection</w:t>
      </w:r>
    </w:p>
    <w:p w:rsidR="0023296F" w:rsidRDefault="00F11D5E" w:rsidP="007604CB">
      <w:pPr>
        <w:numPr>
          <w:ilvl w:val="0"/>
          <w:numId w:val="22"/>
        </w:numPr>
        <w:tabs>
          <w:tab w:val="clear" w:pos="1260"/>
          <w:tab w:val="left" w:pos="0"/>
          <w:tab w:val="num" w:pos="1440"/>
        </w:tabs>
        <w:suppressAutoHyphens/>
        <w:spacing w:after="120"/>
        <w:ind w:left="0"/>
        <w:rPr>
          <w:color w:val="000000"/>
          <w:spacing w:val="-2"/>
          <w:sz w:val="22"/>
          <w:szCs w:val="22"/>
        </w:rPr>
      </w:pPr>
      <w:r>
        <w:rPr>
          <w:color w:val="000000"/>
          <w:spacing w:val="-2"/>
          <w:sz w:val="22"/>
          <w:szCs w:val="22"/>
        </w:rPr>
        <w:t xml:space="preserve">We find </w:t>
      </w:r>
      <w:r w:rsidR="003A64B9">
        <w:rPr>
          <w:color w:val="000000"/>
          <w:spacing w:val="-2"/>
          <w:sz w:val="22"/>
          <w:szCs w:val="22"/>
        </w:rPr>
        <w:t xml:space="preserve">that the record evidence in this case is sufficient to establish that Mr. Salter violated Section 303(n) of the Act and Section 95.426(a) of the Rules.  </w:t>
      </w:r>
      <w:r w:rsidR="008E407B">
        <w:rPr>
          <w:color w:val="000000"/>
          <w:spacing w:val="-2"/>
          <w:sz w:val="22"/>
          <w:szCs w:val="22"/>
        </w:rPr>
        <w:t>Section 303(n) of the Act states that the Commission has the “authority to inspect all radio installations associated with stations required to be licensed by any Act, or which the Commission by rule has authoriz</w:t>
      </w:r>
      <w:r w:rsidR="00D46B6A">
        <w:rPr>
          <w:color w:val="000000"/>
          <w:spacing w:val="-2"/>
          <w:sz w:val="22"/>
          <w:szCs w:val="22"/>
        </w:rPr>
        <w:t>ed to operate without a license. . . .</w:t>
      </w:r>
      <w:r w:rsidR="008E407B">
        <w:rPr>
          <w:color w:val="000000"/>
          <w:spacing w:val="-2"/>
          <w:sz w:val="22"/>
          <w:szCs w:val="22"/>
        </w:rPr>
        <w:t>”</w:t>
      </w:r>
      <w:r w:rsidR="008E407B">
        <w:rPr>
          <w:rStyle w:val="FootnoteReference"/>
          <w:color w:val="000000"/>
          <w:spacing w:val="-2"/>
          <w:sz w:val="22"/>
          <w:szCs w:val="22"/>
        </w:rPr>
        <w:footnoteReference w:id="11"/>
      </w:r>
      <w:r w:rsidR="008E407B">
        <w:rPr>
          <w:color w:val="000000"/>
          <w:spacing w:val="-2"/>
          <w:sz w:val="22"/>
          <w:szCs w:val="22"/>
        </w:rPr>
        <w:t xml:space="preserve">  </w:t>
      </w:r>
      <w:r w:rsidR="003A64B9">
        <w:rPr>
          <w:color w:val="000000"/>
          <w:spacing w:val="-2"/>
          <w:sz w:val="22"/>
          <w:szCs w:val="22"/>
        </w:rPr>
        <w:t>S</w:t>
      </w:r>
      <w:r w:rsidR="008E407B">
        <w:rPr>
          <w:color w:val="000000"/>
          <w:spacing w:val="-2"/>
          <w:sz w:val="22"/>
          <w:szCs w:val="22"/>
        </w:rPr>
        <w:t xml:space="preserve">ection 95.426(a) of the Rules </w:t>
      </w:r>
      <w:r w:rsidR="00FC7A82">
        <w:rPr>
          <w:color w:val="000000"/>
          <w:spacing w:val="-2"/>
          <w:sz w:val="22"/>
          <w:szCs w:val="22"/>
        </w:rPr>
        <w:t>requires CB operators to make their stations and records available for inspection by authorized Commission representatives.</w:t>
      </w:r>
      <w:r w:rsidR="008E407B">
        <w:rPr>
          <w:rStyle w:val="FootnoteReference"/>
          <w:color w:val="000000"/>
          <w:spacing w:val="-2"/>
          <w:sz w:val="22"/>
          <w:szCs w:val="22"/>
        </w:rPr>
        <w:footnoteReference w:id="12"/>
      </w:r>
      <w:r w:rsidR="008E407B">
        <w:rPr>
          <w:color w:val="000000"/>
          <w:spacing w:val="-2"/>
          <w:sz w:val="22"/>
          <w:szCs w:val="22"/>
        </w:rPr>
        <w:t xml:space="preserve">  </w:t>
      </w:r>
      <w:r w:rsidR="008E407B" w:rsidRPr="00B436A1">
        <w:rPr>
          <w:color w:val="000000"/>
          <w:spacing w:val="-2"/>
          <w:sz w:val="22"/>
          <w:szCs w:val="22"/>
        </w:rPr>
        <w:t>On March 2</w:t>
      </w:r>
      <w:r w:rsidR="000E708A" w:rsidRPr="00B436A1">
        <w:rPr>
          <w:color w:val="000000"/>
          <w:spacing w:val="-2"/>
          <w:sz w:val="22"/>
          <w:szCs w:val="22"/>
        </w:rPr>
        <w:t>1</w:t>
      </w:r>
      <w:r w:rsidR="008E407B" w:rsidRPr="00B436A1">
        <w:rPr>
          <w:color w:val="000000"/>
          <w:spacing w:val="-2"/>
          <w:sz w:val="22"/>
          <w:szCs w:val="22"/>
        </w:rPr>
        <w:t>, 201</w:t>
      </w:r>
      <w:r w:rsidR="000E708A" w:rsidRPr="00B436A1">
        <w:rPr>
          <w:color w:val="000000"/>
          <w:spacing w:val="-2"/>
          <w:sz w:val="22"/>
          <w:szCs w:val="22"/>
        </w:rPr>
        <w:t>4</w:t>
      </w:r>
      <w:r w:rsidR="008E407B" w:rsidRPr="00B436A1">
        <w:rPr>
          <w:color w:val="000000"/>
          <w:spacing w:val="-2"/>
          <w:sz w:val="22"/>
          <w:szCs w:val="22"/>
        </w:rPr>
        <w:t xml:space="preserve">, </w:t>
      </w:r>
      <w:r w:rsidR="00FC7A82">
        <w:rPr>
          <w:color w:val="000000"/>
          <w:spacing w:val="-2"/>
          <w:sz w:val="22"/>
          <w:szCs w:val="22"/>
        </w:rPr>
        <w:t xml:space="preserve">while attempting to resolve an interference complaint, </w:t>
      </w:r>
      <w:r w:rsidR="008E407B" w:rsidRPr="00B436A1">
        <w:rPr>
          <w:color w:val="000000"/>
          <w:spacing w:val="-2"/>
          <w:sz w:val="22"/>
          <w:szCs w:val="22"/>
        </w:rPr>
        <w:t xml:space="preserve">agents from the </w:t>
      </w:r>
      <w:r w:rsidR="000E708A" w:rsidRPr="00B436A1">
        <w:rPr>
          <w:color w:val="000000"/>
          <w:spacing w:val="-2"/>
          <w:sz w:val="22"/>
          <w:szCs w:val="22"/>
        </w:rPr>
        <w:t>Tampa</w:t>
      </w:r>
      <w:r w:rsidR="008E407B" w:rsidRPr="00B436A1">
        <w:rPr>
          <w:color w:val="000000"/>
          <w:spacing w:val="-2"/>
          <w:sz w:val="22"/>
          <w:szCs w:val="22"/>
        </w:rPr>
        <w:t xml:space="preserve"> O</w:t>
      </w:r>
      <w:r w:rsidR="00FC7A82">
        <w:rPr>
          <w:color w:val="000000"/>
          <w:spacing w:val="-2"/>
          <w:sz w:val="22"/>
          <w:szCs w:val="22"/>
        </w:rPr>
        <w:t xml:space="preserve">ffice located the source of </w:t>
      </w:r>
      <w:r w:rsidR="008E407B" w:rsidRPr="00B436A1">
        <w:rPr>
          <w:color w:val="000000"/>
          <w:spacing w:val="-2"/>
          <w:sz w:val="22"/>
          <w:szCs w:val="22"/>
        </w:rPr>
        <w:t>signal</w:t>
      </w:r>
      <w:r w:rsidR="00FC7A82">
        <w:rPr>
          <w:color w:val="000000"/>
          <w:spacing w:val="-2"/>
          <w:sz w:val="22"/>
          <w:szCs w:val="22"/>
        </w:rPr>
        <w:t>s</w:t>
      </w:r>
      <w:r w:rsidR="008E407B" w:rsidRPr="00B436A1">
        <w:rPr>
          <w:color w:val="000000"/>
          <w:spacing w:val="-2"/>
          <w:sz w:val="22"/>
          <w:szCs w:val="22"/>
        </w:rPr>
        <w:t xml:space="preserve"> on 27.</w:t>
      </w:r>
      <w:r w:rsidR="000E708A" w:rsidRPr="00B436A1">
        <w:rPr>
          <w:color w:val="000000"/>
          <w:spacing w:val="-2"/>
          <w:sz w:val="22"/>
          <w:szCs w:val="22"/>
        </w:rPr>
        <w:t>24</w:t>
      </w:r>
      <w:r w:rsidR="003074E7">
        <w:rPr>
          <w:color w:val="000000"/>
          <w:spacing w:val="-2"/>
          <w:sz w:val="22"/>
          <w:szCs w:val="22"/>
        </w:rPr>
        <w:t>5 MHz to</w:t>
      </w:r>
      <w:r w:rsidR="008E407B" w:rsidRPr="00B436A1">
        <w:rPr>
          <w:color w:val="000000"/>
          <w:spacing w:val="-2"/>
          <w:sz w:val="22"/>
          <w:szCs w:val="22"/>
        </w:rPr>
        <w:t xml:space="preserve"> </w:t>
      </w:r>
      <w:r w:rsidR="00FC7A82">
        <w:rPr>
          <w:color w:val="000000"/>
          <w:spacing w:val="-2"/>
          <w:sz w:val="22"/>
          <w:szCs w:val="22"/>
        </w:rPr>
        <w:t xml:space="preserve">Mr. </w:t>
      </w:r>
      <w:r w:rsidR="000E708A" w:rsidRPr="00B436A1">
        <w:rPr>
          <w:color w:val="000000"/>
          <w:spacing w:val="-2"/>
          <w:sz w:val="22"/>
          <w:szCs w:val="22"/>
        </w:rPr>
        <w:t>Salter</w:t>
      </w:r>
      <w:r w:rsidR="008E407B" w:rsidRPr="00B436A1">
        <w:rPr>
          <w:color w:val="000000"/>
          <w:spacing w:val="-2"/>
          <w:sz w:val="22"/>
          <w:szCs w:val="22"/>
        </w:rPr>
        <w:t xml:space="preserve">’s residence </w:t>
      </w:r>
      <w:r w:rsidR="00FC7A82">
        <w:rPr>
          <w:color w:val="000000"/>
          <w:spacing w:val="-2"/>
          <w:sz w:val="22"/>
          <w:szCs w:val="22"/>
        </w:rPr>
        <w:t>and requested to inspect his CB station.  Mr.</w:t>
      </w:r>
      <w:r w:rsidR="008E407B" w:rsidRPr="00B436A1">
        <w:rPr>
          <w:color w:val="000000"/>
          <w:spacing w:val="-2"/>
          <w:sz w:val="22"/>
          <w:szCs w:val="22"/>
        </w:rPr>
        <w:t xml:space="preserve"> </w:t>
      </w:r>
      <w:r w:rsidR="000E708A" w:rsidRPr="00B436A1">
        <w:rPr>
          <w:color w:val="000000"/>
          <w:spacing w:val="-2"/>
          <w:sz w:val="22"/>
          <w:szCs w:val="22"/>
        </w:rPr>
        <w:t>Salter</w:t>
      </w:r>
      <w:r w:rsidR="008E407B" w:rsidRPr="00B436A1">
        <w:rPr>
          <w:color w:val="000000"/>
          <w:spacing w:val="-2"/>
          <w:sz w:val="22"/>
          <w:szCs w:val="22"/>
        </w:rPr>
        <w:t xml:space="preserve"> denied th</w:t>
      </w:r>
      <w:r w:rsidR="000E708A" w:rsidRPr="00B436A1">
        <w:rPr>
          <w:color w:val="000000"/>
          <w:spacing w:val="-2"/>
          <w:sz w:val="22"/>
          <w:szCs w:val="22"/>
        </w:rPr>
        <w:t>e</w:t>
      </w:r>
      <w:r w:rsidR="008E407B" w:rsidRPr="00B436A1">
        <w:rPr>
          <w:color w:val="000000"/>
          <w:spacing w:val="-2"/>
          <w:sz w:val="22"/>
          <w:szCs w:val="22"/>
        </w:rPr>
        <w:t xml:space="preserve"> request, despite </w:t>
      </w:r>
      <w:r w:rsidR="00FC7A82">
        <w:rPr>
          <w:color w:val="000000"/>
          <w:spacing w:val="-2"/>
          <w:sz w:val="22"/>
          <w:szCs w:val="22"/>
        </w:rPr>
        <w:t xml:space="preserve">being told by the agents that such refusal </w:t>
      </w:r>
      <w:r w:rsidR="00487C26">
        <w:rPr>
          <w:color w:val="000000"/>
          <w:spacing w:val="-2"/>
          <w:sz w:val="22"/>
          <w:szCs w:val="22"/>
        </w:rPr>
        <w:t>violated the Act an</w:t>
      </w:r>
      <w:r w:rsidR="003074E7">
        <w:rPr>
          <w:color w:val="000000"/>
          <w:spacing w:val="-2"/>
          <w:sz w:val="22"/>
          <w:szCs w:val="22"/>
        </w:rPr>
        <w:t>d the Rules and could subject</w:t>
      </w:r>
      <w:r w:rsidR="00487C26">
        <w:rPr>
          <w:color w:val="000000"/>
          <w:spacing w:val="-2"/>
          <w:sz w:val="22"/>
          <w:szCs w:val="22"/>
        </w:rPr>
        <w:t xml:space="preserve"> him to forfeiture action.</w:t>
      </w:r>
      <w:r w:rsidR="00487C26">
        <w:rPr>
          <w:rStyle w:val="FootnoteReference"/>
          <w:color w:val="000000"/>
          <w:spacing w:val="-2"/>
          <w:sz w:val="22"/>
          <w:szCs w:val="22"/>
        </w:rPr>
        <w:footnoteReference w:id="13"/>
      </w:r>
      <w:r w:rsidR="00487C26">
        <w:rPr>
          <w:color w:val="000000"/>
          <w:spacing w:val="-2"/>
          <w:sz w:val="22"/>
          <w:szCs w:val="22"/>
        </w:rPr>
        <w:t xml:space="preserve">  </w:t>
      </w:r>
      <w:r w:rsidR="008E407B" w:rsidRPr="00B436A1">
        <w:rPr>
          <w:color w:val="000000"/>
          <w:spacing w:val="-2"/>
          <w:sz w:val="22"/>
          <w:szCs w:val="22"/>
        </w:rPr>
        <w:t xml:space="preserve">Based on the record evidence, we find that </w:t>
      </w:r>
      <w:r w:rsidR="00487C26">
        <w:rPr>
          <w:color w:val="000000"/>
          <w:spacing w:val="-2"/>
          <w:sz w:val="22"/>
          <w:szCs w:val="22"/>
        </w:rPr>
        <w:t>Mr.</w:t>
      </w:r>
      <w:r w:rsidR="000E708A" w:rsidRPr="00B436A1">
        <w:rPr>
          <w:color w:val="000000"/>
          <w:spacing w:val="-2"/>
          <w:sz w:val="22"/>
          <w:szCs w:val="22"/>
        </w:rPr>
        <w:t xml:space="preserve"> Salter</w:t>
      </w:r>
      <w:r w:rsidR="008E407B" w:rsidRPr="00B436A1">
        <w:rPr>
          <w:b/>
          <w:color w:val="000000"/>
          <w:spacing w:val="-2"/>
          <w:sz w:val="22"/>
          <w:szCs w:val="22"/>
        </w:rPr>
        <w:t xml:space="preserve"> </w:t>
      </w:r>
      <w:r w:rsidR="008E407B" w:rsidRPr="00B436A1">
        <w:rPr>
          <w:color w:val="000000"/>
          <w:spacing w:val="-2"/>
          <w:sz w:val="22"/>
          <w:szCs w:val="22"/>
        </w:rPr>
        <w:t xml:space="preserve">apparently willfully violated </w:t>
      </w:r>
      <w:r w:rsidR="00487C26">
        <w:rPr>
          <w:color w:val="000000"/>
          <w:spacing w:val="-2"/>
          <w:sz w:val="22"/>
          <w:szCs w:val="22"/>
        </w:rPr>
        <w:t>S</w:t>
      </w:r>
      <w:r w:rsidR="008E407B" w:rsidRPr="00B436A1">
        <w:rPr>
          <w:color w:val="000000"/>
          <w:spacing w:val="-2"/>
          <w:sz w:val="22"/>
          <w:szCs w:val="22"/>
        </w:rPr>
        <w:t xml:space="preserve">ection 303(n) of the Act and </w:t>
      </w:r>
      <w:r w:rsidR="00487C26">
        <w:rPr>
          <w:color w:val="000000"/>
          <w:spacing w:val="-2"/>
          <w:sz w:val="22"/>
          <w:szCs w:val="22"/>
        </w:rPr>
        <w:t>S</w:t>
      </w:r>
      <w:r w:rsidR="008E407B" w:rsidRPr="00B436A1">
        <w:rPr>
          <w:color w:val="000000"/>
          <w:spacing w:val="-2"/>
          <w:sz w:val="22"/>
          <w:szCs w:val="22"/>
        </w:rPr>
        <w:t>ection 95.426(a) of the Rules by failing to permit inspection of his CB radio station.</w:t>
      </w:r>
    </w:p>
    <w:p w:rsidR="005C4787" w:rsidRPr="005C4787" w:rsidRDefault="00193510" w:rsidP="007604CB">
      <w:pPr>
        <w:tabs>
          <w:tab w:val="left" w:pos="1440"/>
        </w:tabs>
        <w:suppressAutoHyphens/>
        <w:spacing w:after="120"/>
        <w:ind w:firstLine="720"/>
        <w:rPr>
          <w:b/>
          <w:color w:val="000000"/>
          <w:spacing w:val="-2"/>
          <w:sz w:val="22"/>
          <w:szCs w:val="22"/>
        </w:rPr>
      </w:pPr>
      <w:r>
        <w:rPr>
          <w:b/>
          <w:color w:val="000000"/>
          <w:spacing w:val="-2"/>
          <w:sz w:val="22"/>
          <w:szCs w:val="22"/>
        </w:rPr>
        <w:br w:type="page"/>
      </w:r>
      <w:r w:rsidR="005C4787" w:rsidRPr="005C4787">
        <w:rPr>
          <w:b/>
          <w:color w:val="000000"/>
          <w:spacing w:val="-2"/>
          <w:sz w:val="22"/>
          <w:szCs w:val="22"/>
        </w:rPr>
        <w:lastRenderedPageBreak/>
        <w:t xml:space="preserve">B. </w:t>
      </w:r>
      <w:r w:rsidR="005C4787">
        <w:rPr>
          <w:b/>
          <w:color w:val="000000"/>
          <w:spacing w:val="-2"/>
          <w:sz w:val="22"/>
          <w:szCs w:val="22"/>
        </w:rPr>
        <w:tab/>
      </w:r>
      <w:r w:rsidR="005C4787" w:rsidRPr="005C4787">
        <w:rPr>
          <w:b/>
          <w:color w:val="000000"/>
          <w:spacing w:val="-2"/>
          <w:sz w:val="22"/>
          <w:szCs w:val="22"/>
        </w:rPr>
        <w:t>Proposed Forfeiture</w:t>
      </w:r>
    </w:p>
    <w:p w:rsidR="008E407B" w:rsidRPr="00D57303" w:rsidRDefault="00185C99" w:rsidP="00193510">
      <w:pPr>
        <w:widowControl/>
        <w:numPr>
          <w:ilvl w:val="0"/>
          <w:numId w:val="22"/>
        </w:numPr>
        <w:tabs>
          <w:tab w:val="clear" w:pos="1260"/>
          <w:tab w:val="left" w:pos="0"/>
          <w:tab w:val="num" w:pos="1440"/>
        </w:tabs>
        <w:suppressAutoHyphens/>
        <w:spacing w:after="120"/>
        <w:ind w:left="0"/>
        <w:rPr>
          <w:color w:val="000000"/>
          <w:sz w:val="22"/>
          <w:szCs w:val="22"/>
        </w:rPr>
      </w:pPr>
      <w:r w:rsidRPr="005278EF">
        <w:rPr>
          <w:spacing w:val="-2"/>
          <w:sz w:val="22"/>
          <w:szCs w:val="22"/>
        </w:rPr>
        <w:t>Pursuant to the Commission’s</w:t>
      </w:r>
      <w:r w:rsidRPr="005278EF">
        <w:rPr>
          <w:i/>
          <w:spacing w:val="-2"/>
          <w:sz w:val="22"/>
          <w:szCs w:val="22"/>
        </w:rPr>
        <w:t xml:space="preserve"> Forfeiture Policy Statement</w:t>
      </w:r>
      <w:r w:rsidRPr="005278EF">
        <w:rPr>
          <w:spacing w:val="-2"/>
          <w:sz w:val="22"/>
          <w:szCs w:val="22"/>
        </w:rPr>
        <w:t xml:space="preserve"> and Section 1.80 of the Rules, the base forfeiture amount for</w:t>
      </w:r>
      <w:bookmarkStart w:id="1" w:name="OLE_LINK1"/>
      <w:bookmarkStart w:id="2" w:name="OLE_LINK2"/>
      <w:r w:rsidRPr="005278EF">
        <w:rPr>
          <w:color w:val="000000"/>
          <w:spacing w:val="-2"/>
          <w:sz w:val="22"/>
          <w:szCs w:val="22"/>
        </w:rPr>
        <w:t xml:space="preserve"> </w:t>
      </w:r>
      <w:r w:rsidR="002C709A">
        <w:rPr>
          <w:color w:val="000000"/>
          <w:spacing w:val="-2"/>
          <w:sz w:val="22"/>
          <w:szCs w:val="22"/>
        </w:rPr>
        <w:t>failure to permit inspection</w:t>
      </w:r>
      <w:r>
        <w:rPr>
          <w:color w:val="000000"/>
          <w:spacing w:val="-2"/>
          <w:sz w:val="22"/>
          <w:szCs w:val="22"/>
        </w:rPr>
        <w:t xml:space="preserve"> is $7</w:t>
      </w:r>
      <w:r w:rsidRPr="005278EF">
        <w:rPr>
          <w:color w:val="000000"/>
          <w:spacing w:val="-2"/>
          <w:sz w:val="22"/>
          <w:szCs w:val="22"/>
        </w:rPr>
        <w:t>,000.</w:t>
      </w:r>
      <w:r w:rsidRPr="006856C3">
        <w:rPr>
          <w:rStyle w:val="FootnoteReference"/>
          <w:color w:val="000000"/>
          <w:spacing w:val="-2"/>
          <w:sz w:val="22"/>
          <w:szCs w:val="22"/>
        </w:rPr>
        <w:footnoteReference w:id="14"/>
      </w:r>
      <w:bookmarkEnd w:id="1"/>
      <w:bookmarkEnd w:id="2"/>
      <w:r w:rsidRPr="006856C3">
        <w:rPr>
          <w:color w:val="000000"/>
          <w:spacing w:val="-2"/>
          <w:sz w:val="22"/>
          <w:szCs w:val="22"/>
        </w:rPr>
        <w:t xml:space="preserve">  </w:t>
      </w:r>
      <w:r w:rsidRPr="006856C3">
        <w:rPr>
          <w:spacing w:val="-2"/>
          <w:sz w:val="22"/>
          <w:szCs w:val="22"/>
        </w:rPr>
        <w:t xml:space="preserve">In assessing the monetary forfeiture amount, we must also take into account the statutory factors </w:t>
      </w:r>
      <w:r w:rsidRPr="00353607">
        <w:rPr>
          <w:spacing w:val="-2"/>
          <w:sz w:val="22"/>
          <w:szCs w:val="22"/>
        </w:rPr>
        <w:t>set forth in Section 503(b)(2)(E</w:t>
      </w:r>
      <w:r w:rsidRPr="005278EF">
        <w:rPr>
          <w:spacing w:val="-2"/>
          <w:sz w:val="22"/>
          <w:szCs w:val="22"/>
        </w:rPr>
        <w:t>) of the Act, which include the nature, circumstances, extent, and gravity of the violations, and with respect to the violator, the degree of culpability, any history of prior offenses, ability to pay, and other such matters as justice may require.</w:t>
      </w:r>
      <w:r w:rsidRPr="006856C3">
        <w:rPr>
          <w:rStyle w:val="FootnoteReference"/>
          <w:spacing w:val="-2"/>
          <w:sz w:val="22"/>
          <w:szCs w:val="22"/>
        </w:rPr>
        <w:footnoteReference w:id="15"/>
      </w:r>
      <w:r w:rsidRPr="006856C3">
        <w:rPr>
          <w:spacing w:val="-2"/>
          <w:sz w:val="22"/>
          <w:szCs w:val="22"/>
        </w:rPr>
        <w:t xml:space="preserve">  </w:t>
      </w:r>
      <w:r w:rsidR="00D57303" w:rsidRPr="00D57303">
        <w:rPr>
          <w:color w:val="000000"/>
          <w:spacing w:val="-2"/>
          <w:sz w:val="22"/>
          <w:szCs w:val="22"/>
        </w:rPr>
        <w:t>In doing so, we find that the violation here warrant</w:t>
      </w:r>
      <w:r>
        <w:rPr>
          <w:color w:val="000000"/>
          <w:spacing w:val="-2"/>
          <w:sz w:val="22"/>
          <w:szCs w:val="22"/>
        </w:rPr>
        <w:t>s</w:t>
      </w:r>
      <w:r w:rsidR="00D57303" w:rsidRPr="00D57303">
        <w:rPr>
          <w:color w:val="000000"/>
          <w:spacing w:val="-2"/>
          <w:sz w:val="22"/>
          <w:szCs w:val="22"/>
        </w:rPr>
        <w:t xml:space="preserve"> a </w:t>
      </w:r>
      <w:r w:rsidR="00E619C2">
        <w:rPr>
          <w:color w:val="000000"/>
          <w:spacing w:val="-2"/>
          <w:sz w:val="22"/>
          <w:szCs w:val="22"/>
        </w:rPr>
        <w:t>$</w:t>
      </w:r>
      <w:r w:rsidR="00394753">
        <w:rPr>
          <w:color w:val="000000"/>
          <w:spacing w:val="-2"/>
          <w:sz w:val="22"/>
          <w:szCs w:val="22"/>
        </w:rPr>
        <w:t>7,000</w:t>
      </w:r>
      <w:r w:rsidR="00E619C2">
        <w:rPr>
          <w:color w:val="000000"/>
          <w:spacing w:val="-2"/>
          <w:sz w:val="22"/>
          <w:szCs w:val="22"/>
        </w:rPr>
        <w:t xml:space="preserve"> upward adjustment from the </w:t>
      </w:r>
      <w:r w:rsidR="00D57303" w:rsidRPr="00D57303">
        <w:rPr>
          <w:color w:val="000000"/>
          <w:spacing w:val="-2"/>
          <w:sz w:val="22"/>
          <w:szCs w:val="22"/>
        </w:rPr>
        <w:t xml:space="preserve">base </w:t>
      </w:r>
      <w:r w:rsidR="00E619C2">
        <w:rPr>
          <w:color w:val="000000"/>
          <w:spacing w:val="-2"/>
          <w:sz w:val="22"/>
          <w:szCs w:val="22"/>
        </w:rPr>
        <w:t xml:space="preserve">forfeiture </w:t>
      </w:r>
      <w:r w:rsidR="00D57303" w:rsidRPr="00D57303">
        <w:rPr>
          <w:color w:val="000000"/>
          <w:spacing w:val="-2"/>
          <w:sz w:val="22"/>
          <w:szCs w:val="22"/>
        </w:rPr>
        <w:t>amount.</w:t>
      </w:r>
      <w:r w:rsidR="009D5BC0">
        <w:rPr>
          <w:rStyle w:val="FootnoteReference"/>
          <w:color w:val="000000"/>
          <w:spacing w:val="-2"/>
          <w:sz w:val="22"/>
          <w:szCs w:val="22"/>
        </w:rPr>
        <w:footnoteReference w:id="16"/>
      </w:r>
      <w:r w:rsidR="00D57303" w:rsidRPr="00D57303">
        <w:rPr>
          <w:color w:val="000000"/>
          <w:spacing w:val="-2"/>
          <w:sz w:val="22"/>
          <w:szCs w:val="22"/>
        </w:rPr>
        <w:t xml:space="preserve">  </w:t>
      </w:r>
      <w:r w:rsidR="00E619C2">
        <w:rPr>
          <w:color w:val="000000"/>
          <w:spacing w:val="-2"/>
          <w:sz w:val="22"/>
          <w:szCs w:val="22"/>
        </w:rPr>
        <w:t xml:space="preserve">As the record reflects, Mr. Salter </w:t>
      </w:r>
      <w:r w:rsidR="009D5BC0">
        <w:rPr>
          <w:color w:val="000000"/>
          <w:spacing w:val="-2"/>
          <w:sz w:val="22"/>
          <w:szCs w:val="22"/>
        </w:rPr>
        <w:t xml:space="preserve">previously received </w:t>
      </w:r>
      <w:r w:rsidR="00E619C2">
        <w:rPr>
          <w:color w:val="000000"/>
          <w:spacing w:val="-2"/>
          <w:sz w:val="22"/>
          <w:szCs w:val="22"/>
        </w:rPr>
        <w:t>a Notice of Violation for failing to allow an agent inspection of his CB station</w:t>
      </w:r>
      <w:r w:rsidR="00DC4C5B">
        <w:rPr>
          <w:rStyle w:val="FootnoteReference"/>
          <w:color w:val="000000"/>
          <w:spacing w:val="-2"/>
          <w:sz w:val="22"/>
          <w:szCs w:val="22"/>
        </w:rPr>
        <w:footnoteReference w:id="17"/>
      </w:r>
      <w:r w:rsidR="009D5BC0">
        <w:rPr>
          <w:color w:val="000000"/>
          <w:spacing w:val="-2"/>
          <w:sz w:val="22"/>
          <w:szCs w:val="22"/>
        </w:rPr>
        <w:t xml:space="preserve"> and a forfeiture for operating his CB station with a non-certificated transmitter during restricted hours.</w:t>
      </w:r>
      <w:r w:rsidR="009D5BC0">
        <w:rPr>
          <w:rStyle w:val="FootnoteReference"/>
          <w:color w:val="000000"/>
          <w:spacing w:val="-2"/>
          <w:sz w:val="22"/>
          <w:szCs w:val="22"/>
        </w:rPr>
        <w:footnoteReference w:id="18"/>
      </w:r>
      <w:r w:rsidR="00D57303" w:rsidRPr="00D57303">
        <w:rPr>
          <w:color w:val="000000"/>
          <w:spacing w:val="-2"/>
          <w:sz w:val="22"/>
          <w:szCs w:val="22"/>
        </w:rPr>
        <w:t xml:space="preserve">  </w:t>
      </w:r>
      <w:r w:rsidR="00736E84">
        <w:rPr>
          <w:color w:val="000000"/>
          <w:spacing w:val="-2"/>
          <w:sz w:val="22"/>
          <w:szCs w:val="22"/>
        </w:rPr>
        <w:t xml:space="preserve">Nevertheless, on March </w:t>
      </w:r>
      <w:r w:rsidR="00D57303" w:rsidRPr="00D57303">
        <w:rPr>
          <w:color w:val="000000"/>
          <w:spacing w:val="-2"/>
          <w:sz w:val="22"/>
          <w:szCs w:val="22"/>
        </w:rPr>
        <w:t xml:space="preserve">21, 2014, Mr. </w:t>
      </w:r>
      <w:r w:rsidR="005E5169">
        <w:rPr>
          <w:color w:val="000000"/>
          <w:spacing w:val="-2"/>
          <w:sz w:val="22"/>
          <w:szCs w:val="22"/>
        </w:rPr>
        <w:t>Salter</w:t>
      </w:r>
      <w:r w:rsidR="00D57303" w:rsidRPr="00D57303">
        <w:rPr>
          <w:color w:val="000000"/>
          <w:spacing w:val="-2"/>
          <w:sz w:val="22"/>
          <w:szCs w:val="22"/>
        </w:rPr>
        <w:t xml:space="preserve"> </w:t>
      </w:r>
      <w:r w:rsidR="00803158">
        <w:rPr>
          <w:color w:val="000000"/>
          <w:spacing w:val="-2"/>
          <w:sz w:val="22"/>
          <w:szCs w:val="22"/>
        </w:rPr>
        <w:t xml:space="preserve">again </w:t>
      </w:r>
      <w:r w:rsidR="00D57303" w:rsidRPr="00D57303">
        <w:rPr>
          <w:color w:val="000000"/>
          <w:spacing w:val="-2"/>
          <w:sz w:val="22"/>
          <w:szCs w:val="22"/>
        </w:rPr>
        <w:t>refused</w:t>
      </w:r>
      <w:r w:rsidR="008758BD">
        <w:rPr>
          <w:color w:val="000000"/>
          <w:spacing w:val="-2"/>
          <w:sz w:val="22"/>
          <w:szCs w:val="22"/>
        </w:rPr>
        <w:t xml:space="preserve"> to permit an</w:t>
      </w:r>
      <w:r w:rsidR="00D57303" w:rsidRPr="00D57303">
        <w:rPr>
          <w:color w:val="000000"/>
          <w:spacing w:val="-2"/>
          <w:sz w:val="22"/>
          <w:szCs w:val="22"/>
        </w:rPr>
        <w:t xml:space="preserve"> inspection </w:t>
      </w:r>
      <w:r w:rsidR="008758BD">
        <w:rPr>
          <w:color w:val="000000"/>
          <w:spacing w:val="-2"/>
          <w:sz w:val="22"/>
          <w:szCs w:val="22"/>
        </w:rPr>
        <w:t>of his CB</w:t>
      </w:r>
      <w:r w:rsidR="00803158">
        <w:rPr>
          <w:color w:val="000000"/>
          <w:spacing w:val="-2"/>
          <w:sz w:val="22"/>
          <w:szCs w:val="22"/>
        </w:rPr>
        <w:t xml:space="preserve"> station, despite being warned</w:t>
      </w:r>
      <w:r w:rsidR="008758BD">
        <w:rPr>
          <w:color w:val="000000"/>
          <w:spacing w:val="-2"/>
          <w:sz w:val="22"/>
          <w:szCs w:val="22"/>
        </w:rPr>
        <w:t xml:space="preserve"> verbally </w:t>
      </w:r>
      <w:r w:rsidR="00803158">
        <w:rPr>
          <w:color w:val="000000"/>
          <w:spacing w:val="-2"/>
          <w:sz w:val="22"/>
          <w:szCs w:val="22"/>
        </w:rPr>
        <w:t>at the time that such refusal</w:t>
      </w:r>
      <w:r w:rsidR="008758BD">
        <w:rPr>
          <w:color w:val="000000"/>
          <w:spacing w:val="-2"/>
          <w:sz w:val="22"/>
          <w:szCs w:val="22"/>
        </w:rPr>
        <w:t xml:space="preserve"> violates the Act and Rules</w:t>
      </w:r>
      <w:r w:rsidR="00D57303" w:rsidRPr="00D57303">
        <w:rPr>
          <w:color w:val="000000"/>
          <w:spacing w:val="-2"/>
          <w:sz w:val="22"/>
          <w:szCs w:val="22"/>
        </w:rPr>
        <w:t xml:space="preserve">.  </w:t>
      </w:r>
      <w:r w:rsidR="008758BD">
        <w:rPr>
          <w:spacing w:val="-2"/>
          <w:sz w:val="22"/>
          <w:szCs w:val="22"/>
        </w:rPr>
        <w:t>Misconduct of this type is serious, exhibits contempt for the Commission’s authority, and threatens to compromise the Commission’s ability to fully investigate violations of its rules.</w:t>
      </w:r>
      <w:r w:rsidR="00D57303" w:rsidRPr="00D57303">
        <w:rPr>
          <w:color w:val="000000"/>
          <w:spacing w:val="-2"/>
          <w:sz w:val="22"/>
          <w:szCs w:val="22"/>
        </w:rPr>
        <w:t xml:space="preserve">  Applying the </w:t>
      </w:r>
      <w:r w:rsidR="00D57303" w:rsidRPr="009D5BC0">
        <w:rPr>
          <w:i/>
          <w:color w:val="000000"/>
          <w:spacing w:val="-2"/>
          <w:sz w:val="22"/>
          <w:szCs w:val="22"/>
        </w:rPr>
        <w:t>Forfeiture Policy Statement</w:t>
      </w:r>
      <w:r w:rsidR="00D57303" w:rsidRPr="00D57303">
        <w:rPr>
          <w:color w:val="000000"/>
          <w:spacing w:val="-2"/>
          <w:sz w:val="22"/>
          <w:szCs w:val="22"/>
        </w:rPr>
        <w:t xml:space="preserve">, Section 1.80 of the Rules, and the statutory factors to the instant case, we conclude that Mr. </w:t>
      </w:r>
      <w:r w:rsidR="005E5169">
        <w:rPr>
          <w:color w:val="000000"/>
          <w:spacing w:val="-2"/>
          <w:sz w:val="22"/>
          <w:szCs w:val="22"/>
        </w:rPr>
        <w:t>Salter</w:t>
      </w:r>
      <w:r w:rsidR="00D57303" w:rsidRPr="00D57303">
        <w:rPr>
          <w:color w:val="000000"/>
          <w:spacing w:val="-2"/>
          <w:sz w:val="22"/>
          <w:szCs w:val="22"/>
        </w:rPr>
        <w:t xml:space="preserve"> is apparently liable for a forfeiture in the amount of $1</w:t>
      </w:r>
      <w:r w:rsidR="00394753">
        <w:rPr>
          <w:color w:val="000000"/>
          <w:spacing w:val="-2"/>
          <w:sz w:val="22"/>
          <w:szCs w:val="22"/>
        </w:rPr>
        <w:t>4</w:t>
      </w:r>
      <w:r w:rsidR="00D57303" w:rsidRPr="00D57303">
        <w:rPr>
          <w:color w:val="000000"/>
          <w:spacing w:val="-2"/>
          <w:sz w:val="22"/>
          <w:szCs w:val="22"/>
        </w:rPr>
        <w:t xml:space="preserve">,000.  </w:t>
      </w:r>
    </w:p>
    <w:p w:rsidR="008E407B" w:rsidRDefault="008E407B" w:rsidP="007604CB">
      <w:pPr>
        <w:pStyle w:val="Heading1"/>
        <w:spacing w:after="120"/>
        <w:rPr>
          <w:color w:val="000000"/>
          <w:sz w:val="22"/>
          <w:szCs w:val="22"/>
        </w:rPr>
      </w:pPr>
      <w:r>
        <w:rPr>
          <w:color w:val="000000"/>
          <w:sz w:val="22"/>
          <w:szCs w:val="22"/>
        </w:rPr>
        <w:t>ORDERING CLAUSES</w:t>
      </w:r>
    </w:p>
    <w:p w:rsidR="008E407B" w:rsidRDefault="00394753" w:rsidP="007604CB">
      <w:pPr>
        <w:numPr>
          <w:ilvl w:val="0"/>
          <w:numId w:val="22"/>
        </w:numPr>
        <w:tabs>
          <w:tab w:val="clear" w:pos="1260"/>
          <w:tab w:val="left" w:pos="0"/>
          <w:tab w:val="num" w:pos="1440"/>
        </w:tabs>
        <w:suppressAutoHyphens/>
        <w:spacing w:after="120"/>
        <w:ind w:left="0"/>
        <w:rPr>
          <w:color w:val="000000"/>
          <w:spacing w:val="-2"/>
          <w:sz w:val="22"/>
          <w:szCs w:val="22"/>
        </w:rPr>
      </w:pPr>
      <w:r w:rsidRPr="00E34AAE">
        <w:rPr>
          <w:spacing w:val="-2"/>
          <w:sz w:val="22"/>
          <w:szCs w:val="22"/>
        </w:rPr>
        <w:t>Accordingly</w:t>
      </w:r>
      <w:r w:rsidRPr="006C72D8">
        <w:rPr>
          <w:spacing w:val="-2"/>
          <w:sz w:val="22"/>
          <w:szCs w:val="22"/>
        </w:rPr>
        <w:t>,</w:t>
      </w:r>
      <w:r w:rsidRPr="00145224">
        <w:rPr>
          <w:b/>
          <w:spacing w:val="-2"/>
          <w:sz w:val="22"/>
          <w:szCs w:val="22"/>
        </w:rPr>
        <w:t xml:space="preserve"> IT IS ORDERED</w:t>
      </w:r>
      <w:r>
        <w:rPr>
          <w:spacing w:val="-2"/>
          <w:sz w:val="22"/>
          <w:szCs w:val="22"/>
        </w:rPr>
        <w:t xml:space="preserve"> that, pursuant to S</w:t>
      </w:r>
      <w:r w:rsidRPr="00E34AAE">
        <w:rPr>
          <w:spacing w:val="-2"/>
          <w:sz w:val="22"/>
          <w:szCs w:val="22"/>
        </w:rPr>
        <w:t xml:space="preserve">ection 503(b) of the </w:t>
      </w:r>
      <w:r>
        <w:rPr>
          <w:spacing w:val="-2"/>
          <w:sz w:val="22"/>
          <w:szCs w:val="22"/>
        </w:rPr>
        <w:t>Act, and S</w:t>
      </w:r>
      <w:r w:rsidRPr="00E34AAE">
        <w:rPr>
          <w:spacing w:val="-2"/>
          <w:sz w:val="22"/>
          <w:szCs w:val="22"/>
        </w:rPr>
        <w:t xml:space="preserve">ections 0.111, </w:t>
      </w:r>
      <w:r>
        <w:rPr>
          <w:spacing w:val="-2"/>
          <w:sz w:val="22"/>
          <w:szCs w:val="22"/>
        </w:rPr>
        <w:t xml:space="preserve">0.204, </w:t>
      </w:r>
      <w:r w:rsidRPr="00E34AAE">
        <w:rPr>
          <w:spacing w:val="-2"/>
          <w:sz w:val="22"/>
          <w:szCs w:val="22"/>
        </w:rPr>
        <w:t>0.311</w:t>
      </w:r>
      <w:r>
        <w:rPr>
          <w:spacing w:val="-2"/>
          <w:sz w:val="22"/>
          <w:szCs w:val="22"/>
        </w:rPr>
        <w:t>, 0.314, and 1.80 of the R</w:t>
      </w:r>
      <w:r w:rsidRPr="00E34AAE">
        <w:rPr>
          <w:spacing w:val="-2"/>
          <w:sz w:val="22"/>
          <w:szCs w:val="22"/>
        </w:rPr>
        <w:t xml:space="preserve">ules, </w:t>
      </w:r>
      <w:r>
        <w:rPr>
          <w:spacing w:val="-2"/>
          <w:sz w:val="22"/>
          <w:szCs w:val="22"/>
        </w:rPr>
        <w:t>Tommie Salter</w:t>
      </w:r>
      <w:r w:rsidRPr="00E34AAE">
        <w:rPr>
          <w:spacing w:val="-2"/>
          <w:sz w:val="22"/>
          <w:szCs w:val="22"/>
        </w:rPr>
        <w:t xml:space="preserve"> is hereby </w:t>
      </w:r>
      <w:r w:rsidRPr="00145224">
        <w:rPr>
          <w:b/>
          <w:spacing w:val="-2"/>
          <w:sz w:val="22"/>
          <w:szCs w:val="22"/>
        </w:rPr>
        <w:t xml:space="preserve">NOTIFIED </w:t>
      </w:r>
      <w:r w:rsidRPr="00E34AAE">
        <w:rPr>
          <w:spacing w:val="-2"/>
          <w:sz w:val="22"/>
          <w:szCs w:val="22"/>
        </w:rPr>
        <w:t xml:space="preserve">of this </w:t>
      </w:r>
      <w:r w:rsidRPr="00145224">
        <w:rPr>
          <w:b/>
          <w:spacing w:val="-2"/>
          <w:sz w:val="22"/>
          <w:szCs w:val="22"/>
        </w:rPr>
        <w:t>APPARENT LIABILITY FOR A FORFEITURE</w:t>
      </w:r>
      <w:r>
        <w:rPr>
          <w:b/>
          <w:spacing w:val="-2"/>
          <w:sz w:val="22"/>
          <w:szCs w:val="22"/>
        </w:rPr>
        <w:t xml:space="preserve"> </w:t>
      </w:r>
      <w:r w:rsidRPr="00E34AAE">
        <w:rPr>
          <w:spacing w:val="-2"/>
          <w:sz w:val="22"/>
          <w:szCs w:val="22"/>
        </w:rPr>
        <w:t>in the amount of</w:t>
      </w:r>
      <w:r>
        <w:rPr>
          <w:sz w:val="22"/>
          <w:szCs w:val="22"/>
        </w:rPr>
        <w:t xml:space="preserve"> fourteen</w:t>
      </w:r>
      <w:r w:rsidRPr="00E34AAE">
        <w:rPr>
          <w:b/>
          <w:sz w:val="22"/>
          <w:szCs w:val="22"/>
        </w:rPr>
        <w:t xml:space="preserve"> </w:t>
      </w:r>
      <w:r w:rsidRPr="00E34AAE">
        <w:rPr>
          <w:sz w:val="22"/>
          <w:szCs w:val="22"/>
        </w:rPr>
        <w:t>thousand dollars ($</w:t>
      </w:r>
      <w:r>
        <w:rPr>
          <w:sz w:val="22"/>
          <w:szCs w:val="22"/>
        </w:rPr>
        <w:t>14</w:t>
      </w:r>
      <w:r w:rsidRPr="00E34AAE">
        <w:rPr>
          <w:sz w:val="22"/>
          <w:szCs w:val="22"/>
        </w:rPr>
        <w:t xml:space="preserve">,000) for violations of </w:t>
      </w:r>
      <w:r>
        <w:rPr>
          <w:sz w:val="22"/>
          <w:szCs w:val="22"/>
        </w:rPr>
        <w:t>S</w:t>
      </w:r>
      <w:r w:rsidRPr="00E34AAE">
        <w:rPr>
          <w:sz w:val="22"/>
          <w:szCs w:val="22"/>
        </w:rPr>
        <w:t>ection</w:t>
      </w:r>
      <w:r>
        <w:rPr>
          <w:sz w:val="22"/>
          <w:szCs w:val="22"/>
        </w:rPr>
        <w:t xml:space="preserve"> 303(n)</w:t>
      </w:r>
      <w:r w:rsidRPr="00E34AAE">
        <w:rPr>
          <w:sz w:val="22"/>
          <w:szCs w:val="22"/>
        </w:rPr>
        <w:t xml:space="preserve"> </w:t>
      </w:r>
      <w:r w:rsidRPr="00E34AAE">
        <w:rPr>
          <w:spacing w:val="-2"/>
          <w:sz w:val="22"/>
          <w:szCs w:val="22"/>
        </w:rPr>
        <w:t>o</w:t>
      </w:r>
      <w:r w:rsidRPr="00E34AAE">
        <w:rPr>
          <w:sz w:val="22"/>
          <w:szCs w:val="22"/>
        </w:rPr>
        <w:t xml:space="preserve">f the </w:t>
      </w:r>
      <w:r>
        <w:rPr>
          <w:sz w:val="22"/>
          <w:szCs w:val="22"/>
        </w:rPr>
        <w:t>Act and Section 95.426(a) of the Rules</w:t>
      </w:r>
      <w:r w:rsidRPr="00E34AAE">
        <w:rPr>
          <w:sz w:val="22"/>
          <w:szCs w:val="22"/>
        </w:rPr>
        <w:t>.</w:t>
      </w:r>
      <w:r w:rsidRPr="00E34AAE">
        <w:rPr>
          <w:rStyle w:val="FootnoteReference"/>
          <w:sz w:val="22"/>
          <w:szCs w:val="22"/>
        </w:rPr>
        <w:footnoteReference w:id="19"/>
      </w:r>
    </w:p>
    <w:p w:rsidR="00D80C7D" w:rsidRPr="00AB458D" w:rsidRDefault="008E407B" w:rsidP="007604CB">
      <w:pPr>
        <w:numPr>
          <w:ilvl w:val="0"/>
          <w:numId w:val="22"/>
        </w:numPr>
        <w:tabs>
          <w:tab w:val="clear" w:pos="1260"/>
          <w:tab w:val="left" w:pos="0"/>
          <w:tab w:val="num" w:pos="1440"/>
        </w:tabs>
        <w:suppressAutoHyphens/>
        <w:spacing w:after="120"/>
        <w:ind w:left="0"/>
        <w:rPr>
          <w:color w:val="000000"/>
          <w:sz w:val="22"/>
          <w:szCs w:val="22"/>
        </w:rPr>
      </w:pPr>
      <w:r>
        <w:rPr>
          <w:b/>
          <w:color w:val="000000"/>
          <w:spacing w:val="-2"/>
          <w:sz w:val="22"/>
          <w:szCs w:val="22"/>
        </w:rPr>
        <w:t>IT IS FURTHER ORDERED</w:t>
      </w:r>
      <w:r>
        <w:rPr>
          <w:color w:val="000000"/>
          <w:spacing w:val="-2"/>
          <w:sz w:val="22"/>
          <w:szCs w:val="22"/>
        </w:rPr>
        <w:t xml:space="preserve"> that, pursuant to </w:t>
      </w:r>
      <w:r w:rsidR="00132895">
        <w:rPr>
          <w:color w:val="000000"/>
          <w:spacing w:val="-2"/>
          <w:sz w:val="22"/>
          <w:szCs w:val="22"/>
        </w:rPr>
        <w:t>S</w:t>
      </w:r>
      <w:r>
        <w:rPr>
          <w:color w:val="000000"/>
          <w:spacing w:val="-2"/>
          <w:sz w:val="22"/>
          <w:szCs w:val="22"/>
        </w:rPr>
        <w:t xml:space="preserve">ection 1.80 of the Rules, within thirty </w:t>
      </w:r>
      <w:r w:rsidR="003A7F1C">
        <w:rPr>
          <w:color w:val="000000"/>
          <w:spacing w:val="-2"/>
          <w:sz w:val="22"/>
          <w:szCs w:val="22"/>
        </w:rPr>
        <w:t>(30</w:t>
      </w:r>
      <w:r w:rsidR="00803158">
        <w:rPr>
          <w:color w:val="000000"/>
          <w:spacing w:val="-2"/>
          <w:sz w:val="22"/>
          <w:szCs w:val="22"/>
        </w:rPr>
        <w:t>)</w:t>
      </w:r>
      <w:r w:rsidR="003A7F1C">
        <w:rPr>
          <w:color w:val="000000"/>
          <w:spacing w:val="-2"/>
          <w:sz w:val="22"/>
          <w:szCs w:val="22"/>
        </w:rPr>
        <w:t xml:space="preserve"> calendar </w:t>
      </w:r>
      <w:r>
        <w:rPr>
          <w:color w:val="000000"/>
          <w:spacing w:val="-2"/>
          <w:sz w:val="22"/>
          <w:szCs w:val="22"/>
        </w:rPr>
        <w:t xml:space="preserve">days of the release date of this </w:t>
      </w:r>
      <w:r w:rsidRPr="003A7F1C">
        <w:rPr>
          <w:color w:val="000000"/>
          <w:spacing w:val="-2"/>
          <w:sz w:val="22"/>
          <w:szCs w:val="22"/>
        </w:rPr>
        <w:t>Notice of Apparent Liability for Forfeiture</w:t>
      </w:r>
      <w:r>
        <w:rPr>
          <w:color w:val="000000"/>
          <w:spacing w:val="-2"/>
          <w:sz w:val="22"/>
          <w:szCs w:val="22"/>
        </w:rPr>
        <w:t xml:space="preserve">, </w:t>
      </w:r>
      <w:r w:rsidR="00390C8F">
        <w:rPr>
          <w:color w:val="000000"/>
          <w:spacing w:val="-2"/>
          <w:sz w:val="22"/>
          <w:szCs w:val="22"/>
        </w:rPr>
        <w:t>Tommie Salter</w:t>
      </w:r>
      <w:r>
        <w:rPr>
          <w:b/>
          <w:color w:val="000000"/>
          <w:spacing w:val="-2"/>
          <w:sz w:val="22"/>
          <w:szCs w:val="22"/>
        </w:rPr>
        <w:t xml:space="preserve"> SHALL PAY</w:t>
      </w:r>
      <w:r>
        <w:rPr>
          <w:color w:val="000000"/>
          <w:spacing w:val="-2"/>
          <w:sz w:val="22"/>
          <w:szCs w:val="22"/>
        </w:rPr>
        <w:t xml:space="preserve"> the full amount of the proposed forfeiture or </w:t>
      </w:r>
      <w:r>
        <w:rPr>
          <w:b/>
          <w:color w:val="000000"/>
          <w:spacing w:val="-2"/>
          <w:sz w:val="22"/>
          <w:szCs w:val="22"/>
        </w:rPr>
        <w:t>SHALL FILE</w:t>
      </w:r>
      <w:r>
        <w:rPr>
          <w:color w:val="000000"/>
          <w:spacing w:val="-2"/>
          <w:sz w:val="22"/>
          <w:szCs w:val="22"/>
        </w:rPr>
        <w:t xml:space="preserve"> a written statement seeking reduction or cancellation of the proposed forfeiture.</w:t>
      </w:r>
    </w:p>
    <w:p w:rsidR="00132895" w:rsidRPr="00B26F97" w:rsidRDefault="00D80C7D" w:rsidP="007604CB">
      <w:pPr>
        <w:numPr>
          <w:ilvl w:val="0"/>
          <w:numId w:val="22"/>
        </w:numPr>
        <w:tabs>
          <w:tab w:val="clear" w:pos="1260"/>
          <w:tab w:val="left" w:pos="0"/>
          <w:tab w:val="num" w:pos="1440"/>
        </w:tabs>
        <w:suppressAutoHyphens/>
        <w:spacing w:after="120"/>
        <w:ind w:left="0"/>
        <w:rPr>
          <w:color w:val="000000"/>
          <w:spacing w:val="-2"/>
          <w:sz w:val="22"/>
          <w:szCs w:val="22"/>
        </w:rPr>
      </w:pPr>
      <w:r w:rsidRPr="00D80C7D">
        <w:rPr>
          <w:color w:val="000000"/>
          <w:spacing w:val="-2"/>
          <w:sz w:val="22"/>
          <w:szCs w:val="22"/>
        </w:rPr>
        <w:t xml:space="preserve">Payment of the forfeiture must be made by check or similar instrument, wire transfer, or credit card, and must include the NAL/Account Number and FRN referenced above.  </w:t>
      </w:r>
      <w:r w:rsidR="00F47D25">
        <w:rPr>
          <w:color w:val="000000"/>
          <w:spacing w:val="-2"/>
          <w:sz w:val="22"/>
          <w:szCs w:val="22"/>
        </w:rPr>
        <w:t>Tommie Salter</w:t>
      </w:r>
      <w:r w:rsidRPr="00D80C7D">
        <w:rPr>
          <w:color w:val="000000"/>
          <w:spacing w:val="-2"/>
          <w:sz w:val="22"/>
          <w:szCs w:val="22"/>
        </w:rPr>
        <w:t xml:space="preserve"> shall also send electronic notification on the date said payment is made to SCR-Response@fcc.gov.  Regardless of the form of payment, a completed FCC Form 159 (Remittance Advice) must be submitted.</w:t>
      </w:r>
      <w:r w:rsidR="0091509A">
        <w:rPr>
          <w:rStyle w:val="FootnoteReference"/>
          <w:color w:val="000000"/>
          <w:spacing w:val="-2"/>
          <w:sz w:val="22"/>
          <w:szCs w:val="22"/>
        </w:rPr>
        <w:footnoteReference w:id="20"/>
      </w:r>
      <w:r w:rsidRPr="00D80C7D">
        <w:rPr>
          <w:color w:val="000000"/>
          <w:spacing w:val="-2"/>
          <w:sz w:val="22"/>
          <w:szCs w:val="22"/>
        </w:rPr>
        <w:t xml:space="preserve">   When completing the FCC Form159, enter the Account Number in block number 23A (call sign/other ID) and enter the letters “FORF” in block nu</w:t>
      </w:r>
      <w:r w:rsidR="00803158">
        <w:rPr>
          <w:color w:val="000000"/>
          <w:spacing w:val="-2"/>
          <w:sz w:val="22"/>
          <w:szCs w:val="22"/>
        </w:rPr>
        <w:t xml:space="preserve">mber 24A (payment type code).  </w:t>
      </w:r>
      <w:r w:rsidRPr="00D80C7D">
        <w:rPr>
          <w:color w:val="000000"/>
          <w:spacing w:val="-2"/>
          <w:sz w:val="22"/>
          <w:szCs w:val="22"/>
        </w:rPr>
        <w:t>Below are additional instructions you should follow based on the form of payment you select:</w:t>
      </w:r>
    </w:p>
    <w:p w:rsidR="00D80C7D" w:rsidRPr="00B26F97" w:rsidRDefault="00D80C7D" w:rsidP="007604CB">
      <w:pPr>
        <w:numPr>
          <w:ilvl w:val="0"/>
          <w:numId w:val="23"/>
        </w:numPr>
        <w:tabs>
          <w:tab w:val="left" w:pos="0"/>
        </w:tabs>
        <w:suppressAutoHyphens/>
        <w:spacing w:after="120"/>
        <w:ind w:left="1440" w:hanging="720"/>
        <w:rPr>
          <w:color w:val="000000"/>
          <w:spacing w:val="-2"/>
          <w:sz w:val="22"/>
          <w:szCs w:val="22"/>
        </w:rPr>
      </w:pPr>
      <w:r w:rsidRPr="00D80C7D">
        <w:rPr>
          <w:color w:val="000000"/>
          <w:spacing w:val="-2"/>
          <w:sz w:val="22"/>
          <w:szCs w:val="22"/>
        </w:rPr>
        <w:t>Payment by check or money order must be made paya</w:t>
      </w:r>
      <w:r w:rsidR="00642192">
        <w:rPr>
          <w:color w:val="000000"/>
          <w:spacing w:val="-2"/>
          <w:sz w:val="22"/>
          <w:szCs w:val="22"/>
        </w:rPr>
        <w:t xml:space="preserve">ble to the order of the Federal </w:t>
      </w:r>
      <w:r w:rsidRPr="00D80C7D">
        <w:rPr>
          <w:color w:val="000000"/>
          <w:spacing w:val="-2"/>
          <w:sz w:val="22"/>
          <w:szCs w:val="22"/>
        </w:rPr>
        <w:t xml:space="preserve">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D80C7D" w:rsidRPr="00B26F97" w:rsidRDefault="00D80C7D" w:rsidP="007604CB">
      <w:pPr>
        <w:numPr>
          <w:ilvl w:val="0"/>
          <w:numId w:val="23"/>
        </w:numPr>
        <w:tabs>
          <w:tab w:val="left" w:pos="0"/>
        </w:tabs>
        <w:suppressAutoHyphens/>
        <w:spacing w:after="120"/>
        <w:ind w:left="1440" w:hanging="720"/>
        <w:rPr>
          <w:color w:val="000000"/>
          <w:spacing w:val="-2"/>
          <w:sz w:val="22"/>
          <w:szCs w:val="22"/>
        </w:rPr>
      </w:pPr>
      <w:r w:rsidRPr="00D80C7D">
        <w:rPr>
          <w:color w:val="000000"/>
          <w:spacing w:val="-2"/>
          <w:sz w:val="22"/>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D80C7D" w:rsidRPr="00D80C7D" w:rsidRDefault="00D80C7D" w:rsidP="007604CB">
      <w:pPr>
        <w:widowControl/>
        <w:numPr>
          <w:ilvl w:val="0"/>
          <w:numId w:val="23"/>
        </w:numPr>
        <w:tabs>
          <w:tab w:val="left" w:pos="0"/>
        </w:tabs>
        <w:suppressAutoHyphens/>
        <w:spacing w:after="120"/>
        <w:ind w:left="1454" w:hanging="720"/>
        <w:rPr>
          <w:color w:val="000000"/>
          <w:spacing w:val="-2"/>
          <w:sz w:val="22"/>
          <w:szCs w:val="22"/>
        </w:rPr>
      </w:pPr>
      <w:r w:rsidRPr="00D80C7D">
        <w:rPr>
          <w:color w:val="000000"/>
          <w:spacing w:val="-2"/>
          <w:sz w:val="22"/>
          <w:szCs w:val="22"/>
        </w:rPr>
        <w:t>Payment by credit card must be made by providing the required credit card information on FCC Form 159 and signing and dating the Form 159 to autho</w:t>
      </w:r>
      <w:r w:rsidR="00803158">
        <w:rPr>
          <w:color w:val="000000"/>
          <w:spacing w:val="-2"/>
          <w:sz w:val="22"/>
          <w:szCs w:val="22"/>
        </w:rPr>
        <w:t xml:space="preserve">rize the credit card payment.  </w:t>
      </w:r>
      <w:r w:rsidRPr="00D80C7D">
        <w:rPr>
          <w:color w:val="000000"/>
          <w:spacing w:val="-2"/>
          <w:sz w:val="22"/>
          <w:szCs w:val="22"/>
        </w:rPr>
        <w:t xml:space="preserve">The completed Form 159 must then be mailed to Federal Communications Commission, P.O. Box 979088, St. Louis, MO 63197-9000, or sent via overnight mail to U.S. Bank – Government Lockbox #979088, SL-MO-C2-GL, 1005 Convention Plaza, St. Louis, MO 63101.  </w:t>
      </w:r>
    </w:p>
    <w:p w:rsidR="00D80C7D" w:rsidRPr="00D80C7D" w:rsidRDefault="00D80C7D" w:rsidP="007604CB">
      <w:pPr>
        <w:numPr>
          <w:ilvl w:val="0"/>
          <w:numId w:val="22"/>
        </w:numPr>
        <w:tabs>
          <w:tab w:val="clear" w:pos="1260"/>
          <w:tab w:val="num" w:pos="1440"/>
        </w:tabs>
        <w:spacing w:after="120"/>
        <w:ind w:left="0"/>
        <w:rPr>
          <w:color w:val="000000"/>
          <w:spacing w:val="-2"/>
          <w:sz w:val="22"/>
          <w:szCs w:val="22"/>
        </w:rPr>
      </w:pPr>
      <w:r w:rsidRPr="00D80C7D">
        <w:rPr>
          <w:color w:val="000000"/>
          <w:spacing w:val="-2"/>
          <w:sz w:val="22"/>
          <w:szCs w:val="22"/>
        </w:rPr>
        <w:t xml:space="preserve">Any request for making full payment over time under an installment plan should be sent to:  Chief Financial Officer—Financial Operations, Federal Communications Commission, 445 12th Street, S.W., Room 1-A625, Washington, D.C.  20554.   If you have questions regarding payment procedures, please contact the Financial Operations Group Help Desk by phone, 1-877-480-3201, or by e mail, ARINQUIRIES@fcc.gov.   </w:t>
      </w:r>
    </w:p>
    <w:p w:rsidR="008E407B" w:rsidRDefault="008E407B" w:rsidP="007604CB">
      <w:pPr>
        <w:numPr>
          <w:ilvl w:val="0"/>
          <w:numId w:val="22"/>
        </w:numPr>
        <w:tabs>
          <w:tab w:val="clear" w:pos="1260"/>
          <w:tab w:val="left" w:pos="0"/>
          <w:tab w:val="num" w:pos="1440"/>
        </w:tabs>
        <w:suppressAutoHyphens/>
        <w:spacing w:after="120"/>
        <w:ind w:left="0"/>
        <w:rPr>
          <w:color w:val="000000"/>
          <w:spacing w:val="-2"/>
          <w:sz w:val="22"/>
          <w:szCs w:val="22"/>
        </w:rPr>
      </w:pPr>
      <w:r>
        <w:rPr>
          <w:color w:val="000000"/>
          <w:spacing w:val="-2"/>
          <w:sz w:val="22"/>
          <w:szCs w:val="22"/>
        </w:rPr>
        <w:t xml:space="preserve">The written statement seeking reduction or cancellation of the proposed forfeiture, if any, must include a detailed factual statement supported by appropriate documentation and affidavits pursuant to Sections </w:t>
      </w:r>
      <w:r w:rsidR="00651F1C">
        <w:rPr>
          <w:color w:val="000000"/>
          <w:spacing w:val="-2"/>
          <w:sz w:val="22"/>
          <w:szCs w:val="22"/>
        </w:rPr>
        <w:t xml:space="preserve">1.16 and </w:t>
      </w:r>
      <w:r>
        <w:rPr>
          <w:color w:val="000000"/>
          <w:spacing w:val="-2"/>
          <w:sz w:val="22"/>
          <w:szCs w:val="22"/>
        </w:rPr>
        <w:t>1.80(f)(3) of the Rules.</w:t>
      </w:r>
      <w:r w:rsidR="00F47D25">
        <w:rPr>
          <w:rStyle w:val="FootnoteReference"/>
          <w:color w:val="000000"/>
          <w:spacing w:val="-2"/>
          <w:sz w:val="22"/>
          <w:szCs w:val="22"/>
        </w:rPr>
        <w:footnoteReference w:id="21"/>
      </w:r>
      <w:r>
        <w:rPr>
          <w:color w:val="000000"/>
          <w:spacing w:val="-2"/>
          <w:sz w:val="22"/>
          <w:szCs w:val="22"/>
        </w:rPr>
        <w:t xml:space="preserve">  </w:t>
      </w:r>
      <w:r w:rsidR="00651F1C">
        <w:rPr>
          <w:color w:val="000000"/>
          <w:spacing w:val="-2"/>
          <w:sz w:val="22"/>
          <w:szCs w:val="22"/>
        </w:rPr>
        <w:t xml:space="preserve">Mail </w:t>
      </w:r>
      <w:r w:rsidR="0036140F">
        <w:rPr>
          <w:color w:val="000000"/>
          <w:spacing w:val="-2"/>
          <w:sz w:val="22"/>
          <w:szCs w:val="22"/>
        </w:rPr>
        <w:t>the written</w:t>
      </w:r>
      <w:r>
        <w:rPr>
          <w:color w:val="000000"/>
          <w:spacing w:val="-2"/>
          <w:sz w:val="22"/>
          <w:szCs w:val="22"/>
        </w:rPr>
        <w:t xml:space="preserve"> statement to Federal Communications Commission, Enforcement Bureau, </w:t>
      </w:r>
      <w:r w:rsidR="00390C8F">
        <w:rPr>
          <w:color w:val="000000"/>
          <w:spacing w:val="-2"/>
          <w:sz w:val="22"/>
          <w:szCs w:val="22"/>
        </w:rPr>
        <w:t xml:space="preserve">South </w:t>
      </w:r>
      <w:r w:rsidR="0036140F">
        <w:rPr>
          <w:color w:val="000000"/>
          <w:spacing w:val="-2"/>
          <w:sz w:val="22"/>
          <w:szCs w:val="22"/>
        </w:rPr>
        <w:t>Central Region</w:t>
      </w:r>
      <w:r>
        <w:rPr>
          <w:color w:val="000000"/>
          <w:spacing w:val="-2"/>
          <w:sz w:val="22"/>
          <w:szCs w:val="22"/>
        </w:rPr>
        <w:t xml:space="preserve">, </w:t>
      </w:r>
      <w:r w:rsidR="00390C8F">
        <w:rPr>
          <w:color w:val="000000"/>
          <w:spacing w:val="-2"/>
          <w:sz w:val="22"/>
          <w:szCs w:val="22"/>
        </w:rPr>
        <w:t>Tampa</w:t>
      </w:r>
      <w:r>
        <w:rPr>
          <w:color w:val="000000"/>
          <w:spacing w:val="-2"/>
          <w:sz w:val="22"/>
          <w:szCs w:val="22"/>
        </w:rPr>
        <w:t xml:space="preserve"> Office, </w:t>
      </w:r>
      <w:r w:rsidR="00390C8F">
        <w:rPr>
          <w:color w:val="000000"/>
          <w:spacing w:val="-2"/>
          <w:sz w:val="22"/>
          <w:szCs w:val="22"/>
        </w:rPr>
        <w:t>4010 W. Boy Scout Blvd.,</w:t>
      </w:r>
      <w:r w:rsidR="00651F1C">
        <w:rPr>
          <w:color w:val="000000"/>
          <w:spacing w:val="-2"/>
          <w:sz w:val="22"/>
          <w:szCs w:val="22"/>
        </w:rPr>
        <w:t xml:space="preserve"> </w:t>
      </w:r>
      <w:r w:rsidR="00390C8F">
        <w:rPr>
          <w:color w:val="000000"/>
          <w:spacing w:val="-2"/>
          <w:sz w:val="22"/>
          <w:szCs w:val="22"/>
        </w:rPr>
        <w:t>Tampa, Florida,</w:t>
      </w:r>
      <w:r>
        <w:rPr>
          <w:color w:val="000000"/>
          <w:spacing w:val="-2"/>
          <w:sz w:val="22"/>
          <w:szCs w:val="22"/>
        </w:rPr>
        <w:t xml:space="preserve"> </w:t>
      </w:r>
      <w:r w:rsidR="00390C8F">
        <w:rPr>
          <w:color w:val="000000"/>
          <w:spacing w:val="-2"/>
          <w:sz w:val="22"/>
          <w:szCs w:val="22"/>
        </w:rPr>
        <w:t>33607</w:t>
      </w:r>
      <w:r>
        <w:rPr>
          <w:color w:val="000000"/>
          <w:spacing w:val="-2"/>
          <w:sz w:val="22"/>
          <w:szCs w:val="22"/>
        </w:rPr>
        <w:t xml:space="preserve">, and include the NAL/Acct. No. referenced in the caption.  </w:t>
      </w:r>
      <w:r w:rsidR="00651F1C">
        <w:rPr>
          <w:color w:val="000000"/>
          <w:spacing w:val="-2"/>
          <w:sz w:val="22"/>
          <w:szCs w:val="22"/>
        </w:rPr>
        <w:t xml:space="preserve">Tommie Salter also </w:t>
      </w:r>
      <w:r w:rsidR="0036140F">
        <w:rPr>
          <w:color w:val="000000"/>
          <w:spacing w:val="-2"/>
          <w:sz w:val="22"/>
          <w:szCs w:val="22"/>
        </w:rPr>
        <w:t>shall</w:t>
      </w:r>
      <w:r>
        <w:rPr>
          <w:color w:val="000000"/>
          <w:spacing w:val="-2"/>
          <w:sz w:val="22"/>
          <w:szCs w:val="22"/>
        </w:rPr>
        <w:t xml:space="preserve"> e</w:t>
      </w:r>
      <w:r w:rsidR="00651F1C">
        <w:rPr>
          <w:color w:val="000000"/>
          <w:spacing w:val="-2"/>
          <w:sz w:val="22"/>
          <w:szCs w:val="22"/>
        </w:rPr>
        <w:t>-</w:t>
      </w:r>
      <w:r>
        <w:rPr>
          <w:color w:val="000000"/>
          <w:spacing w:val="-2"/>
          <w:sz w:val="22"/>
          <w:szCs w:val="22"/>
        </w:rPr>
        <w:t xml:space="preserve">mail </w:t>
      </w:r>
      <w:r w:rsidR="00651F1C">
        <w:rPr>
          <w:color w:val="000000"/>
          <w:spacing w:val="-2"/>
          <w:sz w:val="22"/>
          <w:szCs w:val="22"/>
        </w:rPr>
        <w:t xml:space="preserve">the written response </w:t>
      </w:r>
      <w:r>
        <w:rPr>
          <w:color w:val="000000"/>
          <w:spacing w:val="-2"/>
          <w:sz w:val="22"/>
          <w:szCs w:val="22"/>
        </w:rPr>
        <w:t xml:space="preserve">to </w:t>
      </w:r>
      <w:hyperlink r:id="rId8" w:history="1">
        <w:r w:rsidR="00651F1C" w:rsidRPr="00651F1C">
          <w:rPr>
            <w:rStyle w:val="Hyperlink"/>
            <w:color w:val="000000"/>
            <w:spacing w:val="-2"/>
            <w:sz w:val="22"/>
            <w:szCs w:val="22"/>
            <w:u w:val="none"/>
          </w:rPr>
          <w:t>SCR-Response</w:t>
        </w:r>
      </w:hyperlink>
      <w:r w:rsidR="00651F1C">
        <w:rPr>
          <w:color w:val="000000"/>
          <w:spacing w:val="-2"/>
          <w:sz w:val="22"/>
          <w:szCs w:val="22"/>
        </w:rPr>
        <w:t>@fcc.gov</w:t>
      </w:r>
      <w:r>
        <w:rPr>
          <w:color w:val="000000"/>
          <w:spacing w:val="-2"/>
          <w:sz w:val="22"/>
          <w:szCs w:val="22"/>
        </w:rPr>
        <w:t>.</w:t>
      </w:r>
    </w:p>
    <w:p w:rsidR="008E407B" w:rsidRDefault="008E407B" w:rsidP="007604CB">
      <w:pPr>
        <w:numPr>
          <w:ilvl w:val="0"/>
          <w:numId w:val="22"/>
        </w:numPr>
        <w:tabs>
          <w:tab w:val="clear" w:pos="1260"/>
          <w:tab w:val="left" w:pos="0"/>
          <w:tab w:val="num" w:pos="1440"/>
        </w:tabs>
        <w:suppressAutoHyphens/>
        <w:spacing w:after="120"/>
        <w:ind w:left="0"/>
        <w:rPr>
          <w:color w:val="000000"/>
          <w:spacing w:val="-2"/>
          <w:sz w:val="22"/>
          <w:szCs w:val="22"/>
        </w:rPr>
      </w:pPr>
      <w:r>
        <w:rPr>
          <w:color w:val="000000"/>
          <w:spacing w:val="-2"/>
          <w:sz w:val="22"/>
          <w:szCs w:val="22"/>
        </w:rPr>
        <w:t xml:space="preserve">The Commission will not consider reducing or canceling a forfeiture in response to a claim of inability to pay unless the petitioner submits: (1) federal tax returns for the most recent three-year period; (2) financial statements prepared according to generally </w:t>
      </w:r>
      <w:r w:rsidR="00132895">
        <w:rPr>
          <w:color w:val="000000"/>
          <w:spacing w:val="-2"/>
          <w:sz w:val="22"/>
          <w:szCs w:val="22"/>
        </w:rPr>
        <w:t>accepted accounting practices (GAAP</w:t>
      </w:r>
      <w:r>
        <w:rPr>
          <w:color w:val="000000"/>
          <w:spacing w:val="-2"/>
          <w:sz w:val="22"/>
          <w:szCs w:val="22"/>
        </w:rPr>
        <w:t xml:space="preserve">); or (3) some other reliable and objective documentation that accurately reflects the petitioner’s current financial status.  Any claim of inability to pay must specifically identify the basis for the claim by reference to the financial documentation submitted.  </w:t>
      </w:r>
    </w:p>
    <w:p w:rsidR="008E407B" w:rsidRDefault="00803158" w:rsidP="007604CB">
      <w:pPr>
        <w:numPr>
          <w:ilvl w:val="0"/>
          <w:numId w:val="22"/>
        </w:numPr>
        <w:tabs>
          <w:tab w:val="clear" w:pos="1260"/>
          <w:tab w:val="left" w:pos="0"/>
          <w:tab w:val="num" w:pos="1440"/>
        </w:tabs>
        <w:suppressAutoHyphens/>
        <w:spacing w:after="120"/>
        <w:ind w:left="0"/>
        <w:rPr>
          <w:color w:val="000000"/>
          <w:spacing w:val="-2"/>
          <w:sz w:val="22"/>
          <w:szCs w:val="22"/>
        </w:rPr>
      </w:pPr>
      <w:r>
        <w:rPr>
          <w:b/>
          <w:color w:val="000000"/>
          <w:spacing w:val="-2"/>
          <w:sz w:val="22"/>
          <w:szCs w:val="22"/>
        </w:rPr>
        <w:br w:type="page"/>
      </w:r>
      <w:r w:rsidR="008E407B">
        <w:rPr>
          <w:b/>
          <w:color w:val="000000"/>
          <w:spacing w:val="-2"/>
          <w:sz w:val="22"/>
          <w:szCs w:val="22"/>
        </w:rPr>
        <w:t>IT IS FURTHER ORDERED</w:t>
      </w:r>
      <w:r w:rsidR="008E407B">
        <w:rPr>
          <w:color w:val="000000"/>
          <w:spacing w:val="-2"/>
          <w:sz w:val="22"/>
          <w:szCs w:val="22"/>
        </w:rPr>
        <w:t xml:space="preserve"> that a copy of this </w:t>
      </w:r>
      <w:r w:rsidR="008E407B" w:rsidRPr="003A7F1C">
        <w:rPr>
          <w:color w:val="000000"/>
          <w:spacing w:val="-2"/>
          <w:sz w:val="22"/>
          <w:szCs w:val="22"/>
        </w:rPr>
        <w:t xml:space="preserve">Notice of Apparent Liability for Forfeiture </w:t>
      </w:r>
      <w:r w:rsidR="008E407B">
        <w:rPr>
          <w:color w:val="000000"/>
          <w:spacing w:val="-2"/>
          <w:sz w:val="22"/>
          <w:szCs w:val="22"/>
        </w:rPr>
        <w:t xml:space="preserve">shall be sent by </w:t>
      </w:r>
      <w:r w:rsidR="00651F1C">
        <w:rPr>
          <w:color w:val="000000"/>
          <w:spacing w:val="-2"/>
          <w:sz w:val="22"/>
          <w:szCs w:val="22"/>
        </w:rPr>
        <w:t xml:space="preserve">both </w:t>
      </w:r>
      <w:r w:rsidR="008E407B">
        <w:rPr>
          <w:color w:val="000000"/>
          <w:spacing w:val="-2"/>
          <w:sz w:val="22"/>
          <w:szCs w:val="22"/>
        </w:rPr>
        <w:t>Certified Mail, Return Receipt Requested, and</w:t>
      </w:r>
      <w:r w:rsidR="00651F1C">
        <w:rPr>
          <w:color w:val="000000"/>
          <w:spacing w:val="-2"/>
          <w:sz w:val="22"/>
          <w:szCs w:val="22"/>
        </w:rPr>
        <w:t xml:space="preserve"> First Class</w:t>
      </w:r>
      <w:r w:rsidR="008E407B">
        <w:rPr>
          <w:color w:val="000000"/>
          <w:spacing w:val="-2"/>
          <w:sz w:val="22"/>
          <w:szCs w:val="22"/>
        </w:rPr>
        <w:t xml:space="preserve"> mail, to </w:t>
      </w:r>
      <w:r w:rsidR="000E708A">
        <w:rPr>
          <w:color w:val="000000"/>
          <w:spacing w:val="-2"/>
          <w:sz w:val="22"/>
          <w:szCs w:val="22"/>
        </w:rPr>
        <w:t>Tommie Salter</w:t>
      </w:r>
      <w:r w:rsidR="008E407B">
        <w:rPr>
          <w:color w:val="000000"/>
          <w:spacing w:val="-2"/>
          <w:sz w:val="22"/>
          <w:szCs w:val="22"/>
        </w:rPr>
        <w:t xml:space="preserve"> at his address of record</w:t>
      </w:r>
      <w:r w:rsidR="00B26F97" w:rsidRPr="007604CB">
        <w:rPr>
          <w:color w:val="000000"/>
          <w:spacing w:val="-2"/>
          <w:sz w:val="22"/>
        </w:rPr>
        <w:t>.</w:t>
      </w:r>
    </w:p>
    <w:p w:rsidR="004B3AB0" w:rsidRDefault="004B3AB0">
      <w:pPr>
        <w:tabs>
          <w:tab w:val="left" w:pos="0"/>
          <w:tab w:val="num" w:pos="1440"/>
        </w:tabs>
        <w:suppressAutoHyphens/>
        <w:spacing w:line="240" w:lineRule="atLeast"/>
        <w:jc w:val="both"/>
        <w:rPr>
          <w:color w:val="000000"/>
          <w:spacing w:val="-2"/>
          <w:sz w:val="22"/>
          <w:szCs w:val="22"/>
        </w:rPr>
      </w:pPr>
    </w:p>
    <w:p w:rsidR="008E407B" w:rsidRDefault="008E407B">
      <w:pPr>
        <w:tabs>
          <w:tab w:val="left" w:pos="0"/>
          <w:tab w:val="num" w:pos="1440"/>
        </w:tabs>
        <w:suppressAutoHyphens/>
        <w:spacing w:line="240" w:lineRule="atLeast"/>
        <w:rPr>
          <w:color w:val="000000"/>
          <w:spacing w:val="-2"/>
          <w:sz w:val="22"/>
          <w:szCs w:val="22"/>
        </w:rPr>
      </w:pPr>
      <w:r>
        <w:rPr>
          <w:color w:val="000000"/>
          <w:spacing w:val="-2"/>
          <w:sz w:val="22"/>
          <w:szCs w:val="22"/>
        </w:rPr>
        <w:tab/>
      </w:r>
      <w:r>
        <w:rPr>
          <w:color w:val="000000"/>
          <w:spacing w:val="-2"/>
          <w:sz w:val="22"/>
          <w:szCs w:val="22"/>
        </w:rPr>
        <w:tab/>
      </w:r>
      <w:r>
        <w:rPr>
          <w:color w:val="000000"/>
          <w:spacing w:val="-2"/>
          <w:sz w:val="22"/>
          <w:szCs w:val="22"/>
        </w:rPr>
        <w:tab/>
      </w:r>
      <w:r>
        <w:rPr>
          <w:color w:val="000000"/>
          <w:spacing w:val="-2"/>
          <w:sz w:val="22"/>
          <w:szCs w:val="22"/>
        </w:rPr>
        <w:tab/>
      </w:r>
      <w:r>
        <w:rPr>
          <w:color w:val="000000"/>
          <w:spacing w:val="-2"/>
          <w:sz w:val="22"/>
          <w:szCs w:val="22"/>
        </w:rPr>
        <w:tab/>
        <w:t>FEDERAL COMMUNICATIONS COMMISSION</w:t>
      </w:r>
    </w:p>
    <w:p w:rsidR="008E407B" w:rsidRDefault="008E407B">
      <w:pPr>
        <w:tabs>
          <w:tab w:val="left" w:pos="0"/>
          <w:tab w:val="num" w:pos="1440"/>
        </w:tabs>
        <w:suppressAutoHyphens/>
        <w:spacing w:line="240" w:lineRule="atLeast"/>
        <w:jc w:val="both"/>
        <w:rPr>
          <w:color w:val="000000"/>
          <w:spacing w:val="-2"/>
          <w:sz w:val="22"/>
          <w:szCs w:val="22"/>
        </w:rPr>
      </w:pPr>
    </w:p>
    <w:p w:rsidR="002832E7" w:rsidRDefault="002832E7">
      <w:pPr>
        <w:tabs>
          <w:tab w:val="left" w:pos="0"/>
          <w:tab w:val="num" w:pos="1440"/>
        </w:tabs>
        <w:suppressAutoHyphens/>
        <w:spacing w:line="240" w:lineRule="atLeast"/>
        <w:jc w:val="both"/>
        <w:rPr>
          <w:color w:val="000000"/>
          <w:spacing w:val="-2"/>
          <w:sz w:val="22"/>
          <w:szCs w:val="22"/>
        </w:rPr>
      </w:pPr>
    </w:p>
    <w:p w:rsidR="002832E7" w:rsidRDefault="002832E7">
      <w:pPr>
        <w:tabs>
          <w:tab w:val="left" w:pos="0"/>
          <w:tab w:val="num" w:pos="1440"/>
        </w:tabs>
        <w:suppressAutoHyphens/>
        <w:spacing w:line="240" w:lineRule="atLeast"/>
        <w:jc w:val="both"/>
        <w:rPr>
          <w:color w:val="000000"/>
          <w:spacing w:val="-2"/>
          <w:sz w:val="22"/>
          <w:szCs w:val="22"/>
        </w:rPr>
      </w:pPr>
    </w:p>
    <w:p w:rsidR="00803158" w:rsidRDefault="008E407B">
      <w:pPr>
        <w:tabs>
          <w:tab w:val="left" w:pos="0"/>
          <w:tab w:val="num" w:pos="1440"/>
        </w:tabs>
        <w:suppressAutoHyphens/>
        <w:spacing w:line="240" w:lineRule="atLeast"/>
        <w:jc w:val="both"/>
        <w:rPr>
          <w:color w:val="000000"/>
          <w:spacing w:val="-2"/>
          <w:sz w:val="22"/>
          <w:szCs w:val="22"/>
        </w:rPr>
      </w:pPr>
      <w:r>
        <w:rPr>
          <w:color w:val="000000"/>
          <w:spacing w:val="-2"/>
          <w:sz w:val="22"/>
          <w:szCs w:val="22"/>
        </w:rPr>
        <w:tab/>
      </w:r>
      <w:r>
        <w:rPr>
          <w:color w:val="000000"/>
          <w:spacing w:val="-2"/>
          <w:sz w:val="22"/>
          <w:szCs w:val="22"/>
        </w:rPr>
        <w:tab/>
      </w:r>
      <w:r>
        <w:rPr>
          <w:color w:val="000000"/>
          <w:spacing w:val="-2"/>
          <w:sz w:val="22"/>
          <w:szCs w:val="22"/>
        </w:rPr>
        <w:tab/>
      </w:r>
      <w:r>
        <w:rPr>
          <w:color w:val="000000"/>
          <w:spacing w:val="-2"/>
          <w:sz w:val="22"/>
          <w:szCs w:val="22"/>
        </w:rPr>
        <w:tab/>
      </w:r>
      <w:r>
        <w:rPr>
          <w:color w:val="000000"/>
          <w:spacing w:val="-2"/>
          <w:sz w:val="22"/>
          <w:szCs w:val="22"/>
        </w:rPr>
        <w:tab/>
      </w:r>
    </w:p>
    <w:p w:rsidR="008E407B" w:rsidRDefault="00803158">
      <w:pPr>
        <w:tabs>
          <w:tab w:val="left" w:pos="0"/>
          <w:tab w:val="num" w:pos="1440"/>
        </w:tabs>
        <w:suppressAutoHyphens/>
        <w:spacing w:line="240" w:lineRule="atLeast"/>
        <w:jc w:val="both"/>
        <w:rPr>
          <w:color w:val="000000"/>
          <w:spacing w:val="-2"/>
          <w:sz w:val="22"/>
          <w:szCs w:val="22"/>
        </w:rPr>
      </w:pPr>
      <w:r>
        <w:rPr>
          <w:color w:val="000000"/>
          <w:spacing w:val="-2"/>
          <w:sz w:val="22"/>
          <w:szCs w:val="22"/>
        </w:rPr>
        <w:tab/>
      </w:r>
      <w:r>
        <w:rPr>
          <w:color w:val="000000"/>
          <w:spacing w:val="-2"/>
          <w:sz w:val="22"/>
          <w:szCs w:val="22"/>
        </w:rPr>
        <w:tab/>
      </w:r>
      <w:r>
        <w:rPr>
          <w:color w:val="000000"/>
          <w:spacing w:val="-2"/>
          <w:sz w:val="22"/>
          <w:szCs w:val="22"/>
        </w:rPr>
        <w:tab/>
      </w:r>
      <w:r>
        <w:rPr>
          <w:color w:val="000000"/>
          <w:spacing w:val="-2"/>
          <w:sz w:val="22"/>
          <w:szCs w:val="22"/>
        </w:rPr>
        <w:tab/>
      </w:r>
      <w:r>
        <w:rPr>
          <w:color w:val="000000"/>
          <w:spacing w:val="-2"/>
          <w:sz w:val="22"/>
          <w:szCs w:val="22"/>
        </w:rPr>
        <w:tab/>
      </w:r>
      <w:r w:rsidR="000E708A">
        <w:rPr>
          <w:color w:val="000000"/>
          <w:spacing w:val="-2"/>
          <w:sz w:val="22"/>
          <w:szCs w:val="22"/>
        </w:rPr>
        <w:t>Ralph M. Barlow</w:t>
      </w:r>
    </w:p>
    <w:p w:rsidR="008E407B" w:rsidRDefault="008E407B">
      <w:pPr>
        <w:tabs>
          <w:tab w:val="left" w:pos="0"/>
          <w:tab w:val="num" w:pos="1440"/>
        </w:tabs>
        <w:suppressAutoHyphens/>
        <w:spacing w:line="240" w:lineRule="atLeast"/>
        <w:jc w:val="both"/>
        <w:rPr>
          <w:color w:val="000000"/>
          <w:spacing w:val="-2"/>
          <w:sz w:val="22"/>
          <w:szCs w:val="22"/>
        </w:rPr>
      </w:pPr>
      <w:r>
        <w:rPr>
          <w:color w:val="000000"/>
          <w:spacing w:val="-2"/>
          <w:sz w:val="22"/>
          <w:szCs w:val="22"/>
        </w:rPr>
        <w:tab/>
      </w:r>
      <w:r>
        <w:rPr>
          <w:color w:val="000000"/>
          <w:spacing w:val="-2"/>
          <w:sz w:val="22"/>
          <w:szCs w:val="22"/>
        </w:rPr>
        <w:tab/>
      </w:r>
      <w:r>
        <w:rPr>
          <w:color w:val="000000"/>
          <w:spacing w:val="-2"/>
          <w:sz w:val="22"/>
          <w:szCs w:val="22"/>
        </w:rPr>
        <w:tab/>
      </w:r>
      <w:r>
        <w:rPr>
          <w:color w:val="000000"/>
          <w:spacing w:val="-2"/>
          <w:sz w:val="22"/>
          <w:szCs w:val="22"/>
        </w:rPr>
        <w:tab/>
      </w:r>
      <w:r>
        <w:rPr>
          <w:color w:val="000000"/>
          <w:spacing w:val="-2"/>
          <w:sz w:val="22"/>
          <w:szCs w:val="22"/>
        </w:rPr>
        <w:tab/>
        <w:t xml:space="preserve">District Director </w:t>
      </w:r>
    </w:p>
    <w:p w:rsidR="008E407B" w:rsidRDefault="008E407B">
      <w:pPr>
        <w:tabs>
          <w:tab w:val="left" w:pos="0"/>
          <w:tab w:val="num" w:pos="1440"/>
        </w:tabs>
        <w:suppressAutoHyphens/>
        <w:spacing w:line="240" w:lineRule="atLeast"/>
        <w:jc w:val="both"/>
        <w:rPr>
          <w:color w:val="000000"/>
          <w:spacing w:val="-2"/>
          <w:sz w:val="22"/>
          <w:szCs w:val="22"/>
        </w:rPr>
      </w:pPr>
      <w:r>
        <w:rPr>
          <w:color w:val="000000"/>
          <w:spacing w:val="-2"/>
          <w:sz w:val="22"/>
          <w:szCs w:val="22"/>
        </w:rPr>
        <w:tab/>
      </w:r>
      <w:r>
        <w:rPr>
          <w:color w:val="000000"/>
          <w:spacing w:val="-2"/>
          <w:sz w:val="22"/>
          <w:szCs w:val="22"/>
        </w:rPr>
        <w:tab/>
      </w:r>
      <w:r>
        <w:rPr>
          <w:color w:val="000000"/>
          <w:spacing w:val="-2"/>
          <w:sz w:val="22"/>
          <w:szCs w:val="22"/>
        </w:rPr>
        <w:tab/>
      </w:r>
      <w:r>
        <w:rPr>
          <w:color w:val="000000"/>
          <w:spacing w:val="-2"/>
          <w:sz w:val="22"/>
          <w:szCs w:val="22"/>
        </w:rPr>
        <w:tab/>
      </w:r>
      <w:r>
        <w:rPr>
          <w:color w:val="000000"/>
          <w:spacing w:val="-2"/>
          <w:sz w:val="22"/>
          <w:szCs w:val="22"/>
        </w:rPr>
        <w:tab/>
      </w:r>
      <w:r w:rsidR="000E708A">
        <w:rPr>
          <w:color w:val="000000"/>
          <w:spacing w:val="-2"/>
          <w:sz w:val="22"/>
          <w:szCs w:val="22"/>
        </w:rPr>
        <w:t>Tampa</w:t>
      </w:r>
      <w:r>
        <w:rPr>
          <w:color w:val="000000"/>
          <w:spacing w:val="-2"/>
          <w:sz w:val="22"/>
          <w:szCs w:val="22"/>
        </w:rPr>
        <w:t xml:space="preserve"> Office</w:t>
      </w:r>
    </w:p>
    <w:p w:rsidR="008E407B" w:rsidRDefault="008E407B">
      <w:pPr>
        <w:tabs>
          <w:tab w:val="left" w:pos="0"/>
          <w:tab w:val="num" w:pos="1440"/>
        </w:tabs>
        <w:suppressAutoHyphens/>
        <w:spacing w:line="240" w:lineRule="atLeast"/>
        <w:jc w:val="both"/>
        <w:rPr>
          <w:color w:val="000000"/>
          <w:spacing w:val="-2"/>
          <w:sz w:val="22"/>
          <w:szCs w:val="22"/>
        </w:rPr>
      </w:pPr>
      <w:r>
        <w:rPr>
          <w:color w:val="000000"/>
          <w:spacing w:val="-2"/>
          <w:sz w:val="22"/>
          <w:szCs w:val="22"/>
        </w:rPr>
        <w:tab/>
      </w:r>
      <w:r>
        <w:rPr>
          <w:color w:val="000000"/>
          <w:spacing w:val="-2"/>
          <w:sz w:val="22"/>
          <w:szCs w:val="22"/>
        </w:rPr>
        <w:tab/>
      </w:r>
      <w:r>
        <w:rPr>
          <w:color w:val="000000"/>
          <w:spacing w:val="-2"/>
          <w:sz w:val="22"/>
          <w:szCs w:val="22"/>
        </w:rPr>
        <w:tab/>
      </w:r>
      <w:r>
        <w:rPr>
          <w:color w:val="000000"/>
          <w:spacing w:val="-2"/>
          <w:sz w:val="22"/>
          <w:szCs w:val="22"/>
        </w:rPr>
        <w:tab/>
      </w:r>
      <w:r>
        <w:rPr>
          <w:color w:val="000000"/>
          <w:spacing w:val="-2"/>
          <w:sz w:val="22"/>
          <w:szCs w:val="22"/>
        </w:rPr>
        <w:tab/>
      </w:r>
      <w:r w:rsidR="000E708A">
        <w:rPr>
          <w:color w:val="000000"/>
          <w:spacing w:val="-2"/>
          <w:sz w:val="22"/>
          <w:szCs w:val="22"/>
        </w:rPr>
        <w:t xml:space="preserve">South Central </w:t>
      </w:r>
      <w:r>
        <w:rPr>
          <w:color w:val="000000"/>
          <w:spacing w:val="-2"/>
          <w:sz w:val="22"/>
          <w:szCs w:val="22"/>
        </w:rPr>
        <w:t>Region</w:t>
      </w:r>
    </w:p>
    <w:p w:rsidR="008E407B" w:rsidRDefault="008E407B">
      <w:pPr>
        <w:tabs>
          <w:tab w:val="left" w:pos="0"/>
          <w:tab w:val="num" w:pos="1440"/>
        </w:tabs>
        <w:suppressAutoHyphens/>
        <w:spacing w:line="240" w:lineRule="atLeast"/>
        <w:jc w:val="both"/>
        <w:rPr>
          <w:color w:val="000000"/>
          <w:spacing w:val="-2"/>
          <w:sz w:val="22"/>
          <w:szCs w:val="22"/>
        </w:rPr>
      </w:pPr>
      <w:r>
        <w:rPr>
          <w:color w:val="000000"/>
          <w:spacing w:val="-2"/>
          <w:sz w:val="22"/>
          <w:szCs w:val="22"/>
        </w:rPr>
        <w:tab/>
      </w:r>
      <w:r>
        <w:rPr>
          <w:color w:val="000000"/>
          <w:spacing w:val="-2"/>
          <w:sz w:val="22"/>
          <w:szCs w:val="22"/>
        </w:rPr>
        <w:tab/>
      </w:r>
      <w:r>
        <w:rPr>
          <w:color w:val="000000"/>
          <w:spacing w:val="-2"/>
          <w:sz w:val="22"/>
          <w:szCs w:val="22"/>
        </w:rPr>
        <w:tab/>
      </w:r>
      <w:r>
        <w:rPr>
          <w:color w:val="000000"/>
          <w:spacing w:val="-2"/>
          <w:sz w:val="22"/>
          <w:szCs w:val="22"/>
        </w:rPr>
        <w:tab/>
      </w:r>
      <w:r>
        <w:rPr>
          <w:color w:val="000000"/>
          <w:spacing w:val="-2"/>
          <w:sz w:val="22"/>
          <w:szCs w:val="22"/>
        </w:rPr>
        <w:tab/>
        <w:t>Enforcement Bureau</w:t>
      </w:r>
    </w:p>
    <w:sectPr w:rsidR="008E407B" w:rsidSect="007604CB">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117" w:rsidRDefault="00735117">
      <w:r>
        <w:separator/>
      </w:r>
    </w:p>
  </w:endnote>
  <w:endnote w:type="continuationSeparator" w:id="0">
    <w:p w:rsidR="00735117" w:rsidRDefault="00735117">
      <w:r>
        <w:continuationSeparator/>
      </w:r>
    </w:p>
  </w:endnote>
  <w:endnote w:type="continuationNotice" w:id="1">
    <w:p w:rsidR="00735117" w:rsidRDefault="00735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9" w:rsidRDefault="00E63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E7" w:rsidRDefault="002832E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87289">
      <w:rPr>
        <w:rStyle w:val="PageNumber"/>
        <w:noProof/>
      </w:rPr>
      <w:t>2</w:t>
    </w:r>
    <w:r>
      <w:rPr>
        <w:rStyle w:val="PageNumber"/>
      </w:rPr>
      <w:fldChar w:fldCharType="end"/>
    </w:r>
  </w:p>
  <w:p w:rsidR="00791C7D" w:rsidRDefault="00791C7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9" w:rsidRDefault="00E63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117" w:rsidRDefault="00735117">
      <w:r>
        <w:separator/>
      </w:r>
    </w:p>
  </w:footnote>
  <w:footnote w:type="continuationSeparator" w:id="0">
    <w:p w:rsidR="00735117" w:rsidRDefault="00735117">
      <w:r>
        <w:separator/>
      </w:r>
    </w:p>
    <w:p w:rsidR="00735117" w:rsidRDefault="00735117">
      <w:r>
        <w:t>(...continued from previous page)</w:t>
      </w:r>
    </w:p>
  </w:footnote>
  <w:footnote w:type="continuationNotice" w:id="1">
    <w:p w:rsidR="00735117" w:rsidRDefault="00735117">
      <w:pPr>
        <w:jc w:val="right"/>
      </w:pPr>
      <w:r>
        <w:t>(continued....)</w:t>
      </w:r>
    </w:p>
  </w:footnote>
  <w:footnote w:id="2">
    <w:p w:rsidR="002832E7" w:rsidRDefault="002832E7">
      <w:pPr>
        <w:pStyle w:val="FootnoteText"/>
      </w:pPr>
      <w:r>
        <w:rPr>
          <w:rStyle w:val="FootnoteReference"/>
        </w:rPr>
        <w:footnoteRef/>
      </w:r>
      <w:r>
        <w:t xml:space="preserve"> 47 U.S.C. § 303(n).</w:t>
      </w:r>
    </w:p>
  </w:footnote>
  <w:footnote w:id="3">
    <w:p w:rsidR="002832E7" w:rsidRDefault="002832E7">
      <w:pPr>
        <w:pStyle w:val="FootnoteText"/>
        <w:jc w:val="left"/>
      </w:pPr>
      <w:r>
        <w:rPr>
          <w:rStyle w:val="FootnoteReference"/>
        </w:rPr>
        <w:footnoteRef/>
      </w:r>
      <w:r w:rsidR="00925CE2">
        <w:t xml:space="preserve"> 47 C.F.R. § 95.426(a</w:t>
      </w:r>
      <w:r w:rsidR="00925CE2" w:rsidRPr="007604CB">
        <w:t>)</w:t>
      </w:r>
      <w:r>
        <w:rPr>
          <w:color w:val="000000"/>
          <w:spacing w:val="-2"/>
        </w:rPr>
        <w:t>.</w:t>
      </w:r>
    </w:p>
  </w:footnote>
  <w:footnote w:id="4">
    <w:p w:rsidR="00A56C5C" w:rsidRDefault="00A56C5C" w:rsidP="00A56C5C">
      <w:pPr>
        <w:pStyle w:val="FootnoteText"/>
        <w:jc w:val="left"/>
      </w:pPr>
      <w:r>
        <w:rPr>
          <w:rStyle w:val="FootnoteReference"/>
        </w:rPr>
        <w:footnoteRef/>
      </w:r>
      <w:r>
        <w:t xml:space="preserve"> </w:t>
      </w:r>
      <w:r>
        <w:rPr>
          <w:i/>
        </w:rPr>
        <w:t xml:space="preserve">Tommie </w:t>
      </w:r>
      <w:r w:rsidRPr="00E619C2">
        <w:rPr>
          <w:i/>
        </w:rPr>
        <w:t>Salter</w:t>
      </w:r>
      <w:r>
        <w:t xml:space="preserve">, </w:t>
      </w:r>
      <w:r w:rsidRPr="00E619C2">
        <w:t>Notice of Violation</w:t>
      </w:r>
      <w:r>
        <w:t xml:space="preserve">, V20043270005 (Enf. Bur. Mar. </w:t>
      </w:r>
      <w:r w:rsidRPr="00F5744D">
        <w:t>17, 2004)</w:t>
      </w:r>
      <w:r>
        <w:t xml:space="preserve"> (on file in EB-FIELDSCR-14-00014625)</w:t>
      </w:r>
      <w:r w:rsidRPr="00F5744D">
        <w:t>.</w:t>
      </w:r>
    </w:p>
  </w:footnote>
  <w:footnote w:id="5">
    <w:p w:rsidR="00A56C5C" w:rsidRDefault="00A56C5C" w:rsidP="00F3127F">
      <w:pPr>
        <w:pStyle w:val="FootnoteText"/>
        <w:jc w:val="left"/>
      </w:pPr>
      <w:r>
        <w:rPr>
          <w:rStyle w:val="FootnoteReference"/>
        </w:rPr>
        <w:footnoteRef/>
      </w:r>
      <w:r>
        <w:t xml:space="preserve"> Letter to Tommie Salter from Ralph Barlow, District Director, Tampa Office, South Central Region, Enforcement Bureau (Mar. 18, 2004) (</w:t>
      </w:r>
      <w:r w:rsidRPr="00F3127F">
        <w:t>restric</w:t>
      </w:r>
      <w:r w:rsidR="00F3127F" w:rsidRPr="00F3127F">
        <w:t xml:space="preserve">ting </w:t>
      </w:r>
      <w:r w:rsidR="00791C7D">
        <w:t>Mr. Salter from operating his CB station between</w:t>
      </w:r>
      <w:r w:rsidR="00F3127F" w:rsidRPr="00F3127F">
        <w:t xml:space="preserve"> </w:t>
      </w:r>
      <w:r w:rsidR="0009220F">
        <w:t>6 a.m. and 11:59 p.m</w:t>
      </w:r>
      <w:r w:rsidR="00F3127F">
        <w:t>.</w:t>
      </w:r>
      <w:r w:rsidR="000E0659">
        <w:t>) (on f</w:t>
      </w:r>
      <w:r w:rsidR="00831354">
        <w:t>ile in EB-FIELDSCR-14-00014625); Letter to Tommie Salter from Ralph Barlow, District Director, Tampa Office, South Central Region, Enforcement Bureau (Ju</w:t>
      </w:r>
      <w:r w:rsidR="0009220F">
        <w:t>ly 15, 2004) (same</w:t>
      </w:r>
      <w:r w:rsidR="00831354">
        <w:t>) (on file in EB-FIELDSCR-14-00014625); Letter to Tommie Salter from Ralph Barlow, District Director, Tampa Office, South Central Region, Enforcement Bureau (Mar. 16, 2006</w:t>
      </w:r>
      <w:r w:rsidR="0009220F">
        <w:t>) (same</w:t>
      </w:r>
      <w:r w:rsidR="00831354">
        <w:t>) (on file in EB-FIELDSCR-14-00014625).</w:t>
      </w:r>
    </w:p>
  </w:footnote>
  <w:footnote w:id="6">
    <w:p w:rsidR="00A56C5C" w:rsidRPr="00A56C5C" w:rsidRDefault="00A56C5C" w:rsidP="000E0659">
      <w:pPr>
        <w:pStyle w:val="FootnoteText"/>
        <w:jc w:val="left"/>
      </w:pPr>
      <w:r>
        <w:rPr>
          <w:rStyle w:val="FootnoteReference"/>
        </w:rPr>
        <w:footnoteRef/>
      </w:r>
      <w:r>
        <w:t xml:space="preserve"> </w:t>
      </w:r>
      <w:r>
        <w:rPr>
          <w:i/>
        </w:rPr>
        <w:t>Tommie Salter</w:t>
      </w:r>
      <w:r>
        <w:t xml:space="preserve">, Forfeiture Order, 19 FCC Rcd 24746 (Enf. Bur. 2004), </w:t>
      </w:r>
      <w:r>
        <w:rPr>
          <w:i/>
        </w:rPr>
        <w:t>aff’d</w:t>
      </w:r>
      <w:r w:rsidR="00D46B6A">
        <w:t>,</w:t>
      </w:r>
      <w:r>
        <w:t xml:space="preserve"> Memorandum Opinion and Order, 20 FCC Rcd 3616 (Enf. Bur. 2005) (reducing forfeiture based on inability to pay) (forfeiture paid). </w:t>
      </w:r>
    </w:p>
  </w:footnote>
  <w:footnote w:id="7">
    <w:p w:rsidR="00F11D5E" w:rsidRPr="006856C3" w:rsidRDefault="00F11D5E" w:rsidP="00F11D5E">
      <w:pPr>
        <w:pStyle w:val="FootnoteText"/>
      </w:pPr>
      <w:r w:rsidRPr="006856C3">
        <w:rPr>
          <w:rStyle w:val="FootnoteReference"/>
        </w:rPr>
        <w:footnoteRef/>
      </w:r>
      <w:r w:rsidRPr="006856C3">
        <w:t xml:space="preserve"> 47 U.S.C. § 503(b).</w:t>
      </w:r>
    </w:p>
  </w:footnote>
  <w:footnote w:id="8">
    <w:p w:rsidR="00F11D5E" w:rsidRPr="00353607" w:rsidRDefault="00F11D5E" w:rsidP="00F11D5E">
      <w:pPr>
        <w:pStyle w:val="FootnoteText"/>
        <w:widowControl/>
      </w:pPr>
      <w:r w:rsidRPr="00353607">
        <w:rPr>
          <w:rStyle w:val="FootnoteReference"/>
        </w:rPr>
        <w:footnoteRef/>
      </w:r>
      <w:r w:rsidRPr="00353607">
        <w:t xml:space="preserve"> 47 U.S.C. § 312(f)(1).</w:t>
      </w:r>
    </w:p>
  </w:footnote>
  <w:footnote w:id="9">
    <w:p w:rsidR="00F11D5E" w:rsidRPr="005278EF" w:rsidRDefault="00F11D5E" w:rsidP="00F11D5E">
      <w:pPr>
        <w:pStyle w:val="FootnoteText"/>
        <w:jc w:val="left"/>
      </w:pPr>
      <w:r w:rsidRPr="005278EF">
        <w:rPr>
          <w:rStyle w:val="FootnoteReference"/>
        </w:rPr>
        <w:footnoteRef/>
      </w:r>
      <w:r w:rsidRPr="005278EF">
        <w:t xml:space="preserve"> H.R. Rep. No. 97-765, 97</w:t>
      </w:r>
      <w:r w:rsidRPr="005278EF">
        <w:rPr>
          <w:vertAlign w:val="superscript"/>
        </w:rPr>
        <w:t>th</w:t>
      </w:r>
      <w:r w:rsidRPr="005278EF">
        <w:t xml:space="preserve"> Cong. 2d Sess. 51 (1982) (“</w:t>
      </w:r>
      <w:r w:rsidRPr="005278EF">
        <w:rPr>
          <w:rStyle w:val="documentbody"/>
        </w:rPr>
        <w:t xml:space="preserve">This provision [inserted in Section 312] defines the terms ‘willful’ and ‘repeated’ for purposes of section </w:t>
      </w:r>
      <w:r w:rsidRPr="005278EF">
        <w:rPr>
          <w:rStyle w:val="searchterm"/>
        </w:rPr>
        <w:t>312</w:t>
      </w:r>
      <w:r w:rsidRPr="005278EF">
        <w:rPr>
          <w:rStyle w:val="documentbody"/>
        </w:rPr>
        <w:t>, and for any other relevant section of the act (e.g., Section 503)   . . . .  As defined[,] . . . ‘willful’ means that the licensee knew that he was doing the act in question, regardless of whether there was an intent to</w:t>
      </w:r>
      <w:r w:rsidR="00D46B6A">
        <w:rPr>
          <w:rStyle w:val="documentbody"/>
        </w:rPr>
        <w:t xml:space="preserve"> violate the law.</w:t>
      </w:r>
      <w:r w:rsidRPr="005278EF">
        <w:rPr>
          <w:rStyle w:val="documentbody"/>
        </w:rPr>
        <w:t>”).</w:t>
      </w:r>
    </w:p>
  </w:footnote>
  <w:footnote w:id="10">
    <w:p w:rsidR="00F11D5E" w:rsidRPr="005278EF" w:rsidRDefault="00F11D5E" w:rsidP="00F11D5E">
      <w:pPr>
        <w:pStyle w:val="FootnoteText"/>
        <w:jc w:val="left"/>
      </w:pPr>
      <w:r w:rsidRPr="005278EF">
        <w:rPr>
          <w:rStyle w:val="FootnoteReference"/>
        </w:rPr>
        <w:footnoteRef/>
      </w:r>
      <w:r w:rsidRPr="005278EF">
        <w:t xml:space="preserve"> </w:t>
      </w:r>
      <w:r w:rsidRPr="005278EF">
        <w:rPr>
          <w:i/>
        </w:rPr>
        <w:t>See, e.g.</w:t>
      </w:r>
      <w:r w:rsidRPr="005278EF">
        <w:t>,</w:t>
      </w:r>
      <w:r w:rsidRPr="005278EF">
        <w:rPr>
          <w:i/>
        </w:rPr>
        <w:t xml:space="preserve"> Southern California Broadcasting Co.</w:t>
      </w:r>
      <w:r w:rsidRPr="005278EF">
        <w:t xml:space="preserve">, Memorandum Opinion and Order, 6 FCC Rcd 4387, 4388, para. 5 (1991), </w:t>
      </w:r>
      <w:r w:rsidRPr="005278EF">
        <w:rPr>
          <w:i/>
        </w:rPr>
        <w:t>recons. denied</w:t>
      </w:r>
      <w:r w:rsidRPr="005278EF">
        <w:t>,</w:t>
      </w:r>
      <w:r w:rsidRPr="005278EF">
        <w:rPr>
          <w:i/>
        </w:rPr>
        <w:t xml:space="preserve"> </w:t>
      </w:r>
      <w:r w:rsidRPr="005278EF">
        <w:t>7 FCC Rcd 3454 (1992).</w:t>
      </w:r>
    </w:p>
  </w:footnote>
  <w:footnote w:id="11">
    <w:p w:rsidR="002832E7" w:rsidRDefault="002832E7" w:rsidP="003A64B9">
      <w:pPr>
        <w:pStyle w:val="FootnoteText"/>
        <w:jc w:val="left"/>
      </w:pPr>
      <w:r>
        <w:rPr>
          <w:rStyle w:val="FootnoteReference"/>
        </w:rPr>
        <w:footnoteRef/>
      </w:r>
      <w:r w:rsidR="003A64B9">
        <w:t xml:space="preserve"> </w:t>
      </w:r>
      <w:r>
        <w:t xml:space="preserve">47 U.S.C. § 303(n). </w:t>
      </w:r>
    </w:p>
  </w:footnote>
  <w:footnote w:id="12">
    <w:p w:rsidR="002832E7" w:rsidRDefault="002832E7">
      <w:pPr>
        <w:pStyle w:val="FootnoteText"/>
      </w:pPr>
      <w:r>
        <w:rPr>
          <w:rStyle w:val="FootnoteReference"/>
        </w:rPr>
        <w:footnoteRef/>
      </w:r>
      <w:r>
        <w:t xml:space="preserve"> 47 C.F.R. § 95.426(a).</w:t>
      </w:r>
    </w:p>
  </w:footnote>
  <w:footnote w:id="13">
    <w:p w:rsidR="00487C26" w:rsidRDefault="00487C26" w:rsidP="00487C26">
      <w:pPr>
        <w:pStyle w:val="FootnoteText"/>
        <w:jc w:val="left"/>
      </w:pPr>
      <w:r>
        <w:rPr>
          <w:rStyle w:val="FootnoteReference"/>
        </w:rPr>
        <w:footnoteRef/>
      </w:r>
      <w:r>
        <w:t xml:space="preserve"> Although Mr. Salter did not ask if the agents had a warrant, we note that agents are not required to obtain a search warrant prior to requesting to inspect a </w:t>
      </w:r>
      <w:r w:rsidR="00385849">
        <w:t xml:space="preserve">radio or </w:t>
      </w:r>
      <w:r>
        <w:t xml:space="preserve">CB station.  </w:t>
      </w:r>
      <w:r>
        <w:rPr>
          <w:i/>
        </w:rPr>
        <w:t>See</w:t>
      </w:r>
      <w:r w:rsidR="003074E7">
        <w:rPr>
          <w:i/>
        </w:rPr>
        <w:t>, e.g.</w:t>
      </w:r>
      <w:r w:rsidR="003074E7" w:rsidRPr="007604CB">
        <w:t>,</w:t>
      </w:r>
      <w:r>
        <w:rPr>
          <w:i/>
        </w:rPr>
        <w:t xml:space="preserve"> </w:t>
      </w:r>
      <w:r w:rsidR="003074E7">
        <w:rPr>
          <w:i/>
        </w:rPr>
        <w:t>Vicot Cherry</w:t>
      </w:r>
      <w:r w:rsidR="003074E7" w:rsidRPr="007604CB">
        <w:t>,</w:t>
      </w:r>
      <w:r w:rsidR="00385849">
        <w:rPr>
          <w:i/>
        </w:rPr>
        <w:t xml:space="preserve"> </w:t>
      </w:r>
      <w:r w:rsidR="00385849">
        <w:t xml:space="preserve">Forfeiture Order, 28 FCC Rcd 16065 (Enf. Bur. 2013) (search warrant not required to search unlicensed radio station); </w:t>
      </w:r>
      <w:r w:rsidR="003074E7">
        <w:rPr>
          <w:i/>
        </w:rPr>
        <w:t>Norfolk S. R</w:t>
      </w:r>
      <w:r>
        <w:rPr>
          <w:i/>
        </w:rPr>
        <w:t>y</w:t>
      </w:r>
      <w:r w:rsidR="003074E7">
        <w:rPr>
          <w:i/>
        </w:rPr>
        <w:t>.</w:t>
      </w:r>
      <w:r>
        <w:rPr>
          <w:i/>
        </w:rPr>
        <w:t xml:space="preserve"> C</w:t>
      </w:r>
      <w:r w:rsidR="003074E7">
        <w:rPr>
          <w:i/>
        </w:rPr>
        <w:t>o.</w:t>
      </w:r>
      <w:r>
        <w:t xml:space="preserve">, </w:t>
      </w:r>
      <w:r w:rsidR="00385849">
        <w:t xml:space="preserve">Order, </w:t>
      </w:r>
      <w:r>
        <w:t>11 FCC Rcd 519 (CIB 1996) (</w:t>
      </w:r>
      <w:r w:rsidR="00385849">
        <w:t>“</w:t>
      </w:r>
      <w:r>
        <w:t>The right to inspect a station is one of the cornerstones of the FCC’s ability to ensure compliance with the Communications Act and the FCC regulations</w:t>
      </w:r>
      <w:r w:rsidR="00385849">
        <w:t xml:space="preserve">.”); </w:t>
      </w:r>
      <w:r>
        <w:rPr>
          <w:i/>
        </w:rPr>
        <w:t>Randall R. Gaines</w:t>
      </w:r>
      <w:r>
        <w:t xml:space="preserve">, </w:t>
      </w:r>
      <w:r w:rsidR="00385849">
        <w:t xml:space="preserve">Revocation Order, </w:t>
      </w:r>
      <w:r w:rsidR="003074E7">
        <w:t>72 FCC 2d 871 (Rev. Bd.</w:t>
      </w:r>
      <w:r>
        <w:t xml:space="preserve"> 1979) (search warrant is not required for an inspection of a CB radio station).</w:t>
      </w:r>
    </w:p>
  </w:footnote>
  <w:footnote w:id="14">
    <w:p w:rsidR="00185C99" w:rsidRPr="005278EF" w:rsidRDefault="00185C99" w:rsidP="00185C99">
      <w:pPr>
        <w:pStyle w:val="FootnoteText"/>
        <w:jc w:val="left"/>
        <w:rPr>
          <w:color w:val="000000"/>
        </w:rPr>
      </w:pPr>
      <w:r w:rsidRPr="005278EF">
        <w:rPr>
          <w:rStyle w:val="FootnoteReference"/>
          <w:color w:val="000000"/>
        </w:rPr>
        <w:footnoteRef/>
      </w:r>
      <w:r w:rsidRPr="005278EF">
        <w:rPr>
          <w:color w:val="000000"/>
        </w:rPr>
        <w:t xml:space="preserve"> </w:t>
      </w:r>
      <w:r>
        <w:rPr>
          <w:i/>
          <w:color w:val="000000"/>
        </w:rPr>
        <w:t xml:space="preserve">The </w:t>
      </w:r>
      <w:r w:rsidRPr="003F7395">
        <w:rPr>
          <w:rStyle w:val="footnote"/>
          <w:i/>
          <w:iCs/>
          <w:color w:val="000000"/>
        </w:rPr>
        <w:t>Commission’s Forfeiture Policy Statement and Amendment of  Section 1.80 of the Rules to Incorporate the Forfeiture Guidelines</w:t>
      </w:r>
      <w:r w:rsidRPr="003F7395">
        <w:rPr>
          <w:rStyle w:val="footnote"/>
          <w:color w:val="000000"/>
        </w:rPr>
        <w:t>, Report and Order, 12 FCC Rcd 17087</w:t>
      </w:r>
      <w:r>
        <w:rPr>
          <w:rStyle w:val="footnote"/>
          <w:color w:val="000000"/>
        </w:rPr>
        <w:t xml:space="preserve"> (1997) (</w:t>
      </w:r>
      <w:r w:rsidRPr="005278EF">
        <w:rPr>
          <w:i/>
          <w:color w:val="000000"/>
        </w:rPr>
        <w:t xml:space="preserve">Forfeiture Policy </w:t>
      </w:r>
      <w:r w:rsidRPr="001C41F5">
        <w:rPr>
          <w:i/>
          <w:color w:val="000000"/>
        </w:rPr>
        <w:t>Statement</w:t>
      </w:r>
      <w:r>
        <w:rPr>
          <w:color w:val="000000"/>
        </w:rPr>
        <w:t xml:space="preserve">), </w:t>
      </w:r>
      <w:r w:rsidRPr="005278EF">
        <w:rPr>
          <w:i/>
          <w:color w:val="000000"/>
        </w:rPr>
        <w:t>recons. denied</w:t>
      </w:r>
      <w:r w:rsidRPr="005278EF">
        <w:rPr>
          <w:color w:val="000000"/>
        </w:rPr>
        <w:t>, 15 FCC Rcd 303 (1999); 47 C.F.R. § 1.80.</w:t>
      </w:r>
    </w:p>
  </w:footnote>
  <w:footnote w:id="15">
    <w:p w:rsidR="00185C99" w:rsidRPr="005278EF" w:rsidRDefault="00185C99" w:rsidP="00185C99">
      <w:pPr>
        <w:pStyle w:val="FootnoteText"/>
        <w:jc w:val="left"/>
      </w:pPr>
      <w:r w:rsidRPr="005278EF">
        <w:rPr>
          <w:rStyle w:val="FootnoteReference"/>
        </w:rPr>
        <w:footnoteRef/>
      </w:r>
      <w:r w:rsidRPr="005278EF">
        <w:t xml:space="preserve"> 47 U.S.C. § 503(b)(2)(E).</w:t>
      </w:r>
    </w:p>
  </w:footnote>
  <w:footnote w:id="16">
    <w:p w:rsidR="009D5BC0" w:rsidRPr="00D9286C" w:rsidRDefault="009D5BC0" w:rsidP="00D9286C">
      <w:pPr>
        <w:pStyle w:val="FootnoteText"/>
        <w:widowControl/>
        <w:jc w:val="left"/>
      </w:pPr>
      <w:r>
        <w:rPr>
          <w:rStyle w:val="FootnoteReference"/>
        </w:rPr>
        <w:footnoteRef/>
      </w:r>
      <w:r>
        <w:t xml:space="preserve"> </w:t>
      </w:r>
      <w:r w:rsidR="00F3127F">
        <w:rPr>
          <w:i/>
        </w:rPr>
        <w:t>See</w:t>
      </w:r>
      <w:r>
        <w:rPr>
          <w:i/>
        </w:rPr>
        <w:t xml:space="preserve"> Nathaniel Johnson</w:t>
      </w:r>
      <w:r>
        <w:t>, Notice of Apparent Liability for Forfeiture and Order, 28 FCC Rcd 7034 (Enf. Bur. 2013) (upwardly adjusting forfeiture</w:t>
      </w:r>
      <w:r w:rsidR="000060BF">
        <w:t xml:space="preserve"> by $7,000</w:t>
      </w:r>
      <w:r>
        <w:t xml:space="preserve"> for repeated failure to allow inspection of CB station</w:t>
      </w:r>
      <w:r w:rsidR="006E68D7">
        <w:t xml:space="preserve"> following multiple warnings</w:t>
      </w:r>
      <w:r>
        <w:t xml:space="preserve">), </w:t>
      </w:r>
      <w:r>
        <w:rPr>
          <w:i/>
        </w:rPr>
        <w:t>aff’d</w:t>
      </w:r>
      <w:r w:rsidR="006E68D7">
        <w:t>,</w:t>
      </w:r>
      <w:r>
        <w:t xml:space="preserve"> Forfeiture Order, </w:t>
      </w:r>
      <w:r w:rsidR="00F3127F">
        <w:t>29 FCC Rcd 2703 (Enf. Bur. 2014)</w:t>
      </w:r>
      <w:r w:rsidR="006E68D7">
        <w:t>.</w:t>
      </w:r>
      <w:r w:rsidR="000060BF">
        <w:t xml:space="preserve"> </w:t>
      </w:r>
      <w:r w:rsidR="0009220F">
        <w:t xml:space="preserve"> </w:t>
      </w:r>
      <w:r w:rsidR="0009220F">
        <w:rPr>
          <w:i/>
        </w:rPr>
        <w:t>C</w:t>
      </w:r>
      <w:r w:rsidR="000060BF">
        <w:rPr>
          <w:i/>
        </w:rPr>
        <w:t>f</w:t>
      </w:r>
      <w:r w:rsidR="006E68D7">
        <w:rPr>
          <w:i/>
        </w:rPr>
        <w:t>.</w:t>
      </w:r>
      <w:r w:rsidR="000060BF">
        <w:rPr>
          <w:i/>
        </w:rPr>
        <w:t xml:space="preserve"> DTV LLC</w:t>
      </w:r>
      <w:r w:rsidR="000060BF">
        <w:t>, Notice of Apparent Liability for Forfeiture</w:t>
      </w:r>
      <w:r w:rsidR="006E68D7">
        <w:t>,</w:t>
      </w:r>
      <w:r w:rsidR="000060BF">
        <w:t xml:space="preserve"> 29 FCC Rcd 5483 (2014) (proposing </w:t>
      </w:r>
      <w:r w:rsidR="006E68D7">
        <w:t xml:space="preserve">the statutory maximum forfeiture </w:t>
      </w:r>
      <w:r w:rsidR="000060BF">
        <w:t>for each of two refusals to allow an inspection of a television station)</w:t>
      </w:r>
      <w:r w:rsidR="006E68D7">
        <w:t xml:space="preserve"> (</w:t>
      </w:r>
      <w:r w:rsidR="006E68D7">
        <w:rPr>
          <w:i/>
        </w:rPr>
        <w:t>DTV</w:t>
      </w:r>
      <w:r w:rsidR="006E68D7">
        <w:t>)</w:t>
      </w:r>
      <w:r>
        <w:t>.</w:t>
      </w:r>
      <w:r w:rsidR="000060BF">
        <w:t xml:space="preserve">  </w:t>
      </w:r>
      <w:r w:rsidR="006E68D7">
        <w:t xml:space="preserve">Mr. Salter’s apparent violations differ from the misconduct at issue in </w:t>
      </w:r>
      <w:r w:rsidR="006E68D7">
        <w:rPr>
          <w:i/>
        </w:rPr>
        <w:t xml:space="preserve">DTV </w:t>
      </w:r>
      <w:r w:rsidR="006E68D7">
        <w:rPr>
          <w:color w:val="000000"/>
        </w:rPr>
        <w:t xml:space="preserve">because:  (1) </w:t>
      </w:r>
      <w:r w:rsidR="00833DF5">
        <w:rPr>
          <w:color w:val="000000"/>
        </w:rPr>
        <w:t>Mr. Salter is a</w:t>
      </w:r>
      <w:r w:rsidR="006E68D7">
        <w:rPr>
          <w:color w:val="000000"/>
        </w:rPr>
        <w:t>n individual</w:t>
      </w:r>
      <w:r w:rsidR="00833DF5">
        <w:rPr>
          <w:color w:val="000000"/>
        </w:rPr>
        <w:t xml:space="preserve"> CB operator, rather than an experienced Class A television licensee who o</w:t>
      </w:r>
      <w:r w:rsidR="006E68D7">
        <w:rPr>
          <w:color w:val="000000"/>
        </w:rPr>
        <w:t>wns multiple broadcast stations;</w:t>
      </w:r>
      <w:r w:rsidR="00833DF5">
        <w:rPr>
          <w:color w:val="000000"/>
        </w:rPr>
        <w:t xml:space="preserve"> and</w:t>
      </w:r>
      <w:r w:rsidR="006E68D7">
        <w:rPr>
          <w:color w:val="000000"/>
        </w:rPr>
        <w:t xml:space="preserve"> (2) Mr. Salter’s</w:t>
      </w:r>
      <w:r w:rsidR="00833DF5">
        <w:rPr>
          <w:color w:val="000000"/>
        </w:rPr>
        <w:t xml:space="preserve"> refusals to allow inspections were separated by over ten years, whereas</w:t>
      </w:r>
      <w:r w:rsidR="00833DF5">
        <w:rPr>
          <w:rStyle w:val="apple-converted-space"/>
          <w:color w:val="000000"/>
        </w:rPr>
        <w:t> </w:t>
      </w:r>
      <w:r w:rsidR="006E68D7">
        <w:rPr>
          <w:iCs/>
          <w:color w:val="000000"/>
        </w:rPr>
        <w:t xml:space="preserve">the apparent refusals in </w:t>
      </w:r>
      <w:r w:rsidR="006E68D7">
        <w:rPr>
          <w:i/>
          <w:iCs/>
          <w:color w:val="000000"/>
        </w:rPr>
        <w:t>DTV</w:t>
      </w:r>
      <w:r w:rsidR="00833DF5">
        <w:rPr>
          <w:rStyle w:val="apple-converted-space"/>
          <w:i/>
          <w:iCs/>
          <w:color w:val="000000"/>
        </w:rPr>
        <w:t> </w:t>
      </w:r>
      <w:r w:rsidR="00833DF5">
        <w:rPr>
          <w:color w:val="000000"/>
        </w:rPr>
        <w:t>occu</w:t>
      </w:r>
      <w:r w:rsidR="006E68D7">
        <w:rPr>
          <w:color w:val="000000"/>
        </w:rPr>
        <w:t>rred within two weeks.  A</w:t>
      </w:r>
      <w:r w:rsidR="0009220F">
        <w:rPr>
          <w:color w:val="000000"/>
        </w:rPr>
        <w:t>s a result, we decline to propose</w:t>
      </w:r>
      <w:r w:rsidR="006E68D7">
        <w:rPr>
          <w:color w:val="000000"/>
        </w:rPr>
        <w:t xml:space="preserve"> the statutory maximum forfeiture applicable to Mr. Salter’</w:t>
      </w:r>
      <w:r w:rsidR="0009220F">
        <w:rPr>
          <w:color w:val="000000"/>
        </w:rPr>
        <w:t>s apparent violations</w:t>
      </w:r>
      <w:r w:rsidR="00833DF5">
        <w:rPr>
          <w:color w:val="000000"/>
        </w:rPr>
        <w:t>.</w:t>
      </w:r>
    </w:p>
  </w:footnote>
  <w:footnote w:id="17">
    <w:p w:rsidR="002832E7" w:rsidRDefault="002832E7" w:rsidP="00E619C2">
      <w:pPr>
        <w:pStyle w:val="FootnoteText"/>
        <w:jc w:val="left"/>
      </w:pPr>
      <w:r>
        <w:rPr>
          <w:rStyle w:val="FootnoteReference"/>
        </w:rPr>
        <w:footnoteRef/>
      </w:r>
      <w:r>
        <w:t xml:space="preserve"> </w:t>
      </w:r>
      <w:r w:rsidR="002C709A">
        <w:rPr>
          <w:i/>
        </w:rPr>
        <w:t>See supra</w:t>
      </w:r>
      <w:r w:rsidR="002C709A">
        <w:t xml:space="preserve"> note 3</w:t>
      </w:r>
      <w:r w:rsidRPr="00F5744D">
        <w:t>.</w:t>
      </w:r>
    </w:p>
  </w:footnote>
  <w:footnote w:id="18">
    <w:p w:rsidR="009D5BC0" w:rsidRPr="009D5BC0" w:rsidRDefault="009D5BC0">
      <w:pPr>
        <w:pStyle w:val="FootnoteText"/>
      </w:pPr>
      <w:r>
        <w:rPr>
          <w:rStyle w:val="FootnoteReference"/>
        </w:rPr>
        <w:footnoteRef/>
      </w:r>
      <w:r>
        <w:t xml:space="preserve"> </w:t>
      </w:r>
      <w:r>
        <w:rPr>
          <w:i/>
        </w:rPr>
        <w:t xml:space="preserve">See supra </w:t>
      </w:r>
      <w:r>
        <w:t>note</w:t>
      </w:r>
      <w:r w:rsidR="006E68D7">
        <w:t xml:space="preserve"> 5</w:t>
      </w:r>
      <w:r>
        <w:t>.</w:t>
      </w:r>
    </w:p>
  </w:footnote>
  <w:footnote w:id="19">
    <w:p w:rsidR="00394753" w:rsidRPr="00353607" w:rsidRDefault="00394753" w:rsidP="00394753">
      <w:pPr>
        <w:pStyle w:val="FootnoteText"/>
        <w:jc w:val="left"/>
      </w:pPr>
      <w:r w:rsidRPr="00353607">
        <w:rPr>
          <w:rStyle w:val="FootnoteReference"/>
        </w:rPr>
        <w:footnoteRef/>
      </w:r>
      <w:r w:rsidRPr="00353607">
        <w:t xml:space="preserve"> 47 U.S.C. </w:t>
      </w:r>
      <w:r w:rsidR="00803158">
        <w:t>§</w:t>
      </w:r>
      <w:r w:rsidRPr="00353607">
        <w:t>§ 30</w:t>
      </w:r>
      <w:r w:rsidR="00132895">
        <w:t>3(n)</w:t>
      </w:r>
      <w:r w:rsidRPr="00353607">
        <w:t>, 503(b); 47 C.F.R. §§ 0.111, 0.204, 0.311, 0.314, 1.80</w:t>
      </w:r>
      <w:r w:rsidR="00132895">
        <w:t>, 95.426(a)</w:t>
      </w:r>
      <w:r w:rsidRPr="00353607">
        <w:t>.</w:t>
      </w:r>
    </w:p>
  </w:footnote>
  <w:footnote w:id="20">
    <w:p w:rsidR="002832E7" w:rsidRDefault="002832E7" w:rsidP="0091509A">
      <w:pPr>
        <w:pStyle w:val="FootnoteText"/>
        <w:jc w:val="left"/>
      </w:pPr>
      <w:r>
        <w:rPr>
          <w:rStyle w:val="FootnoteReference"/>
        </w:rPr>
        <w:footnoteRef/>
      </w:r>
      <w:r>
        <w:t xml:space="preserve"> </w:t>
      </w:r>
      <w:r w:rsidRPr="0091509A">
        <w:t>An FCC Form 159 and detailed instructions for completing the form may be obtained at http://www.fcc.gov/Forms/Form159/159.pdf.</w:t>
      </w:r>
    </w:p>
  </w:footnote>
  <w:footnote w:id="21">
    <w:p w:rsidR="002832E7" w:rsidRDefault="002832E7">
      <w:pPr>
        <w:pStyle w:val="FootnoteText"/>
      </w:pPr>
      <w:r>
        <w:rPr>
          <w:rStyle w:val="FootnoteReference"/>
        </w:rPr>
        <w:footnoteRef/>
      </w:r>
      <w:r>
        <w:t xml:space="preserve"> </w:t>
      </w:r>
      <w:r w:rsidRPr="00F47D25">
        <w:t>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9" w:rsidRDefault="00E63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E7" w:rsidRDefault="002832E7">
    <w:pPr>
      <w:pStyle w:val="Header"/>
      <w:tabs>
        <w:tab w:val="clear" w:pos="4320"/>
        <w:tab w:val="clear" w:pos="8640"/>
        <w:tab w:val="center" w:pos="4680"/>
        <w:tab w:val="right" w:pos="9360"/>
      </w:tabs>
      <w:jc w:val="right"/>
      <w:rPr>
        <w:b/>
        <w:sz w:val="22"/>
        <w:szCs w:val="22"/>
      </w:rPr>
    </w:pPr>
    <w:r>
      <w:rPr>
        <w:b/>
      </w:rPr>
      <w:tab/>
    </w:r>
    <w:r>
      <w:rPr>
        <w:b/>
        <w:sz w:val="22"/>
        <w:szCs w:val="22"/>
      </w:rPr>
      <w:t>Federal Co</w:t>
    </w:r>
    <w:r w:rsidR="00D86E16">
      <w:rPr>
        <w:b/>
        <w:sz w:val="22"/>
        <w:szCs w:val="22"/>
      </w:rPr>
      <w:t>mmunications Commission</w:t>
    </w:r>
    <w:r w:rsidR="00D86E16">
      <w:rPr>
        <w:b/>
        <w:sz w:val="22"/>
        <w:szCs w:val="22"/>
      </w:rPr>
      <w:tab/>
      <w:t>DA 14-1213</w:t>
    </w:r>
  </w:p>
  <w:p w:rsidR="002832E7" w:rsidRDefault="00487289">
    <w:pPr>
      <w:pStyle w:val="Header"/>
      <w:tabs>
        <w:tab w:val="clear" w:pos="8640"/>
        <w:tab w:val="right" w:pos="9360"/>
      </w:tabs>
    </w:pPr>
    <w:r>
      <w:rPr>
        <w:noProof/>
      </w:rPr>
      <w:pict>
        <v:line id="_x0000_s2050" style="position:absolute;z-index:251658240" from="0,1.75pt" to="468pt,1.75pt" o:allowincell="f" strokeweight="1.5pt"/>
      </w:pict>
    </w:r>
  </w:p>
  <w:p w:rsidR="002832E7" w:rsidRDefault="002832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E7" w:rsidRDefault="002832E7">
    <w:pPr>
      <w:pStyle w:val="Header"/>
      <w:tabs>
        <w:tab w:val="clear" w:pos="4320"/>
        <w:tab w:val="clear" w:pos="8640"/>
        <w:tab w:val="center" w:pos="4680"/>
        <w:tab w:val="right" w:pos="9360"/>
      </w:tabs>
      <w:rPr>
        <w:b/>
        <w:sz w:val="22"/>
        <w:szCs w:val="22"/>
      </w:rPr>
    </w:pPr>
    <w:r>
      <w:rPr>
        <w:b/>
      </w:rPr>
      <w:tab/>
    </w:r>
    <w:r>
      <w:rPr>
        <w:b/>
        <w:sz w:val="22"/>
        <w:szCs w:val="22"/>
      </w:rPr>
      <w:t>Federal Co</w:t>
    </w:r>
    <w:r w:rsidR="00791C7D">
      <w:rPr>
        <w:b/>
        <w:sz w:val="22"/>
        <w:szCs w:val="22"/>
      </w:rPr>
      <w:t>mmunications Commission</w:t>
    </w:r>
    <w:r w:rsidR="00791C7D">
      <w:rPr>
        <w:b/>
        <w:sz w:val="22"/>
        <w:szCs w:val="22"/>
      </w:rPr>
      <w:tab/>
      <w:t>DA 14-</w:t>
    </w:r>
    <w:r w:rsidR="00D86E16">
      <w:rPr>
        <w:b/>
        <w:sz w:val="22"/>
        <w:szCs w:val="22"/>
      </w:rPr>
      <w:t>1213</w:t>
    </w:r>
  </w:p>
  <w:p w:rsidR="002832E7" w:rsidRDefault="00487289">
    <w:pPr>
      <w:pStyle w:val="Header"/>
      <w:tabs>
        <w:tab w:val="clear" w:pos="8640"/>
        <w:tab w:val="right" w:pos="9360"/>
      </w:tabs>
    </w:pPr>
    <w:r>
      <w:rPr>
        <w:noProof/>
      </w:rPr>
      <w:pict>
        <v:line id="_x0000_s2049"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2">
    <w:nsid w:val="432817C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350"/>
        </w:tabs>
        <w:ind w:left="135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1">
    <w:nsid w:val="6C4F63B4"/>
    <w:multiLevelType w:val="hybridMultilevel"/>
    <w:tmpl w:val="0028524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2"/>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2524"/>
    <w:rsid w:val="0000495C"/>
    <w:rsid w:val="000060BF"/>
    <w:rsid w:val="00074AC5"/>
    <w:rsid w:val="0009220F"/>
    <w:rsid w:val="000A36E8"/>
    <w:rsid w:val="000E0659"/>
    <w:rsid w:val="000E708A"/>
    <w:rsid w:val="00124C24"/>
    <w:rsid w:val="00132895"/>
    <w:rsid w:val="00154EF5"/>
    <w:rsid w:val="00171317"/>
    <w:rsid w:val="00182E39"/>
    <w:rsid w:val="00185C99"/>
    <w:rsid w:val="00193510"/>
    <w:rsid w:val="001B022A"/>
    <w:rsid w:val="0023296F"/>
    <w:rsid w:val="002509EC"/>
    <w:rsid w:val="00256342"/>
    <w:rsid w:val="00273AAB"/>
    <w:rsid w:val="002832E7"/>
    <w:rsid w:val="002C317C"/>
    <w:rsid w:val="002C709A"/>
    <w:rsid w:val="003074E7"/>
    <w:rsid w:val="003128BC"/>
    <w:rsid w:val="00335B4E"/>
    <w:rsid w:val="003515A7"/>
    <w:rsid w:val="0036140F"/>
    <w:rsid w:val="003834D6"/>
    <w:rsid w:val="00385849"/>
    <w:rsid w:val="00390C8F"/>
    <w:rsid w:val="00391491"/>
    <w:rsid w:val="00394753"/>
    <w:rsid w:val="003A64B9"/>
    <w:rsid w:val="003A7F1C"/>
    <w:rsid w:val="00416B87"/>
    <w:rsid w:val="00487289"/>
    <w:rsid w:val="00487C26"/>
    <w:rsid w:val="004954F1"/>
    <w:rsid w:val="004B3AB0"/>
    <w:rsid w:val="004D61F6"/>
    <w:rsid w:val="00507262"/>
    <w:rsid w:val="0052018F"/>
    <w:rsid w:val="00522778"/>
    <w:rsid w:val="00541910"/>
    <w:rsid w:val="00574353"/>
    <w:rsid w:val="00583F0E"/>
    <w:rsid w:val="005A7D5A"/>
    <w:rsid w:val="005C4787"/>
    <w:rsid w:val="005E5169"/>
    <w:rsid w:val="00642192"/>
    <w:rsid w:val="00651F1C"/>
    <w:rsid w:val="00672F48"/>
    <w:rsid w:val="006B2786"/>
    <w:rsid w:val="006C20D6"/>
    <w:rsid w:val="006E68D7"/>
    <w:rsid w:val="007205CD"/>
    <w:rsid w:val="00727B48"/>
    <w:rsid w:val="00735117"/>
    <w:rsid w:val="00736E84"/>
    <w:rsid w:val="00744CDE"/>
    <w:rsid w:val="007604CB"/>
    <w:rsid w:val="007631E4"/>
    <w:rsid w:val="007663C9"/>
    <w:rsid w:val="00766AEC"/>
    <w:rsid w:val="00791C7D"/>
    <w:rsid w:val="007B0805"/>
    <w:rsid w:val="007B4E82"/>
    <w:rsid w:val="007C15CC"/>
    <w:rsid w:val="00803158"/>
    <w:rsid w:val="00830E27"/>
    <w:rsid w:val="00831354"/>
    <w:rsid w:val="00833DF5"/>
    <w:rsid w:val="00845C0F"/>
    <w:rsid w:val="00872524"/>
    <w:rsid w:val="008758BD"/>
    <w:rsid w:val="0088040E"/>
    <w:rsid w:val="00891AEA"/>
    <w:rsid w:val="008979D3"/>
    <w:rsid w:val="008B3876"/>
    <w:rsid w:val="008E407B"/>
    <w:rsid w:val="008E6EA0"/>
    <w:rsid w:val="00910FCB"/>
    <w:rsid w:val="0091509A"/>
    <w:rsid w:val="00925CE2"/>
    <w:rsid w:val="009613F8"/>
    <w:rsid w:val="009616AD"/>
    <w:rsid w:val="0096609D"/>
    <w:rsid w:val="0097310F"/>
    <w:rsid w:val="009D5BC0"/>
    <w:rsid w:val="00A118CD"/>
    <w:rsid w:val="00A15052"/>
    <w:rsid w:val="00A56C5C"/>
    <w:rsid w:val="00A90E76"/>
    <w:rsid w:val="00AB458D"/>
    <w:rsid w:val="00B03AE9"/>
    <w:rsid w:val="00B04980"/>
    <w:rsid w:val="00B252AB"/>
    <w:rsid w:val="00B26F97"/>
    <w:rsid w:val="00B436A1"/>
    <w:rsid w:val="00B758AE"/>
    <w:rsid w:val="00B97F0B"/>
    <w:rsid w:val="00BF04B7"/>
    <w:rsid w:val="00CD02A5"/>
    <w:rsid w:val="00CF310D"/>
    <w:rsid w:val="00D46B6A"/>
    <w:rsid w:val="00D57303"/>
    <w:rsid w:val="00D80C7D"/>
    <w:rsid w:val="00D86E16"/>
    <w:rsid w:val="00D9286C"/>
    <w:rsid w:val="00DB4390"/>
    <w:rsid w:val="00DC4C5B"/>
    <w:rsid w:val="00E1590B"/>
    <w:rsid w:val="00E619C2"/>
    <w:rsid w:val="00E63179"/>
    <w:rsid w:val="00EC1562"/>
    <w:rsid w:val="00EC3916"/>
    <w:rsid w:val="00EC5EDA"/>
    <w:rsid w:val="00ED5159"/>
    <w:rsid w:val="00EE0615"/>
    <w:rsid w:val="00F11D5E"/>
    <w:rsid w:val="00F3127F"/>
    <w:rsid w:val="00F47D25"/>
    <w:rsid w:val="00F5744D"/>
    <w:rsid w:val="00FC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1 Char Char Char,rrfootnote Char1 Char Char Char,Footnote Text Char Char Char Char Char,rrfootnote Char Char Char Char Char,Footnote Text Char1"/>
    <w:basedOn w:val="Normal"/>
    <w:link w:val="FootnoteTextChar"/>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character" w:customStyle="1" w:styleId="FootnoteTextChar">
    <w:name w:val="Footnote Text Char"/>
    <w:aliases w:val="Footnote Text Char2 Char,Footnote Text Char1 Char Char,Footnote Text Char Char Char Char,Footnote Text Char1 Char Char Char Char,rrfootnote Char1 Char Char Char Char,Footnote Text Char Char Char Char Char Char"/>
    <w:link w:val="FootnoteText"/>
    <w:rPr>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ptext-1">
    <w:name w:val="ptext-1"/>
    <w:basedOn w:val="DefaultParagraphFont"/>
  </w:style>
  <w:style w:type="character" w:customStyle="1" w:styleId="ptext-2">
    <w:name w:val="ptext-2"/>
    <w:basedOn w:val="DefaultParagraphFont"/>
  </w:style>
  <w:style w:type="character" w:customStyle="1" w:styleId="ptext-3">
    <w:name w:val="ptext-3"/>
    <w:basedOn w:val="DefaultParagraphFont"/>
  </w:style>
  <w:style w:type="character" w:customStyle="1" w:styleId="enumlstr">
    <w:name w:val="enumlstr"/>
    <w:rPr>
      <w:b/>
      <w:bCs/>
      <w:color w:val="000066"/>
    </w:rPr>
  </w:style>
  <w:style w:type="paragraph" w:styleId="ListParagraph">
    <w:name w:val="List Paragraph"/>
    <w:basedOn w:val="Normal"/>
    <w:uiPriority w:val="34"/>
    <w:qFormat/>
    <w:rsid w:val="00651F1C"/>
    <w:pPr>
      <w:ind w:left="720"/>
    </w:pPr>
  </w:style>
  <w:style w:type="character" w:customStyle="1" w:styleId="documentbody">
    <w:name w:val="documentbody"/>
    <w:rsid w:val="00F11D5E"/>
  </w:style>
  <w:style w:type="character" w:customStyle="1" w:styleId="searchterm">
    <w:name w:val="searchterm"/>
    <w:rsid w:val="00F11D5E"/>
  </w:style>
  <w:style w:type="character" w:customStyle="1" w:styleId="footnote">
    <w:name w:val="footnote"/>
    <w:rsid w:val="00185C99"/>
  </w:style>
  <w:style w:type="character" w:customStyle="1" w:styleId="apple-converted-space">
    <w:name w:val="apple-converted-space"/>
    <w:rsid w:val="00833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1 Char Char Char,rrfootnote Char1 Char Char Char,Footnote Text Char Char Char Char Char,rrfootnote Char Char Char Char Char,Footnote Text Char1"/>
    <w:basedOn w:val="Normal"/>
    <w:link w:val="FootnoteTextChar"/>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character" w:customStyle="1" w:styleId="FootnoteTextChar">
    <w:name w:val="Footnote Text Char"/>
    <w:aliases w:val="Footnote Text Char2 Char,Footnote Text Char1 Char Char,Footnote Text Char Char Char Char,Footnote Text Char1 Char Char Char Char,rrfootnote Char1 Char Char Char Char,Footnote Text Char Char Char Char Char Char"/>
    <w:link w:val="FootnoteText"/>
    <w:rPr>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ptext-1">
    <w:name w:val="ptext-1"/>
    <w:basedOn w:val="DefaultParagraphFont"/>
  </w:style>
  <w:style w:type="character" w:customStyle="1" w:styleId="ptext-2">
    <w:name w:val="ptext-2"/>
    <w:basedOn w:val="DefaultParagraphFont"/>
  </w:style>
  <w:style w:type="character" w:customStyle="1" w:styleId="ptext-3">
    <w:name w:val="ptext-3"/>
    <w:basedOn w:val="DefaultParagraphFont"/>
  </w:style>
  <w:style w:type="character" w:customStyle="1" w:styleId="enumlstr">
    <w:name w:val="enumlstr"/>
    <w:rPr>
      <w:b/>
      <w:bCs/>
      <w:color w:val="000066"/>
    </w:rPr>
  </w:style>
  <w:style w:type="paragraph" w:styleId="ListParagraph">
    <w:name w:val="List Paragraph"/>
    <w:basedOn w:val="Normal"/>
    <w:uiPriority w:val="34"/>
    <w:qFormat/>
    <w:rsid w:val="00651F1C"/>
    <w:pPr>
      <w:ind w:left="720"/>
    </w:pPr>
  </w:style>
  <w:style w:type="character" w:customStyle="1" w:styleId="documentbody">
    <w:name w:val="documentbody"/>
    <w:rsid w:val="00F11D5E"/>
  </w:style>
  <w:style w:type="character" w:customStyle="1" w:styleId="searchterm">
    <w:name w:val="searchterm"/>
    <w:rsid w:val="00F11D5E"/>
  </w:style>
  <w:style w:type="character" w:customStyle="1" w:styleId="footnote">
    <w:name w:val="footnote"/>
    <w:rsid w:val="00185C99"/>
  </w:style>
  <w:style w:type="character" w:customStyle="1" w:styleId="apple-converted-space">
    <w:name w:val="apple-converted-space"/>
    <w:rsid w:val="00833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6802">
      <w:bodyDiv w:val="1"/>
      <w:marLeft w:val="0"/>
      <w:marRight w:val="0"/>
      <w:marTop w:val="0"/>
      <w:marBottom w:val="0"/>
      <w:divBdr>
        <w:top w:val="none" w:sz="0" w:space="0" w:color="auto"/>
        <w:left w:val="none" w:sz="0" w:space="0" w:color="auto"/>
        <w:bottom w:val="none" w:sz="0" w:space="0" w:color="auto"/>
        <w:right w:val="none" w:sz="0" w:space="0" w:color="auto"/>
      </w:divBdr>
      <w:divsChild>
        <w:div w:id="291130181">
          <w:marLeft w:val="0"/>
          <w:marRight w:val="0"/>
          <w:marTop w:val="0"/>
          <w:marBottom w:val="0"/>
          <w:divBdr>
            <w:top w:val="none" w:sz="0" w:space="0" w:color="auto"/>
            <w:left w:val="none" w:sz="0" w:space="0" w:color="auto"/>
            <w:bottom w:val="none" w:sz="0" w:space="0" w:color="auto"/>
            <w:right w:val="none" w:sz="0" w:space="0" w:color="auto"/>
          </w:divBdr>
          <w:divsChild>
            <w:div w:id="1548832177">
              <w:marLeft w:val="0"/>
              <w:marRight w:val="0"/>
              <w:marTop w:val="0"/>
              <w:marBottom w:val="0"/>
              <w:divBdr>
                <w:top w:val="single" w:sz="4" w:space="0" w:color="333333"/>
                <w:left w:val="single" w:sz="4" w:space="0" w:color="333333"/>
                <w:bottom w:val="single" w:sz="4" w:space="0" w:color="333333"/>
                <w:right w:val="single" w:sz="4" w:space="0" w:color="333333"/>
              </w:divBdr>
              <w:divsChild>
                <w:div w:id="954673210">
                  <w:marLeft w:val="0"/>
                  <w:marRight w:val="0"/>
                  <w:marTop w:val="0"/>
                  <w:marBottom w:val="0"/>
                  <w:divBdr>
                    <w:top w:val="none" w:sz="0" w:space="0" w:color="auto"/>
                    <w:left w:val="none" w:sz="0" w:space="0" w:color="auto"/>
                    <w:bottom w:val="none" w:sz="0" w:space="0" w:color="auto"/>
                    <w:right w:val="none" w:sz="0" w:space="0" w:color="auto"/>
                  </w:divBdr>
                  <w:divsChild>
                    <w:div w:id="363678296">
                      <w:marLeft w:val="0"/>
                      <w:marRight w:val="0"/>
                      <w:marTop w:val="0"/>
                      <w:marBottom w:val="0"/>
                      <w:divBdr>
                        <w:top w:val="none" w:sz="0" w:space="0" w:color="auto"/>
                        <w:left w:val="none" w:sz="0" w:space="0" w:color="auto"/>
                        <w:bottom w:val="none" w:sz="0" w:space="0" w:color="auto"/>
                        <w:right w:val="none" w:sz="0" w:space="0" w:color="auto"/>
                      </w:divBdr>
                      <w:divsChild>
                        <w:div w:id="1864858583">
                          <w:marLeft w:val="0"/>
                          <w:marRight w:val="0"/>
                          <w:marTop w:val="0"/>
                          <w:marBottom w:val="0"/>
                          <w:divBdr>
                            <w:top w:val="none" w:sz="0" w:space="0" w:color="auto"/>
                            <w:left w:val="none" w:sz="0" w:space="0" w:color="auto"/>
                            <w:bottom w:val="none" w:sz="0" w:space="0" w:color="auto"/>
                            <w:right w:val="none" w:sz="0" w:space="0" w:color="auto"/>
                          </w:divBdr>
                          <w:divsChild>
                            <w:div w:id="1533493425">
                              <w:marLeft w:val="0"/>
                              <w:marRight w:val="0"/>
                              <w:marTop w:val="0"/>
                              <w:marBottom w:val="0"/>
                              <w:divBdr>
                                <w:top w:val="none" w:sz="0" w:space="0" w:color="auto"/>
                                <w:left w:val="none" w:sz="0" w:space="0" w:color="auto"/>
                                <w:bottom w:val="none" w:sz="0" w:space="0" w:color="auto"/>
                                <w:right w:val="none" w:sz="0" w:space="0" w:color="auto"/>
                              </w:divBdr>
                              <w:divsChild>
                                <w:div w:id="2024433684">
                                  <w:marLeft w:val="2356"/>
                                  <w:marRight w:val="-10211"/>
                                  <w:marTop w:val="0"/>
                                  <w:marBottom w:val="0"/>
                                  <w:divBdr>
                                    <w:top w:val="none" w:sz="0" w:space="0" w:color="auto"/>
                                    <w:left w:val="none" w:sz="0" w:space="0" w:color="auto"/>
                                    <w:bottom w:val="none" w:sz="0" w:space="0" w:color="auto"/>
                                    <w:right w:val="none" w:sz="0" w:space="0" w:color="auto"/>
                                  </w:divBdr>
                                  <w:divsChild>
                                    <w:div w:id="1976446375">
                                      <w:marLeft w:val="0"/>
                                      <w:marRight w:val="0"/>
                                      <w:marTop w:val="0"/>
                                      <w:marBottom w:val="0"/>
                                      <w:divBdr>
                                        <w:top w:val="none" w:sz="0" w:space="0" w:color="auto"/>
                                        <w:left w:val="none" w:sz="0" w:space="0" w:color="auto"/>
                                        <w:bottom w:val="none" w:sz="0" w:space="0" w:color="auto"/>
                                        <w:right w:val="none" w:sz="0" w:space="0" w:color="auto"/>
                                      </w:divBdr>
                                      <w:divsChild>
                                        <w:div w:id="648754466">
                                          <w:marLeft w:val="4"/>
                                          <w:marRight w:val="0"/>
                                          <w:marTop w:val="0"/>
                                          <w:marBottom w:val="0"/>
                                          <w:divBdr>
                                            <w:top w:val="none" w:sz="0" w:space="0" w:color="auto"/>
                                            <w:left w:val="none" w:sz="0" w:space="0" w:color="auto"/>
                                            <w:bottom w:val="none" w:sz="0" w:space="0" w:color="auto"/>
                                            <w:right w:val="none" w:sz="0" w:space="0" w:color="auto"/>
                                          </w:divBdr>
                                          <w:divsChild>
                                            <w:div w:id="2088644772">
                                              <w:marLeft w:val="4"/>
                                              <w:marRight w:val="0"/>
                                              <w:marTop w:val="0"/>
                                              <w:marBottom w:val="0"/>
                                              <w:divBdr>
                                                <w:top w:val="none" w:sz="0" w:space="0" w:color="auto"/>
                                                <w:left w:val="none" w:sz="0" w:space="0" w:color="auto"/>
                                                <w:bottom w:val="none" w:sz="0" w:space="0" w:color="auto"/>
                                                <w:right w:val="none" w:sz="0" w:space="0" w:color="auto"/>
                                              </w:divBdr>
                                              <w:divsChild>
                                                <w:div w:id="2099249686">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70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R-Response@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Document</Template>
  <TotalTime>0</TotalTime>
  <Pages>3</Pages>
  <Words>1659</Words>
  <Characters>8957</Characters>
  <Application>Microsoft Office Word</Application>
  <DocSecurity>0</DocSecurity>
  <Lines>154</Lines>
  <Paragraphs>46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10669</CharactersWithSpaces>
  <SharedDoc>false</SharedDoc>
  <HyperlinkBase> </HyperlinkBase>
  <HLinks>
    <vt:vector size="6" baseType="variant">
      <vt:variant>
        <vt:i4>3276871</vt:i4>
      </vt:variant>
      <vt:variant>
        <vt:i4>0</vt:i4>
      </vt:variant>
      <vt:variant>
        <vt:i4>0</vt:i4>
      </vt:variant>
      <vt:variant>
        <vt:i4>5</vt:i4>
      </vt:variant>
      <vt:variant>
        <vt:lpwstr>mailto:WR-Response@fcc.gov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2011-03-08T19:51:00Z</cp:lastPrinted>
  <dcterms:created xsi:type="dcterms:W3CDTF">2014-08-22T14:19:00Z</dcterms:created>
  <dcterms:modified xsi:type="dcterms:W3CDTF">2014-08-22T14:19:00Z</dcterms:modified>
  <cp:category> </cp:category>
  <cp:contentStatus> </cp:contentStatus>
</cp:coreProperties>
</file>