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24" w:rsidRDefault="003D6424" w:rsidP="003D6424">
      <w:pPr>
        <w:jc w:val="center"/>
        <w:rPr>
          <w:sz w:val="22"/>
          <w:szCs w:val="22"/>
        </w:rPr>
      </w:pPr>
      <w:bookmarkStart w:id="0" w:name="_GoBack"/>
      <w:bookmarkEnd w:id="0"/>
    </w:p>
    <w:p w:rsidR="003D6424" w:rsidRDefault="003D6424" w:rsidP="003D6424">
      <w:pPr>
        <w:pStyle w:val="BodyTextIndent3"/>
        <w:ind w:left="720"/>
        <w:jc w:val="left"/>
        <w:rPr>
          <w:szCs w:val="22"/>
        </w:rPr>
      </w:pPr>
    </w:p>
    <w:p w:rsidR="003D6424" w:rsidRDefault="003D6424" w:rsidP="003D6424">
      <w:pPr>
        <w:pStyle w:val="BodyTextIndent3"/>
        <w:ind w:left="720"/>
        <w:jc w:val="left"/>
        <w:rPr>
          <w:szCs w:val="22"/>
        </w:rPr>
      </w:pPr>
    </w:p>
    <w:p w:rsidR="003D6424" w:rsidRPr="003D6424" w:rsidRDefault="003D6424" w:rsidP="003D6424">
      <w:pPr>
        <w:pStyle w:val="BodyTextIndent3"/>
        <w:ind w:left="720"/>
        <w:jc w:val="right"/>
        <w:rPr>
          <w:b/>
          <w:szCs w:val="22"/>
        </w:rPr>
      </w:pPr>
      <w:r>
        <w:rPr>
          <w:b/>
          <w:szCs w:val="22"/>
        </w:rPr>
        <w:t>DA 14-</w:t>
      </w:r>
      <w:r w:rsidR="004A40AD">
        <w:rPr>
          <w:b/>
          <w:szCs w:val="22"/>
        </w:rPr>
        <w:t>1218</w:t>
      </w:r>
    </w:p>
    <w:p w:rsidR="003D6424" w:rsidRDefault="003D6424" w:rsidP="003D6424">
      <w:pPr>
        <w:pStyle w:val="BodyTextIndent3"/>
        <w:ind w:left="720"/>
        <w:jc w:val="left"/>
        <w:rPr>
          <w:szCs w:val="22"/>
        </w:rPr>
      </w:pPr>
    </w:p>
    <w:p w:rsidR="003D6424" w:rsidRDefault="003D6424" w:rsidP="003D6424">
      <w:pPr>
        <w:pStyle w:val="BodyTextIndent3"/>
        <w:ind w:left="720"/>
        <w:jc w:val="left"/>
        <w:rPr>
          <w:szCs w:val="22"/>
        </w:rPr>
      </w:pPr>
      <w:r>
        <w:rPr>
          <w:szCs w:val="22"/>
        </w:rPr>
        <w:t>Mr. William M. Wiltshire</w:t>
      </w:r>
    </w:p>
    <w:p w:rsidR="003D6424" w:rsidRDefault="003D6424" w:rsidP="003D6424">
      <w:pPr>
        <w:rPr>
          <w:sz w:val="22"/>
          <w:szCs w:val="22"/>
        </w:rPr>
      </w:pPr>
      <w:r>
        <w:rPr>
          <w:sz w:val="22"/>
          <w:szCs w:val="22"/>
        </w:rPr>
        <w:t>Harris, Wiltshire &amp; Grannis LLP</w:t>
      </w:r>
    </w:p>
    <w:p w:rsidR="003D6424" w:rsidRDefault="003D6424" w:rsidP="003D6424">
      <w:pPr>
        <w:rPr>
          <w:sz w:val="22"/>
          <w:szCs w:val="22"/>
        </w:rPr>
      </w:pPr>
      <w:r>
        <w:rPr>
          <w:sz w:val="22"/>
          <w:szCs w:val="22"/>
        </w:rPr>
        <w:t>1200 Eighteenth Street N.W.</w:t>
      </w:r>
    </w:p>
    <w:p w:rsidR="003D6424" w:rsidRDefault="003D6424" w:rsidP="003D6424">
      <w:pPr>
        <w:rPr>
          <w:sz w:val="22"/>
          <w:szCs w:val="22"/>
        </w:rPr>
      </w:pPr>
      <w:r>
        <w:rPr>
          <w:sz w:val="22"/>
          <w:szCs w:val="22"/>
        </w:rPr>
        <w:t>Washington, DC 20036</w:t>
      </w:r>
    </w:p>
    <w:p w:rsidR="003D6424" w:rsidRDefault="003D6424" w:rsidP="003D6424">
      <w:pPr>
        <w:rPr>
          <w:sz w:val="22"/>
          <w:szCs w:val="22"/>
        </w:rPr>
      </w:pPr>
    </w:p>
    <w:p w:rsidR="003D6424" w:rsidRDefault="003D6424" w:rsidP="003D6424">
      <w:pPr>
        <w:pStyle w:val="BodyTextIndent"/>
        <w:ind w:left="1980" w:hanging="540"/>
        <w:rPr>
          <w:szCs w:val="22"/>
        </w:rPr>
      </w:pPr>
      <w:r>
        <w:rPr>
          <w:szCs w:val="22"/>
        </w:rPr>
        <w:t>Re:    DIRECTV Enterprises, LLC, Application for Authority to Launch and Operate DIRECTV 15 at 102.75º W.L., IBFS File No. SAT-LOA-20140604-00055 (Call Sign S2925)</w:t>
      </w:r>
    </w:p>
    <w:p w:rsidR="003D6424" w:rsidRDefault="003D6424" w:rsidP="003D6424">
      <w:pPr>
        <w:pStyle w:val="BodyTextIndent"/>
        <w:ind w:firstLine="0"/>
        <w:rPr>
          <w:szCs w:val="22"/>
        </w:rPr>
      </w:pPr>
    </w:p>
    <w:p w:rsidR="003D6424" w:rsidRDefault="003D6424" w:rsidP="003D6424">
      <w:pPr>
        <w:rPr>
          <w:sz w:val="24"/>
          <w:szCs w:val="24"/>
        </w:rPr>
      </w:pPr>
      <w:r>
        <w:rPr>
          <w:sz w:val="24"/>
          <w:szCs w:val="24"/>
        </w:rPr>
        <w:t>Dear Mr. Wiltshire:</w:t>
      </w:r>
    </w:p>
    <w:p w:rsidR="003D6424" w:rsidRDefault="003D6424" w:rsidP="003D6424">
      <w:pPr>
        <w:rPr>
          <w:sz w:val="24"/>
          <w:szCs w:val="24"/>
        </w:rPr>
      </w:pPr>
    </w:p>
    <w:p w:rsidR="003D6424" w:rsidRDefault="003D6424" w:rsidP="003D6424">
      <w:pPr>
        <w:tabs>
          <w:tab w:val="left" w:pos="4320"/>
          <w:tab w:val="left" w:pos="4860"/>
        </w:tabs>
        <w:ind w:firstLine="720"/>
        <w:rPr>
          <w:sz w:val="22"/>
          <w:szCs w:val="22"/>
        </w:rPr>
      </w:pPr>
      <w:r>
        <w:rPr>
          <w:sz w:val="22"/>
          <w:szCs w:val="22"/>
        </w:rPr>
        <w:t>On June 4, 2004, DIRECTV Enterprises, LLC (DIRECTV) filed the above-captioned application for authority to launch and operate the Ka-band payload on the DIRECTV 15 satellite (Call Sign S2925).  The application also requested authority to launch, but not operate, the 12/17 GHz Direct Broadcast Satellite payload hosted on DIRECTV 15 as well.  For reasons discussed below, we dismiss the application as defective, without prejudice to re-filing.</w:t>
      </w:r>
      <w:r>
        <w:rPr>
          <w:rStyle w:val="FootnoteReference"/>
          <w:szCs w:val="22"/>
        </w:rPr>
        <w:footnoteReference w:id="1"/>
      </w:r>
    </w:p>
    <w:p w:rsidR="003D6424" w:rsidRDefault="003D6424" w:rsidP="003D6424">
      <w:pPr>
        <w:tabs>
          <w:tab w:val="left" w:pos="4320"/>
          <w:tab w:val="left" w:pos="4860"/>
        </w:tabs>
        <w:ind w:firstLine="720"/>
        <w:rPr>
          <w:sz w:val="22"/>
          <w:szCs w:val="22"/>
        </w:rPr>
      </w:pPr>
    </w:p>
    <w:p w:rsidR="003D6424" w:rsidRDefault="003D6424" w:rsidP="003D6424">
      <w:pPr>
        <w:tabs>
          <w:tab w:val="left" w:pos="4320"/>
          <w:tab w:val="left" w:pos="4860"/>
        </w:tabs>
        <w:ind w:firstLine="720"/>
        <w:rPr>
          <w:sz w:val="22"/>
          <w:szCs w:val="22"/>
        </w:rPr>
      </w:pPr>
      <w:r>
        <w:rPr>
          <w:sz w:val="22"/>
          <w:szCs w:val="22"/>
        </w:rPr>
        <w:t>Section 25.112 of the Commission’s rules, 47 C.F.R. § 25.112, requires the Commission to return, as unacceptable for filing, any space station application that is not substantially complete, contains internal inconsistencies, or does not substantially comply with the Commission’s rules. DIRECTV’s application does not provide complete technical information about the proposed space station in the attached Schedule S form, as required by Section 25.114(b) of the Commission’s rules.</w:t>
      </w:r>
      <w:r>
        <w:rPr>
          <w:rStyle w:val="FootnoteReference"/>
          <w:szCs w:val="22"/>
        </w:rPr>
        <w:footnoteReference w:id="2"/>
      </w:r>
      <w:r>
        <w:rPr>
          <w:sz w:val="22"/>
          <w:szCs w:val="22"/>
        </w:rPr>
        <w:t xml:space="preserve">  Specifically, DIRECTV’s Schedule S is incomplete for the following reasons:</w:t>
      </w:r>
    </w:p>
    <w:p w:rsidR="003D6424" w:rsidRDefault="003D6424" w:rsidP="003D6424">
      <w:pPr>
        <w:tabs>
          <w:tab w:val="left" w:pos="4320"/>
          <w:tab w:val="left" w:pos="4860"/>
        </w:tabs>
        <w:ind w:firstLine="720"/>
        <w:rPr>
          <w:sz w:val="22"/>
          <w:szCs w:val="22"/>
        </w:rPr>
      </w:pPr>
    </w:p>
    <w:p w:rsidR="003D6424" w:rsidRDefault="003D6424" w:rsidP="003D6424">
      <w:pPr>
        <w:numPr>
          <w:ilvl w:val="0"/>
          <w:numId w:val="1"/>
        </w:numPr>
        <w:rPr>
          <w:sz w:val="24"/>
          <w:szCs w:val="24"/>
        </w:rPr>
      </w:pPr>
      <w:r>
        <w:rPr>
          <w:sz w:val="24"/>
          <w:szCs w:val="24"/>
        </w:rPr>
        <w:t>The data that populates Tables S10 (Transponders) and S13 (Typical Emissions) is missing.</w:t>
      </w:r>
    </w:p>
    <w:p w:rsidR="003D6424" w:rsidRDefault="003D6424" w:rsidP="003D6424">
      <w:pPr>
        <w:rPr>
          <w:sz w:val="24"/>
          <w:szCs w:val="24"/>
        </w:rPr>
      </w:pPr>
    </w:p>
    <w:p w:rsidR="003D6424" w:rsidRDefault="003D6424" w:rsidP="003D6424">
      <w:pPr>
        <w:numPr>
          <w:ilvl w:val="0"/>
          <w:numId w:val="1"/>
        </w:numPr>
        <w:rPr>
          <w:sz w:val="24"/>
          <w:szCs w:val="24"/>
        </w:rPr>
      </w:pPr>
      <w:r>
        <w:rPr>
          <w:sz w:val="24"/>
          <w:szCs w:val="24"/>
        </w:rPr>
        <w:t>Isotropic Antenna Gain information in items S7 (c) and (d) (Antenna Beam Characteristics) is missing.</w:t>
      </w:r>
    </w:p>
    <w:p w:rsidR="003D6424" w:rsidRDefault="003D6424" w:rsidP="003D6424">
      <w:pPr>
        <w:rPr>
          <w:sz w:val="24"/>
          <w:szCs w:val="24"/>
        </w:rPr>
      </w:pPr>
    </w:p>
    <w:p w:rsidR="003D6424" w:rsidRDefault="003D6424" w:rsidP="003D6424">
      <w:pPr>
        <w:ind w:firstLine="720"/>
        <w:rPr>
          <w:sz w:val="22"/>
          <w:szCs w:val="22"/>
        </w:rPr>
      </w:pPr>
      <w:r>
        <w:rPr>
          <w:sz w:val="22"/>
          <w:szCs w:val="22"/>
        </w:rPr>
        <w:t xml:space="preserve">In addition, although not grounds for dismissal, we note that DIRECTV incorrectly indicated “Space” rather than “Earth” in Item S6 (b) (Service Area Characteristics), and in section 5.1 of </w:t>
      </w:r>
      <w:r>
        <w:rPr>
          <w:sz w:val="22"/>
          <w:szCs w:val="22"/>
        </w:rPr>
        <w:lastRenderedPageBreak/>
        <w:t xml:space="preserve">DIRECTV’s application and on the stand-alone page titled “Requested Frequencies” DIRECTV incorrectly states that it will use the “29.25-25.29 GHz” frequency band as opposed to, we believe, the “29.25-29.5 GHz” frequency band. </w:t>
      </w:r>
    </w:p>
    <w:p w:rsidR="003D6424" w:rsidRDefault="003D6424" w:rsidP="003D6424">
      <w:pPr>
        <w:tabs>
          <w:tab w:val="left" w:pos="4320"/>
          <w:tab w:val="left" w:pos="4860"/>
        </w:tabs>
        <w:ind w:firstLine="720"/>
        <w:rPr>
          <w:sz w:val="22"/>
          <w:szCs w:val="22"/>
        </w:rPr>
      </w:pPr>
    </w:p>
    <w:p w:rsidR="003D6424" w:rsidRDefault="003D6424" w:rsidP="003D6424">
      <w:pPr>
        <w:tabs>
          <w:tab w:val="left" w:pos="4320"/>
          <w:tab w:val="left" w:pos="4860"/>
        </w:tabs>
        <w:ind w:firstLine="720"/>
        <w:rPr>
          <w:sz w:val="22"/>
          <w:szCs w:val="22"/>
        </w:rPr>
      </w:pPr>
      <w:r>
        <w:rPr>
          <w:sz w:val="22"/>
          <w:szCs w:val="22"/>
        </w:rPr>
        <w:t>Accordingly, pursuant to Section 25.112(a) (1) of the Commission’s rules, 47 C.F.R. § 25.112(a) (1), and Section 0.261 of the Commission’s rules on delegations of authority, 47 C.F.R. § 0.261, we dismiss</w:t>
      </w:r>
      <w:r w:rsidR="00062712">
        <w:rPr>
          <w:sz w:val="22"/>
          <w:szCs w:val="22"/>
        </w:rPr>
        <w:t xml:space="preserve"> the application of DIRECTV Enterprises</w:t>
      </w:r>
      <w:r>
        <w:rPr>
          <w:sz w:val="22"/>
          <w:szCs w:val="22"/>
        </w:rPr>
        <w:t xml:space="preserve">, LLC without prejudice to re-filing. </w:t>
      </w:r>
    </w:p>
    <w:p w:rsidR="003D6424" w:rsidRDefault="003D6424" w:rsidP="003D6424">
      <w:pPr>
        <w:pStyle w:val="BodyTextIndent3"/>
        <w:ind w:left="5040" w:firstLine="720"/>
        <w:jc w:val="left"/>
        <w:rPr>
          <w:szCs w:val="22"/>
        </w:rPr>
      </w:pPr>
    </w:p>
    <w:p w:rsidR="003D6424" w:rsidRDefault="003D6424" w:rsidP="003D6424">
      <w:pPr>
        <w:pStyle w:val="BodyTextIndent3"/>
        <w:ind w:left="5040"/>
        <w:jc w:val="left"/>
        <w:rPr>
          <w:szCs w:val="22"/>
        </w:rPr>
      </w:pPr>
      <w:r>
        <w:rPr>
          <w:szCs w:val="22"/>
        </w:rPr>
        <w:t>Sincerely,</w:t>
      </w:r>
    </w:p>
    <w:p w:rsidR="003D6424" w:rsidRDefault="003D6424" w:rsidP="003D6424">
      <w:pPr>
        <w:pStyle w:val="BodyTextIndent3"/>
        <w:ind w:left="720" w:firstLine="720"/>
        <w:jc w:val="left"/>
        <w:rPr>
          <w:szCs w:val="22"/>
        </w:rPr>
      </w:pPr>
    </w:p>
    <w:p w:rsidR="003D6424" w:rsidRDefault="003D6424" w:rsidP="003D6424">
      <w:pPr>
        <w:pStyle w:val="BodyTextIndent3"/>
        <w:ind w:left="720" w:firstLine="720"/>
        <w:jc w:val="left"/>
        <w:rPr>
          <w:szCs w:val="22"/>
        </w:rPr>
      </w:pPr>
    </w:p>
    <w:p w:rsidR="003D6424" w:rsidRDefault="003D6424" w:rsidP="003D6424">
      <w:pPr>
        <w:pStyle w:val="BodyTextIndent3"/>
        <w:ind w:left="720" w:firstLine="720"/>
        <w:jc w:val="left"/>
        <w:rPr>
          <w:szCs w:val="22"/>
        </w:rPr>
      </w:pPr>
    </w:p>
    <w:p w:rsidR="003D6424" w:rsidRDefault="003D6424" w:rsidP="003D6424">
      <w:pPr>
        <w:pStyle w:val="BodyTextIndent3"/>
        <w:ind w:firstLine="720"/>
        <w:jc w:val="left"/>
        <w:rPr>
          <w:szCs w:val="22"/>
        </w:rPr>
      </w:pPr>
      <w:r>
        <w:rPr>
          <w:szCs w:val="22"/>
        </w:rPr>
        <w:tab/>
      </w:r>
      <w:r>
        <w:rPr>
          <w:szCs w:val="22"/>
        </w:rPr>
        <w:tab/>
      </w:r>
      <w:r>
        <w:rPr>
          <w:szCs w:val="22"/>
        </w:rPr>
        <w:tab/>
        <w:t xml:space="preserve">Jose </w:t>
      </w:r>
      <w:r w:rsidR="00062712">
        <w:rPr>
          <w:szCs w:val="22"/>
        </w:rPr>
        <w:t xml:space="preserve">P. </w:t>
      </w:r>
      <w:r>
        <w:rPr>
          <w:szCs w:val="22"/>
        </w:rPr>
        <w:t>Albuquerque</w:t>
      </w:r>
    </w:p>
    <w:p w:rsidR="003D6424" w:rsidRDefault="003D6424" w:rsidP="003D6424">
      <w:pPr>
        <w:pStyle w:val="BodyTextIndent3"/>
        <w:ind w:firstLine="720"/>
        <w:jc w:val="left"/>
        <w:rPr>
          <w:szCs w:val="22"/>
        </w:rPr>
      </w:pPr>
      <w:r>
        <w:rPr>
          <w:szCs w:val="22"/>
        </w:rPr>
        <w:tab/>
      </w:r>
      <w:r>
        <w:rPr>
          <w:szCs w:val="22"/>
        </w:rPr>
        <w:tab/>
      </w:r>
      <w:r>
        <w:rPr>
          <w:szCs w:val="22"/>
        </w:rPr>
        <w:tab/>
        <w:t>Chief, Satellite Division</w:t>
      </w:r>
    </w:p>
    <w:p w:rsidR="003D6424" w:rsidRDefault="003D6424" w:rsidP="003D6424">
      <w:pPr>
        <w:pStyle w:val="BodyTextIndent3"/>
        <w:ind w:firstLine="720"/>
        <w:jc w:val="left"/>
        <w:rPr>
          <w:szCs w:val="22"/>
        </w:rPr>
      </w:pPr>
      <w:r>
        <w:rPr>
          <w:szCs w:val="22"/>
        </w:rPr>
        <w:tab/>
      </w:r>
      <w:r>
        <w:rPr>
          <w:szCs w:val="22"/>
        </w:rPr>
        <w:tab/>
      </w:r>
      <w:r>
        <w:rPr>
          <w:szCs w:val="22"/>
        </w:rPr>
        <w:tab/>
        <w:t>International Bureau</w:t>
      </w:r>
    </w:p>
    <w:p w:rsidR="003D6424" w:rsidRDefault="003D6424" w:rsidP="003D6424">
      <w:pPr>
        <w:pStyle w:val="BodyTextIndent3"/>
        <w:tabs>
          <w:tab w:val="left" w:pos="450"/>
        </w:tabs>
        <w:ind w:left="0" w:firstLine="0"/>
        <w:jc w:val="left"/>
      </w:pPr>
    </w:p>
    <w:p w:rsidR="00204CE3" w:rsidRPr="00204CE3" w:rsidRDefault="00204CE3">
      <w:pPr>
        <w:rPr>
          <w:sz w:val="22"/>
          <w:szCs w:val="22"/>
        </w:rPr>
      </w:pPr>
    </w:p>
    <w:sectPr w:rsidR="00204CE3" w:rsidRPr="00204CE3">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B1" w:rsidRDefault="001304B1">
      <w:r>
        <w:separator/>
      </w:r>
    </w:p>
  </w:endnote>
  <w:endnote w:type="continuationSeparator" w:id="0">
    <w:p w:rsidR="001304B1" w:rsidRDefault="0013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7C" w:rsidRDefault="00C93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24" w:rsidRDefault="003D6424">
    <w:pPr>
      <w:pStyle w:val="Footer"/>
      <w:jc w:val="center"/>
    </w:pPr>
    <w:r>
      <w:fldChar w:fldCharType="begin"/>
    </w:r>
    <w:r>
      <w:instrText xml:space="preserve"> PAGE   \* MERGEFORMAT </w:instrText>
    </w:r>
    <w:r>
      <w:fldChar w:fldCharType="separate"/>
    </w:r>
    <w:r w:rsidR="00855CF1">
      <w:rPr>
        <w:noProof/>
      </w:rPr>
      <w:t>2</w:t>
    </w:r>
    <w:r>
      <w:rPr>
        <w:noProof/>
      </w:rPr>
      <w:fldChar w:fldCharType="end"/>
    </w:r>
  </w:p>
  <w:p w:rsidR="003D6424" w:rsidRDefault="003D6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7C" w:rsidRDefault="00C93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B1" w:rsidRDefault="001304B1">
      <w:r>
        <w:separator/>
      </w:r>
    </w:p>
  </w:footnote>
  <w:footnote w:type="continuationSeparator" w:id="0">
    <w:p w:rsidR="001304B1" w:rsidRDefault="001304B1">
      <w:r>
        <w:continuationSeparator/>
      </w:r>
    </w:p>
  </w:footnote>
  <w:footnote w:id="1">
    <w:p w:rsidR="003D6424" w:rsidRDefault="003D6424" w:rsidP="003D6424">
      <w:pPr>
        <w:pStyle w:val="FootnoteText"/>
      </w:pPr>
      <w:r>
        <w:rPr>
          <w:rStyle w:val="FootnoteReference"/>
        </w:rPr>
        <w:footnoteRef/>
      </w:r>
      <w:r>
        <w:t xml:space="preserve"> If DIRECTV re-files an application in which the deficiencies identified in this letter have been corrected, but is otherwise identical to the one dismissed, it need not pay an application fee.  </w:t>
      </w:r>
      <w:r>
        <w:rPr>
          <w:i/>
        </w:rPr>
        <w:t>See</w:t>
      </w:r>
      <w:r>
        <w:t xml:space="preserve"> 47 C.F.R. § 1.1111(d).</w:t>
      </w:r>
    </w:p>
  </w:footnote>
  <w:footnote w:id="2">
    <w:p w:rsidR="003D6424" w:rsidRDefault="003D6424" w:rsidP="003D6424">
      <w:pPr>
        <w:pStyle w:val="FootnoteText"/>
      </w:pPr>
      <w:r>
        <w:rPr>
          <w:rStyle w:val="FootnoteReference"/>
        </w:rPr>
        <w:footnoteRef/>
      </w:r>
      <w:r>
        <w:t xml:space="preserve"> 47 C.F.R. § 25.114 (b) (“A comprehensive proposal shall be submitted for each proposed space station on the FCC Form 312, Main Form and Schedule S.”). A Schedule S form is required for any space station application because it organizes existing data requirements into a standard format that can be captured in our licensing database, which makes it easier to ensure that applicants comply with our technical requirements.</w:t>
      </w:r>
      <w:r>
        <w:rPr>
          <w:i/>
        </w:rPr>
        <w:t xml:space="preserve">  Amendment of the Commission’s Space Station Licensing Rules and Policies</w:t>
      </w:r>
      <w:r>
        <w:t>, Third Report and Order and Second Notice of Proposed Rulemaking, 18 FCC Rcd 15306, 13492, ¶ 11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7C" w:rsidRDefault="00C93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24" w:rsidRDefault="003D6424" w:rsidP="003D6424">
    <w:pPr>
      <w:pStyle w:val="Header"/>
      <w:tabs>
        <w:tab w:val="clear" w:pos="4320"/>
        <w:tab w:val="clear" w:pos="8640"/>
        <w:tab w:val="center" w:pos="4680"/>
        <w:tab w:val="right" w:pos="9360"/>
      </w:tabs>
      <w:rPr>
        <w:b/>
        <w:u w:val="single"/>
      </w:rPr>
    </w:pPr>
    <w:r>
      <w:rPr>
        <w:b/>
        <w:u w:val="single"/>
      </w:rPr>
      <w:tab/>
      <w:t xml:space="preserve">                                                               Federal Communications Commission                                      DA 14-</w:t>
    </w:r>
    <w:r w:rsidR="00062712">
      <w:rPr>
        <w:b/>
        <w:u w:val="single"/>
      </w:rPr>
      <w:t>1218</w:t>
    </w:r>
  </w:p>
  <w:p w:rsidR="003D6424" w:rsidRDefault="003D6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855CF1">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70137034"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855CF1">
      <w:rPr>
        <w:noProof/>
        <w:sz w:val="24"/>
      </w:rPr>
      <w:t>August 21, 2014</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77990"/>
    <w:multiLevelType w:val="hybridMultilevel"/>
    <w:tmpl w:val="1C0A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424"/>
    <w:rsid w:val="00062712"/>
    <w:rsid w:val="001304B1"/>
    <w:rsid w:val="001C6D05"/>
    <w:rsid w:val="00204CE3"/>
    <w:rsid w:val="002B54DB"/>
    <w:rsid w:val="003D6424"/>
    <w:rsid w:val="004A40AD"/>
    <w:rsid w:val="004D3B53"/>
    <w:rsid w:val="00855CF1"/>
    <w:rsid w:val="00C9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noteTextChar">
    <w:name w:val="Footnote Text Char"/>
    <w:aliases w:val="ALTS FOOTNOTE Char,fn Char,Footnote Text Char Char Char,Footnote Text Char2 Char Char Char,Footnote Text Char1 Char Char Char Char,Footnote Text Char Char Char Char Char Char,Footnote Text Char2 Char Char Char Char Char Char"/>
    <w:link w:val="FootnoteText"/>
    <w:semiHidden/>
    <w:locked/>
    <w:rsid w:val="003D6424"/>
  </w:style>
  <w:style w:type="paragraph" w:styleId="FootnoteText">
    <w:name w:val="footnote text"/>
    <w:aliases w:val="ALTS FOOTNOTE,fn,Footnote Text Char Char,Footnote Text Char2 Char Char,Footnote Text Char1 Char Char Char,Footnote Text Char Char Char Char Char,Footnote Text Char2 Char Char Char Char Char,ALTS FOOTNOTE Char Char"/>
    <w:basedOn w:val="Normal"/>
    <w:link w:val="FootnoteTextChar"/>
    <w:semiHidden/>
    <w:unhideWhenUsed/>
    <w:rsid w:val="003D6424"/>
    <w:pPr>
      <w:widowControl w:val="0"/>
      <w:snapToGrid w:val="0"/>
      <w:spacing w:after="120"/>
    </w:pPr>
  </w:style>
  <w:style w:type="character" w:customStyle="1" w:styleId="FootnoteTextChar1">
    <w:name w:val="Footnote Text Char1"/>
    <w:basedOn w:val="DefaultParagraphFont"/>
    <w:uiPriority w:val="99"/>
    <w:semiHidden/>
    <w:rsid w:val="003D6424"/>
  </w:style>
  <w:style w:type="paragraph" w:styleId="BodyTextIndent">
    <w:name w:val="Body Text Indent"/>
    <w:basedOn w:val="Normal"/>
    <w:link w:val="BodyTextIndentChar"/>
    <w:semiHidden/>
    <w:unhideWhenUsed/>
    <w:rsid w:val="003D6424"/>
    <w:pPr>
      <w:ind w:left="1440" w:hanging="720"/>
    </w:pPr>
    <w:rPr>
      <w:sz w:val="22"/>
    </w:rPr>
  </w:style>
  <w:style w:type="character" w:customStyle="1" w:styleId="BodyTextIndentChar">
    <w:name w:val="Body Text Indent Char"/>
    <w:link w:val="BodyTextIndent"/>
    <w:semiHidden/>
    <w:rsid w:val="003D6424"/>
    <w:rPr>
      <w:sz w:val="22"/>
    </w:rPr>
  </w:style>
  <w:style w:type="paragraph" w:styleId="BodyTextIndent3">
    <w:name w:val="Body Text Indent 3"/>
    <w:basedOn w:val="Normal"/>
    <w:link w:val="BodyTextIndent3Char"/>
    <w:semiHidden/>
    <w:unhideWhenUsed/>
    <w:rsid w:val="003D6424"/>
    <w:pPr>
      <w:ind w:left="1440" w:hanging="720"/>
      <w:jc w:val="both"/>
    </w:pPr>
    <w:rPr>
      <w:sz w:val="22"/>
    </w:rPr>
  </w:style>
  <w:style w:type="character" w:customStyle="1" w:styleId="BodyTextIndent3Char">
    <w:name w:val="Body Text Indent 3 Char"/>
    <w:link w:val="BodyTextIndent3"/>
    <w:semiHidden/>
    <w:rsid w:val="003D6424"/>
    <w:rPr>
      <w:sz w:val="22"/>
    </w:rPr>
  </w:style>
  <w:style w:type="character" w:styleId="FootnoteReference">
    <w:name w:val="footnote reference"/>
    <w:semiHidden/>
    <w:unhideWhenUsed/>
    <w:rsid w:val="003D6424"/>
    <w:rPr>
      <w:rFonts w:ascii="Times New Roman" w:hAnsi="Times New Roman" w:cs="Times New Roman" w:hint="default"/>
      <w:strike w:val="0"/>
      <w:dstrike w:val="0"/>
      <w:color w:val="auto"/>
      <w:sz w:val="20"/>
      <w:u w:val="none"/>
      <w:effect w:val="none"/>
      <w:vertAlign w:val="superscript"/>
    </w:rPr>
  </w:style>
  <w:style w:type="character" w:customStyle="1" w:styleId="HeaderChar">
    <w:name w:val="Header Char"/>
    <w:link w:val="Header"/>
    <w:rsid w:val="003D6424"/>
  </w:style>
  <w:style w:type="character" w:customStyle="1" w:styleId="FooterChar">
    <w:name w:val="Footer Char"/>
    <w:link w:val="Footer"/>
    <w:uiPriority w:val="99"/>
    <w:rsid w:val="003D6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328</Words>
  <Characters>1942</Characters>
  <Application>Microsoft Office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2014-08-21T15:32:00Z</cp:lastPrinted>
  <dcterms:created xsi:type="dcterms:W3CDTF">2014-08-21T18:37:00Z</dcterms:created>
  <dcterms:modified xsi:type="dcterms:W3CDTF">2014-08-21T18:37:00Z</dcterms:modified>
  <cp:category> </cp:category>
  <cp:contentStatus> </cp:contentStatus>
</cp:coreProperties>
</file>