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p w:rsidR="004D489F" w:rsidRPr="004D489F" w:rsidRDefault="004D489F" w:rsidP="004D489F">
      <w:pPr>
        <w:tabs>
          <w:tab w:val="left" w:pos="-720"/>
          <w:tab w:val="left" w:pos="4680"/>
        </w:tabs>
        <w:suppressAutoHyphens/>
        <w:spacing w:line="225" w:lineRule="auto"/>
        <w:jc w:val="both"/>
        <w:rPr>
          <w:spacing w:val="-3"/>
          <w:szCs w:val="22"/>
        </w:rPr>
      </w:pPr>
      <w:r w:rsidRPr="004D489F">
        <w:rPr>
          <w:spacing w:val="-3"/>
          <w:szCs w:val="22"/>
        </w:rPr>
        <w:t>In the Matter of</w:t>
      </w:r>
      <w:r w:rsidRPr="004D489F">
        <w:rPr>
          <w:spacing w:val="-3"/>
          <w:szCs w:val="22"/>
        </w:rPr>
        <w:tab/>
        <w:t>)</w:t>
      </w:r>
    </w:p>
    <w:p w:rsidR="004D489F" w:rsidRPr="004D489F" w:rsidRDefault="004D489F" w:rsidP="004D489F">
      <w:pPr>
        <w:tabs>
          <w:tab w:val="left" w:pos="-720"/>
          <w:tab w:val="left" w:pos="4680"/>
        </w:tabs>
        <w:suppressAutoHyphens/>
        <w:spacing w:line="225" w:lineRule="auto"/>
        <w:jc w:val="both"/>
        <w:rPr>
          <w:spacing w:val="-3"/>
          <w:szCs w:val="22"/>
        </w:rPr>
      </w:pPr>
      <w:r w:rsidRPr="004D489F">
        <w:rPr>
          <w:spacing w:val="-3"/>
          <w:szCs w:val="22"/>
        </w:rPr>
        <w:tab/>
        <w:t>)</w:t>
      </w:r>
      <w:r w:rsidRPr="004D489F">
        <w:rPr>
          <w:spacing w:val="-3"/>
          <w:szCs w:val="22"/>
        </w:rPr>
        <w:tab/>
      </w:r>
      <w:r w:rsidRPr="004D489F">
        <w:rPr>
          <w:spacing w:val="-3"/>
          <w:szCs w:val="22"/>
        </w:rPr>
        <w:tab/>
      </w:r>
    </w:p>
    <w:p w:rsidR="004D489F" w:rsidRPr="004D489F" w:rsidRDefault="004D489F" w:rsidP="004D489F">
      <w:pPr>
        <w:tabs>
          <w:tab w:val="left" w:pos="-720"/>
          <w:tab w:val="left" w:pos="4680"/>
          <w:tab w:val="left" w:pos="5400"/>
        </w:tabs>
        <w:suppressAutoHyphens/>
        <w:spacing w:line="225" w:lineRule="auto"/>
        <w:jc w:val="both"/>
        <w:rPr>
          <w:spacing w:val="-3"/>
          <w:szCs w:val="22"/>
        </w:rPr>
      </w:pPr>
      <w:r w:rsidRPr="004D489F">
        <w:rPr>
          <w:spacing w:val="-3"/>
          <w:szCs w:val="22"/>
        </w:rPr>
        <w:t>Amendment of Section 73.202(b),</w:t>
      </w:r>
      <w:r w:rsidRPr="004D489F">
        <w:rPr>
          <w:spacing w:val="-3"/>
          <w:szCs w:val="22"/>
        </w:rPr>
        <w:tab/>
        <w:t xml:space="preserve">)   </w:t>
      </w:r>
      <w:r w:rsidRPr="004D489F">
        <w:rPr>
          <w:spacing w:val="-3"/>
          <w:szCs w:val="22"/>
        </w:rPr>
        <w:tab/>
        <w:t>MB Docket No. 14-66</w:t>
      </w:r>
    </w:p>
    <w:p w:rsidR="004D489F" w:rsidRPr="004D489F" w:rsidRDefault="004D489F" w:rsidP="004D489F">
      <w:pPr>
        <w:tabs>
          <w:tab w:val="left" w:pos="-720"/>
          <w:tab w:val="left" w:pos="4680"/>
          <w:tab w:val="left" w:pos="5400"/>
        </w:tabs>
        <w:suppressAutoHyphens/>
        <w:spacing w:line="225" w:lineRule="auto"/>
        <w:jc w:val="both"/>
        <w:rPr>
          <w:spacing w:val="-3"/>
          <w:szCs w:val="22"/>
        </w:rPr>
      </w:pPr>
      <w:r w:rsidRPr="004D489F">
        <w:rPr>
          <w:spacing w:val="-3"/>
          <w:szCs w:val="22"/>
        </w:rPr>
        <w:t>Table of Allotments,</w:t>
      </w:r>
      <w:r w:rsidRPr="004D489F">
        <w:rPr>
          <w:spacing w:val="-3"/>
          <w:szCs w:val="22"/>
        </w:rPr>
        <w:tab/>
        <w:t xml:space="preserve">)   </w:t>
      </w:r>
      <w:r w:rsidRPr="004D489F">
        <w:rPr>
          <w:spacing w:val="-3"/>
          <w:szCs w:val="22"/>
        </w:rPr>
        <w:tab/>
        <w:t>RM-11689</w:t>
      </w:r>
    </w:p>
    <w:p w:rsidR="004D489F" w:rsidRPr="004D489F" w:rsidRDefault="004D489F" w:rsidP="004D489F">
      <w:pPr>
        <w:tabs>
          <w:tab w:val="left" w:pos="-720"/>
          <w:tab w:val="left" w:pos="4680"/>
        </w:tabs>
        <w:suppressAutoHyphens/>
        <w:spacing w:line="225" w:lineRule="auto"/>
        <w:jc w:val="both"/>
        <w:rPr>
          <w:spacing w:val="-3"/>
          <w:szCs w:val="22"/>
        </w:rPr>
      </w:pPr>
      <w:r w:rsidRPr="004D489F">
        <w:rPr>
          <w:spacing w:val="-3"/>
          <w:szCs w:val="22"/>
        </w:rPr>
        <w:t>FM Broadcast Stations.</w:t>
      </w:r>
      <w:r w:rsidRPr="004D489F">
        <w:rPr>
          <w:spacing w:val="-3"/>
          <w:szCs w:val="22"/>
        </w:rPr>
        <w:tab/>
        <w:t xml:space="preserve">) </w:t>
      </w:r>
    </w:p>
    <w:p w:rsidR="004D489F" w:rsidRPr="004D489F" w:rsidRDefault="004D489F" w:rsidP="004D489F">
      <w:pPr>
        <w:tabs>
          <w:tab w:val="left" w:pos="-720"/>
          <w:tab w:val="left" w:pos="4680"/>
        </w:tabs>
        <w:suppressAutoHyphens/>
        <w:spacing w:line="225" w:lineRule="auto"/>
        <w:jc w:val="both"/>
        <w:rPr>
          <w:spacing w:val="-3"/>
          <w:szCs w:val="22"/>
        </w:rPr>
      </w:pPr>
      <w:r w:rsidRPr="004D489F">
        <w:rPr>
          <w:spacing w:val="-3"/>
          <w:szCs w:val="22"/>
        </w:rPr>
        <w:t xml:space="preserve">(Custer, Michigan)            </w:t>
      </w:r>
      <w:r w:rsidRPr="004D489F">
        <w:rPr>
          <w:spacing w:val="-3"/>
          <w:szCs w:val="22"/>
        </w:rPr>
        <w:tab/>
        <w:t>)</w:t>
      </w:r>
    </w:p>
    <w:p w:rsidR="004D489F" w:rsidRPr="004D489F" w:rsidRDefault="004D489F" w:rsidP="004D489F">
      <w:pPr>
        <w:tabs>
          <w:tab w:val="left" w:pos="-720"/>
          <w:tab w:val="left" w:pos="4680"/>
        </w:tabs>
        <w:suppressAutoHyphens/>
        <w:spacing w:line="225" w:lineRule="auto"/>
        <w:jc w:val="both"/>
        <w:rPr>
          <w:spacing w:val="-3"/>
          <w:szCs w:val="22"/>
        </w:rPr>
      </w:pPr>
      <w:r w:rsidRPr="004D489F">
        <w:rPr>
          <w:b/>
          <w:spacing w:val="-3"/>
          <w:szCs w:val="22"/>
        </w:rPr>
        <w:tab/>
      </w:r>
      <w:r w:rsidRPr="004D489F">
        <w:rPr>
          <w:spacing w:val="-3"/>
          <w:szCs w:val="22"/>
        </w:rPr>
        <w:t>)</w:t>
      </w:r>
    </w:p>
    <w:p w:rsidR="004D489F" w:rsidRPr="004D489F" w:rsidRDefault="004D489F" w:rsidP="004D489F">
      <w:pPr>
        <w:tabs>
          <w:tab w:val="left" w:pos="-720"/>
          <w:tab w:val="left" w:pos="4680"/>
          <w:tab w:val="left" w:pos="5400"/>
        </w:tabs>
        <w:suppressAutoHyphens/>
        <w:spacing w:line="225" w:lineRule="auto"/>
        <w:jc w:val="both"/>
        <w:rPr>
          <w:spacing w:val="-3"/>
          <w:szCs w:val="22"/>
        </w:rPr>
      </w:pPr>
      <w:r w:rsidRPr="004D489F">
        <w:rPr>
          <w:spacing w:val="-3"/>
          <w:szCs w:val="22"/>
        </w:rPr>
        <w:t>Station WCUZ(FM)</w:t>
      </w:r>
      <w:r w:rsidRPr="004D489F">
        <w:rPr>
          <w:spacing w:val="-3"/>
          <w:szCs w:val="22"/>
        </w:rPr>
        <w:tab/>
        <w:t xml:space="preserve">)   </w:t>
      </w:r>
      <w:r w:rsidRPr="004D489F">
        <w:rPr>
          <w:spacing w:val="-3"/>
          <w:szCs w:val="22"/>
        </w:rPr>
        <w:tab/>
        <w:t>File No. BPH-20120301ADL</w:t>
      </w:r>
      <w:r w:rsidRPr="004D489F">
        <w:rPr>
          <w:spacing w:val="-3"/>
          <w:szCs w:val="22"/>
        </w:rPr>
        <w:tab/>
      </w:r>
    </w:p>
    <w:p w:rsidR="004D489F" w:rsidRPr="004D489F" w:rsidRDefault="004D489F" w:rsidP="004D489F">
      <w:pPr>
        <w:tabs>
          <w:tab w:val="left" w:pos="-720"/>
          <w:tab w:val="left" w:pos="4680"/>
          <w:tab w:val="left" w:pos="5400"/>
        </w:tabs>
        <w:suppressAutoHyphens/>
        <w:spacing w:line="225" w:lineRule="auto"/>
        <w:jc w:val="both"/>
        <w:rPr>
          <w:spacing w:val="-3"/>
          <w:szCs w:val="22"/>
        </w:rPr>
      </w:pPr>
      <w:r w:rsidRPr="004D489F">
        <w:rPr>
          <w:spacing w:val="-3"/>
          <w:szCs w:val="22"/>
        </w:rPr>
        <w:t>Bear Lake, Michigan</w:t>
      </w:r>
      <w:r w:rsidRPr="004D489F">
        <w:rPr>
          <w:spacing w:val="-3"/>
          <w:szCs w:val="22"/>
        </w:rPr>
        <w:tab/>
        <w:t xml:space="preserve">)   </w:t>
      </w:r>
      <w:r w:rsidRPr="004D489F">
        <w:rPr>
          <w:spacing w:val="-3"/>
          <w:szCs w:val="22"/>
        </w:rPr>
        <w:tab/>
        <w:t>Facility ID No. 57416</w:t>
      </w:r>
    </w:p>
    <w:p w:rsidR="004D489F" w:rsidRPr="004D489F" w:rsidRDefault="004D489F" w:rsidP="004D489F">
      <w:pPr>
        <w:tabs>
          <w:tab w:val="left" w:pos="-720"/>
        </w:tabs>
        <w:suppressAutoHyphens/>
        <w:spacing w:line="225" w:lineRule="auto"/>
        <w:jc w:val="both"/>
        <w:rPr>
          <w:b/>
          <w:spacing w:val="-3"/>
          <w:szCs w:val="22"/>
        </w:rPr>
      </w:pPr>
    </w:p>
    <w:p w:rsidR="004D489F" w:rsidRPr="004D489F" w:rsidRDefault="004D489F" w:rsidP="004D489F">
      <w:pPr>
        <w:tabs>
          <w:tab w:val="center" w:pos="4680"/>
        </w:tabs>
        <w:suppressAutoHyphens/>
        <w:spacing w:line="225" w:lineRule="auto"/>
        <w:jc w:val="center"/>
        <w:rPr>
          <w:b/>
          <w:spacing w:val="-3"/>
          <w:szCs w:val="22"/>
        </w:rPr>
      </w:pPr>
      <w:r w:rsidRPr="004D489F">
        <w:rPr>
          <w:b/>
          <w:spacing w:val="-3"/>
          <w:szCs w:val="22"/>
        </w:rPr>
        <w:t>REPORT AND ORDER</w:t>
      </w:r>
    </w:p>
    <w:p w:rsidR="004D489F" w:rsidRPr="004D489F" w:rsidRDefault="004D489F" w:rsidP="004D489F">
      <w:pPr>
        <w:tabs>
          <w:tab w:val="center" w:pos="4680"/>
        </w:tabs>
        <w:suppressAutoHyphens/>
        <w:spacing w:line="225" w:lineRule="auto"/>
        <w:jc w:val="center"/>
        <w:rPr>
          <w:spacing w:val="-3"/>
          <w:szCs w:val="22"/>
        </w:rPr>
      </w:pPr>
      <w:r w:rsidRPr="004D489F">
        <w:rPr>
          <w:b/>
          <w:spacing w:val="-3"/>
          <w:szCs w:val="22"/>
        </w:rPr>
        <w:t>(Proceeding Terminated)</w:t>
      </w:r>
    </w:p>
    <w:p w:rsidR="004D489F" w:rsidRPr="004D489F" w:rsidRDefault="004D489F" w:rsidP="004D489F">
      <w:pPr>
        <w:tabs>
          <w:tab w:val="left" w:pos="-720"/>
        </w:tabs>
        <w:suppressAutoHyphens/>
        <w:spacing w:line="225" w:lineRule="auto"/>
        <w:jc w:val="both"/>
        <w:rPr>
          <w:spacing w:val="-3"/>
          <w:szCs w:val="22"/>
        </w:rPr>
      </w:pPr>
    </w:p>
    <w:p w:rsidR="004D489F" w:rsidRPr="004D489F" w:rsidRDefault="001E3729" w:rsidP="001E3729">
      <w:pPr>
        <w:tabs>
          <w:tab w:val="left" w:pos="-720"/>
          <w:tab w:val="left" w:pos="5580"/>
        </w:tabs>
        <w:suppressAutoHyphens/>
        <w:spacing w:line="225" w:lineRule="auto"/>
        <w:jc w:val="both"/>
        <w:rPr>
          <w:spacing w:val="-3"/>
          <w:szCs w:val="22"/>
        </w:rPr>
      </w:pPr>
      <w:r>
        <w:rPr>
          <w:b/>
          <w:spacing w:val="-3"/>
          <w:szCs w:val="22"/>
        </w:rPr>
        <w:t>Adopted: August 21, 2014</w:t>
      </w:r>
      <w:r>
        <w:rPr>
          <w:b/>
          <w:spacing w:val="-3"/>
          <w:szCs w:val="22"/>
        </w:rPr>
        <w:tab/>
      </w:r>
      <w:r w:rsidR="004D489F" w:rsidRPr="004D489F">
        <w:rPr>
          <w:b/>
          <w:spacing w:val="-3"/>
          <w:szCs w:val="22"/>
        </w:rPr>
        <w:t>Released: August 22, 2014</w:t>
      </w:r>
      <w:r w:rsidR="004D489F" w:rsidRPr="004D489F">
        <w:rPr>
          <w:spacing w:val="-3"/>
          <w:szCs w:val="22"/>
        </w:rPr>
        <w:t xml:space="preserve"> </w:t>
      </w:r>
    </w:p>
    <w:p w:rsidR="004D489F" w:rsidRPr="004D489F" w:rsidRDefault="004D489F" w:rsidP="004D489F">
      <w:pPr>
        <w:tabs>
          <w:tab w:val="left" w:pos="-720"/>
        </w:tabs>
        <w:suppressAutoHyphens/>
        <w:spacing w:line="225" w:lineRule="auto"/>
        <w:jc w:val="both"/>
        <w:rPr>
          <w:spacing w:val="-3"/>
          <w:szCs w:val="22"/>
        </w:rPr>
      </w:pPr>
    </w:p>
    <w:p w:rsidR="004D489F" w:rsidRPr="004D489F" w:rsidRDefault="004D489F" w:rsidP="004D489F">
      <w:pPr>
        <w:widowControl/>
        <w:tabs>
          <w:tab w:val="left" w:pos="-720"/>
        </w:tabs>
        <w:suppressAutoHyphens/>
        <w:spacing w:line="225" w:lineRule="auto"/>
        <w:rPr>
          <w:spacing w:val="-3"/>
          <w:szCs w:val="22"/>
        </w:rPr>
      </w:pPr>
      <w:r w:rsidRPr="004D489F">
        <w:rPr>
          <w:spacing w:val="-3"/>
          <w:szCs w:val="22"/>
        </w:rPr>
        <w:t xml:space="preserve">By the Assistant Chief, Audio Division, Media Bureau:  </w:t>
      </w:r>
    </w:p>
    <w:p w:rsidR="004D489F" w:rsidRPr="004D489F" w:rsidRDefault="004D489F" w:rsidP="004D489F">
      <w:pPr>
        <w:tabs>
          <w:tab w:val="left" w:pos="-720"/>
        </w:tabs>
        <w:suppressAutoHyphens/>
        <w:spacing w:line="225" w:lineRule="auto"/>
        <w:jc w:val="both"/>
        <w:rPr>
          <w:spacing w:val="-3"/>
          <w:szCs w:val="22"/>
        </w:rPr>
      </w:pPr>
    </w:p>
    <w:p w:rsidR="004D489F" w:rsidRPr="004D489F" w:rsidRDefault="004D489F" w:rsidP="004D489F">
      <w:pPr>
        <w:tabs>
          <w:tab w:val="left" w:pos="-720"/>
          <w:tab w:val="left" w:pos="720"/>
          <w:tab w:val="left" w:pos="1440"/>
        </w:tabs>
        <w:suppressAutoHyphens/>
        <w:spacing w:line="225" w:lineRule="auto"/>
        <w:rPr>
          <w:szCs w:val="22"/>
        </w:rPr>
      </w:pPr>
      <w:r w:rsidRPr="004D489F">
        <w:rPr>
          <w:spacing w:val="-3"/>
          <w:szCs w:val="22"/>
        </w:rPr>
        <w:tab/>
        <w:t xml:space="preserve">1.  </w:t>
      </w:r>
      <w:r w:rsidRPr="004D489F">
        <w:rPr>
          <w:spacing w:val="-3"/>
          <w:szCs w:val="22"/>
        </w:rPr>
        <w:tab/>
        <w:t xml:space="preserve">The Audio Division has before it: (1) a </w:t>
      </w:r>
      <w:r w:rsidRPr="004D489F">
        <w:rPr>
          <w:i/>
          <w:spacing w:val="-3"/>
          <w:szCs w:val="22"/>
        </w:rPr>
        <w:t>Notice of Proposed Rule Making (“Notice”),</w:t>
      </w:r>
      <w:r w:rsidRPr="004D489F">
        <w:rPr>
          <w:spacing w:val="-3"/>
          <w:szCs w:val="22"/>
          <w:vertAlign w:val="superscript"/>
        </w:rPr>
        <w:footnoteReference w:id="2"/>
      </w:r>
      <w:r w:rsidRPr="004D489F">
        <w:rPr>
          <w:spacing w:val="-3"/>
          <w:szCs w:val="22"/>
        </w:rPr>
        <w:t xml:space="preserve"> issued in response to a Petition for Rule Making (“Petition”) filed by </w:t>
      </w:r>
      <w:r w:rsidRPr="004D489F">
        <w:rPr>
          <w:szCs w:val="22"/>
        </w:rPr>
        <w:t>Roy E. Henderson (“Petitioner”), licensee of Station WCUZ(FM), Bear Lake, Michigan; and (2) Petitioner’s hybrid minor change application (“Application”) to upgrade the facilities of Station WCUZ(FM) at Bear Lake, Michigan.</w:t>
      </w:r>
      <w:r w:rsidRPr="004D489F">
        <w:rPr>
          <w:szCs w:val="22"/>
          <w:vertAlign w:val="superscript"/>
        </w:rPr>
        <w:footnoteReference w:id="3"/>
      </w:r>
      <w:r w:rsidRPr="004D489F">
        <w:rPr>
          <w:szCs w:val="22"/>
        </w:rPr>
        <w:t xml:space="preserve">  For the reasons set forth below, we grant the Petition and the Application.</w:t>
      </w:r>
    </w:p>
    <w:p w:rsidR="004D489F" w:rsidRPr="004D489F" w:rsidRDefault="004D489F" w:rsidP="004D489F">
      <w:pPr>
        <w:tabs>
          <w:tab w:val="left" w:pos="-720"/>
        </w:tabs>
        <w:suppressAutoHyphens/>
        <w:spacing w:line="225" w:lineRule="auto"/>
        <w:rPr>
          <w:szCs w:val="22"/>
        </w:rPr>
      </w:pPr>
    </w:p>
    <w:p w:rsidR="004D489F" w:rsidRDefault="004D489F" w:rsidP="004D489F">
      <w:pPr>
        <w:tabs>
          <w:tab w:val="left" w:pos="-720"/>
          <w:tab w:val="left" w:pos="720"/>
          <w:tab w:val="left" w:pos="1440"/>
        </w:tabs>
        <w:suppressAutoHyphens/>
        <w:spacing w:line="225" w:lineRule="auto"/>
        <w:rPr>
          <w:szCs w:val="22"/>
        </w:rPr>
      </w:pPr>
      <w:r w:rsidRPr="004D489F">
        <w:rPr>
          <w:szCs w:val="22"/>
        </w:rPr>
        <w:tab/>
        <w:t xml:space="preserve">2.  </w:t>
      </w:r>
      <w:r w:rsidRPr="004D489F">
        <w:rPr>
          <w:szCs w:val="22"/>
        </w:rPr>
        <w:tab/>
      </w:r>
      <w:r w:rsidRPr="004D489F">
        <w:rPr>
          <w:b/>
          <w:szCs w:val="22"/>
        </w:rPr>
        <w:t>Background.</w:t>
      </w:r>
      <w:r w:rsidRPr="004D489F">
        <w:rPr>
          <w:szCs w:val="22"/>
        </w:rPr>
        <w:t xml:space="preserve">  The </w:t>
      </w:r>
      <w:r w:rsidRPr="004D489F">
        <w:rPr>
          <w:i/>
          <w:szCs w:val="22"/>
        </w:rPr>
        <w:t>Notice</w:t>
      </w:r>
      <w:r w:rsidRPr="004D489F">
        <w:rPr>
          <w:szCs w:val="22"/>
        </w:rPr>
        <w:t xml:space="preserve"> proposes to amend the FM Table of Allotments, Section 73.202(b) of the Commission’s Rules,</w:t>
      </w:r>
      <w:r w:rsidRPr="004D489F">
        <w:rPr>
          <w:szCs w:val="22"/>
          <w:vertAlign w:val="superscript"/>
        </w:rPr>
        <w:footnoteReference w:id="4"/>
      </w:r>
      <w:r w:rsidRPr="004D489F">
        <w:rPr>
          <w:szCs w:val="22"/>
        </w:rPr>
        <w:t xml:space="preserve"> by substituting Channel 260A for a vacant allotment, Channel 263A, Custer, Michigan.  The purpose of the channel substitution is to facilitate grant of the Application to upgrade the facilities of Station WCUZ(FM) at Bear Lake, from Channel 261A to Channel 264C3.  In order to permit the channel substitution at Custer, Petitioner requested the reclassification of Station WUGN(FM), Midland, Michigan, to specify operation on Channel 259C0 rather than Channel 259C. We ordered that reclassification in a letter and released it with the </w:t>
      </w:r>
      <w:r w:rsidRPr="004D489F">
        <w:rPr>
          <w:i/>
          <w:szCs w:val="22"/>
        </w:rPr>
        <w:t>Notice</w:t>
      </w:r>
      <w:r w:rsidRPr="004D489F">
        <w:rPr>
          <w:szCs w:val="22"/>
        </w:rPr>
        <w:t>.</w:t>
      </w:r>
      <w:r w:rsidRPr="004D489F">
        <w:rPr>
          <w:szCs w:val="22"/>
          <w:vertAlign w:val="superscript"/>
        </w:rPr>
        <w:footnoteReference w:id="5"/>
      </w:r>
      <w:r w:rsidRPr="004D489F">
        <w:rPr>
          <w:szCs w:val="22"/>
        </w:rPr>
        <w:t xml:space="preserve">  Petitioner was the only party to file comments in response to the </w:t>
      </w:r>
      <w:r w:rsidRPr="004D489F">
        <w:rPr>
          <w:i/>
          <w:szCs w:val="22"/>
        </w:rPr>
        <w:t>Notice</w:t>
      </w:r>
      <w:r w:rsidRPr="004D489F">
        <w:rPr>
          <w:szCs w:val="22"/>
        </w:rPr>
        <w:t>.  Petitioner reiterated his interest in this Rule Making, noting that adoption of the proposed allotment change will allow the upgrade proposed in the Application.</w:t>
      </w:r>
      <w:r w:rsidRPr="004D489F">
        <w:rPr>
          <w:szCs w:val="22"/>
          <w:vertAlign w:val="superscript"/>
        </w:rPr>
        <w:footnoteReference w:id="6"/>
      </w:r>
      <w:r w:rsidRPr="004D489F">
        <w:rPr>
          <w:szCs w:val="22"/>
        </w:rPr>
        <w:t xml:space="preserve"> </w:t>
      </w:r>
    </w:p>
    <w:p w:rsidR="004D489F" w:rsidRPr="004D489F" w:rsidRDefault="004D489F" w:rsidP="004D489F">
      <w:pPr>
        <w:tabs>
          <w:tab w:val="left" w:pos="-720"/>
        </w:tabs>
        <w:suppressAutoHyphens/>
        <w:spacing w:line="225" w:lineRule="auto"/>
        <w:rPr>
          <w:szCs w:val="22"/>
        </w:rPr>
      </w:pPr>
    </w:p>
    <w:p w:rsidR="004D489F" w:rsidRPr="004D489F" w:rsidRDefault="004D489F" w:rsidP="004D489F">
      <w:pPr>
        <w:tabs>
          <w:tab w:val="left" w:pos="-720"/>
          <w:tab w:val="left" w:pos="720"/>
          <w:tab w:val="left" w:pos="1440"/>
        </w:tabs>
        <w:suppressAutoHyphens/>
        <w:spacing w:line="225" w:lineRule="auto"/>
        <w:rPr>
          <w:szCs w:val="22"/>
        </w:rPr>
      </w:pPr>
      <w:r w:rsidRPr="004D489F">
        <w:rPr>
          <w:szCs w:val="22"/>
        </w:rPr>
        <w:tab/>
        <w:t xml:space="preserve">3.  </w:t>
      </w:r>
      <w:r w:rsidRPr="004D489F">
        <w:rPr>
          <w:szCs w:val="22"/>
        </w:rPr>
        <w:tab/>
      </w:r>
      <w:r w:rsidRPr="004D489F">
        <w:rPr>
          <w:b/>
          <w:szCs w:val="22"/>
        </w:rPr>
        <w:t>Discussion.</w:t>
      </w:r>
      <w:r w:rsidRPr="004D489F">
        <w:rPr>
          <w:szCs w:val="22"/>
        </w:rPr>
        <w:t xml:space="preserve">  We find that the proposed channel substitution at Custer, Michigan would serve the public interest, because it will accommodate Petitioner</w:t>
      </w:r>
      <w:r>
        <w:rPr>
          <w:szCs w:val="22"/>
        </w:rPr>
        <w:t xml:space="preserve">’s proposed channel upgrade for </w:t>
      </w:r>
      <w:r w:rsidRPr="004D489F">
        <w:rPr>
          <w:szCs w:val="22"/>
        </w:rPr>
        <w:t xml:space="preserve">Station WCUZ(FM), Bear Lake, Michigan.  Our independent engineering analysis has determined that the upgrade will result in a potential net gain of 39,420 persons. In addition, this increase will be accomplished without any deleterious effect on the vacant Class A allotment at Custer. Therefore, </w:t>
      </w:r>
      <w:r w:rsidRPr="004D489F">
        <w:rPr>
          <w:szCs w:val="22"/>
        </w:rPr>
        <w:lastRenderedPageBreak/>
        <w:t>Channel 260A can be allotted at Custer, Michigan, at reference coordinates of 43-58-16 NL and 86-19-42 WL. The Government of Canada has concurred in the allotment of Channel 260A at Custer, Michigan, which is located within 320 kilometers (199 miles) of the U.S.-Canadian border.</w:t>
      </w:r>
    </w:p>
    <w:p w:rsidR="004D489F" w:rsidRPr="004D489F" w:rsidRDefault="004D489F" w:rsidP="004D489F">
      <w:pPr>
        <w:tabs>
          <w:tab w:val="left" w:pos="-720"/>
        </w:tabs>
        <w:suppressAutoHyphens/>
        <w:spacing w:line="225" w:lineRule="auto"/>
        <w:rPr>
          <w:szCs w:val="22"/>
        </w:rPr>
      </w:pPr>
    </w:p>
    <w:p w:rsidR="004D489F" w:rsidRPr="004D489F" w:rsidRDefault="004D489F" w:rsidP="004D489F">
      <w:pPr>
        <w:tabs>
          <w:tab w:val="left" w:pos="1440"/>
        </w:tabs>
        <w:autoSpaceDE w:val="0"/>
        <w:autoSpaceDN w:val="0"/>
        <w:adjustRightInd w:val="0"/>
        <w:ind w:firstLine="720"/>
        <w:rPr>
          <w:szCs w:val="22"/>
        </w:rPr>
      </w:pPr>
      <w:r w:rsidRPr="004D489F">
        <w:rPr>
          <w:szCs w:val="22"/>
        </w:rPr>
        <w:t xml:space="preserve">4.  </w:t>
      </w:r>
      <w:r w:rsidRPr="004D489F">
        <w:rPr>
          <w:szCs w:val="22"/>
        </w:rPr>
        <w:tab/>
      </w:r>
      <w:r w:rsidRPr="004D489F">
        <w:rPr>
          <w:b/>
          <w:szCs w:val="22"/>
        </w:rPr>
        <w:t xml:space="preserve">Ordering Clauses.  </w:t>
      </w:r>
      <w:r w:rsidRPr="004D489F">
        <w:rPr>
          <w:szCs w:val="22"/>
        </w:rPr>
        <w:t xml:space="preserve">Accordingly, pursuant to the authority found in </w:t>
      </w:r>
      <w:hyperlink r:id="rId8" w:history="1">
        <w:r w:rsidRPr="004D489F">
          <w:rPr>
            <w:szCs w:val="22"/>
          </w:rPr>
          <w:t>47 U.S.C. Sections 154(i)</w:t>
        </w:r>
      </w:hyperlink>
      <w:r w:rsidRPr="004D489F">
        <w:rPr>
          <w:szCs w:val="22"/>
        </w:rPr>
        <w:t>, 15</w:t>
      </w:r>
      <w:hyperlink r:id="rId9" w:history="1">
        <w:r w:rsidRPr="004D489F">
          <w:rPr>
            <w:szCs w:val="22"/>
          </w:rPr>
          <w:t>5(c)(1)</w:t>
        </w:r>
      </w:hyperlink>
      <w:r w:rsidRPr="004D489F">
        <w:rPr>
          <w:szCs w:val="22"/>
        </w:rPr>
        <w:t xml:space="preserve">, </w:t>
      </w:r>
      <w:hyperlink r:id="rId10" w:history="1">
        <w:r w:rsidRPr="004D489F">
          <w:rPr>
            <w:szCs w:val="22"/>
          </w:rPr>
          <w:t>303(g)</w:t>
        </w:r>
      </w:hyperlink>
      <w:r w:rsidRPr="004D489F">
        <w:rPr>
          <w:szCs w:val="22"/>
        </w:rPr>
        <w:t xml:space="preserve"> and </w:t>
      </w:r>
      <w:hyperlink r:id="rId11" w:history="1">
        <w:r w:rsidRPr="004D489F">
          <w:rPr>
            <w:szCs w:val="22"/>
          </w:rPr>
          <w:t>(r)</w:t>
        </w:r>
      </w:hyperlink>
      <w:r w:rsidRPr="004D489F">
        <w:rPr>
          <w:szCs w:val="22"/>
        </w:rPr>
        <w:t xml:space="preserve"> and </w:t>
      </w:r>
      <w:hyperlink r:id="rId12" w:history="1">
        <w:r w:rsidRPr="004D489F">
          <w:rPr>
            <w:szCs w:val="22"/>
          </w:rPr>
          <w:t>307(b)</w:t>
        </w:r>
      </w:hyperlink>
      <w:r w:rsidRPr="004D489F">
        <w:rPr>
          <w:szCs w:val="22"/>
        </w:rPr>
        <w:t xml:space="preserve"> and </w:t>
      </w:r>
      <w:hyperlink r:id="rId13" w:history="1">
        <w:r w:rsidRPr="004D489F">
          <w:rPr>
            <w:szCs w:val="22"/>
          </w:rPr>
          <w:t>47 C.F.R. Sections 0.61</w:t>
        </w:r>
      </w:hyperlink>
      <w:r w:rsidRPr="004D489F">
        <w:rPr>
          <w:szCs w:val="22"/>
        </w:rPr>
        <w:t xml:space="preserve">, </w:t>
      </w:r>
      <w:hyperlink r:id="rId14" w:history="1">
        <w:r w:rsidRPr="004D489F">
          <w:rPr>
            <w:szCs w:val="22"/>
          </w:rPr>
          <w:t>0.204(b)</w:t>
        </w:r>
      </w:hyperlink>
      <w:r w:rsidRPr="004D489F">
        <w:rPr>
          <w:szCs w:val="22"/>
        </w:rPr>
        <w:t xml:space="preserve"> and </w:t>
      </w:r>
      <w:hyperlink r:id="rId15" w:history="1">
        <w:r w:rsidRPr="004D489F">
          <w:rPr>
            <w:szCs w:val="22"/>
          </w:rPr>
          <w:t>0.283</w:t>
        </w:r>
      </w:hyperlink>
      <w:r w:rsidRPr="004D489F">
        <w:rPr>
          <w:szCs w:val="22"/>
        </w:rPr>
        <w:t>, IT IS ORDE</w:t>
      </w:r>
      <w:r w:rsidRPr="004D489F">
        <w:t>RED, That effective, October 6</w:t>
      </w:r>
      <w:r w:rsidRPr="004D489F">
        <w:rPr>
          <w:szCs w:val="22"/>
        </w:rPr>
        <w:t xml:space="preserve">, 2014, the FM Table of Allotments, </w:t>
      </w:r>
      <w:hyperlink r:id="rId16" w:history="1">
        <w:r w:rsidRPr="004D489F">
          <w:rPr>
            <w:szCs w:val="22"/>
          </w:rPr>
          <w:t>47 C.F.R. Section 73.202(b)</w:t>
        </w:r>
      </w:hyperlink>
      <w:r w:rsidRPr="004D489F">
        <w:rPr>
          <w:szCs w:val="22"/>
        </w:rPr>
        <w:t>, IS AMENDED, with respect to the communi</w:t>
      </w:r>
      <w:r w:rsidRPr="004D489F">
        <w:t>ty</w:t>
      </w:r>
      <w:r w:rsidRPr="004D489F">
        <w:rPr>
          <w:szCs w:val="22"/>
        </w:rPr>
        <w:t xml:space="preserve"> listed below, to read as follows:</w:t>
      </w:r>
    </w:p>
    <w:p w:rsidR="004D489F" w:rsidRPr="004D489F" w:rsidRDefault="004D489F" w:rsidP="004D489F">
      <w:pPr>
        <w:tabs>
          <w:tab w:val="left" w:pos="-720"/>
        </w:tabs>
        <w:suppressAutoHyphens/>
        <w:spacing w:line="225" w:lineRule="auto"/>
        <w:rPr>
          <w:szCs w:val="22"/>
        </w:rPr>
      </w:pPr>
    </w:p>
    <w:p w:rsidR="004D489F" w:rsidRPr="004D489F" w:rsidRDefault="004D489F" w:rsidP="004D489F">
      <w:pPr>
        <w:tabs>
          <w:tab w:val="left" w:pos="-720"/>
        </w:tabs>
        <w:suppressAutoHyphens/>
        <w:spacing w:line="225" w:lineRule="auto"/>
        <w:rPr>
          <w:szCs w:val="22"/>
          <w:u w:val="single"/>
        </w:rPr>
      </w:pPr>
      <w:r w:rsidRPr="004D489F">
        <w:rPr>
          <w:szCs w:val="22"/>
        </w:rPr>
        <w:tab/>
      </w:r>
      <w:r w:rsidRPr="004D489F">
        <w:rPr>
          <w:szCs w:val="22"/>
        </w:rPr>
        <w:tab/>
      </w:r>
      <w:r w:rsidRPr="004D489F">
        <w:rPr>
          <w:szCs w:val="22"/>
          <w:u w:val="single"/>
        </w:rPr>
        <w:t>Community</w:t>
      </w:r>
      <w:r w:rsidRPr="004D489F">
        <w:rPr>
          <w:szCs w:val="22"/>
        </w:rPr>
        <w:tab/>
      </w:r>
      <w:r w:rsidRPr="004D489F">
        <w:rPr>
          <w:szCs w:val="22"/>
        </w:rPr>
        <w:tab/>
      </w:r>
      <w:r w:rsidRPr="004D489F">
        <w:rPr>
          <w:szCs w:val="22"/>
        </w:rPr>
        <w:tab/>
      </w:r>
      <w:r w:rsidRPr="004D489F">
        <w:rPr>
          <w:szCs w:val="22"/>
        </w:rPr>
        <w:tab/>
      </w:r>
      <w:r w:rsidRPr="004D489F">
        <w:rPr>
          <w:szCs w:val="22"/>
        </w:rPr>
        <w:tab/>
      </w:r>
      <w:r w:rsidRPr="004D489F">
        <w:rPr>
          <w:szCs w:val="22"/>
          <w:u w:val="single"/>
        </w:rPr>
        <w:t>Channel</w:t>
      </w:r>
    </w:p>
    <w:p w:rsidR="004D489F" w:rsidRPr="004D489F" w:rsidRDefault="004D489F" w:rsidP="004D489F">
      <w:pPr>
        <w:tabs>
          <w:tab w:val="left" w:pos="-720"/>
        </w:tabs>
        <w:suppressAutoHyphens/>
        <w:spacing w:line="225" w:lineRule="auto"/>
        <w:rPr>
          <w:szCs w:val="22"/>
          <w:u w:val="single"/>
        </w:rPr>
      </w:pPr>
    </w:p>
    <w:p w:rsidR="004D489F" w:rsidRPr="004D489F" w:rsidRDefault="004D489F" w:rsidP="004D489F">
      <w:pPr>
        <w:tabs>
          <w:tab w:val="left" w:pos="-720"/>
        </w:tabs>
        <w:suppressAutoHyphens/>
        <w:spacing w:line="225" w:lineRule="auto"/>
        <w:rPr>
          <w:szCs w:val="22"/>
        </w:rPr>
      </w:pPr>
      <w:r w:rsidRPr="004D489F">
        <w:rPr>
          <w:szCs w:val="22"/>
        </w:rPr>
        <w:tab/>
      </w:r>
      <w:r w:rsidRPr="004D489F">
        <w:rPr>
          <w:szCs w:val="22"/>
        </w:rPr>
        <w:tab/>
        <w:t>Custer, Michigan</w:t>
      </w:r>
      <w:r w:rsidRPr="004D489F">
        <w:rPr>
          <w:szCs w:val="22"/>
        </w:rPr>
        <w:tab/>
      </w:r>
      <w:r w:rsidRPr="004D489F">
        <w:rPr>
          <w:szCs w:val="22"/>
        </w:rPr>
        <w:tab/>
      </w:r>
      <w:r w:rsidRPr="004D489F">
        <w:rPr>
          <w:szCs w:val="22"/>
        </w:rPr>
        <w:tab/>
      </w:r>
      <w:r w:rsidRPr="004D489F">
        <w:rPr>
          <w:szCs w:val="22"/>
        </w:rPr>
        <w:tab/>
        <w:t>260A</w:t>
      </w:r>
    </w:p>
    <w:p w:rsidR="004D489F" w:rsidRPr="004D489F" w:rsidRDefault="004D489F" w:rsidP="004D489F">
      <w:pPr>
        <w:tabs>
          <w:tab w:val="left" w:pos="-720"/>
        </w:tabs>
        <w:suppressAutoHyphens/>
        <w:spacing w:line="225" w:lineRule="auto"/>
        <w:rPr>
          <w:szCs w:val="22"/>
        </w:rPr>
      </w:pPr>
    </w:p>
    <w:p w:rsidR="004D489F" w:rsidRPr="004D489F" w:rsidRDefault="004D489F" w:rsidP="004D489F">
      <w:pPr>
        <w:tabs>
          <w:tab w:val="left" w:pos="-720"/>
          <w:tab w:val="left" w:pos="720"/>
          <w:tab w:val="left" w:pos="1440"/>
        </w:tabs>
        <w:suppressAutoHyphens/>
        <w:spacing w:line="225" w:lineRule="auto"/>
        <w:rPr>
          <w:spacing w:val="-3"/>
          <w:szCs w:val="22"/>
        </w:rPr>
      </w:pPr>
      <w:r w:rsidRPr="004D489F">
        <w:rPr>
          <w:szCs w:val="22"/>
        </w:rPr>
        <w:tab/>
        <w:t xml:space="preserve">5.  </w:t>
      </w:r>
      <w:r w:rsidRPr="004D489F">
        <w:rPr>
          <w:szCs w:val="22"/>
        </w:rPr>
        <w:tab/>
        <w:t xml:space="preserve">IT IS FURTHER ORDERED, that the minor change application </w:t>
      </w:r>
      <w:r w:rsidRPr="004D489F">
        <w:rPr>
          <w:spacing w:val="-3"/>
          <w:szCs w:val="22"/>
        </w:rPr>
        <w:t xml:space="preserve">filed by </w:t>
      </w:r>
      <w:r w:rsidRPr="004D489F">
        <w:rPr>
          <w:szCs w:val="22"/>
        </w:rPr>
        <w:t xml:space="preserve">Roy E. Henderson, licensee of Station WCUZ(FM), Bear Lake, Michigan, to upgrade the facilities of that station to operate on Channel 264C3, </w:t>
      </w:r>
      <w:r w:rsidRPr="004D489F">
        <w:rPr>
          <w:spacing w:val="-3"/>
          <w:szCs w:val="22"/>
        </w:rPr>
        <w:t>File No. BPH-20120301ADL, IS GRANTED.</w:t>
      </w:r>
    </w:p>
    <w:p w:rsidR="004D489F" w:rsidRPr="004D489F" w:rsidRDefault="004D489F" w:rsidP="004D489F">
      <w:pPr>
        <w:tabs>
          <w:tab w:val="left" w:pos="-720"/>
        </w:tabs>
        <w:suppressAutoHyphens/>
        <w:spacing w:line="225" w:lineRule="auto"/>
        <w:rPr>
          <w:spacing w:val="-3"/>
          <w:szCs w:val="22"/>
        </w:rPr>
      </w:pPr>
    </w:p>
    <w:p w:rsidR="004D489F" w:rsidRPr="004D489F" w:rsidRDefault="004D489F" w:rsidP="004D489F">
      <w:pPr>
        <w:tabs>
          <w:tab w:val="left" w:pos="1440"/>
        </w:tabs>
        <w:autoSpaceDE w:val="0"/>
        <w:autoSpaceDN w:val="0"/>
        <w:adjustRightInd w:val="0"/>
        <w:ind w:firstLine="720"/>
        <w:rPr>
          <w:szCs w:val="22"/>
        </w:rPr>
      </w:pPr>
      <w:r w:rsidRPr="004D489F">
        <w:rPr>
          <w:spacing w:val="-3"/>
          <w:szCs w:val="22"/>
        </w:rPr>
        <w:t xml:space="preserve">6.  </w:t>
      </w:r>
      <w:r w:rsidRPr="004D489F">
        <w:rPr>
          <w:spacing w:val="-3"/>
          <w:szCs w:val="22"/>
        </w:rPr>
        <w:tab/>
        <w:t xml:space="preserve">The Commission will send a copy of this </w:t>
      </w:r>
      <w:r w:rsidRPr="004D489F">
        <w:rPr>
          <w:i/>
          <w:spacing w:val="-3"/>
          <w:szCs w:val="22"/>
        </w:rPr>
        <w:t>Report and Order</w:t>
      </w:r>
      <w:r w:rsidRPr="004D489F">
        <w:rPr>
          <w:spacing w:val="-3"/>
          <w:szCs w:val="22"/>
        </w:rPr>
        <w:t xml:space="preserve">  to Congress and the Government Accountability Office pursuant to the </w:t>
      </w:r>
      <w:r w:rsidRPr="004D489F">
        <w:rPr>
          <w:szCs w:val="22"/>
        </w:rPr>
        <w:t xml:space="preserve">Congressional Review Act, </w:t>
      </w:r>
      <w:r w:rsidRPr="004D489F">
        <w:rPr>
          <w:i/>
          <w:iCs/>
          <w:szCs w:val="22"/>
        </w:rPr>
        <w:t xml:space="preserve">see </w:t>
      </w:r>
      <w:hyperlink r:id="rId17" w:history="1">
        <w:r w:rsidRPr="004D489F">
          <w:rPr>
            <w:szCs w:val="22"/>
          </w:rPr>
          <w:t>5 U.S.C. § 801(a)(1)(A)</w:t>
        </w:r>
      </w:hyperlink>
      <w:r w:rsidRPr="004D489F">
        <w:rPr>
          <w:szCs w:val="22"/>
        </w:rPr>
        <w:t>.</w:t>
      </w:r>
    </w:p>
    <w:p w:rsidR="004D489F" w:rsidRPr="004D489F" w:rsidRDefault="004D489F" w:rsidP="004D489F">
      <w:pPr>
        <w:autoSpaceDE w:val="0"/>
        <w:autoSpaceDN w:val="0"/>
        <w:adjustRightInd w:val="0"/>
        <w:ind w:firstLine="720"/>
        <w:rPr>
          <w:szCs w:val="22"/>
        </w:rPr>
      </w:pPr>
    </w:p>
    <w:p w:rsidR="004D489F" w:rsidRPr="004D489F" w:rsidRDefault="004D489F" w:rsidP="004D489F">
      <w:pPr>
        <w:tabs>
          <w:tab w:val="left" w:pos="1440"/>
        </w:tabs>
        <w:ind w:firstLine="720"/>
        <w:rPr>
          <w:spacing w:val="-3"/>
          <w:szCs w:val="22"/>
        </w:rPr>
      </w:pPr>
      <w:r w:rsidRPr="004D489F">
        <w:rPr>
          <w:szCs w:val="22"/>
        </w:rPr>
        <w:t xml:space="preserve">7.  </w:t>
      </w:r>
      <w:r w:rsidRPr="004D489F">
        <w:rPr>
          <w:szCs w:val="22"/>
        </w:rPr>
        <w:tab/>
      </w:r>
      <w:r w:rsidRPr="004D489F">
        <w:t xml:space="preserve">The window periods for filing application for Channel 260A at Custer, Michigan will not be opened at this time. Instead, the issue of opening </w:t>
      </w:r>
      <w:bookmarkStart w:id="1" w:name="SR;876"/>
      <w:bookmarkEnd w:id="1"/>
      <w:r w:rsidRPr="004D489F">
        <w:t xml:space="preserve">filing </w:t>
      </w:r>
      <w:bookmarkStart w:id="2" w:name="SR;877"/>
      <w:bookmarkStart w:id="3" w:name="SearchTerm"/>
      <w:bookmarkEnd w:id="2"/>
      <w:bookmarkEnd w:id="3"/>
      <w:r w:rsidRPr="004D489F">
        <w:t>window for this allotment will be addressed by the Commission in a subsequent order.</w:t>
      </w:r>
    </w:p>
    <w:p w:rsidR="004D489F" w:rsidRPr="004D489F" w:rsidRDefault="004D489F" w:rsidP="004D489F">
      <w:pPr>
        <w:tabs>
          <w:tab w:val="left" w:pos="-720"/>
        </w:tabs>
        <w:suppressAutoHyphens/>
        <w:spacing w:line="225" w:lineRule="auto"/>
        <w:rPr>
          <w:szCs w:val="22"/>
        </w:rPr>
      </w:pPr>
    </w:p>
    <w:p w:rsidR="004D489F" w:rsidRPr="004D489F" w:rsidRDefault="004D489F" w:rsidP="004D489F">
      <w:pPr>
        <w:tabs>
          <w:tab w:val="left" w:pos="-720"/>
          <w:tab w:val="left" w:pos="720"/>
          <w:tab w:val="left" w:pos="1440"/>
        </w:tabs>
        <w:suppressAutoHyphens/>
        <w:spacing w:line="225" w:lineRule="auto"/>
        <w:rPr>
          <w:szCs w:val="22"/>
        </w:rPr>
      </w:pPr>
      <w:r w:rsidRPr="004D489F">
        <w:rPr>
          <w:szCs w:val="22"/>
        </w:rPr>
        <w:tab/>
        <w:t xml:space="preserve">8.  </w:t>
      </w:r>
      <w:r w:rsidRPr="004D489F">
        <w:rPr>
          <w:szCs w:val="22"/>
        </w:rPr>
        <w:tab/>
        <w:t>IT IS FURTHER ORDERED, that this proceeding IS TERMINATED.</w:t>
      </w:r>
    </w:p>
    <w:p w:rsidR="004D489F" w:rsidRPr="004D489F" w:rsidRDefault="004D489F" w:rsidP="004D489F">
      <w:pPr>
        <w:tabs>
          <w:tab w:val="left" w:pos="-720"/>
        </w:tabs>
        <w:suppressAutoHyphens/>
        <w:spacing w:line="225" w:lineRule="auto"/>
        <w:rPr>
          <w:szCs w:val="22"/>
        </w:rPr>
      </w:pPr>
    </w:p>
    <w:p w:rsidR="004D489F" w:rsidRPr="004D489F" w:rsidRDefault="004D489F" w:rsidP="004D489F">
      <w:pPr>
        <w:tabs>
          <w:tab w:val="left" w:pos="1440"/>
          <w:tab w:val="left" w:pos="2160"/>
        </w:tabs>
        <w:autoSpaceDE w:val="0"/>
        <w:autoSpaceDN w:val="0"/>
        <w:adjustRightInd w:val="0"/>
        <w:ind w:firstLine="720"/>
        <w:rPr>
          <w:color w:val="000000"/>
          <w:szCs w:val="22"/>
        </w:rPr>
      </w:pPr>
      <w:r w:rsidRPr="004D489F">
        <w:rPr>
          <w:color w:val="000000"/>
          <w:szCs w:val="22"/>
        </w:rPr>
        <w:t xml:space="preserve">9.  </w:t>
      </w:r>
      <w:r w:rsidRPr="004D489F">
        <w:rPr>
          <w:color w:val="000000"/>
          <w:szCs w:val="22"/>
        </w:rPr>
        <w:tab/>
        <w:t>For further information concerning this proceeding, contact Deborah A. Dupont, Media Bureau, (202) 418-7072.</w:t>
      </w:r>
    </w:p>
    <w:p w:rsidR="004D489F" w:rsidRPr="004D489F" w:rsidRDefault="004D489F" w:rsidP="004D489F">
      <w:pPr>
        <w:tabs>
          <w:tab w:val="left" w:pos="-720"/>
        </w:tabs>
        <w:suppressAutoHyphens/>
        <w:spacing w:line="225" w:lineRule="auto"/>
        <w:rPr>
          <w:szCs w:val="22"/>
        </w:rPr>
      </w:pPr>
    </w:p>
    <w:p w:rsidR="004D489F" w:rsidRPr="004D489F" w:rsidRDefault="004D489F" w:rsidP="004D489F">
      <w:pPr>
        <w:widowControl/>
        <w:shd w:val="clear" w:color="auto" w:fill="FFFFFF"/>
        <w:spacing w:after="240"/>
        <w:ind w:left="3600" w:firstLine="720"/>
        <w:rPr>
          <w:snapToGrid/>
          <w:color w:val="000000"/>
          <w:kern w:val="0"/>
          <w:szCs w:val="22"/>
        </w:rPr>
      </w:pPr>
      <w:r w:rsidRPr="004D489F">
        <w:rPr>
          <w:snapToGrid/>
          <w:color w:val="000000"/>
          <w:kern w:val="0"/>
          <w:szCs w:val="22"/>
        </w:rPr>
        <w:t>FE</w:t>
      </w:r>
      <w:bookmarkStart w:id="4" w:name="sp_999_4"/>
      <w:bookmarkStart w:id="5" w:name="SDU_4"/>
      <w:r w:rsidRPr="004D489F">
        <w:rPr>
          <w:snapToGrid/>
          <w:color w:val="000000"/>
          <w:kern w:val="0"/>
          <w:szCs w:val="22"/>
        </w:rPr>
        <w:t>DERAL COMMUNICATIONS COMMISSION</w:t>
      </w:r>
    </w:p>
    <w:p w:rsidR="004D489F" w:rsidRPr="004D489F" w:rsidRDefault="004D489F" w:rsidP="004D489F">
      <w:pPr>
        <w:tabs>
          <w:tab w:val="left" w:pos="-720"/>
        </w:tabs>
        <w:suppressAutoHyphens/>
        <w:spacing w:line="225" w:lineRule="auto"/>
        <w:ind w:left="2880"/>
        <w:rPr>
          <w:snapToGrid/>
          <w:color w:val="000000"/>
          <w:kern w:val="0"/>
          <w:szCs w:val="22"/>
          <w:shd w:val="clear" w:color="auto" w:fill="FFFFFF"/>
        </w:rPr>
      </w:pPr>
    </w:p>
    <w:p w:rsidR="004D489F" w:rsidRPr="004D489F" w:rsidRDefault="004D489F" w:rsidP="004D489F">
      <w:pPr>
        <w:tabs>
          <w:tab w:val="left" w:pos="-720"/>
        </w:tabs>
        <w:suppressAutoHyphens/>
        <w:spacing w:line="225" w:lineRule="auto"/>
        <w:ind w:left="4320"/>
        <w:rPr>
          <w:b/>
          <w:spacing w:val="-3"/>
          <w:szCs w:val="22"/>
        </w:rPr>
      </w:pPr>
      <w:r w:rsidRPr="004D489F">
        <w:rPr>
          <w:snapToGrid/>
          <w:color w:val="000000"/>
          <w:kern w:val="0"/>
          <w:szCs w:val="22"/>
          <w:shd w:val="clear" w:color="auto" w:fill="FFFFFF"/>
        </w:rPr>
        <w:t>Nazifa Sawez</w:t>
      </w:r>
      <w:r w:rsidRPr="004D489F">
        <w:rPr>
          <w:snapToGrid/>
          <w:color w:val="000000"/>
          <w:kern w:val="0"/>
          <w:szCs w:val="22"/>
        </w:rPr>
        <w:br/>
      </w:r>
      <w:r w:rsidRPr="004D489F">
        <w:rPr>
          <w:snapToGrid/>
          <w:color w:val="000000"/>
          <w:kern w:val="0"/>
          <w:szCs w:val="22"/>
          <w:shd w:val="clear" w:color="auto" w:fill="FFFFFF"/>
        </w:rPr>
        <w:t>Assistant Chief</w:t>
      </w:r>
      <w:r w:rsidRPr="004D489F">
        <w:rPr>
          <w:snapToGrid/>
          <w:color w:val="000000"/>
          <w:kern w:val="0"/>
          <w:szCs w:val="22"/>
        </w:rPr>
        <w:br/>
      </w:r>
      <w:r w:rsidRPr="004D489F">
        <w:rPr>
          <w:snapToGrid/>
          <w:color w:val="000000"/>
          <w:kern w:val="0"/>
          <w:szCs w:val="22"/>
          <w:shd w:val="clear" w:color="auto" w:fill="FFFFFF"/>
        </w:rPr>
        <w:t>Audio Division</w:t>
      </w:r>
      <w:r w:rsidRPr="004D489F">
        <w:rPr>
          <w:snapToGrid/>
          <w:color w:val="000000"/>
          <w:kern w:val="0"/>
          <w:szCs w:val="22"/>
        </w:rPr>
        <w:br/>
      </w:r>
      <w:bookmarkEnd w:id="4"/>
      <w:bookmarkEnd w:id="5"/>
      <w:r w:rsidRPr="004D489F">
        <w:rPr>
          <w:snapToGrid/>
          <w:color w:val="000000"/>
          <w:kern w:val="0"/>
          <w:szCs w:val="22"/>
          <w:shd w:val="clear" w:color="auto" w:fill="FFFFFF"/>
        </w:rPr>
        <w:t>Media Bureau</w:t>
      </w:r>
    </w:p>
    <w:sectPr w:rsidR="004D489F" w:rsidRPr="004D489F" w:rsidSect="0055614C">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BF" w:rsidRDefault="00B83BBF">
      <w:pPr>
        <w:spacing w:line="20" w:lineRule="exact"/>
      </w:pPr>
    </w:p>
  </w:endnote>
  <w:endnote w:type="continuationSeparator" w:id="0">
    <w:p w:rsidR="00B83BBF" w:rsidRDefault="00B83BBF">
      <w:r>
        <w:t xml:space="preserve"> </w:t>
      </w:r>
    </w:p>
  </w:endnote>
  <w:endnote w:type="continuationNotice" w:id="1">
    <w:p w:rsidR="00B83BBF" w:rsidRDefault="00B83B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BF" w:rsidRDefault="00B83BBF" w:rsidP="0055614C">
    <w:pPr>
      <w:pStyle w:val="Footer"/>
      <w:framePr w:wrap="around" w:vAnchor="text" w:hAnchor="margin" w:xAlign="center" w:y="1"/>
    </w:pPr>
    <w:r>
      <w:fldChar w:fldCharType="begin"/>
    </w:r>
    <w:r>
      <w:instrText xml:space="preserve">PAGE  </w:instrText>
    </w:r>
    <w:r>
      <w:fldChar w:fldCharType="end"/>
    </w:r>
  </w:p>
  <w:p w:rsidR="00B83BBF" w:rsidRDefault="00B83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BF" w:rsidRDefault="00B83BBF" w:rsidP="0055614C">
    <w:pPr>
      <w:pStyle w:val="Footer"/>
      <w:framePr w:wrap="around" w:vAnchor="text" w:hAnchor="margin" w:xAlign="center" w:y="1"/>
    </w:pPr>
    <w:r>
      <w:fldChar w:fldCharType="begin"/>
    </w:r>
    <w:r>
      <w:instrText xml:space="preserve">PAGE  </w:instrText>
    </w:r>
    <w:r>
      <w:fldChar w:fldCharType="separate"/>
    </w:r>
    <w:r w:rsidR="002D0173">
      <w:rPr>
        <w:noProof/>
      </w:rPr>
      <w:t>2</w:t>
    </w:r>
    <w:r>
      <w:fldChar w:fldCharType="end"/>
    </w:r>
  </w:p>
  <w:p w:rsidR="00B83BBF" w:rsidRDefault="00B83BB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BF" w:rsidRDefault="00B83BB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BF" w:rsidRDefault="00B83BBF">
      <w:r>
        <w:separator/>
      </w:r>
    </w:p>
  </w:footnote>
  <w:footnote w:type="continuationSeparator" w:id="0">
    <w:p w:rsidR="00B83BBF" w:rsidRDefault="00B83BBF" w:rsidP="00C721AC">
      <w:pPr>
        <w:spacing w:before="120"/>
        <w:rPr>
          <w:sz w:val="20"/>
        </w:rPr>
      </w:pPr>
      <w:r>
        <w:rPr>
          <w:sz w:val="20"/>
        </w:rPr>
        <w:t xml:space="preserve">(Continued from previous page)  </w:t>
      </w:r>
      <w:r>
        <w:rPr>
          <w:sz w:val="20"/>
        </w:rPr>
        <w:separator/>
      </w:r>
    </w:p>
  </w:footnote>
  <w:footnote w:type="continuationNotice" w:id="1">
    <w:p w:rsidR="00B83BBF" w:rsidRDefault="00B83BBF" w:rsidP="00C721AC">
      <w:pPr>
        <w:jc w:val="right"/>
        <w:rPr>
          <w:sz w:val="20"/>
        </w:rPr>
      </w:pPr>
      <w:r>
        <w:rPr>
          <w:sz w:val="20"/>
        </w:rPr>
        <w:t>(continued….)</w:t>
      </w:r>
    </w:p>
  </w:footnote>
  <w:footnote w:id="2">
    <w:p w:rsidR="00B83BBF" w:rsidRPr="001C260D" w:rsidRDefault="00B83BBF" w:rsidP="001E3729">
      <w:pPr>
        <w:pStyle w:val="FootnoteText"/>
        <w:spacing w:after="0"/>
      </w:pPr>
      <w:r w:rsidRPr="001C260D">
        <w:rPr>
          <w:rStyle w:val="FootnoteReference"/>
        </w:rPr>
        <w:footnoteRef/>
      </w:r>
      <w:r w:rsidRPr="001C260D">
        <w:t xml:space="preserve"> </w:t>
      </w:r>
      <w:r w:rsidRPr="001C260D">
        <w:rPr>
          <w:i/>
        </w:rPr>
        <w:t>Custer, Michigan</w:t>
      </w:r>
      <w:r w:rsidRPr="001C260D">
        <w:t>, Notice of Proposed Rule Making, 29 FCC Rcd 4099 (MB 2014).</w:t>
      </w:r>
    </w:p>
    <w:p w:rsidR="00B83BBF" w:rsidRPr="001C260D" w:rsidRDefault="00B83BBF" w:rsidP="001E3729">
      <w:pPr>
        <w:pStyle w:val="FootnoteText"/>
        <w:spacing w:after="0"/>
      </w:pPr>
    </w:p>
  </w:footnote>
  <w:footnote w:id="3">
    <w:p w:rsidR="00B83BBF" w:rsidRPr="001C260D" w:rsidRDefault="00B83BBF" w:rsidP="001E3729">
      <w:pPr>
        <w:pStyle w:val="FootnoteText"/>
        <w:spacing w:after="0"/>
        <w:rPr>
          <w:i/>
        </w:rPr>
      </w:pPr>
      <w:r w:rsidRPr="001C260D">
        <w:rPr>
          <w:rStyle w:val="FootnoteReference"/>
        </w:rPr>
        <w:footnoteRef/>
      </w:r>
      <w:r w:rsidRPr="001C260D">
        <w:t xml:space="preserve"> </w:t>
      </w:r>
      <w:r w:rsidRPr="001C260D">
        <w:rPr>
          <w:i/>
        </w:rPr>
        <w:t>WCUZ(FM), Bear Lake, Michigan</w:t>
      </w:r>
      <w:r w:rsidRPr="001C260D">
        <w:t>, Minor Change Application, File No. BPH-</w:t>
      </w:r>
      <w:r w:rsidR="00FC2E54" w:rsidRPr="001C260D">
        <w:t xml:space="preserve">20120301ADL. </w:t>
      </w:r>
      <w:r w:rsidRPr="001C260D">
        <w:t>The Application and Petition are mutually contingent.</w:t>
      </w:r>
    </w:p>
    <w:p w:rsidR="00B83BBF" w:rsidRPr="001C260D" w:rsidRDefault="00B83BBF" w:rsidP="001E3729">
      <w:pPr>
        <w:pStyle w:val="FootnoteText"/>
        <w:spacing w:after="0"/>
      </w:pPr>
    </w:p>
  </w:footnote>
  <w:footnote w:id="4">
    <w:p w:rsidR="00B83BBF" w:rsidRPr="001C260D" w:rsidRDefault="00B83BBF" w:rsidP="001E3729">
      <w:pPr>
        <w:pStyle w:val="FootnoteText"/>
        <w:spacing w:after="0"/>
      </w:pPr>
      <w:r w:rsidRPr="001C260D">
        <w:rPr>
          <w:rStyle w:val="FootnoteReference"/>
        </w:rPr>
        <w:footnoteRef/>
      </w:r>
      <w:r w:rsidRPr="001C260D">
        <w:t xml:space="preserve"> 47 C.F.R. §73.202(b).</w:t>
      </w:r>
    </w:p>
    <w:p w:rsidR="00B83BBF" w:rsidRPr="001C260D" w:rsidRDefault="00B83BBF" w:rsidP="001E3729">
      <w:pPr>
        <w:pStyle w:val="FootnoteText"/>
        <w:spacing w:after="0"/>
      </w:pPr>
    </w:p>
  </w:footnote>
  <w:footnote w:id="5">
    <w:p w:rsidR="00B83BBF" w:rsidRPr="001C260D" w:rsidRDefault="00B83BBF" w:rsidP="001E3729">
      <w:pPr>
        <w:pStyle w:val="FootnoteText"/>
        <w:spacing w:after="0"/>
      </w:pPr>
      <w:r w:rsidRPr="001C260D">
        <w:rPr>
          <w:rStyle w:val="FootnoteReference"/>
        </w:rPr>
        <w:footnoteRef/>
      </w:r>
      <w:r w:rsidRPr="001C260D">
        <w:rPr>
          <w:i/>
        </w:rPr>
        <w:t>Reclassification of License of Station WUGN(FM), Midland, Michigan</w:t>
      </w:r>
      <w:r w:rsidRPr="001C260D">
        <w:t xml:space="preserve">, Letter, 29 FCC Rcd 4103 (2014). </w:t>
      </w:r>
    </w:p>
    <w:p w:rsidR="00B83BBF" w:rsidRPr="001C260D" w:rsidRDefault="00B83BBF" w:rsidP="001E3729">
      <w:pPr>
        <w:pStyle w:val="FootnoteText"/>
        <w:spacing w:after="0"/>
      </w:pPr>
    </w:p>
  </w:footnote>
  <w:footnote w:id="6">
    <w:p w:rsidR="00B83BBF" w:rsidRPr="001C260D" w:rsidRDefault="00B83BBF" w:rsidP="001E3729">
      <w:pPr>
        <w:pStyle w:val="FootnoteText"/>
        <w:spacing w:after="0"/>
      </w:pPr>
      <w:r w:rsidRPr="001C260D">
        <w:rPr>
          <w:rStyle w:val="FootnoteReference"/>
        </w:rPr>
        <w:footnoteRef/>
      </w:r>
      <w:r w:rsidRPr="001C260D">
        <w:t xml:space="preserve"> Petitioner states that Station WCUZ(FM) currently provides service to 16,325 persons using Channel 261A, but would be able to serve 37,737 persons, if the station is permitted to operate on Channel 264C3.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CB" w:rsidRDefault="00B35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BF" w:rsidRDefault="00B83BBF" w:rsidP="00810B6F">
    <w:pPr>
      <w:pStyle w:val="Header"/>
      <w:rPr>
        <w:b w:val="0"/>
      </w:rPr>
    </w:pPr>
    <w:r>
      <w:tab/>
      <w:t>Federal Communications Commission</w:t>
    </w:r>
    <w:r>
      <w:tab/>
      <w:t>DA 14-</w:t>
    </w:r>
    <w:r w:rsidR="00AF4669">
      <w:t>1222</w:t>
    </w:r>
  </w:p>
  <w:p w:rsidR="00B83BBF" w:rsidRDefault="00B83BB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E97131E" wp14:editId="74C5438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B83BBF" w:rsidRDefault="00B83BB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BF" w:rsidRDefault="00B83BBF"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AF4669">
      <w:rPr>
        <w:spacing w:val="-2"/>
      </w:rPr>
      <w:t>1222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17F136A"/>
    <w:multiLevelType w:val="hybridMultilevel"/>
    <w:tmpl w:val="E0DA9088"/>
    <w:lvl w:ilvl="0" w:tplc="6AB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9F"/>
    <w:rsid w:val="00036039"/>
    <w:rsid w:val="00037F90"/>
    <w:rsid w:val="000875BF"/>
    <w:rsid w:val="00096D8C"/>
    <w:rsid w:val="000C0B65"/>
    <w:rsid w:val="000E05FE"/>
    <w:rsid w:val="000E3D42"/>
    <w:rsid w:val="00122BD5"/>
    <w:rsid w:val="00133F79"/>
    <w:rsid w:val="00194A66"/>
    <w:rsid w:val="001D6BCF"/>
    <w:rsid w:val="001E01CA"/>
    <w:rsid w:val="001E3729"/>
    <w:rsid w:val="00275CF5"/>
    <w:rsid w:val="0028301F"/>
    <w:rsid w:val="00285017"/>
    <w:rsid w:val="002A2D2E"/>
    <w:rsid w:val="002C00E8"/>
    <w:rsid w:val="002D0173"/>
    <w:rsid w:val="00343749"/>
    <w:rsid w:val="003660ED"/>
    <w:rsid w:val="003B0550"/>
    <w:rsid w:val="003B694F"/>
    <w:rsid w:val="003F171C"/>
    <w:rsid w:val="00412FC5"/>
    <w:rsid w:val="00422276"/>
    <w:rsid w:val="004242F1"/>
    <w:rsid w:val="00445A00"/>
    <w:rsid w:val="00451B0F"/>
    <w:rsid w:val="004C2EE3"/>
    <w:rsid w:val="004D489F"/>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4669"/>
    <w:rsid w:val="00B07E5C"/>
    <w:rsid w:val="00B353CB"/>
    <w:rsid w:val="00B811F7"/>
    <w:rsid w:val="00B83BBF"/>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C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47USCAS4&amp;FindType=L" TargetMode="External"/><Relationship Id="rId13" Type="http://schemas.openxmlformats.org/officeDocument/2006/relationships/hyperlink" Target="http://www.westlaw.com/Find/Default.wl?rs=dfa1.0&amp;vr=2.0&amp;DB=1000547&amp;DocName=47CFRS0.61&amp;FindType=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estlaw.com/Find/Default.wl?rs=dfa1.0&amp;vr=2.0&amp;DB=1000546&amp;DocName=47USCAS307&amp;FindType=L&amp;ReferencePositionType=T&amp;ReferencePosition=SP_a83b000018c76" TargetMode="External"/><Relationship Id="rId17" Type="http://schemas.openxmlformats.org/officeDocument/2006/relationships/hyperlink" Target="http://www.westlaw.com/Find/Default.wl?rs=dfa1.0&amp;vr=2.0&amp;DB=1000546&amp;DocName=5USCAS801&amp;FindType=L&amp;ReferencePositionType=T&amp;ReferencePosition=SP_a5e100009485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stlaw.com/Find/Default.wl?rs=dfa1.0&amp;vr=2.0&amp;DB=1000547&amp;DocName=47CFRS73.202&amp;FindType=L&amp;ReferencePositionType=T&amp;ReferencePosition=SP_a83b000018c7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Find/Default.wl?rs=dfa1.0&amp;vr=2.0&amp;DB=1000546&amp;DocName=47USCAS303&amp;FindType=L&amp;ReferencePositionType=T&amp;ReferencePosition=SP_3505000063ea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tlaw.com/Find/Default.wl?rs=dfa1.0&amp;vr=2.0&amp;DB=1000547&amp;DocName=47CFRS0.283&amp;FindType=L" TargetMode="External"/><Relationship Id="rId23" Type="http://schemas.openxmlformats.org/officeDocument/2006/relationships/footer" Target="footer3.xml"/><Relationship Id="rId10" Type="http://schemas.openxmlformats.org/officeDocument/2006/relationships/hyperlink" Target="http://www.westlaw.com/Find/Default.wl?rs=dfa1.0&amp;vr=2.0&amp;DB=1000546&amp;DocName=47USCAS303&amp;FindType=L&amp;ReferencePositionType=T&amp;ReferencePosition=SP_16f4000091d8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estlaw.com/Find/Default.wl?rs=dfa1.0&amp;vr=2.0&amp;DB=1000546&amp;DocName=47USCAS5&amp;FindType=L" TargetMode="External"/><Relationship Id="rId14" Type="http://schemas.openxmlformats.org/officeDocument/2006/relationships/hyperlink" Target="http://www.westlaw.com/Find/Default.wl?rs=dfa1.0&amp;vr=2.0&amp;DB=1000547&amp;DocName=47CFRS0.204&amp;FindType=L&amp;ReferencePositionType=T&amp;ReferencePosition=SP_a83b000018c76"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600</Words>
  <Characters>3310</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2014-08-21T18:35:00Z</cp:lastPrinted>
  <dcterms:created xsi:type="dcterms:W3CDTF">2014-08-21T19:49:00Z</dcterms:created>
  <dcterms:modified xsi:type="dcterms:W3CDTF">2014-08-21T19:49:00Z</dcterms:modified>
  <cp:category> </cp:category>
  <cp:contentStatus> </cp:contentStatus>
</cp:coreProperties>
</file>