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80" w:rsidRDefault="00E40A80" w:rsidP="00E40A80">
      <w:pPr>
        <w:jc w:val="center"/>
        <w:rPr>
          <w:b/>
        </w:rPr>
      </w:pPr>
      <w:bookmarkStart w:id="0" w:name="_GoBack"/>
      <w:bookmarkEnd w:id="0"/>
      <w:r>
        <w:rPr>
          <w:rFonts w:ascii="Times New Roman Bold" w:hAnsi="Times New Roman Bold"/>
          <w:b/>
          <w:kern w:val="0"/>
          <w:szCs w:val="22"/>
        </w:rPr>
        <w:t>Before</w:t>
      </w:r>
      <w:r>
        <w:rPr>
          <w:b/>
        </w:rPr>
        <w:t xml:space="preserve"> the</w:t>
      </w:r>
    </w:p>
    <w:p w:rsidR="00E40A80" w:rsidRDefault="00E40A80" w:rsidP="00E40A80">
      <w:pPr>
        <w:pStyle w:val="StyleBoldCentered"/>
      </w:pPr>
      <w:r>
        <w:t>F</w:t>
      </w:r>
      <w:r>
        <w:rPr>
          <w:caps w:val="0"/>
        </w:rPr>
        <w:t>ederal Communications Commission</w:t>
      </w:r>
    </w:p>
    <w:p w:rsidR="00E40A80" w:rsidRDefault="00E40A80" w:rsidP="00E40A80">
      <w:pPr>
        <w:pStyle w:val="StyleBoldCentered"/>
      </w:pPr>
      <w:r>
        <w:t>Washington, D.C. 20554</w:t>
      </w:r>
    </w:p>
    <w:p w:rsidR="00E40A80" w:rsidRDefault="00E40A80" w:rsidP="00E40A80"/>
    <w:p w:rsidR="00E40A80" w:rsidRDefault="00E40A80" w:rsidP="00E40A80"/>
    <w:tbl>
      <w:tblPr>
        <w:tblW w:w="0" w:type="auto"/>
        <w:tblLayout w:type="fixed"/>
        <w:tblLook w:val="0000" w:firstRow="0" w:lastRow="0" w:firstColumn="0" w:lastColumn="0" w:noHBand="0" w:noVBand="0"/>
      </w:tblPr>
      <w:tblGrid>
        <w:gridCol w:w="4698"/>
        <w:gridCol w:w="630"/>
        <w:gridCol w:w="4248"/>
      </w:tblGrid>
      <w:tr w:rsidR="00E40A80" w:rsidTr="00F02E3B">
        <w:tc>
          <w:tcPr>
            <w:tcW w:w="4698" w:type="dxa"/>
          </w:tcPr>
          <w:p w:rsidR="00E40A80" w:rsidRDefault="00E40A80" w:rsidP="00F02E3B">
            <w:pPr>
              <w:tabs>
                <w:tab w:val="center" w:pos="4680"/>
              </w:tabs>
              <w:suppressAutoHyphens/>
              <w:rPr>
                <w:spacing w:val="-2"/>
              </w:rPr>
            </w:pPr>
            <w:r>
              <w:rPr>
                <w:spacing w:val="-2"/>
              </w:rPr>
              <w:t>In the Matter of</w:t>
            </w:r>
          </w:p>
          <w:p w:rsidR="00E40A80" w:rsidRDefault="00E40A80" w:rsidP="00F02E3B">
            <w:pPr>
              <w:tabs>
                <w:tab w:val="center" w:pos="4680"/>
              </w:tabs>
              <w:suppressAutoHyphens/>
              <w:rPr>
                <w:spacing w:val="-2"/>
              </w:rPr>
            </w:pPr>
          </w:p>
          <w:p w:rsidR="00E40A80" w:rsidRDefault="00E40A80" w:rsidP="00F02E3B">
            <w:pPr>
              <w:tabs>
                <w:tab w:val="center" w:pos="4680"/>
              </w:tabs>
              <w:suppressAutoHyphens/>
            </w:pPr>
            <w:r>
              <w:t>Requests by FCR, Inc., Progeny LMS, LLC, PCS Partners</w:t>
            </w:r>
            <w:r w:rsidR="00274E04">
              <w:t>,</w:t>
            </w:r>
            <w:r w:rsidR="005C666E">
              <w:t xml:space="preserve"> L.P.</w:t>
            </w:r>
            <w:r w:rsidR="00274E04">
              <w:t xml:space="preserve"> and Helen Wong-Armijo</w:t>
            </w:r>
            <w:r>
              <w:t xml:space="preserve"> for Waiver and Limited Extension of Time</w:t>
            </w:r>
          </w:p>
          <w:p w:rsidR="00E40A80" w:rsidRDefault="00E40A80" w:rsidP="00F02E3B">
            <w:pPr>
              <w:tabs>
                <w:tab w:val="center" w:pos="4680"/>
              </w:tabs>
              <w:suppressAutoHyphens/>
            </w:pPr>
          </w:p>
          <w:p w:rsidR="00E40A80" w:rsidRDefault="00E40A80" w:rsidP="00F02E3B">
            <w:pPr>
              <w:tabs>
                <w:tab w:val="center" w:pos="4680"/>
              </w:tabs>
              <w:suppressAutoHyphens/>
              <w:rPr>
                <w:spacing w:val="-2"/>
              </w:rPr>
            </w:pPr>
            <w:r>
              <w:t>Requests by Skybridge Spectrum Foundation and Telesaurus Holdings GB, LLC for Waiver and Limited Extension of Time</w:t>
            </w:r>
          </w:p>
        </w:tc>
        <w:tc>
          <w:tcPr>
            <w:tcW w:w="630" w:type="dxa"/>
          </w:tcPr>
          <w:p w:rsidR="00E40A80" w:rsidRDefault="00E40A80" w:rsidP="00F02E3B">
            <w:pPr>
              <w:tabs>
                <w:tab w:val="center" w:pos="4680"/>
              </w:tabs>
              <w:suppressAutoHyphens/>
              <w:rPr>
                <w:b/>
                <w:spacing w:val="-2"/>
              </w:rPr>
            </w:pPr>
            <w:r>
              <w:rPr>
                <w:b/>
                <w:spacing w:val="-2"/>
              </w:rPr>
              <w:t>)</w:t>
            </w:r>
          </w:p>
          <w:p w:rsidR="00E40A80" w:rsidRDefault="00E40A80" w:rsidP="00F02E3B">
            <w:pPr>
              <w:tabs>
                <w:tab w:val="center" w:pos="4680"/>
              </w:tabs>
              <w:suppressAutoHyphens/>
              <w:rPr>
                <w:b/>
                <w:spacing w:val="-2"/>
              </w:rPr>
            </w:pPr>
            <w:r>
              <w:rPr>
                <w:b/>
                <w:spacing w:val="-2"/>
              </w:rPr>
              <w:t>)</w:t>
            </w:r>
          </w:p>
          <w:p w:rsidR="00E40A80" w:rsidRDefault="00E40A80" w:rsidP="00F02E3B">
            <w:pPr>
              <w:tabs>
                <w:tab w:val="center" w:pos="4680"/>
              </w:tabs>
              <w:suppressAutoHyphens/>
              <w:rPr>
                <w:b/>
                <w:spacing w:val="-2"/>
              </w:rPr>
            </w:pPr>
            <w:r>
              <w:rPr>
                <w:b/>
                <w:spacing w:val="-2"/>
              </w:rPr>
              <w:t>)</w:t>
            </w:r>
          </w:p>
          <w:p w:rsidR="00E40A80" w:rsidRDefault="00E40A80" w:rsidP="00F02E3B">
            <w:pPr>
              <w:tabs>
                <w:tab w:val="center" w:pos="4680"/>
              </w:tabs>
              <w:suppressAutoHyphens/>
              <w:rPr>
                <w:b/>
                <w:spacing w:val="-2"/>
              </w:rPr>
            </w:pPr>
            <w:r>
              <w:rPr>
                <w:b/>
                <w:spacing w:val="-2"/>
              </w:rPr>
              <w:t>)</w:t>
            </w:r>
          </w:p>
          <w:p w:rsidR="00E40A80" w:rsidRDefault="00E40A80" w:rsidP="00F02E3B">
            <w:pPr>
              <w:tabs>
                <w:tab w:val="center" w:pos="4680"/>
              </w:tabs>
              <w:suppressAutoHyphens/>
              <w:rPr>
                <w:spacing w:val="-2"/>
              </w:rPr>
            </w:pPr>
            <w:r>
              <w:rPr>
                <w:spacing w:val="-2"/>
              </w:rPr>
              <w:t>)</w:t>
            </w:r>
          </w:p>
          <w:p w:rsidR="00E40A80" w:rsidRDefault="00E40A80" w:rsidP="00F02E3B">
            <w:pPr>
              <w:tabs>
                <w:tab w:val="center" w:pos="4680"/>
              </w:tabs>
              <w:suppressAutoHyphens/>
              <w:rPr>
                <w:spacing w:val="-2"/>
              </w:rPr>
            </w:pPr>
            <w:r>
              <w:rPr>
                <w:spacing w:val="-2"/>
              </w:rPr>
              <w:t>)</w:t>
            </w:r>
          </w:p>
          <w:p w:rsidR="00E40A80" w:rsidRDefault="00E40A80" w:rsidP="00F02E3B">
            <w:pPr>
              <w:tabs>
                <w:tab w:val="center" w:pos="4680"/>
              </w:tabs>
              <w:suppressAutoHyphens/>
              <w:rPr>
                <w:spacing w:val="-2"/>
              </w:rPr>
            </w:pPr>
            <w:r>
              <w:rPr>
                <w:spacing w:val="-2"/>
              </w:rPr>
              <w:t>)</w:t>
            </w:r>
          </w:p>
          <w:p w:rsidR="00E40A80" w:rsidRDefault="00E40A80" w:rsidP="00F02E3B">
            <w:pPr>
              <w:tabs>
                <w:tab w:val="center" w:pos="4680"/>
              </w:tabs>
              <w:suppressAutoHyphens/>
              <w:rPr>
                <w:spacing w:val="-2"/>
              </w:rPr>
            </w:pPr>
            <w:r>
              <w:rPr>
                <w:spacing w:val="-2"/>
              </w:rPr>
              <w:t>)</w:t>
            </w:r>
          </w:p>
          <w:p w:rsidR="00E40A80" w:rsidRDefault="009B345E" w:rsidP="00F02E3B">
            <w:pPr>
              <w:tabs>
                <w:tab w:val="center" w:pos="4680"/>
              </w:tabs>
              <w:suppressAutoHyphens/>
              <w:rPr>
                <w:spacing w:val="-2"/>
              </w:rPr>
            </w:pPr>
            <w:r>
              <w:rPr>
                <w:spacing w:val="-2"/>
              </w:rPr>
              <w:t>)</w:t>
            </w:r>
          </w:p>
          <w:p w:rsidR="009B345E" w:rsidRDefault="009B345E" w:rsidP="00F02E3B">
            <w:pPr>
              <w:tabs>
                <w:tab w:val="center" w:pos="4680"/>
              </w:tabs>
              <w:suppressAutoHyphens/>
              <w:rPr>
                <w:spacing w:val="-2"/>
              </w:rPr>
            </w:pPr>
          </w:p>
        </w:tc>
        <w:tc>
          <w:tcPr>
            <w:tcW w:w="4248" w:type="dxa"/>
          </w:tcPr>
          <w:p w:rsidR="00E40A80" w:rsidRDefault="00E40A80" w:rsidP="00F02E3B">
            <w:pPr>
              <w:tabs>
                <w:tab w:val="center" w:pos="4680"/>
              </w:tabs>
              <w:suppressAutoHyphens/>
              <w:rPr>
                <w:spacing w:val="-2"/>
              </w:rPr>
            </w:pPr>
          </w:p>
          <w:p w:rsidR="00E40A80" w:rsidRDefault="00E40A80" w:rsidP="00F02E3B">
            <w:pPr>
              <w:pStyle w:val="TOAHeading"/>
              <w:tabs>
                <w:tab w:val="clear" w:pos="9360"/>
                <w:tab w:val="center" w:pos="4680"/>
              </w:tabs>
              <w:rPr>
                <w:spacing w:val="-2"/>
              </w:rPr>
            </w:pPr>
          </w:p>
          <w:p w:rsidR="00E40A80" w:rsidRDefault="00E40A80" w:rsidP="00F02E3B">
            <w:pPr>
              <w:tabs>
                <w:tab w:val="center" w:pos="4680"/>
              </w:tabs>
              <w:suppressAutoHyphens/>
            </w:pPr>
            <w:r>
              <w:t>WT Docket No. 12-202</w:t>
            </w:r>
          </w:p>
          <w:p w:rsidR="00E40A80" w:rsidRDefault="00E40A80" w:rsidP="00F02E3B">
            <w:pPr>
              <w:tabs>
                <w:tab w:val="center" w:pos="4680"/>
              </w:tabs>
              <w:suppressAutoHyphens/>
            </w:pPr>
          </w:p>
          <w:p w:rsidR="00E40A80" w:rsidRDefault="00E40A80" w:rsidP="00F02E3B">
            <w:pPr>
              <w:tabs>
                <w:tab w:val="center" w:pos="4680"/>
              </w:tabs>
              <w:suppressAutoHyphens/>
              <w:rPr>
                <w:spacing w:val="-2"/>
              </w:rPr>
            </w:pPr>
          </w:p>
          <w:p w:rsidR="00E40A80" w:rsidRDefault="00E40A80" w:rsidP="00F02E3B">
            <w:pPr>
              <w:tabs>
                <w:tab w:val="center" w:pos="4680"/>
              </w:tabs>
              <w:suppressAutoHyphens/>
              <w:rPr>
                <w:spacing w:val="-2"/>
              </w:rPr>
            </w:pPr>
          </w:p>
          <w:p w:rsidR="00E40A80" w:rsidRDefault="00E40A80" w:rsidP="00F02E3B">
            <w:pPr>
              <w:tabs>
                <w:tab w:val="center" w:pos="4680"/>
              </w:tabs>
              <w:suppressAutoHyphens/>
              <w:rPr>
                <w:spacing w:val="-2"/>
              </w:rPr>
            </w:pPr>
            <w:r>
              <w:rPr>
                <w:spacing w:val="-2"/>
              </w:rPr>
              <w:t>WT Docket No. 12-229</w:t>
            </w:r>
          </w:p>
          <w:p w:rsidR="00E40A80" w:rsidRDefault="00E40A80" w:rsidP="00F02E3B">
            <w:pPr>
              <w:tabs>
                <w:tab w:val="center" w:pos="4680"/>
              </w:tabs>
              <w:suppressAutoHyphens/>
              <w:rPr>
                <w:spacing w:val="-2"/>
              </w:rPr>
            </w:pPr>
          </w:p>
          <w:p w:rsidR="00E40A80" w:rsidRDefault="00E40A80" w:rsidP="00F02E3B">
            <w:pPr>
              <w:tabs>
                <w:tab w:val="center" w:pos="4680"/>
              </w:tabs>
              <w:suppressAutoHyphens/>
              <w:rPr>
                <w:spacing w:val="-2"/>
              </w:rPr>
            </w:pPr>
          </w:p>
        </w:tc>
      </w:tr>
    </w:tbl>
    <w:p w:rsidR="00E40A80" w:rsidRDefault="00E40A80" w:rsidP="00E40A80">
      <w:pPr>
        <w:pStyle w:val="StyleBoldCentered"/>
      </w:pPr>
      <w:r>
        <w:t>Order</w:t>
      </w:r>
    </w:p>
    <w:p w:rsidR="00E40A80" w:rsidRDefault="00E40A80" w:rsidP="00E40A80">
      <w:pPr>
        <w:tabs>
          <w:tab w:val="left" w:pos="-720"/>
        </w:tabs>
        <w:suppressAutoHyphens/>
        <w:spacing w:line="227" w:lineRule="auto"/>
        <w:rPr>
          <w:spacing w:val="-2"/>
        </w:rPr>
      </w:pPr>
    </w:p>
    <w:p w:rsidR="00E40A80" w:rsidRDefault="00E40A80" w:rsidP="00E40A80">
      <w:pPr>
        <w:tabs>
          <w:tab w:val="left" w:pos="720"/>
          <w:tab w:val="left" w:pos="5760"/>
        </w:tabs>
        <w:suppressAutoHyphens/>
        <w:spacing w:line="227" w:lineRule="auto"/>
        <w:rPr>
          <w:spacing w:val="-2"/>
        </w:rPr>
      </w:pPr>
      <w:r>
        <w:rPr>
          <w:b/>
          <w:spacing w:val="-2"/>
        </w:rPr>
        <w:t xml:space="preserve">Adopted:  </w:t>
      </w:r>
      <w:r w:rsidR="009B345E">
        <w:rPr>
          <w:b/>
          <w:spacing w:val="-2"/>
        </w:rPr>
        <w:t>August 29, 2014</w:t>
      </w:r>
      <w:r>
        <w:rPr>
          <w:b/>
          <w:spacing w:val="-2"/>
        </w:rPr>
        <w:tab/>
        <w:t xml:space="preserve">Released:  </w:t>
      </w:r>
      <w:r w:rsidR="009B345E">
        <w:rPr>
          <w:b/>
          <w:spacing w:val="-2"/>
        </w:rPr>
        <w:t>August 29, 2014</w:t>
      </w:r>
    </w:p>
    <w:p w:rsidR="00E40A80" w:rsidRDefault="00E40A80" w:rsidP="00E40A80"/>
    <w:p w:rsidR="00E40A80" w:rsidRDefault="00E40A80" w:rsidP="009B345E">
      <w:pPr>
        <w:rPr>
          <w:spacing w:val="-2"/>
        </w:rPr>
      </w:pPr>
      <w:r>
        <w:t>By the</w:t>
      </w:r>
      <w:r w:rsidRPr="00703A1C">
        <w:rPr>
          <w:i/>
        </w:rPr>
        <w:t xml:space="preserve"> </w:t>
      </w:r>
      <w:r>
        <w:t xml:space="preserve">Chief, </w:t>
      </w:r>
      <w:r w:rsidR="009B345E">
        <w:t xml:space="preserve">Mobility Division, </w:t>
      </w:r>
      <w:r>
        <w:rPr>
          <w:spacing w:val="-2"/>
        </w:rPr>
        <w:t>Wireless Telecommunications Bureau:</w:t>
      </w:r>
    </w:p>
    <w:p w:rsidR="00E40A80" w:rsidRDefault="00E40A80" w:rsidP="00E40A80">
      <w:pPr>
        <w:rPr>
          <w:spacing w:val="-2"/>
        </w:rPr>
      </w:pPr>
    </w:p>
    <w:p w:rsidR="00E40A80" w:rsidRDefault="00E40A80" w:rsidP="00077933">
      <w:pPr>
        <w:pStyle w:val="ParaNum"/>
        <w:ind w:left="0"/>
      </w:pPr>
      <w:r>
        <w:t xml:space="preserve">In </w:t>
      </w:r>
      <w:r w:rsidRPr="00077933">
        <w:rPr>
          <w:iCs/>
        </w:rPr>
        <w:t>this</w:t>
      </w:r>
      <w:r>
        <w:t xml:space="preserve"> </w:t>
      </w:r>
      <w:r w:rsidRPr="00AD68B9">
        <w:t>Order</w:t>
      </w:r>
      <w:r>
        <w:rPr>
          <w:i/>
        </w:rPr>
        <w:t xml:space="preserve">, </w:t>
      </w:r>
      <w:r>
        <w:t xml:space="preserve">the Wireless Telecommunications Bureau (Bureau) addresses the requests filed by </w:t>
      </w:r>
      <w:r w:rsidR="00955E83">
        <w:t>FCR, Inc. (FCR), PCS Partners</w:t>
      </w:r>
      <w:r w:rsidR="00375049">
        <w:t>, L.P.</w:t>
      </w:r>
      <w:r w:rsidR="00955E83">
        <w:t xml:space="preserve"> (PCS</w:t>
      </w:r>
      <w:r w:rsidR="001A130F">
        <w:t>P</w:t>
      </w:r>
      <w:r w:rsidR="00955E83">
        <w:t xml:space="preserve">), Helen Wong-Armijo (Wong-Armijo), Skybridge Spectrum Foundation (Skybridge), and Telesaurus Holdings GB, LLC (Telesaurus) </w:t>
      </w:r>
      <w:r>
        <w:t xml:space="preserve">for waiver </w:t>
      </w:r>
      <w:r w:rsidRPr="000262D6">
        <w:t>of Section 90.155(d)</w:t>
      </w:r>
      <w:r w:rsidR="0066722F">
        <w:rPr>
          <w:rStyle w:val="FootnoteReference"/>
        </w:rPr>
        <w:footnoteReference w:id="1"/>
      </w:r>
      <w:r w:rsidRPr="000262D6">
        <w:t xml:space="preserve"> of the Commission’s </w:t>
      </w:r>
      <w:r>
        <w:t xml:space="preserve">Rules and extension of time to meet the construction deadline for their </w:t>
      </w:r>
      <w:r w:rsidR="00955E83">
        <w:t xml:space="preserve">respective </w:t>
      </w:r>
      <w:r>
        <w:t>900 MHz Multilateration Location and Monitoring Service (M-LMS) Economic Area (EA) licenses.</w:t>
      </w:r>
      <w:r>
        <w:rPr>
          <w:rStyle w:val="FootnoteReference"/>
        </w:rPr>
        <w:footnoteReference w:id="2"/>
      </w:r>
      <w:r>
        <w:t xml:space="preserve">  For the reasons discussed below, we </w:t>
      </w:r>
      <w:r w:rsidR="002A5DA7">
        <w:t xml:space="preserve">dismiss </w:t>
      </w:r>
      <w:r w:rsidR="00DD000A">
        <w:t xml:space="preserve">in part as moot </w:t>
      </w:r>
      <w:r w:rsidR="002A5DA7">
        <w:t>the request of Telesaurus</w:t>
      </w:r>
      <w:r w:rsidR="005339DC">
        <w:t>,</w:t>
      </w:r>
      <w:r w:rsidR="002A5DA7">
        <w:t xml:space="preserve"> </w:t>
      </w:r>
      <w:r>
        <w:t>grant</w:t>
      </w:r>
      <w:r w:rsidR="00C13D6D">
        <w:t xml:space="preserve"> in part</w:t>
      </w:r>
      <w:r w:rsidR="00447E25">
        <w:t xml:space="preserve"> </w:t>
      </w:r>
      <w:r w:rsidR="00745FCA">
        <w:t xml:space="preserve">and otherwise deny </w:t>
      </w:r>
      <w:r w:rsidR="00447E25">
        <w:t xml:space="preserve">the requests </w:t>
      </w:r>
      <w:r w:rsidR="00F96DD1">
        <w:t xml:space="preserve">for waiver </w:t>
      </w:r>
      <w:r w:rsidR="00447E25">
        <w:t xml:space="preserve">of </w:t>
      </w:r>
      <w:r w:rsidR="00715C1A">
        <w:t xml:space="preserve">FCR, Wong-Armijo, </w:t>
      </w:r>
      <w:r w:rsidR="00447E25">
        <w:t>PCS</w:t>
      </w:r>
      <w:r w:rsidR="001A130F">
        <w:t>P</w:t>
      </w:r>
      <w:r w:rsidR="004B066E">
        <w:t xml:space="preserve">, Skybridge </w:t>
      </w:r>
      <w:r w:rsidR="00DD000A">
        <w:t>and Telesaurus</w:t>
      </w:r>
      <w:r w:rsidR="001A695F">
        <w:t xml:space="preserve"> </w:t>
      </w:r>
      <w:r>
        <w:t>and</w:t>
      </w:r>
      <w:r w:rsidR="00242B81">
        <w:t xml:space="preserve"> hereby</w:t>
      </w:r>
      <w:r>
        <w:t xml:space="preserve"> extend </w:t>
      </w:r>
      <w:r w:rsidR="00BC5790">
        <w:t xml:space="preserve">the </w:t>
      </w:r>
      <w:r w:rsidR="006C2B8D">
        <w:t xml:space="preserve">M-LMS license construction deadline for </w:t>
      </w:r>
      <w:r w:rsidR="00BC5790">
        <w:t>FCR, Wong-Armijo, PCSP, Skybridge</w:t>
      </w:r>
      <w:r w:rsidR="00797252">
        <w:t xml:space="preserve"> and Telesaurus (call sign </w:t>
      </w:r>
      <w:r w:rsidR="00EB5BE3" w:rsidRPr="00BC5790">
        <w:rPr>
          <w:color w:val="000000"/>
          <w:szCs w:val="22"/>
        </w:rPr>
        <w:t>WQGN602</w:t>
      </w:r>
      <w:r w:rsidR="00797252">
        <w:t xml:space="preserve"> only)</w:t>
      </w:r>
      <w:r w:rsidR="006C2B8D">
        <w:t xml:space="preserve"> as follows</w:t>
      </w:r>
      <w:r w:rsidR="00F96DD1">
        <w:t>: 1)</w:t>
      </w:r>
      <w:r w:rsidR="00BC5790">
        <w:t xml:space="preserve"> </w:t>
      </w:r>
      <w:r w:rsidR="005E07E6">
        <w:t xml:space="preserve">the </w:t>
      </w:r>
      <w:r w:rsidR="004B066E">
        <w:t>mid-term</w:t>
      </w:r>
      <w:r>
        <w:t xml:space="preserve"> construction deadline </w:t>
      </w:r>
      <w:r w:rsidR="005E07E6">
        <w:t xml:space="preserve">is extended </w:t>
      </w:r>
      <w:r>
        <w:t xml:space="preserve">until </w:t>
      </w:r>
      <w:r w:rsidR="00EB5BE3">
        <w:t>September 4, 2016</w:t>
      </w:r>
      <w:r>
        <w:t xml:space="preserve"> and </w:t>
      </w:r>
      <w:r w:rsidR="00F96DD1">
        <w:t>2)</w:t>
      </w:r>
      <w:r>
        <w:t xml:space="preserve"> </w:t>
      </w:r>
      <w:r w:rsidR="005E07E6">
        <w:t xml:space="preserve">the </w:t>
      </w:r>
      <w:r w:rsidR="004B066E">
        <w:t>end-of-term</w:t>
      </w:r>
      <w:r>
        <w:t xml:space="preserve"> construction deadline </w:t>
      </w:r>
      <w:r w:rsidR="005E07E6">
        <w:t xml:space="preserve">is extended </w:t>
      </w:r>
      <w:r>
        <w:t xml:space="preserve">until </w:t>
      </w:r>
      <w:r w:rsidR="00EB5BE3">
        <w:t>September 4, 2018</w:t>
      </w:r>
      <w:r w:rsidR="00416D18">
        <w:t>.</w:t>
      </w:r>
      <w:r w:rsidR="00C90E37">
        <w:rPr>
          <w:rStyle w:val="FootnoteReference"/>
        </w:rPr>
        <w:footnoteReference w:id="3"/>
      </w:r>
      <w:r w:rsidR="004D5833">
        <w:t xml:space="preserve">  We will address in a </w:t>
      </w:r>
      <w:r w:rsidR="00255BAD">
        <w:t>separate</w:t>
      </w:r>
      <w:r w:rsidR="004D5833">
        <w:t xml:space="preserve"> order the requests for waiver and extension of time</w:t>
      </w:r>
      <w:r w:rsidR="005E07E6">
        <w:t xml:space="preserve"> to construct</w:t>
      </w:r>
      <w:r w:rsidR="004D5833">
        <w:t xml:space="preserve"> filed </w:t>
      </w:r>
      <w:r w:rsidR="004D5833">
        <w:lastRenderedPageBreak/>
        <w:t>by Progeny LMS, LLC</w:t>
      </w:r>
      <w:r w:rsidR="005C666E">
        <w:t xml:space="preserve"> (Progeny)</w:t>
      </w:r>
      <w:r w:rsidR="00FF56E4">
        <w:t>.</w:t>
      </w:r>
      <w:r w:rsidR="004D5833">
        <w:rPr>
          <w:rStyle w:val="FootnoteReference"/>
        </w:rPr>
        <w:footnoteReference w:id="4"/>
      </w:r>
      <w:r w:rsidR="004D5833">
        <w:t xml:space="preserve"> </w:t>
      </w:r>
    </w:p>
    <w:p w:rsidR="00E40A80" w:rsidRDefault="00E40A80" w:rsidP="00E40A80">
      <w:pPr>
        <w:pStyle w:val="Heading1"/>
      </w:pPr>
      <w:r>
        <w:t>Background</w:t>
      </w:r>
    </w:p>
    <w:p w:rsidR="00E40A80" w:rsidRDefault="00E40A80" w:rsidP="00077933">
      <w:pPr>
        <w:pStyle w:val="ParaNum"/>
        <w:ind w:left="0"/>
      </w:pPr>
      <w:r w:rsidRPr="007769FB">
        <w:rPr>
          <w:i/>
        </w:rPr>
        <w:t>Location and Monitoring Service (LMS).</w:t>
      </w:r>
      <w:r>
        <w:t xml:space="preserve">  In 1995, the Commission established LMS as a new service in the 902-928 MHz band, under a hierarchy of spectrum usage rights.</w:t>
      </w:r>
      <w:bookmarkStart w:id="1" w:name="FN_FN2_"/>
      <w:bookmarkEnd w:id="1"/>
      <w:r>
        <w:rPr>
          <w:rStyle w:val="FootnoteReference"/>
        </w:rPr>
        <w:footnoteReference w:id="5"/>
      </w:r>
      <w:r>
        <w:t xml:space="preserve">  Specifically, this band is allocated on a primary basis to both Federal radiolocation systems and Industrial, Scientific, and Medical (ISM) equipment.</w:t>
      </w:r>
      <w:bookmarkStart w:id="2" w:name="FN_FN3_"/>
      <w:bookmarkEnd w:id="2"/>
      <w:r>
        <w:rPr>
          <w:rStyle w:val="FootnoteReference"/>
        </w:rPr>
        <w:footnoteReference w:id="6"/>
      </w:r>
      <w:r>
        <w:t xml:space="preserve">  Federal fixed and mobile services are allocated on a secondary basis to Federal radiolocation systems and ISM equipment.  LMS licenses are allocated on a secondary basis to Federal users and to ISM devices and may not cause interference to and must tolerate interference from these users and devices.</w:t>
      </w:r>
      <w:bookmarkStart w:id="3" w:name="FN_FN4_"/>
      <w:bookmarkEnd w:id="3"/>
      <w:r>
        <w:rPr>
          <w:rStyle w:val="FootnoteReference"/>
        </w:rPr>
        <w:footnoteReference w:id="7"/>
      </w:r>
      <w:r>
        <w:t xml:space="preserve">  Amateur radio operations are allocated on a secondary basis to LMS.</w:t>
      </w:r>
      <w:bookmarkStart w:id="4" w:name="FN_FN5_"/>
      <w:bookmarkEnd w:id="4"/>
      <w:r>
        <w:rPr>
          <w:rStyle w:val="FootnoteReference"/>
        </w:rPr>
        <w:footnoteReference w:id="8"/>
      </w:r>
      <w:r>
        <w:t xml:space="preserve">  Finally, unlicensed devices are authorized under Part 15 to use the 902-928 MHz band, but such devices are not afforded interference protection rights and may not cause harmful interference to </w:t>
      </w:r>
      <w:bookmarkStart w:id="5" w:name="sp_1511_17251"/>
      <w:bookmarkStart w:id="6" w:name="SDU_17251"/>
      <w:bookmarkStart w:id="7" w:name="citeas__Cite_as__23_F_C_C_R__17250___172"/>
      <w:bookmarkEnd w:id="5"/>
      <w:bookmarkEnd w:id="6"/>
      <w:bookmarkEnd w:id="7"/>
      <w:r>
        <w:t>LMS licensees, amateur operations, or other licensed systems.</w:t>
      </w:r>
      <w:bookmarkStart w:id="8" w:name="FN_FN6_"/>
      <w:bookmarkEnd w:id="8"/>
      <w:r>
        <w:rPr>
          <w:rStyle w:val="FootnoteReference"/>
        </w:rPr>
        <w:footnoteReference w:id="9"/>
      </w:r>
      <w:r>
        <w:t xml:space="preserve">  </w:t>
      </w:r>
    </w:p>
    <w:p w:rsidR="00AE6211" w:rsidRDefault="00E40A80" w:rsidP="00077933">
      <w:pPr>
        <w:pStyle w:val="ParaNum"/>
        <w:ind w:left="0"/>
      </w:pPr>
      <w:r w:rsidRPr="00E40A80">
        <w:t>The Commission auctioned M-LMS licenses in 1999 and 2001 (Auctions 21 and 39).</w:t>
      </w:r>
      <w:bookmarkStart w:id="9" w:name="FN[FN7]"/>
      <w:bookmarkEnd w:id="9"/>
      <w:r>
        <w:rPr>
          <w:rStyle w:val="FootnoteReference"/>
        </w:rPr>
        <w:footnoteReference w:id="10"/>
      </w:r>
      <w:r w:rsidR="0086787C">
        <w:t xml:space="preserve">  </w:t>
      </w:r>
      <w:r w:rsidR="00DE0814">
        <w:t>T</w:t>
      </w:r>
      <w:r w:rsidR="00DE0814" w:rsidRPr="00E40A80">
        <w:t>here were 528 licenses available at auction</w:t>
      </w:r>
      <w:r w:rsidR="00DE0814">
        <w:t xml:space="preserve"> (</w:t>
      </w:r>
      <w:r w:rsidR="00DE0814" w:rsidRPr="00E40A80">
        <w:t xml:space="preserve">176 EAs </w:t>
      </w:r>
      <w:r w:rsidR="00DE0814">
        <w:t xml:space="preserve">and </w:t>
      </w:r>
      <w:r w:rsidRPr="00E40A80">
        <w:t xml:space="preserve">three M-LMS </w:t>
      </w:r>
      <w:r w:rsidR="003E79B6">
        <w:t xml:space="preserve">blocks </w:t>
      </w:r>
      <w:r w:rsidR="00EB5BE3">
        <w:t>(</w:t>
      </w:r>
      <w:r w:rsidRPr="00E40A80">
        <w:t>A, B and C Block</w:t>
      </w:r>
      <w:r w:rsidR="00EB5BE3">
        <w:t>s</w:t>
      </w:r>
      <w:r w:rsidRPr="00E40A80">
        <w:t>)</w:t>
      </w:r>
      <w:r w:rsidR="00DE0814">
        <w:t xml:space="preserve"> per market)</w:t>
      </w:r>
      <w:r w:rsidR="00375049">
        <w:t>.</w:t>
      </w:r>
      <w:r w:rsidRPr="00E40A80">
        <w:t xml:space="preserve"> </w:t>
      </w:r>
      <w:r w:rsidR="00C5347B">
        <w:t xml:space="preserve"> </w:t>
      </w:r>
      <w:r w:rsidRPr="00E40A80">
        <w:t xml:space="preserve">As a result of the two auctions and </w:t>
      </w:r>
      <w:r w:rsidR="00955E83">
        <w:t xml:space="preserve">various </w:t>
      </w:r>
      <w:r w:rsidRPr="00E40A80">
        <w:t xml:space="preserve">secondary market </w:t>
      </w:r>
      <w:r w:rsidR="00955E83">
        <w:t xml:space="preserve">spectrum </w:t>
      </w:r>
      <w:r w:rsidR="00955E83" w:rsidRPr="00E40A80">
        <w:t>disaggregation</w:t>
      </w:r>
      <w:r w:rsidR="00955E83">
        <w:t xml:space="preserve"> </w:t>
      </w:r>
      <w:r w:rsidR="00B85434">
        <w:t>transactions</w:t>
      </w:r>
      <w:r w:rsidRPr="00E40A80">
        <w:t>, six entities currently hold a total of 614 M-LMS licenses</w:t>
      </w:r>
      <w:r w:rsidR="00F56C14">
        <w:t>.</w:t>
      </w:r>
      <w:r w:rsidR="00F56C14">
        <w:rPr>
          <w:rStyle w:val="FootnoteReference"/>
        </w:rPr>
        <w:footnoteReference w:id="11"/>
      </w:r>
      <w:bookmarkStart w:id="10" w:name="FN[FN8]"/>
      <w:bookmarkStart w:id="11" w:name="FN[FN9]"/>
      <w:bookmarkEnd w:id="10"/>
      <w:bookmarkEnd w:id="11"/>
    </w:p>
    <w:p w:rsidR="00AE6211" w:rsidRDefault="00AE6211" w:rsidP="00077933">
      <w:pPr>
        <w:pStyle w:val="ParaNum"/>
        <w:ind w:left="0"/>
      </w:pPr>
      <w:r>
        <w:t xml:space="preserve">In 2003, Havens requested additional time to meet the five-year construction requirement.  </w:t>
      </w:r>
      <w:r w:rsidRPr="00AE6211">
        <w:lastRenderedPageBreak/>
        <w:t xml:space="preserve">In 2004, the </w:t>
      </w:r>
      <w:r>
        <w:t>Bureau</w:t>
      </w:r>
      <w:r w:rsidRPr="00AE6211">
        <w:t xml:space="preserve"> granted Havens three additional years to </w:t>
      </w:r>
      <w:bookmarkStart w:id="12" w:name="sp_1511_17252"/>
      <w:bookmarkStart w:id="13" w:name="SDU_17252"/>
      <w:bookmarkStart w:id="14" w:name="citeas((Cite_as:_23_F.C.C.R._17250,_*172"/>
      <w:bookmarkEnd w:id="12"/>
      <w:bookmarkEnd w:id="13"/>
      <w:bookmarkEnd w:id="14"/>
      <w:r w:rsidRPr="00AE6211">
        <w:t>meet the five-year requirement.</w:t>
      </w:r>
      <w:bookmarkStart w:id="15" w:name="FN[FN15]"/>
      <w:bookmarkEnd w:id="15"/>
      <w:r>
        <w:rPr>
          <w:rStyle w:val="FootnoteReference"/>
        </w:rPr>
        <w:footnoteReference w:id="12"/>
      </w:r>
      <w:r>
        <w:t xml:space="preserve"> </w:t>
      </w:r>
      <w:r w:rsidRPr="00AE6211">
        <w:t xml:space="preserve"> In 2005, the </w:t>
      </w:r>
      <w:r>
        <w:t>Bureau</w:t>
      </w:r>
      <w:r w:rsidRPr="00AE6211">
        <w:t xml:space="preserve"> granted FCR similar relief and, in 2006, the </w:t>
      </w:r>
      <w:r>
        <w:t xml:space="preserve">Bureau </w:t>
      </w:r>
      <w:r w:rsidR="006D3583">
        <w:t xml:space="preserve">also </w:t>
      </w:r>
      <w:r w:rsidRPr="00AE6211">
        <w:t>granted Progeny relief</w:t>
      </w:r>
      <w:r>
        <w:t>.</w:t>
      </w:r>
      <w:r>
        <w:rPr>
          <w:rStyle w:val="FootnoteReference"/>
        </w:rPr>
        <w:footnoteReference w:id="13"/>
      </w:r>
      <w:r>
        <w:t xml:space="preserve"> </w:t>
      </w:r>
      <w:r w:rsidR="00B50304">
        <w:t xml:space="preserve"> The</w:t>
      </w:r>
      <w:r w:rsidR="004128A8">
        <w:t xml:space="preserve"> Bureau granted relief based on lack of available equipment, </w:t>
      </w:r>
      <w:r w:rsidR="00E4303C">
        <w:t xml:space="preserve">the fact that </w:t>
      </w:r>
      <w:r w:rsidR="004128A8">
        <w:t>the deadline in question was well in advance of the first renewal deadline, and the unique spectrum sharing requirements of the M-LMS band.</w:t>
      </w:r>
      <w:r w:rsidR="004128A8">
        <w:rPr>
          <w:rStyle w:val="FootnoteReference"/>
        </w:rPr>
        <w:footnoteReference w:id="14"/>
      </w:r>
    </w:p>
    <w:p w:rsidR="006B548D" w:rsidRDefault="000B6ED2" w:rsidP="00077933">
      <w:pPr>
        <w:pStyle w:val="ParaNum"/>
        <w:ind w:left="0"/>
      </w:pPr>
      <w:r>
        <w:t xml:space="preserve">On March 1, 2006, the Commission released a </w:t>
      </w:r>
      <w:r>
        <w:rPr>
          <w:i/>
        </w:rPr>
        <w:t>Notice of Proposed Rulemaking</w:t>
      </w:r>
      <w:r w:rsidR="00E4303C">
        <w:t>, initiating</w:t>
      </w:r>
      <w:r>
        <w:t xml:space="preserve"> an examination of current rules that govern the M-LMS band.</w:t>
      </w:r>
      <w:r>
        <w:rPr>
          <w:rStyle w:val="FootnoteReference"/>
        </w:rPr>
        <w:footnoteReference w:id="15"/>
      </w:r>
      <w:r w:rsidR="008D640B">
        <w:t xml:space="preserve">  Specifically, the Commission sought comment </w:t>
      </w:r>
      <w:r w:rsidR="0037102D">
        <w:t xml:space="preserve">on </w:t>
      </w:r>
      <w:r w:rsidR="004F45CF">
        <w:t xml:space="preserve">whether to modify </w:t>
      </w:r>
      <w:r w:rsidR="0037102D">
        <w:t>restrictions designed to limit the scope of M-LMS services,</w:t>
      </w:r>
      <w:r w:rsidR="0037102D">
        <w:rPr>
          <w:rStyle w:val="FootnoteReference"/>
        </w:rPr>
        <w:footnoteReference w:id="16"/>
      </w:r>
      <w:r w:rsidR="0037102D">
        <w:t xml:space="preserve"> </w:t>
      </w:r>
      <w:r w:rsidR="004F45CF">
        <w:t>power and other technical limitations,</w:t>
      </w:r>
      <w:r w:rsidR="004F45CF">
        <w:rPr>
          <w:rStyle w:val="FootnoteReference"/>
        </w:rPr>
        <w:footnoteReference w:id="17"/>
      </w:r>
      <w:r w:rsidR="004F45CF">
        <w:t xml:space="preserve"> spectrum aggregation limit,</w:t>
      </w:r>
      <w:r w:rsidR="004F45CF">
        <w:rPr>
          <w:rStyle w:val="FootnoteReference"/>
        </w:rPr>
        <w:footnoteReference w:id="18"/>
      </w:r>
      <w:r w:rsidR="004F45CF">
        <w:t xml:space="preserve"> “safe harbor” for secondary operations,</w:t>
      </w:r>
      <w:r w:rsidR="004F45CF">
        <w:rPr>
          <w:rStyle w:val="FootnoteReference"/>
        </w:rPr>
        <w:footnoteReference w:id="19"/>
      </w:r>
      <w:r w:rsidR="004F45CF">
        <w:t xml:space="preserve"> and the requirement that M-LMS licensees demonstrate through actual field tests that their systems do not cause unacceptable levels of interference to Part 15 devices.</w:t>
      </w:r>
      <w:r w:rsidR="004F45CF">
        <w:rPr>
          <w:rStyle w:val="FootnoteReference"/>
        </w:rPr>
        <w:footnoteReference w:id="20"/>
      </w:r>
      <w:r w:rsidR="004F45CF">
        <w:t xml:space="preserve">  </w:t>
      </w:r>
    </w:p>
    <w:p w:rsidR="00E40A80" w:rsidRDefault="00E40A80" w:rsidP="00077933">
      <w:pPr>
        <w:pStyle w:val="ParaNum"/>
        <w:ind w:left="0"/>
      </w:pPr>
      <w:r w:rsidRPr="00C6452F">
        <w:t xml:space="preserve">On May 1, 2008, </w:t>
      </w:r>
      <w:r w:rsidR="00C6452F" w:rsidRPr="00C6452F">
        <w:t>and June 12, 2008</w:t>
      </w:r>
      <w:r w:rsidR="00E4303C">
        <w:t>,</w:t>
      </w:r>
      <w:r w:rsidR="00C6452F" w:rsidRPr="00C6452F">
        <w:t xml:space="preserve"> </w:t>
      </w:r>
      <w:r w:rsidRPr="00C6452F">
        <w:t xml:space="preserve">Progeny </w:t>
      </w:r>
      <w:r w:rsidR="00C6452F" w:rsidRPr="00C6452F">
        <w:t>and PCS</w:t>
      </w:r>
      <w:r w:rsidR="001A130F">
        <w:t>P</w:t>
      </w:r>
      <w:r w:rsidR="00C6452F" w:rsidRPr="00C6452F">
        <w:t xml:space="preserve"> each </w:t>
      </w:r>
      <w:r w:rsidRPr="00C6452F">
        <w:t>filed a request for extension of time to meet</w:t>
      </w:r>
      <w:r w:rsidR="00C6452F" w:rsidRPr="00C6452F">
        <w:t xml:space="preserve"> the</w:t>
      </w:r>
      <w:r w:rsidRPr="00C6452F">
        <w:t xml:space="preserve"> five- and ten-year construction requirements.</w:t>
      </w:r>
      <w:r w:rsidRPr="00C6452F">
        <w:rPr>
          <w:rStyle w:val="FootnoteReference"/>
        </w:rPr>
        <w:footnoteReference w:id="21"/>
      </w:r>
      <w:r w:rsidRPr="00C6452F">
        <w:t xml:space="preserve">  On November 26, 2008, the Bureau </w:t>
      </w:r>
      <w:r w:rsidR="00C6452F" w:rsidRPr="00C6452F">
        <w:t>granted the requests and, on its own motion, granted additional time to each of the four other M-LMS licensees to meet the construction requirements</w:t>
      </w:r>
      <w:r w:rsidRPr="00C6452F">
        <w:t>.</w:t>
      </w:r>
      <w:r w:rsidRPr="00C6452F">
        <w:rPr>
          <w:vertAlign w:val="superscript"/>
        </w:rPr>
        <w:footnoteReference w:id="22"/>
      </w:r>
      <w:r w:rsidRPr="00C6452F">
        <w:t xml:space="preserve">  </w:t>
      </w:r>
      <w:r w:rsidR="00C6452F" w:rsidRPr="00C6452F">
        <w:t xml:space="preserve">Specifically, the Bureau extended the five-year construction requirement to July 19, 2012 for licensees required to meet the mid-term requirement on or before July 19, 2012, and </w:t>
      </w:r>
      <w:r w:rsidR="00B43FE7">
        <w:t xml:space="preserve">extended </w:t>
      </w:r>
      <w:r w:rsidR="00C6452F" w:rsidRPr="00C6452F">
        <w:t xml:space="preserve">the end-of-term requirement to </w:t>
      </w:r>
      <w:r w:rsidR="00C6452F" w:rsidRPr="00C6452F">
        <w:rPr>
          <w:color w:val="000000"/>
        </w:rPr>
        <w:t>July 19, 2014</w:t>
      </w:r>
      <w:r w:rsidR="00B43FE7">
        <w:rPr>
          <w:color w:val="000000"/>
        </w:rPr>
        <w:t>,</w:t>
      </w:r>
      <w:r w:rsidR="00C6452F" w:rsidRPr="00C6452F">
        <w:rPr>
          <w:color w:val="000000"/>
        </w:rPr>
        <w:t xml:space="preserve"> for any license</w:t>
      </w:r>
      <w:r w:rsidR="00E4303C">
        <w:rPr>
          <w:color w:val="000000"/>
        </w:rPr>
        <w:t>e required to</w:t>
      </w:r>
      <w:r w:rsidR="00C6452F" w:rsidRPr="00C6452F">
        <w:rPr>
          <w:color w:val="000000"/>
        </w:rPr>
        <w:t xml:space="preserve"> meet that end-of-term requirement on or before July 19, 2014.</w:t>
      </w:r>
      <w:r w:rsidR="00C6452F">
        <w:rPr>
          <w:rStyle w:val="FootnoteReference"/>
        </w:rPr>
        <w:footnoteReference w:id="23"/>
      </w:r>
      <w:r w:rsidR="00C6452F">
        <w:rPr>
          <w:rFonts w:ascii="Verdana" w:hAnsi="Verdana"/>
          <w:color w:val="000000"/>
        </w:rPr>
        <w:t xml:space="preserve">  </w:t>
      </w:r>
      <w:r>
        <w:t>The Bureau noted that there was no commercially available equipment certified for M-LMS use in the 900 MHz band.</w:t>
      </w:r>
      <w:r>
        <w:rPr>
          <w:rStyle w:val="FootnoteReference"/>
        </w:rPr>
        <w:footnoteReference w:id="24"/>
      </w:r>
      <w:r>
        <w:t xml:space="preserve">  Further, the Bureau acknowledged that the pending M-LMS rulemaking, initiated in 2006, engendered regulatory uncertainty for M-LMS licensees that may have contributed to </w:t>
      </w:r>
      <w:r w:rsidR="00C5347B">
        <w:t xml:space="preserve">a </w:t>
      </w:r>
      <w:r>
        <w:t xml:space="preserve">lack of M-LMS equipment development </w:t>
      </w:r>
      <w:r>
        <w:lastRenderedPageBreak/>
        <w:t>and service deployment.</w:t>
      </w:r>
      <w:r>
        <w:rPr>
          <w:rStyle w:val="FootnoteReference"/>
        </w:rPr>
        <w:footnoteReference w:id="25"/>
      </w:r>
      <w:r>
        <w:t xml:space="preserve">  The Bureau indicated its extension of the respective mid-term and end-of-term construction benchmarks afforded a reasonable amount of time to develop M-LMS operations.</w:t>
      </w:r>
      <w:r>
        <w:rPr>
          <w:rStyle w:val="FootnoteReference"/>
        </w:rPr>
        <w:footnoteReference w:id="26"/>
      </w:r>
    </w:p>
    <w:p w:rsidR="006A759B" w:rsidRPr="00BC5790" w:rsidRDefault="00F80F42" w:rsidP="00536E07">
      <w:pPr>
        <w:pStyle w:val="ParaNum"/>
        <w:ind w:left="0"/>
      </w:pPr>
      <w:r w:rsidRPr="00BC5790">
        <w:rPr>
          <w:i/>
        </w:rPr>
        <w:t>PCS</w:t>
      </w:r>
      <w:r w:rsidR="00C90005" w:rsidRPr="00BC5790">
        <w:rPr>
          <w:i/>
        </w:rPr>
        <w:t xml:space="preserve"> </w:t>
      </w:r>
      <w:r w:rsidR="00375049">
        <w:rPr>
          <w:i/>
        </w:rPr>
        <w:t xml:space="preserve">Partners </w:t>
      </w:r>
      <w:r w:rsidR="00C90005" w:rsidRPr="00BC5790">
        <w:rPr>
          <w:i/>
        </w:rPr>
        <w:t>Extension Request.</w:t>
      </w:r>
      <w:r w:rsidR="00C90005">
        <w:t xml:space="preserve">  On July 13, 2012, PCS</w:t>
      </w:r>
      <w:r w:rsidR="001A130F">
        <w:t>P</w:t>
      </w:r>
      <w:r w:rsidR="00C90005">
        <w:t xml:space="preserve"> filed its request for extension of time to meet the mid-term construction deadline</w:t>
      </w:r>
      <w:r w:rsidR="00273320">
        <w:t xml:space="preserve"> </w:t>
      </w:r>
      <w:r w:rsidR="00C90005">
        <w:t>for its M-LMS licenses.</w:t>
      </w:r>
      <w:r w:rsidR="00A82327">
        <w:t xml:space="preserve"> </w:t>
      </w:r>
      <w:r>
        <w:t xml:space="preserve"> Specifically, PCS</w:t>
      </w:r>
      <w:r w:rsidR="001A130F">
        <w:t>P</w:t>
      </w:r>
      <w:r>
        <w:t xml:space="preserve"> requests that the Commission extend the deadline until five years after final Commission action on the rule changes proposed in the </w:t>
      </w:r>
      <w:r w:rsidRPr="00BC5790">
        <w:rPr>
          <w:i/>
        </w:rPr>
        <w:t>M-LMS NPRM.</w:t>
      </w:r>
      <w:r w:rsidRPr="00703A1C">
        <w:rPr>
          <w:rStyle w:val="FootnoteReference"/>
        </w:rPr>
        <w:footnoteReference w:id="27"/>
      </w:r>
      <w:r w:rsidR="00273320" w:rsidRPr="00BC5790">
        <w:rPr>
          <w:i/>
        </w:rPr>
        <w:t xml:space="preserve">  </w:t>
      </w:r>
      <w:r w:rsidR="00273320">
        <w:t xml:space="preserve">PCSP states that a waiver is needed because the factors the Bureau relied on in the </w:t>
      </w:r>
      <w:r w:rsidR="009471D0" w:rsidRPr="00BC5790">
        <w:rPr>
          <w:i/>
        </w:rPr>
        <w:t>M-LMS Extension</w:t>
      </w:r>
      <w:r w:rsidR="00FB26F0">
        <w:rPr>
          <w:i/>
        </w:rPr>
        <w:t xml:space="preserve"> </w:t>
      </w:r>
      <w:r w:rsidR="009471D0" w:rsidRPr="00BC5790">
        <w:rPr>
          <w:i/>
        </w:rPr>
        <w:t>Order</w:t>
      </w:r>
      <w:r w:rsidR="00273320" w:rsidRPr="00BC5790">
        <w:rPr>
          <w:i/>
        </w:rPr>
        <w:t xml:space="preserve"> </w:t>
      </w:r>
      <w:r w:rsidR="006B548D" w:rsidRPr="00BC5790">
        <w:rPr>
          <w:lang w:val="en"/>
        </w:rPr>
        <w:t xml:space="preserve">remain materially </w:t>
      </w:r>
      <w:r w:rsidR="00273320" w:rsidRPr="00BC5790">
        <w:rPr>
          <w:lang w:val="en"/>
        </w:rPr>
        <w:t>unchanged.</w:t>
      </w:r>
      <w:r w:rsidR="006B548D">
        <w:rPr>
          <w:rStyle w:val="FootnoteReference"/>
          <w:lang w:val="en"/>
        </w:rPr>
        <w:footnoteReference w:id="28"/>
      </w:r>
      <w:r w:rsidR="00273320" w:rsidRPr="00BC5790">
        <w:rPr>
          <w:lang w:val="en"/>
        </w:rPr>
        <w:t xml:space="preserve">  PCSP states that “based on its continuing due diligenc</w:t>
      </w:r>
      <w:r w:rsidR="006B548D" w:rsidRPr="00BC5790">
        <w:rPr>
          <w:lang w:val="en"/>
        </w:rPr>
        <w:t xml:space="preserve">e, </w:t>
      </w:r>
      <w:r w:rsidR="001A130F" w:rsidRPr="00BC5790">
        <w:rPr>
          <w:lang w:val="en"/>
        </w:rPr>
        <w:t>it</w:t>
      </w:r>
      <w:r w:rsidR="006B548D" w:rsidRPr="00BC5790">
        <w:rPr>
          <w:lang w:val="en"/>
        </w:rPr>
        <w:t xml:space="preserve"> believes there </w:t>
      </w:r>
      <w:r w:rsidR="00273320" w:rsidRPr="00BC5790">
        <w:rPr>
          <w:lang w:val="en"/>
        </w:rPr>
        <w:t xml:space="preserve">has been no material change in the equipment market since the </w:t>
      </w:r>
      <w:r w:rsidR="009471D0" w:rsidRPr="00BC5790">
        <w:rPr>
          <w:i/>
          <w:iCs/>
          <w:lang w:val="en"/>
        </w:rPr>
        <w:t>M-LMS Extension Order</w:t>
      </w:r>
      <w:r w:rsidR="006B548D" w:rsidRPr="00BC5790">
        <w:rPr>
          <w:lang w:val="en"/>
        </w:rPr>
        <w:t xml:space="preserve"> and there is no </w:t>
      </w:r>
      <w:r w:rsidR="00273320" w:rsidRPr="00BC5790">
        <w:rPr>
          <w:lang w:val="en"/>
        </w:rPr>
        <w:t xml:space="preserve">viable equipment that would permit </w:t>
      </w:r>
      <w:r w:rsidR="001A130F" w:rsidRPr="00BC5790">
        <w:rPr>
          <w:lang w:val="en"/>
        </w:rPr>
        <w:t>it</w:t>
      </w:r>
      <w:r w:rsidR="00273320" w:rsidRPr="00BC5790">
        <w:rPr>
          <w:lang w:val="en"/>
        </w:rPr>
        <w:t xml:space="preserve"> to satisfy its initial construction deadline.</w:t>
      </w:r>
      <w:r w:rsidR="006B548D">
        <w:rPr>
          <w:rStyle w:val="FootnoteReference"/>
          <w:lang w:val="en"/>
        </w:rPr>
        <w:footnoteReference w:id="29"/>
      </w:r>
      <w:r w:rsidR="00273320" w:rsidRPr="00BC5790">
        <w:rPr>
          <w:lang w:val="en"/>
        </w:rPr>
        <w:t xml:space="preserve"> </w:t>
      </w:r>
      <w:r w:rsidR="006B548D" w:rsidRPr="00BC5790">
        <w:rPr>
          <w:lang w:val="en"/>
        </w:rPr>
        <w:t xml:space="preserve"> PCS</w:t>
      </w:r>
      <w:r w:rsidR="00273320" w:rsidRPr="00BC5790">
        <w:rPr>
          <w:lang w:val="en"/>
        </w:rPr>
        <w:t xml:space="preserve">P further claims that regulatory uncertainty remains, affecting the equipment market, and </w:t>
      </w:r>
      <w:r w:rsidR="006B548D" w:rsidRPr="00BC5790">
        <w:rPr>
          <w:lang w:val="en"/>
        </w:rPr>
        <w:t xml:space="preserve">that </w:t>
      </w:r>
      <w:r w:rsidR="00273320" w:rsidRPr="00BC5790">
        <w:rPr>
          <w:lang w:val="en"/>
        </w:rPr>
        <w:t>resolution of the pending rulemaking proceeding would bring certainty to the</w:t>
      </w:r>
      <w:r w:rsidR="006B548D" w:rsidRPr="00BC5790">
        <w:rPr>
          <w:lang w:val="en"/>
        </w:rPr>
        <w:t xml:space="preserve"> future of licensed operations </w:t>
      </w:r>
      <w:r w:rsidR="00273320" w:rsidRPr="00BC5790">
        <w:rPr>
          <w:lang w:val="en"/>
        </w:rPr>
        <w:t>in the 902-928 MHz band.</w:t>
      </w:r>
      <w:r w:rsidR="006B548D">
        <w:rPr>
          <w:rStyle w:val="FootnoteReference"/>
          <w:lang w:val="en"/>
        </w:rPr>
        <w:footnoteReference w:id="30"/>
      </w:r>
      <w:r w:rsidR="00274E04" w:rsidRPr="00BC5790">
        <w:rPr>
          <w:lang w:val="en"/>
        </w:rPr>
        <w:t xml:space="preserve">  </w:t>
      </w:r>
    </w:p>
    <w:p w:rsidR="00536E07" w:rsidRPr="00536E07" w:rsidRDefault="00274E04" w:rsidP="00077933">
      <w:pPr>
        <w:pStyle w:val="ParaNum"/>
        <w:ind w:left="0"/>
      </w:pPr>
      <w:r>
        <w:rPr>
          <w:lang w:val="en"/>
        </w:rPr>
        <w:t xml:space="preserve">In its 2014 waiver request, PCSP requests a further extension of time </w:t>
      </w:r>
      <w:r w:rsidR="006A759B">
        <w:rPr>
          <w:lang w:val="en"/>
        </w:rPr>
        <w:t xml:space="preserve">to meet its mid-term and </w:t>
      </w:r>
      <w:r w:rsidR="005C666E">
        <w:rPr>
          <w:lang w:val="en"/>
        </w:rPr>
        <w:t>end-of-term</w:t>
      </w:r>
      <w:r w:rsidR="006A759B">
        <w:rPr>
          <w:lang w:val="en"/>
        </w:rPr>
        <w:t xml:space="preserve"> construction benchmarks</w:t>
      </w:r>
      <w:r w:rsidR="00F96DD1">
        <w:rPr>
          <w:lang w:val="en"/>
        </w:rPr>
        <w:t>,</w:t>
      </w:r>
      <w:r w:rsidR="001A130F">
        <w:rPr>
          <w:lang w:val="en"/>
        </w:rPr>
        <w:t xml:space="preserve"> </w:t>
      </w:r>
      <w:r w:rsidR="006A759B">
        <w:t>until the later of July 18, 2019 and July 18, 20</w:t>
      </w:r>
      <w:r w:rsidR="001A130F">
        <w:t>2</w:t>
      </w:r>
      <w:r w:rsidR="006A759B">
        <w:t xml:space="preserve">4, </w:t>
      </w:r>
      <w:r w:rsidR="00F16511">
        <w:t>respectively</w:t>
      </w:r>
      <w:r w:rsidR="006A759B">
        <w:t xml:space="preserve">; or (2) five years and ten years, respectively, after Commission action </w:t>
      </w:r>
      <w:r w:rsidR="00CB1501">
        <w:t xml:space="preserve">terminating </w:t>
      </w:r>
      <w:r w:rsidR="00E154F8">
        <w:t xml:space="preserve">the </w:t>
      </w:r>
      <w:r w:rsidR="00E154F8">
        <w:rPr>
          <w:i/>
        </w:rPr>
        <w:t>M-LMS NPRM</w:t>
      </w:r>
      <w:r w:rsidR="00CB1501">
        <w:t xml:space="preserve"> becomes final</w:t>
      </w:r>
      <w:r w:rsidR="006A759B">
        <w:rPr>
          <w:i/>
        </w:rPr>
        <w:t>.</w:t>
      </w:r>
      <w:r w:rsidR="001A130F" w:rsidRPr="00BC5790">
        <w:rPr>
          <w:rStyle w:val="FootnoteReference"/>
        </w:rPr>
        <w:footnoteReference w:id="31"/>
      </w:r>
      <w:r w:rsidR="006A759B">
        <w:rPr>
          <w:i/>
        </w:rPr>
        <w:t xml:space="preserve">  </w:t>
      </w:r>
      <w:r w:rsidR="006A759B">
        <w:t>PCS</w:t>
      </w:r>
      <w:r w:rsidR="001A130F">
        <w:t>P</w:t>
      </w:r>
      <w:r w:rsidR="006A759B">
        <w:t xml:space="preserve"> reiterates its arguments that </w:t>
      </w:r>
      <w:r w:rsidR="00122ACC">
        <w:t>a waiver grant is justified be</w:t>
      </w:r>
      <w:r w:rsidR="00242B81">
        <w:t>c</w:t>
      </w:r>
      <w:r w:rsidR="00122ACC">
        <w:t xml:space="preserve">ause </w:t>
      </w:r>
      <w:r w:rsidR="006A759B">
        <w:t>regulatory uncertainty has inhibited the M-LMS band</w:t>
      </w:r>
      <w:r w:rsidR="001A130F">
        <w:rPr>
          <w:rStyle w:val="FootnoteReference"/>
        </w:rPr>
        <w:footnoteReference w:id="32"/>
      </w:r>
      <w:r w:rsidR="00122ACC">
        <w:t xml:space="preserve"> and equipment for M-LMS is not commercially available.</w:t>
      </w:r>
      <w:r w:rsidR="00122ACC">
        <w:rPr>
          <w:rStyle w:val="FootnoteReference"/>
        </w:rPr>
        <w:footnoteReference w:id="33"/>
      </w:r>
      <w:r w:rsidR="00122ACC">
        <w:t xml:space="preserve">  Further, PCSP states that termination of the </w:t>
      </w:r>
      <w:r w:rsidR="00122ACC" w:rsidRPr="00BC5790">
        <w:rPr>
          <w:i/>
        </w:rPr>
        <w:t>M-LMS NPRM</w:t>
      </w:r>
      <w:r w:rsidR="00122ACC">
        <w:rPr>
          <w:i/>
        </w:rPr>
        <w:t xml:space="preserve"> </w:t>
      </w:r>
      <w:r w:rsidR="00122ACC">
        <w:t>created additional uncertainty and the Commission failed to address</w:t>
      </w:r>
      <w:r w:rsidR="00DB30EA">
        <w:t xml:space="preserve"> the issues on the record.</w:t>
      </w:r>
      <w:r w:rsidR="00122ACC">
        <w:rPr>
          <w:rStyle w:val="FootnoteReference"/>
        </w:rPr>
        <w:footnoteReference w:id="34"/>
      </w:r>
    </w:p>
    <w:p w:rsidR="00BC5790" w:rsidRDefault="00536E07" w:rsidP="00077933">
      <w:pPr>
        <w:pStyle w:val="ParaNum"/>
        <w:ind w:left="0"/>
      </w:pPr>
      <w:r w:rsidRPr="00BC5790">
        <w:rPr>
          <w:i/>
        </w:rPr>
        <w:t xml:space="preserve">Telesaurus and Skybridge Extension Requests.  </w:t>
      </w:r>
      <w:r>
        <w:t>On July 18, 2012, Telesaurus and Skybridge each filed an extension request</w:t>
      </w:r>
      <w:r w:rsidRPr="00BC5790">
        <w:rPr>
          <w:color w:val="000000"/>
          <w:szCs w:val="22"/>
        </w:rPr>
        <w:t xml:space="preserve"> of the buildout deadlines for 257 M-LMS licenses covering 129 EA’s.</w:t>
      </w:r>
      <w:r w:rsidR="007F69B8">
        <w:rPr>
          <w:rStyle w:val="FootnoteReference"/>
          <w:szCs w:val="22"/>
        </w:rPr>
        <w:footnoteReference w:id="35"/>
      </w:r>
      <w:r w:rsidRPr="00BC5790">
        <w:rPr>
          <w:color w:val="000000"/>
          <w:szCs w:val="22"/>
        </w:rPr>
        <w:t xml:space="preserve">  As a “Preferred Alternative</w:t>
      </w:r>
      <w:r w:rsidR="00745FCA">
        <w:rPr>
          <w:color w:val="000000"/>
          <w:szCs w:val="22"/>
        </w:rPr>
        <w:t>,</w:t>
      </w:r>
      <w:r w:rsidRPr="00BC5790">
        <w:rPr>
          <w:color w:val="000000"/>
          <w:szCs w:val="22"/>
        </w:rPr>
        <w:t xml:space="preserve">” </w:t>
      </w:r>
      <w:r w:rsidR="00BA3472" w:rsidRPr="00BC5790">
        <w:rPr>
          <w:color w:val="000000"/>
          <w:szCs w:val="22"/>
        </w:rPr>
        <w:t>Telesaurus</w:t>
      </w:r>
      <w:r w:rsidR="00BB2E8A" w:rsidRPr="00BC5790">
        <w:rPr>
          <w:color w:val="000000"/>
          <w:szCs w:val="22"/>
        </w:rPr>
        <w:t xml:space="preserve"> </w:t>
      </w:r>
      <w:r w:rsidR="00BA3472" w:rsidRPr="00BC5790">
        <w:rPr>
          <w:color w:val="000000"/>
          <w:szCs w:val="22"/>
        </w:rPr>
        <w:t>and Skybridge</w:t>
      </w:r>
      <w:r w:rsidRPr="00BC5790">
        <w:rPr>
          <w:color w:val="000000"/>
          <w:szCs w:val="22"/>
        </w:rPr>
        <w:t xml:space="preserve"> seek an extension for both their first and second buildout deadlines until ten years after final Commission action on </w:t>
      </w:r>
      <w:r w:rsidR="00E4303C" w:rsidRPr="00BC5790">
        <w:rPr>
          <w:color w:val="000000"/>
          <w:szCs w:val="22"/>
        </w:rPr>
        <w:t xml:space="preserve">the </w:t>
      </w:r>
      <w:r w:rsidR="00E4303C" w:rsidRPr="00BC5790">
        <w:rPr>
          <w:i/>
          <w:color w:val="000000"/>
          <w:szCs w:val="22"/>
        </w:rPr>
        <w:t>M-LMS NPRM</w:t>
      </w:r>
      <w:r w:rsidRPr="00BC5790">
        <w:rPr>
          <w:color w:val="000000"/>
          <w:szCs w:val="22"/>
        </w:rPr>
        <w:t>, or until December 31, 2022, if a date certain must be chosen.</w:t>
      </w:r>
      <w:r w:rsidR="0007699F">
        <w:rPr>
          <w:rStyle w:val="FootnoteReference"/>
          <w:szCs w:val="22"/>
        </w:rPr>
        <w:footnoteReference w:id="36"/>
      </w:r>
      <w:r w:rsidRPr="00BC5790">
        <w:rPr>
          <w:color w:val="000000"/>
          <w:szCs w:val="22"/>
        </w:rPr>
        <w:t xml:space="preserve">  </w:t>
      </w:r>
      <w:r w:rsidR="00BB2E8A" w:rsidRPr="00BC5790">
        <w:rPr>
          <w:color w:val="000000"/>
          <w:szCs w:val="22"/>
        </w:rPr>
        <w:t>Skybridge and Telesaurus</w:t>
      </w:r>
      <w:r w:rsidR="00BB2E8A" w:rsidRPr="00BC5790" w:rsidDel="00BB2E8A">
        <w:rPr>
          <w:color w:val="000000"/>
          <w:szCs w:val="22"/>
        </w:rPr>
        <w:t xml:space="preserve"> </w:t>
      </w:r>
      <w:r w:rsidRPr="00BC5790">
        <w:rPr>
          <w:color w:val="000000"/>
          <w:szCs w:val="22"/>
        </w:rPr>
        <w:t xml:space="preserve">state that if the Preferred </w:t>
      </w:r>
      <w:r w:rsidRPr="00BC5790">
        <w:rPr>
          <w:color w:val="000000"/>
          <w:szCs w:val="22"/>
        </w:rPr>
        <w:lastRenderedPageBreak/>
        <w:t xml:space="preserve">Alternative were granted, they would file a due diligence report five years after final action on the </w:t>
      </w:r>
      <w:r w:rsidRPr="00BC5790">
        <w:rPr>
          <w:i/>
          <w:color w:val="000000"/>
          <w:szCs w:val="22"/>
        </w:rPr>
        <w:t>M-LMS NPRM</w:t>
      </w:r>
      <w:r w:rsidRPr="00BC5790">
        <w:rPr>
          <w:color w:val="000000"/>
          <w:szCs w:val="22"/>
        </w:rPr>
        <w:t>.</w:t>
      </w:r>
      <w:r w:rsidRPr="00DF77E0">
        <w:rPr>
          <w:rStyle w:val="FootnoteReference"/>
          <w:color w:val="000000"/>
          <w:szCs w:val="22"/>
        </w:rPr>
        <w:footnoteReference w:id="37"/>
      </w:r>
      <w:r w:rsidRPr="00BC5790">
        <w:rPr>
          <w:color w:val="000000"/>
          <w:szCs w:val="22"/>
        </w:rPr>
        <w:t xml:space="preserve">  Skybridge and Telesaurus describe their plans to use Long Term Evolution (LTE) for M-LMS by deploying a nationwide </w:t>
      </w:r>
      <w:r w:rsidR="00A82327" w:rsidRPr="00BC5790">
        <w:rPr>
          <w:color w:val="000000"/>
          <w:szCs w:val="22"/>
        </w:rPr>
        <w:t>Intelligent Transportation System (</w:t>
      </w:r>
      <w:r w:rsidRPr="00BC5790">
        <w:rPr>
          <w:color w:val="000000"/>
          <w:szCs w:val="22"/>
        </w:rPr>
        <w:t>ITS</w:t>
      </w:r>
      <w:r w:rsidR="00A82327" w:rsidRPr="00BC5790">
        <w:rPr>
          <w:color w:val="000000"/>
          <w:szCs w:val="22"/>
        </w:rPr>
        <w:t>)</w:t>
      </w:r>
      <w:r w:rsidRPr="00BC5790">
        <w:rPr>
          <w:color w:val="000000"/>
          <w:szCs w:val="22"/>
        </w:rPr>
        <w:t xml:space="preserve"> in conjunction with licenses </w:t>
      </w:r>
      <w:r w:rsidR="00745FCA">
        <w:rPr>
          <w:color w:val="000000"/>
          <w:szCs w:val="22"/>
        </w:rPr>
        <w:t xml:space="preserve">also </w:t>
      </w:r>
      <w:r w:rsidR="00BB2E8A" w:rsidRPr="00BC5790">
        <w:rPr>
          <w:color w:val="000000"/>
          <w:szCs w:val="22"/>
        </w:rPr>
        <w:t>held</w:t>
      </w:r>
      <w:r w:rsidRPr="00BC5790">
        <w:rPr>
          <w:color w:val="000000"/>
          <w:szCs w:val="22"/>
        </w:rPr>
        <w:t xml:space="preserve"> in the </w:t>
      </w:r>
      <w:r w:rsidRPr="00BC5790">
        <w:rPr>
          <w:color w:val="000000"/>
        </w:rPr>
        <w:t>35, 43, 217-220</w:t>
      </w:r>
      <w:r w:rsidR="00A20266" w:rsidRPr="00BC5790">
        <w:rPr>
          <w:color w:val="000000"/>
        </w:rPr>
        <w:t>,</w:t>
      </w:r>
      <w:r w:rsidRPr="00BC5790">
        <w:rPr>
          <w:color w:val="000000"/>
        </w:rPr>
        <w:t xml:space="preserve"> and (non M-LMS) 900 MHz bands.  </w:t>
      </w:r>
      <w:r w:rsidR="00BB2E8A" w:rsidRPr="00BC5790">
        <w:rPr>
          <w:color w:val="000000"/>
          <w:szCs w:val="22"/>
        </w:rPr>
        <w:t>Skybridge and Telesaurus</w:t>
      </w:r>
      <w:r w:rsidRPr="00BC5790">
        <w:rPr>
          <w:color w:val="000000"/>
        </w:rPr>
        <w:t xml:space="preserve"> </w:t>
      </w:r>
      <w:r w:rsidRPr="00BC5790">
        <w:rPr>
          <w:color w:val="000000"/>
          <w:szCs w:val="22"/>
        </w:rPr>
        <w:t xml:space="preserve">claim </w:t>
      </w:r>
      <w:r w:rsidR="00AA0167" w:rsidRPr="00BC5790">
        <w:rPr>
          <w:color w:val="000000"/>
          <w:szCs w:val="22"/>
        </w:rPr>
        <w:t xml:space="preserve">that relief is warranted because: 1) they </w:t>
      </w:r>
      <w:r w:rsidRPr="00BC5790">
        <w:rPr>
          <w:color w:val="000000"/>
          <w:szCs w:val="22"/>
        </w:rPr>
        <w:t>have demonstrated due diligence through investigating and developing standards-based technology and equipment and investigations, surveys, and development for nationwide construction operation of M-LMS systems for ITS</w:t>
      </w:r>
      <w:r w:rsidR="00AA0167" w:rsidRPr="00BC5790">
        <w:rPr>
          <w:color w:val="000000"/>
          <w:szCs w:val="22"/>
        </w:rPr>
        <w:t>; and 2) the factual circumstances the</w:t>
      </w:r>
      <w:r w:rsidRPr="00BC5790">
        <w:rPr>
          <w:color w:val="000000"/>
          <w:szCs w:val="22"/>
        </w:rPr>
        <w:t xml:space="preserve"> Bureau relied on in </w:t>
      </w:r>
      <w:r w:rsidR="00AA0167" w:rsidRPr="00BC5790">
        <w:rPr>
          <w:color w:val="000000"/>
          <w:szCs w:val="22"/>
        </w:rPr>
        <w:t xml:space="preserve">granting </w:t>
      </w:r>
      <w:r w:rsidRPr="00BC5790">
        <w:rPr>
          <w:color w:val="000000"/>
          <w:szCs w:val="22"/>
        </w:rPr>
        <w:t xml:space="preserve">the </w:t>
      </w:r>
      <w:r w:rsidRPr="00BC5790">
        <w:rPr>
          <w:i/>
          <w:color w:val="000000"/>
          <w:szCs w:val="22"/>
        </w:rPr>
        <w:t>M-LMS Extension Order</w:t>
      </w:r>
      <w:r w:rsidR="00AA0167" w:rsidRPr="00BC5790">
        <w:rPr>
          <w:color w:val="000000"/>
          <w:szCs w:val="22"/>
        </w:rPr>
        <w:t xml:space="preserve"> </w:t>
      </w:r>
      <w:r w:rsidRPr="00BC5790">
        <w:rPr>
          <w:color w:val="000000"/>
          <w:szCs w:val="22"/>
        </w:rPr>
        <w:t xml:space="preserve">remain essentially the same, including the lack of M-LMS equipment and the regulatory uncertainty created by </w:t>
      </w:r>
      <w:r w:rsidR="00E154F8">
        <w:rPr>
          <w:color w:val="000000"/>
          <w:szCs w:val="22"/>
        </w:rPr>
        <w:t xml:space="preserve">the </w:t>
      </w:r>
      <w:r w:rsidRPr="00BC5790">
        <w:rPr>
          <w:i/>
          <w:color w:val="000000"/>
          <w:szCs w:val="22"/>
        </w:rPr>
        <w:t>M-LMS NPRM</w:t>
      </w:r>
      <w:r w:rsidRPr="00BC5790">
        <w:rPr>
          <w:color w:val="000000"/>
          <w:szCs w:val="22"/>
        </w:rPr>
        <w:t>.</w:t>
      </w:r>
      <w:r w:rsidRPr="00DF77E0">
        <w:rPr>
          <w:rStyle w:val="FootnoteReference"/>
          <w:color w:val="000000"/>
          <w:szCs w:val="22"/>
        </w:rPr>
        <w:footnoteReference w:id="38"/>
      </w:r>
      <w:r w:rsidR="00AE1C34" w:rsidRPr="00AE1C34">
        <w:t xml:space="preserve"> </w:t>
      </w:r>
      <w:r w:rsidR="00AE1C34">
        <w:t xml:space="preserve"> Telesaurus states that it seeks identical relief sought by Skybridge if the FCC finds construction requirements apply to its licenses,</w:t>
      </w:r>
      <w:r w:rsidR="00AE1C34">
        <w:rPr>
          <w:rStyle w:val="FootnoteReference"/>
          <w:color w:val="000000"/>
          <w:szCs w:val="22"/>
        </w:rPr>
        <w:footnoteReference w:id="39"/>
      </w:r>
      <w:r w:rsidR="00AE1C34">
        <w:t xml:space="preserve"> while arguing </w:t>
      </w:r>
      <w:r w:rsidR="0052042F">
        <w:t xml:space="preserve">in the alternative </w:t>
      </w:r>
      <w:r w:rsidR="00AE1C34">
        <w:t>that it does not have a construction obligation for its 129 M-LMS licenses as a result of: 1) the partial assignment of 128 licenses to Skybridge, where Skybridge assumed the construction responsibility for the licenses in an assignment consummated on November 9, 2007; and 2) Telesaurus</w:t>
      </w:r>
      <w:r w:rsidR="0052042F">
        <w:t>’</w:t>
      </w:r>
      <w:r w:rsidR="00AE1C34">
        <w:t xml:space="preserve"> </w:t>
      </w:r>
      <w:r w:rsidR="00C42304">
        <w:t xml:space="preserve">application filed </w:t>
      </w:r>
      <w:r w:rsidR="0052042F" w:rsidRPr="00BC5790">
        <w:rPr>
          <w:color w:val="000000"/>
          <w:szCs w:val="22"/>
        </w:rPr>
        <w:t>July 18, 2012</w:t>
      </w:r>
      <w:r w:rsidR="00AE1C34">
        <w:t xml:space="preserve"> </w:t>
      </w:r>
      <w:r w:rsidR="0052042F">
        <w:t xml:space="preserve">seeking </w:t>
      </w:r>
      <w:r w:rsidR="00AE1C34">
        <w:t xml:space="preserve">to disaggregate </w:t>
      </w:r>
      <w:r w:rsidR="00347C0B">
        <w:t xml:space="preserve">its </w:t>
      </w:r>
      <w:r w:rsidR="00AE1C34" w:rsidRPr="00BC5790">
        <w:rPr>
          <w:color w:val="000000"/>
          <w:szCs w:val="22"/>
        </w:rPr>
        <w:t>license</w:t>
      </w:r>
      <w:r w:rsidR="00745FCA">
        <w:rPr>
          <w:color w:val="000000"/>
          <w:szCs w:val="22"/>
        </w:rPr>
        <w:t xml:space="preserve"> under call sign </w:t>
      </w:r>
      <w:r w:rsidR="00745FCA" w:rsidRPr="00BC5790">
        <w:rPr>
          <w:color w:val="000000"/>
          <w:szCs w:val="22"/>
        </w:rPr>
        <w:t>WQGN602</w:t>
      </w:r>
      <w:r w:rsidR="00C42304">
        <w:rPr>
          <w:color w:val="000000"/>
          <w:szCs w:val="22"/>
        </w:rPr>
        <w:t xml:space="preserve">, with Skybridge to assume the applicable </w:t>
      </w:r>
      <w:r w:rsidR="00C42304">
        <w:t>construction</w:t>
      </w:r>
      <w:r w:rsidR="00C42304">
        <w:rPr>
          <w:color w:val="000000"/>
          <w:szCs w:val="22"/>
        </w:rPr>
        <w:t xml:space="preserve"> responsibility</w:t>
      </w:r>
      <w:r w:rsidR="00AE1C34">
        <w:t>.</w:t>
      </w:r>
      <w:r w:rsidR="00AE1C34">
        <w:rPr>
          <w:rStyle w:val="FootnoteReference"/>
        </w:rPr>
        <w:footnoteReference w:id="40"/>
      </w:r>
    </w:p>
    <w:p w:rsidR="0051630A" w:rsidRDefault="00536E07" w:rsidP="00077933">
      <w:pPr>
        <w:pStyle w:val="ParaNum"/>
        <w:ind w:left="0"/>
      </w:pPr>
      <w:r>
        <w:t xml:space="preserve"> </w:t>
      </w:r>
      <w:r w:rsidR="00EC3EC3" w:rsidRPr="00BC5790">
        <w:rPr>
          <w:iCs/>
        </w:rPr>
        <w:t xml:space="preserve">On July 18, 2014, </w:t>
      </w:r>
      <w:r w:rsidR="00AA0167">
        <w:t>Telesaurus and Skybridge</w:t>
      </w:r>
      <w:r w:rsidR="00AA0167" w:rsidRPr="00BC5790" w:rsidDel="00AA0167">
        <w:rPr>
          <w:iCs/>
        </w:rPr>
        <w:t xml:space="preserve"> </w:t>
      </w:r>
      <w:r w:rsidR="00EC3EC3" w:rsidRPr="00BC5790">
        <w:rPr>
          <w:iCs/>
        </w:rPr>
        <w:t xml:space="preserve">filed requests for waiver and extension of time for </w:t>
      </w:r>
      <w:r w:rsidR="00AA0167" w:rsidRPr="00BC5790">
        <w:rPr>
          <w:iCs/>
        </w:rPr>
        <w:t xml:space="preserve">their </w:t>
      </w:r>
      <w:r w:rsidR="005C666E">
        <w:rPr>
          <w:iCs/>
        </w:rPr>
        <w:t>end-of-term</w:t>
      </w:r>
      <w:r w:rsidR="00EC3EC3" w:rsidRPr="00BC5790">
        <w:rPr>
          <w:iCs/>
        </w:rPr>
        <w:t xml:space="preserve"> construction deadline, incorporating </w:t>
      </w:r>
      <w:r w:rsidR="00AA0167" w:rsidRPr="00BC5790">
        <w:rPr>
          <w:iCs/>
        </w:rPr>
        <w:t xml:space="preserve">by reference </w:t>
      </w:r>
      <w:r w:rsidR="00EC3EC3" w:rsidRPr="00BC5790">
        <w:rPr>
          <w:iCs/>
        </w:rPr>
        <w:t xml:space="preserve">the arguments in the Skybridge Waiver Request and Telesaurus Waiver Request as justification for </w:t>
      </w:r>
      <w:r w:rsidR="005C666E">
        <w:rPr>
          <w:iCs/>
        </w:rPr>
        <w:t xml:space="preserve">further </w:t>
      </w:r>
      <w:r w:rsidR="00EC3EC3" w:rsidRPr="00BC5790">
        <w:rPr>
          <w:iCs/>
        </w:rPr>
        <w:t>extending both deadlines.</w:t>
      </w:r>
      <w:r w:rsidR="00EC3EC3">
        <w:rPr>
          <w:rStyle w:val="FootnoteReference"/>
          <w:iCs/>
        </w:rPr>
        <w:footnoteReference w:id="41"/>
      </w:r>
      <w:r w:rsidR="00EC3EC3" w:rsidRPr="00BC5790">
        <w:rPr>
          <w:iCs/>
        </w:rPr>
        <w:t xml:space="preserve">  On July 24, 2014, </w:t>
      </w:r>
      <w:r w:rsidR="00AA0167">
        <w:t>Telesaurus and Skybridge</w:t>
      </w:r>
      <w:r w:rsidR="00AA0167" w:rsidRPr="00BC5790" w:rsidDel="00AA0167">
        <w:rPr>
          <w:iCs/>
        </w:rPr>
        <w:t xml:space="preserve"> </w:t>
      </w:r>
      <w:r w:rsidR="004B368A">
        <w:rPr>
          <w:iCs/>
        </w:rPr>
        <w:t xml:space="preserve">jointly </w:t>
      </w:r>
      <w:r w:rsidR="00EC3EC3" w:rsidRPr="00BC5790">
        <w:rPr>
          <w:iCs/>
        </w:rPr>
        <w:t xml:space="preserve">filed </w:t>
      </w:r>
      <w:r w:rsidR="00857452" w:rsidRPr="00BC5790">
        <w:rPr>
          <w:iCs/>
        </w:rPr>
        <w:t xml:space="preserve">a supplement </w:t>
      </w:r>
      <w:r w:rsidR="00EC3EC3" w:rsidRPr="00BC5790">
        <w:rPr>
          <w:iCs/>
        </w:rPr>
        <w:t>request</w:t>
      </w:r>
      <w:r w:rsidR="00F52623" w:rsidRPr="00BC5790">
        <w:rPr>
          <w:iCs/>
        </w:rPr>
        <w:t>ing that</w:t>
      </w:r>
      <w:r w:rsidR="004D1D0F" w:rsidRPr="00BC5790">
        <w:rPr>
          <w:iCs/>
        </w:rPr>
        <w:t>:</w:t>
      </w:r>
      <w:r w:rsidR="00F52623" w:rsidRPr="00BC5790">
        <w:rPr>
          <w:iCs/>
        </w:rPr>
        <w:t xml:space="preserve"> </w:t>
      </w:r>
      <w:r w:rsidR="004D1D0F" w:rsidRPr="00BC5790">
        <w:rPr>
          <w:iCs/>
        </w:rPr>
        <w:t xml:space="preserve">1) </w:t>
      </w:r>
      <w:r w:rsidR="00C42304">
        <w:t>Telesaurus and Skybridge</w:t>
      </w:r>
      <w:r w:rsidR="00C42304" w:rsidRPr="00BC5790" w:rsidDel="00AA0167">
        <w:rPr>
          <w:iCs/>
        </w:rPr>
        <w:t xml:space="preserve"> </w:t>
      </w:r>
      <w:r w:rsidR="00C42304" w:rsidRPr="00BC5790">
        <w:rPr>
          <w:iCs/>
        </w:rPr>
        <w:t xml:space="preserve">be included in </w:t>
      </w:r>
      <w:r w:rsidR="00C42304">
        <w:rPr>
          <w:iCs/>
        </w:rPr>
        <w:t xml:space="preserve">blanket </w:t>
      </w:r>
      <w:r w:rsidR="00EA1567">
        <w:rPr>
          <w:iCs/>
        </w:rPr>
        <w:t>r</w:t>
      </w:r>
      <w:r w:rsidR="00C42304" w:rsidRPr="00BC5790">
        <w:rPr>
          <w:iCs/>
        </w:rPr>
        <w:t>elief</w:t>
      </w:r>
      <w:r w:rsidR="00EC3EC3" w:rsidRPr="00BC5790">
        <w:rPr>
          <w:iCs/>
        </w:rPr>
        <w:t xml:space="preserve"> if the Bureau grants a</w:t>
      </w:r>
      <w:r w:rsidR="00C42304">
        <w:rPr>
          <w:iCs/>
        </w:rPr>
        <w:t xml:space="preserve">n </w:t>
      </w:r>
      <w:r w:rsidR="00EC3EC3" w:rsidRPr="00BC5790">
        <w:rPr>
          <w:iCs/>
        </w:rPr>
        <w:t>extension to all M-LMS licensees</w:t>
      </w:r>
      <w:r w:rsidR="00F52623" w:rsidRPr="00BC5790">
        <w:rPr>
          <w:iCs/>
        </w:rPr>
        <w:t xml:space="preserve"> based on the termination of the M-LMS proceeding</w:t>
      </w:r>
      <w:r w:rsidR="00C42304">
        <w:rPr>
          <w:iCs/>
        </w:rPr>
        <w:t xml:space="preserve"> (</w:t>
      </w:r>
      <w:r w:rsidR="00F52623" w:rsidRPr="00BC5790">
        <w:rPr>
          <w:iCs/>
        </w:rPr>
        <w:t>for example</w:t>
      </w:r>
      <w:r w:rsidR="00C42304">
        <w:rPr>
          <w:iCs/>
        </w:rPr>
        <w:t xml:space="preserve">, </w:t>
      </w:r>
      <w:r w:rsidR="00F52623" w:rsidRPr="00BC5790">
        <w:rPr>
          <w:iCs/>
        </w:rPr>
        <w:t>five and ten years from the</w:t>
      </w:r>
      <w:r w:rsidR="00EC0654">
        <w:rPr>
          <w:iCs/>
        </w:rPr>
        <w:t xml:space="preserve"> date the</w:t>
      </w:r>
      <w:r w:rsidR="00F52623" w:rsidRPr="00BC5790">
        <w:rPr>
          <w:iCs/>
        </w:rPr>
        <w:t xml:space="preserve"> blanket extension </w:t>
      </w:r>
      <w:r w:rsidR="00EC0654">
        <w:rPr>
          <w:iCs/>
        </w:rPr>
        <w:t>is granted</w:t>
      </w:r>
      <w:r w:rsidR="00EC0654" w:rsidRPr="00BC5790">
        <w:rPr>
          <w:iCs/>
        </w:rPr>
        <w:t xml:space="preserve"> </w:t>
      </w:r>
      <w:r w:rsidR="00F52623" w:rsidRPr="00BC5790">
        <w:rPr>
          <w:iCs/>
        </w:rPr>
        <w:t xml:space="preserve">to meet </w:t>
      </w:r>
      <w:r w:rsidR="00C42304">
        <w:rPr>
          <w:iCs/>
        </w:rPr>
        <w:t xml:space="preserve">the respective </w:t>
      </w:r>
      <w:r w:rsidR="00F52623" w:rsidRPr="00BC5790">
        <w:rPr>
          <w:iCs/>
        </w:rPr>
        <w:t>first and second buildout deadlines</w:t>
      </w:r>
      <w:r w:rsidR="00C42304">
        <w:rPr>
          <w:iCs/>
        </w:rPr>
        <w:t>)</w:t>
      </w:r>
      <w:r w:rsidR="004D1D0F" w:rsidRPr="00BC5790">
        <w:rPr>
          <w:iCs/>
        </w:rPr>
        <w:t>;</w:t>
      </w:r>
      <w:r w:rsidR="00F52623" w:rsidRPr="00BC5790">
        <w:rPr>
          <w:iCs/>
        </w:rPr>
        <w:t xml:space="preserve"> and </w:t>
      </w:r>
      <w:r w:rsidR="004D1D0F" w:rsidRPr="00BC5790">
        <w:rPr>
          <w:iCs/>
        </w:rPr>
        <w:t xml:space="preserve">2) </w:t>
      </w:r>
      <w:r w:rsidR="004D1D0F">
        <w:t>Telesaurus and Skybridge</w:t>
      </w:r>
      <w:r w:rsidR="004D1D0F" w:rsidRPr="00BC5790" w:rsidDel="00AA0167">
        <w:rPr>
          <w:iCs/>
        </w:rPr>
        <w:t xml:space="preserve"> </w:t>
      </w:r>
      <w:r w:rsidR="004D1D0F" w:rsidRPr="00BC5790">
        <w:rPr>
          <w:iCs/>
        </w:rPr>
        <w:t xml:space="preserve">be </w:t>
      </w:r>
      <w:r w:rsidR="00F52623" w:rsidRPr="00BC5790">
        <w:rPr>
          <w:iCs/>
        </w:rPr>
        <w:t>granted waiver relief</w:t>
      </w:r>
      <w:r w:rsidR="00E154F8">
        <w:rPr>
          <w:iCs/>
        </w:rPr>
        <w:t xml:space="preserve"> </w:t>
      </w:r>
      <w:r w:rsidR="00F52623" w:rsidRPr="00BC5790">
        <w:rPr>
          <w:iCs/>
        </w:rPr>
        <w:t xml:space="preserve">regarding </w:t>
      </w:r>
      <w:r w:rsidR="004D1D0F" w:rsidRPr="00BC5790">
        <w:rPr>
          <w:iCs/>
        </w:rPr>
        <w:t>application of the population coverage benchmarks, safe harbor standards and substantial service compliance where multiple M-LMS licenses are involved.</w:t>
      </w:r>
      <w:r w:rsidR="00EC3EC3">
        <w:rPr>
          <w:rStyle w:val="FootnoteReference"/>
          <w:iCs/>
        </w:rPr>
        <w:footnoteReference w:id="42"/>
      </w:r>
      <w:r w:rsidR="00EC3EC3" w:rsidRPr="00BC5790">
        <w:rPr>
          <w:iCs/>
        </w:rPr>
        <w:t xml:space="preserve">    </w:t>
      </w:r>
    </w:p>
    <w:p w:rsidR="00C42304" w:rsidRDefault="0051630A" w:rsidP="00077933">
      <w:pPr>
        <w:pStyle w:val="ParaNum"/>
        <w:ind w:left="0"/>
      </w:pPr>
      <w:r w:rsidRPr="00F468DB">
        <w:rPr>
          <w:i/>
        </w:rPr>
        <w:t>FCR and Wong-Armijo Waiver Requests.</w:t>
      </w:r>
      <w:r w:rsidRPr="00F468DB">
        <w:t xml:space="preserve">  </w:t>
      </w:r>
      <w:r>
        <w:t>On July 11, 2012, FCR and Wong-Armijo each filed a request seeking</w:t>
      </w:r>
      <w:r w:rsidRPr="00F468DB">
        <w:t xml:space="preserve"> a five-year extension of the </w:t>
      </w:r>
      <w:r>
        <w:t>mid-term</w:t>
      </w:r>
      <w:r w:rsidRPr="00F468DB">
        <w:t xml:space="preserve"> construction deadline until July 19, 2017</w:t>
      </w:r>
      <w:r>
        <w:t>.  FCR seeks an extension</w:t>
      </w:r>
      <w:r w:rsidRPr="00F468DB">
        <w:t xml:space="preserve"> for 13 M</w:t>
      </w:r>
      <w:r>
        <w:t>-LMS licenses covering 13 EA’s.</w:t>
      </w:r>
      <w:r w:rsidRPr="00F468DB">
        <w:t xml:space="preserve">  Wong-Armijo seeks a</w:t>
      </w:r>
      <w:r>
        <w:t xml:space="preserve">n </w:t>
      </w:r>
      <w:r w:rsidRPr="00F468DB">
        <w:t>extension for 84 M-L</w:t>
      </w:r>
      <w:r>
        <w:t xml:space="preserve">MS licenses covering 60 EA’s.  </w:t>
      </w:r>
      <w:r w:rsidRPr="00F468DB">
        <w:t xml:space="preserve">FCR and Wong-Armijo both claim a waiver is needed as nothing </w:t>
      </w:r>
      <w:r w:rsidRPr="00F468DB">
        <w:lastRenderedPageBreak/>
        <w:t xml:space="preserve">has changed since November of 2008, when the Commission extended the build-out dates for all M-LMS licenses, as there is still no nonproprietary, commercially available equipment, no M-LMS licensee provides a commercial service, the rules remain unchanged, and the </w:t>
      </w:r>
      <w:r>
        <w:rPr>
          <w:i/>
        </w:rPr>
        <w:t>M-LMS NPRM</w:t>
      </w:r>
      <w:r w:rsidRPr="00F468DB">
        <w:t xml:space="preserve"> remains pending.</w:t>
      </w:r>
      <w:r>
        <w:rPr>
          <w:rStyle w:val="FootnoteReference"/>
        </w:rPr>
        <w:footnoteReference w:id="43"/>
      </w:r>
    </w:p>
    <w:p w:rsidR="002E38A2" w:rsidRPr="002E38A2" w:rsidRDefault="00812C65" w:rsidP="00077933">
      <w:pPr>
        <w:pStyle w:val="ParaNum"/>
        <w:ind w:left="0"/>
      </w:pPr>
      <w:r w:rsidRPr="004F02C0">
        <w:rPr>
          <w:i/>
          <w:color w:val="000000"/>
          <w:szCs w:val="22"/>
        </w:rPr>
        <w:t xml:space="preserve">Comments and Replies.  </w:t>
      </w:r>
      <w:r>
        <w:rPr>
          <w:color w:val="000000"/>
          <w:szCs w:val="22"/>
        </w:rPr>
        <w:t>O</w:t>
      </w:r>
      <w:r w:rsidRPr="00342C13">
        <w:rPr>
          <w:color w:val="000000"/>
          <w:szCs w:val="22"/>
        </w:rPr>
        <w:t xml:space="preserve">n </w:t>
      </w:r>
      <w:r w:rsidRPr="00CE0A69">
        <w:rPr>
          <w:color w:val="000000"/>
          <w:szCs w:val="22"/>
        </w:rPr>
        <w:t>July 17, 2012</w:t>
      </w:r>
      <w:r>
        <w:rPr>
          <w:color w:val="000000"/>
          <w:szCs w:val="22"/>
        </w:rPr>
        <w:t>, t</w:t>
      </w:r>
      <w:r w:rsidRPr="00342C13">
        <w:rPr>
          <w:color w:val="000000"/>
          <w:szCs w:val="22"/>
        </w:rPr>
        <w:t>he</w:t>
      </w:r>
      <w:r w:rsidR="00E4303C">
        <w:rPr>
          <w:color w:val="000000"/>
          <w:szCs w:val="22"/>
        </w:rPr>
        <w:t xml:space="preserve"> Bureau placed</w:t>
      </w:r>
      <w:r w:rsidRPr="00342C13">
        <w:rPr>
          <w:color w:val="000000"/>
          <w:szCs w:val="22"/>
        </w:rPr>
        <w:t xml:space="preserve"> </w:t>
      </w:r>
      <w:r w:rsidR="00E4303C">
        <w:rPr>
          <w:color w:val="000000"/>
          <w:szCs w:val="22"/>
        </w:rPr>
        <w:t xml:space="preserve">the </w:t>
      </w:r>
      <w:r w:rsidR="00495BD3">
        <w:rPr>
          <w:color w:val="000000"/>
          <w:szCs w:val="22"/>
        </w:rPr>
        <w:t>FCR, Wong-Armijo, and</w:t>
      </w:r>
      <w:r w:rsidR="00495BD3" w:rsidRPr="00F132B8">
        <w:rPr>
          <w:color w:val="000000"/>
          <w:szCs w:val="22"/>
        </w:rPr>
        <w:t xml:space="preserve"> </w:t>
      </w:r>
      <w:r w:rsidR="00495BD3">
        <w:rPr>
          <w:color w:val="000000"/>
          <w:szCs w:val="22"/>
        </w:rPr>
        <w:t>PCS</w:t>
      </w:r>
      <w:r w:rsidR="004F0083">
        <w:rPr>
          <w:color w:val="000000"/>
          <w:szCs w:val="22"/>
        </w:rPr>
        <w:t>P</w:t>
      </w:r>
      <w:r w:rsidR="00495BD3">
        <w:rPr>
          <w:color w:val="000000"/>
          <w:szCs w:val="22"/>
        </w:rPr>
        <w:t xml:space="preserve"> </w:t>
      </w:r>
      <w:r>
        <w:rPr>
          <w:color w:val="000000"/>
          <w:szCs w:val="22"/>
        </w:rPr>
        <w:t xml:space="preserve">waiver and extension requests </w:t>
      </w:r>
      <w:r w:rsidRPr="00342C13">
        <w:rPr>
          <w:color w:val="000000"/>
          <w:szCs w:val="22"/>
        </w:rPr>
        <w:t>on Public Notice</w:t>
      </w:r>
      <w:r w:rsidR="008E3677">
        <w:rPr>
          <w:color w:val="000000"/>
          <w:szCs w:val="22"/>
        </w:rPr>
        <w:t xml:space="preserve"> </w:t>
      </w:r>
      <w:r w:rsidRPr="00342C13">
        <w:rPr>
          <w:color w:val="000000"/>
          <w:szCs w:val="22"/>
        </w:rPr>
        <w:t>for comment</w:t>
      </w:r>
      <w:r w:rsidR="00F132B8">
        <w:rPr>
          <w:color w:val="000000"/>
          <w:szCs w:val="22"/>
        </w:rPr>
        <w:t>.</w:t>
      </w:r>
      <w:r w:rsidR="00533802">
        <w:rPr>
          <w:rStyle w:val="FootnoteReference"/>
          <w:szCs w:val="22"/>
        </w:rPr>
        <w:footnoteReference w:id="44"/>
      </w:r>
      <w:r w:rsidR="00F132B8">
        <w:rPr>
          <w:color w:val="000000"/>
          <w:szCs w:val="22"/>
        </w:rPr>
        <w:t xml:space="preserve">  On</w:t>
      </w:r>
      <w:r>
        <w:rPr>
          <w:color w:val="000000"/>
          <w:szCs w:val="22"/>
        </w:rPr>
        <w:t xml:space="preserve"> August </w:t>
      </w:r>
      <w:r w:rsidR="00F132B8">
        <w:rPr>
          <w:color w:val="000000"/>
          <w:szCs w:val="22"/>
        </w:rPr>
        <w:t>16</w:t>
      </w:r>
      <w:r>
        <w:rPr>
          <w:color w:val="000000"/>
          <w:szCs w:val="22"/>
        </w:rPr>
        <w:t>, 2012</w:t>
      </w:r>
      <w:r w:rsidR="00E4303C">
        <w:rPr>
          <w:color w:val="000000"/>
          <w:szCs w:val="22"/>
        </w:rPr>
        <w:t xml:space="preserve"> the Bureau placed</w:t>
      </w:r>
      <w:r>
        <w:rPr>
          <w:color w:val="000000"/>
          <w:szCs w:val="22"/>
        </w:rPr>
        <w:t xml:space="preserve"> the </w:t>
      </w:r>
      <w:r w:rsidR="00495BD3">
        <w:rPr>
          <w:color w:val="000000"/>
          <w:szCs w:val="22"/>
        </w:rPr>
        <w:t xml:space="preserve">Skybridge and Telesaurus </w:t>
      </w:r>
      <w:r>
        <w:rPr>
          <w:color w:val="000000"/>
          <w:szCs w:val="22"/>
        </w:rPr>
        <w:t>requests on Public Notice.</w:t>
      </w:r>
      <w:r>
        <w:rPr>
          <w:rStyle w:val="FootnoteReference"/>
          <w:color w:val="000000"/>
          <w:szCs w:val="22"/>
        </w:rPr>
        <w:footnoteReference w:id="45"/>
      </w:r>
      <w:r w:rsidRPr="004F02C0">
        <w:rPr>
          <w:color w:val="000000"/>
          <w:szCs w:val="22"/>
        </w:rPr>
        <w:t xml:space="preserve">  </w:t>
      </w:r>
      <w:r w:rsidRPr="00342C13">
        <w:rPr>
          <w:color w:val="000000"/>
          <w:szCs w:val="22"/>
        </w:rPr>
        <w:t xml:space="preserve">Of the </w:t>
      </w:r>
      <w:r>
        <w:rPr>
          <w:color w:val="000000"/>
          <w:szCs w:val="22"/>
        </w:rPr>
        <w:t>six</w:t>
      </w:r>
      <w:r w:rsidRPr="00CE0A69">
        <w:rPr>
          <w:color w:val="000000"/>
          <w:szCs w:val="22"/>
        </w:rPr>
        <w:t xml:space="preserve"> </w:t>
      </w:r>
      <w:r>
        <w:rPr>
          <w:color w:val="000000"/>
          <w:szCs w:val="22"/>
        </w:rPr>
        <w:t xml:space="preserve">commenting </w:t>
      </w:r>
      <w:r w:rsidRPr="00CE0A69">
        <w:rPr>
          <w:color w:val="000000"/>
          <w:szCs w:val="22"/>
        </w:rPr>
        <w:t xml:space="preserve">parties, only IEEE </w:t>
      </w:r>
      <w:r w:rsidRPr="00077933">
        <w:t>802</w:t>
      </w:r>
      <w:r w:rsidRPr="00CE0A69">
        <w:rPr>
          <w:color w:val="000000"/>
          <w:szCs w:val="22"/>
        </w:rPr>
        <w:t xml:space="preserve"> directly opposes the </w:t>
      </w:r>
      <w:r w:rsidR="008E3677">
        <w:rPr>
          <w:color w:val="000000"/>
          <w:szCs w:val="22"/>
        </w:rPr>
        <w:t xml:space="preserve">Waiver </w:t>
      </w:r>
      <w:r w:rsidR="00F96743">
        <w:rPr>
          <w:color w:val="000000"/>
          <w:szCs w:val="22"/>
        </w:rPr>
        <w:t>Requests</w:t>
      </w:r>
      <w:r w:rsidRPr="00CE0A69">
        <w:rPr>
          <w:color w:val="000000"/>
          <w:szCs w:val="22"/>
        </w:rPr>
        <w:t>.</w:t>
      </w:r>
      <w:r w:rsidR="008945AC">
        <w:rPr>
          <w:rStyle w:val="FootnoteReference"/>
          <w:szCs w:val="22"/>
        </w:rPr>
        <w:footnoteReference w:id="46"/>
      </w:r>
      <w:r w:rsidRPr="004F02C0">
        <w:rPr>
          <w:color w:val="000000"/>
          <w:szCs w:val="22"/>
        </w:rPr>
        <w:t xml:space="preserve">  IEEE 802 </w:t>
      </w:r>
      <w:r w:rsidRPr="00342C13">
        <w:rPr>
          <w:color w:val="000000"/>
          <w:szCs w:val="22"/>
        </w:rPr>
        <w:t>argues</w:t>
      </w:r>
      <w:r w:rsidRPr="00CE0A69">
        <w:rPr>
          <w:color w:val="000000"/>
          <w:szCs w:val="22"/>
        </w:rPr>
        <w:t xml:space="preserve"> that M-LMS is not a viable technology given the availability of other indoor location services, such as Global Position</w:t>
      </w:r>
      <w:r w:rsidR="00144000">
        <w:rPr>
          <w:color w:val="000000"/>
          <w:szCs w:val="22"/>
        </w:rPr>
        <w:t>ing</w:t>
      </w:r>
      <w:r w:rsidRPr="00CE0A69">
        <w:rPr>
          <w:color w:val="000000"/>
          <w:szCs w:val="22"/>
        </w:rPr>
        <w:t xml:space="preserve"> Service (GPS) and Wi-Fi™, and encourages the Commission to reject the </w:t>
      </w:r>
      <w:r>
        <w:rPr>
          <w:color w:val="000000"/>
          <w:szCs w:val="22"/>
        </w:rPr>
        <w:t>requests</w:t>
      </w:r>
      <w:r w:rsidRPr="00CE0A69">
        <w:rPr>
          <w:color w:val="000000"/>
          <w:szCs w:val="22"/>
        </w:rPr>
        <w:t>.</w:t>
      </w:r>
      <w:r>
        <w:rPr>
          <w:rStyle w:val="FootnoteReference"/>
          <w:color w:val="000000"/>
          <w:szCs w:val="22"/>
        </w:rPr>
        <w:footnoteReference w:id="47"/>
      </w:r>
      <w:r w:rsidRPr="004F02C0">
        <w:rPr>
          <w:color w:val="000000"/>
          <w:szCs w:val="22"/>
        </w:rPr>
        <w:t xml:space="preserve">  </w:t>
      </w:r>
      <w:r w:rsidR="008E3677">
        <w:rPr>
          <w:color w:val="000000"/>
          <w:szCs w:val="22"/>
        </w:rPr>
        <w:t>In response to the July P</w:t>
      </w:r>
      <w:r w:rsidR="00EA5267">
        <w:rPr>
          <w:color w:val="000000"/>
          <w:szCs w:val="22"/>
        </w:rPr>
        <w:t>ublic Notice</w:t>
      </w:r>
      <w:r w:rsidR="008E3677">
        <w:rPr>
          <w:color w:val="000000"/>
          <w:szCs w:val="22"/>
        </w:rPr>
        <w:t xml:space="preserve">, </w:t>
      </w:r>
      <w:r w:rsidRPr="004F02C0">
        <w:rPr>
          <w:color w:val="000000"/>
          <w:szCs w:val="22"/>
        </w:rPr>
        <w:t>Skybrid</w:t>
      </w:r>
      <w:r w:rsidRPr="00342C13">
        <w:rPr>
          <w:color w:val="000000"/>
          <w:szCs w:val="22"/>
        </w:rPr>
        <w:t xml:space="preserve">ge and Telesaurus filed jointly, </w:t>
      </w:r>
      <w:r w:rsidRPr="00CE0A69">
        <w:rPr>
          <w:color w:val="000000"/>
          <w:szCs w:val="22"/>
        </w:rPr>
        <w:t xml:space="preserve">neither directly opposing nor supporting the </w:t>
      </w:r>
      <w:r>
        <w:rPr>
          <w:color w:val="000000"/>
          <w:szCs w:val="22"/>
        </w:rPr>
        <w:t>other M-LMS licensees’ requests</w:t>
      </w:r>
      <w:r w:rsidRPr="00CE0A69">
        <w:rPr>
          <w:color w:val="000000"/>
          <w:szCs w:val="22"/>
        </w:rPr>
        <w:t>, stating that M-LMS</w:t>
      </w:r>
      <w:r w:rsidRPr="004F02C0">
        <w:rPr>
          <w:color w:val="000000"/>
          <w:szCs w:val="22"/>
        </w:rPr>
        <w:t xml:space="preserve"> spectrum should be maintained for </w:t>
      </w:r>
      <w:r w:rsidR="00F132B8">
        <w:rPr>
          <w:color w:val="000000"/>
          <w:szCs w:val="22"/>
        </w:rPr>
        <w:t>ITS</w:t>
      </w:r>
      <w:r w:rsidRPr="00CE0A69">
        <w:rPr>
          <w:color w:val="000000"/>
          <w:szCs w:val="22"/>
        </w:rPr>
        <w:t xml:space="preserve"> and that the “IEEE 802 comments miss the point of ITS and the core nature of M-LMS.”</w:t>
      </w:r>
      <w:r>
        <w:rPr>
          <w:rStyle w:val="FootnoteReference"/>
          <w:szCs w:val="22"/>
        </w:rPr>
        <w:footnoteReference w:id="48"/>
      </w:r>
      <w:r w:rsidR="008E3677">
        <w:rPr>
          <w:color w:val="000000"/>
          <w:szCs w:val="22"/>
        </w:rPr>
        <w:t xml:space="preserve">  In response to the August P</w:t>
      </w:r>
      <w:r w:rsidR="009970AF">
        <w:rPr>
          <w:color w:val="000000"/>
          <w:szCs w:val="22"/>
        </w:rPr>
        <w:t>ublic Notice</w:t>
      </w:r>
      <w:r w:rsidR="008E3677">
        <w:rPr>
          <w:color w:val="000000"/>
          <w:szCs w:val="22"/>
        </w:rPr>
        <w:t>, Skybridge and Telesaurus filed jointly</w:t>
      </w:r>
      <w:r w:rsidR="00EA5267">
        <w:rPr>
          <w:color w:val="000000"/>
          <w:szCs w:val="22"/>
        </w:rPr>
        <w:t>,</w:t>
      </w:r>
      <w:r w:rsidR="00D62D7E">
        <w:rPr>
          <w:color w:val="000000"/>
          <w:szCs w:val="22"/>
        </w:rPr>
        <w:t xml:space="preserve"> rebutting</w:t>
      </w:r>
      <w:r w:rsidR="008E3677">
        <w:rPr>
          <w:color w:val="000000"/>
          <w:szCs w:val="22"/>
        </w:rPr>
        <w:t xml:space="preserve"> IEEE’s claim that GPS has obviated the need for M-LMS, as GPS does not provide communications.</w:t>
      </w:r>
      <w:r w:rsidR="008E3677">
        <w:rPr>
          <w:rStyle w:val="FootnoteReference"/>
          <w:szCs w:val="22"/>
        </w:rPr>
        <w:footnoteReference w:id="49"/>
      </w:r>
      <w:r w:rsidR="008E3677">
        <w:rPr>
          <w:color w:val="000000"/>
          <w:szCs w:val="22"/>
        </w:rPr>
        <w:t xml:space="preserve">  </w:t>
      </w:r>
    </w:p>
    <w:p w:rsidR="00E40A80" w:rsidRDefault="00242B81" w:rsidP="00077933">
      <w:pPr>
        <w:pStyle w:val="ParaNum"/>
        <w:ind w:left="0"/>
      </w:pPr>
      <w:r w:rsidDel="00242B81">
        <w:rPr>
          <w:i/>
        </w:rPr>
        <w:t xml:space="preserve"> </w:t>
      </w:r>
      <w:r w:rsidR="007E36E9" w:rsidRPr="00BC5790">
        <w:rPr>
          <w:i/>
        </w:rPr>
        <w:t xml:space="preserve">M-LMS Termination Order.  </w:t>
      </w:r>
      <w:r w:rsidR="007E36E9" w:rsidRPr="00BC5790">
        <w:t>On June 10, 2014, the Commission release</w:t>
      </w:r>
      <w:r w:rsidR="007E36E9">
        <w:t>d</w:t>
      </w:r>
      <w:r w:rsidR="007E36E9" w:rsidRPr="00BC5790">
        <w:t xml:space="preserve"> an </w:t>
      </w:r>
      <w:r w:rsidR="00E154F8">
        <w:t>O</w:t>
      </w:r>
      <w:r w:rsidR="007E36E9">
        <w:t xml:space="preserve">rder terminating the </w:t>
      </w:r>
      <w:r w:rsidR="00BF561F">
        <w:rPr>
          <w:i/>
        </w:rPr>
        <w:t>M-LMS NPRM,</w:t>
      </w:r>
      <w:r w:rsidR="004F0083">
        <w:rPr>
          <w:rStyle w:val="FootnoteReference"/>
        </w:rPr>
        <w:footnoteReference w:id="50"/>
      </w:r>
      <w:r w:rsidR="00BF561F">
        <w:t xml:space="preserve"> concluding that the various proposals for broad revisions of the applicable rules do not merit further consideration at this time.</w:t>
      </w:r>
      <w:r w:rsidR="00BC39A2">
        <w:t xml:space="preserve">  The </w:t>
      </w:r>
      <w:r w:rsidR="00BC39A2">
        <w:rPr>
          <w:i/>
        </w:rPr>
        <w:t xml:space="preserve">M-LMS Termination Order </w:t>
      </w:r>
      <w:r w:rsidR="00BC39A2">
        <w:t>states that based on recent development in the M-LMS band, such as Progeny’s ability to commence commercial operations,</w:t>
      </w:r>
      <w:r w:rsidR="00134C85">
        <w:rPr>
          <w:rStyle w:val="FootnoteReference"/>
        </w:rPr>
        <w:footnoteReference w:id="51"/>
      </w:r>
      <w:r w:rsidR="00BC39A2">
        <w:t xml:space="preserve"> the Commission believes </w:t>
      </w:r>
      <w:r w:rsidR="00285779">
        <w:t xml:space="preserve">that the existing framework can provide M-LMS licensees with </w:t>
      </w:r>
      <w:r w:rsidR="00285779">
        <w:lastRenderedPageBreak/>
        <w:t>sufficient opportunities to provide service offering</w:t>
      </w:r>
      <w:r w:rsidR="005C666E">
        <w:t>s</w:t>
      </w:r>
      <w:r w:rsidR="00285779">
        <w:t>.</w:t>
      </w:r>
      <w:r w:rsidR="00285779">
        <w:rPr>
          <w:rStyle w:val="FootnoteReference"/>
        </w:rPr>
        <w:footnoteReference w:id="52"/>
      </w:r>
    </w:p>
    <w:p w:rsidR="00E40A80" w:rsidRDefault="00E40A80" w:rsidP="00E40A80">
      <w:pPr>
        <w:pStyle w:val="Heading1"/>
      </w:pPr>
      <w:r>
        <w:t>discussion</w:t>
      </w:r>
    </w:p>
    <w:p w:rsidR="00D62D7E" w:rsidRDefault="00E40A80" w:rsidP="00077933">
      <w:pPr>
        <w:pStyle w:val="ParaNum"/>
        <w:ind w:left="0"/>
      </w:pPr>
      <w:r w:rsidRPr="009B6EE2">
        <w:rPr>
          <w:i/>
        </w:rPr>
        <w:t>Waiver Request</w:t>
      </w:r>
      <w:r w:rsidR="00F132B8">
        <w:rPr>
          <w:i/>
        </w:rPr>
        <w:t>s</w:t>
      </w:r>
      <w:r>
        <w:t>.  As noted above,</w:t>
      </w:r>
      <w:r w:rsidRPr="00AD68B9">
        <w:t xml:space="preserve"> </w:t>
      </w:r>
      <w:r w:rsidR="00D62D7E">
        <w:t>each of the M-LMS licensees request</w:t>
      </w:r>
      <w:r w:rsidR="005C666E">
        <w:t>s</w:t>
      </w:r>
      <w:r w:rsidR="00D62D7E">
        <w:t xml:space="preserve"> a waiver or </w:t>
      </w:r>
      <w:r>
        <w:t xml:space="preserve">extension of the applicable construction requirements for </w:t>
      </w:r>
      <w:r w:rsidR="005C666E">
        <w:t>its</w:t>
      </w:r>
      <w:r w:rsidR="00D62D7E">
        <w:t xml:space="preserve"> licenses</w:t>
      </w:r>
      <w:r>
        <w:t>.</w:t>
      </w:r>
      <w:r>
        <w:rPr>
          <w:rStyle w:val="FootnoteReference"/>
        </w:rPr>
        <w:footnoteReference w:id="53"/>
      </w:r>
      <w:r>
        <w:t xml:space="preserve">  In support,</w:t>
      </w:r>
      <w:r w:rsidR="00D62D7E">
        <w:t xml:space="preserve"> the licensees argue that an extension is warranted due to </w:t>
      </w:r>
      <w:r w:rsidR="00134C85">
        <w:t xml:space="preserve">the regulatory uncertainty caused by the </w:t>
      </w:r>
      <w:r w:rsidR="00134C85">
        <w:rPr>
          <w:i/>
        </w:rPr>
        <w:t xml:space="preserve">M-LMS NPRM </w:t>
      </w:r>
      <w:r w:rsidR="00134C85" w:rsidRPr="00BC5790">
        <w:t xml:space="preserve">and </w:t>
      </w:r>
      <w:r w:rsidR="00D62D7E">
        <w:t>the lack of available equipment</w:t>
      </w:r>
      <w:r w:rsidR="00307D34">
        <w:t>.</w:t>
      </w:r>
      <w:r w:rsidR="00307D34">
        <w:rPr>
          <w:rStyle w:val="FootnoteReference"/>
        </w:rPr>
        <w:footnoteReference w:id="54"/>
      </w:r>
    </w:p>
    <w:p w:rsidR="00E40A80" w:rsidRDefault="00E40A80" w:rsidP="00077933">
      <w:pPr>
        <w:pStyle w:val="ParaNum"/>
        <w:ind w:left="0"/>
      </w:pPr>
      <w:r>
        <w:rPr>
          <w:i/>
        </w:rPr>
        <w:t xml:space="preserve">Standard of Review.  </w:t>
      </w:r>
      <w:r>
        <w:t>Licensees may request an extension of time to construct pursuant to Section 1.946(e),</w:t>
      </w:r>
      <w:r>
        <w:rPr>
          <w:rStyle w:val="FootnoteReference"/>
        </w:rPr>
        <w:footnoteReference w:id="55"/>
      </w:r>
      <w:r>
        <w:t xml:space="preserve"> or a waiver of the construction requirement under Section 1.925.</w:t>
      </w:r>
      <w:r>
        <w:rPr>
          <w:rStyle w:val="FootnoteReference"/>
        </w:rPr>
        <w:footnoteReference w:id="56"/>
      </w:r>
      <w:r w:rsidRPr="00F86D1E">
        <w:t xml:space="preserve"> </w:t>
      </w:r>
      <w:r>
        <w:t xml:space="preserve"> The Commission may grant an extension of time where the licensee demonstrates that the failure to complete construction is due to causes beyond its control.</w:t>
      </w:r>
      <w:r>
        <w:rPr>
          <w:rStyle w:val="FootnoteReference"/>
        </w:rPr>
        <w:footnoteReference w:id="57"/>
      </w:r>
      <w:r>
        <w:t xml:space="preserve">  The Commission may grant a request for a waiver when: (i)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16" w:name="FN_FN45_"/>
      <w:bookmarkEnd w:id="16"/>
      <w:r>
        <w:rPr>
          <w:rStyle w:val="FootnoteReference"/>
        </w:rPr>
        <w:footnoteReference w:id="58"/>
      </w:r>
    </w:p>
    <w:p w:rsidR="00136B4A" w:rsidRDefault="00E40A80" w:rsidP="00077933">
      <w:pPr>
        <w:pStyle w:val="ParaNum"/>
        <w:ind w:left="0"/>
      </w:pPr>
      <w:r w:rsidRPr="00136B4A">
        <w:rPr>
          <w:i/>
        </w:rPr>
        <w:t>Discussion</w:t>
      </w:r>
      <w:r>
        <w:t xml:space="preserve">.  For the reasons described below, we </w:t>
      </w:r>
      <w:r w:rsidR="003338ED">
        <w:t>believe that the underlying purpose of the rule would not be served by a</w:t>
      </w:r>
      <w:r w:rsidR="00394A59">
        <w:t xml:space="preserve"> complete</w:t>
      </w:r>
      <w:r w:rsidR="00394A59" w:rsidRPr="003E79B6">
        <w:t xml:space="preserve"> </w:t>
      </w:r>
      <w:r w:rsidR="003338ED" w:rsidRPr="003E79B6">
        <w:t xml:space="preserve">denial of the requests for relief and that it </w:t>
      </w:r>
      <w:r w:rsidR="0021285D" w:rsidRPr="003E79B6">
        <w:t xml:space="preserve">is in the public interest to </w:t>
      </w:r>
      <w:r w:rsidR="00307D34" w:rsidRPr="003E79B6">
        <w:t>grant</w:t>
      </w:r>
      <w:r w:rsidR="0021285D" w:rsidRPr="003E79B6">
        <w:t xml:space="preserve"> in part the requests</w:t>
      </w:r>
      <w:r w:rsidR="0021285D">
        <w:t xml:space="preserve"> for waiver of FCR, Wong-Armijo, PCSP, Skybridge</w:t>
      </w:r>
      <w:r w:rsidR="00797252">
        <w:t xml:space="preserve"> and Telesaurus</w:t>
      </w:r>
      <w:r w:rsidR="00F85806">
        <w:t xml:space="preserve"> </w:t>
      </w:r>
      <w:r w:rsidR="00797252">
        <w:t xml:space="preserve">(for call sign </w:t>
      </w:r>
      <w:r w:rsidR="00EB5BE3" w:rsidRPr="00136B4A">
        <w:rPr>
          <w:color w:val="000000"/>
          <w:szCs w:val="22"/>
        </w:rPr>
        <w:t>WQGN602</w:t>
      </w:r>
      <w:r w:rsidR="00797252">
        <w:t xml:space="preserve"> only).</w:t>
      </w:r>
      <w:r w:rsidR="00F85806">
        <w:t xml:space="preserve"> </w:t>
      </w:r>
      <w:r w:rsidR="003338ED">
        <w:t xml:space="preserve"> We </w:t>
      </w:r>
      <w:r w:rsidR="003F3A65">
        <w:t xml:space="preserve">therefore </w:t>
      </w:r>
      <w:r w:rsidR="00F16511">
        <w:t xml:space="preserve">extend </w:t>
      </w:r>
      <w:r w:rsidR="003338ED">
        <w:t xml:space="preserve">the FCR, Wong-Armijo, PCSP, Skybridge </w:t>
      </w:r>
      <w:r w:rsidR="00797252">
        <w:t xml:space="preserve">and Telesaurus (for call sign </w:t>
      </w:r>
      <w:r w:rsidR="00EB5BE3" w:rsidRPr="00136B4A">
        <w:rPr>
          <w:color w:val="000000"/>
          <w:szCs w:val="22"/>
        </w:rPr>
        <w:t>WQGN602</w:t>
      </w:r>
      <w:r w:rsidR="00797252">
        <w:t xml:space="preserve"> only) </w:t>
      </w:r>
      <w:r w:rsidR="00F132B8">
        <w:t>mid-term</w:t>
      </w:r>
      <w:r w:rsidR="00307D34">
        <w:t xml:space="preserve"> construction deadline until </w:t>
      </w:r>
      <w:r w:rsidR="003E79B6">
        <w:t>September 4, 2016</w:t>
      </w:r>
      <w:r w:rsidR="00307D34">
        <w:t xml:space="preserve">, and </w:t>
      </w:r>
      <w:r w:rsidR="0021285D">
        <w:t xml:space="preserve">extend </w:t>
      </w:r>
      <w:r w:rsidR="00307D34">
        <w:t xml:space="preserve">the </w:t>
      </w:r>
      <w:r w:rsidR="005C666E">
        <w:t>end-of-term</w:t>
      </w:r>
      <w:r w:rsidR="00307D34">
        <w:t xml:space="preserve"> construction deadline until </w:t>
      </w:r>
      <w:r w:rsidR="00250BD6">
        <w:t>September 4, 2018</w:t>
      </w:r>
      <w:r w:rsidR="00394A59">
        <w:t>, and otherwise deny the requests for extension and/or waiver</w:t>
      </w:r>
      <w:r w:rsidR="00AB31E8">
        <w:t>.</w:t>
      </w:r>
      <w:r w:rsidR="00394A59" w:rsidRPr="00394A59">
        <w:t xml:space="preserve"> </w:t>
      </w:r>
      <w:r w:rsidR="00394A59">
        <w:t>As discussed below, we also dismiss in part as moot the request</w:t>
      </w:r>
      <w:r w:rsidR="005C666E">
        <w:t>s</w:t>
      </w:r>
      <w:r w:rsidR="00394A59">
        <w:t xml:space="preserve"> of Telesaurus.</w:t>
      </w:r>
    </w:p>
    <w:p w:rsidR="00BE0882" w:rsidRDefault="00492F3E" w:rsidP="00077933">
      <w:pPr>
        <w:pStyle w:val="ParaNum"/>
        <w:ind w:left="0"/>
      </w:pPr>
      <w:r>
        <w:t>In granting further relief for these M-LMS licensees, w</w:t>
      </w:r>
      <w:r w:rsidR="00FC6B02">
        <w:t xml:space="preserve">e find it </w:t>
      </w:r>
      <w:r w:rsidR="00771138">
        <w:t xml:space="preserve">most </w:t>
      </w:r>
      <w:r w:rsidR="00FC6B02">
        <w:t xml:space="preserve">significant that the Commission has terminated the </w:t>
      </w:r>
      <w:r w:rsidR="00FC6B02" w:rsidRPr="00136B4A">
        <w:rPr>
          <w:i/>
        </w:rPr>
        <w:t>M-LMS NPRM</w:t>
      </w:r>
      <w:r w:rsidR="00FC6B02">
        <w:t xml:space="preserve"> proceeding,</w:t>
      </w:r>
      <w:r w:rsidR="00FC6B02">
        <w:rPr>
          <w:rStyle w:val="FootnoteReference"/>
        </w:rPr>
        <w:footnoteReference w:id="59"/>
      </w:r>
      <w:r w:rsidR="00FC6B02">
        <w:t xml:space="preserve"> thereby </w:t>
      </w:r>
      <w:r w:rsidR="00C721AC">
        <w:t>removing regulatory uncertainty for licensees regarding potential M-LMS rules changes</w:t>
      </w:r>
      <w:r w:rsidR="0021285D">
        <w:t xml:space="preserve">, and </w:t>
      </w:r>
      <w:r w:rsidR="00351400">
        <w:t>believe</w:t>
      </w:r>
      <w:r w:rsidR="00E57EA3">
        <w:t xml:space="preserve"> a further extension for a limited period will </w:t>
      </w:r>
      <w:r w:rsidR="0021285D">
        <w:t>permit M-LMS licensees to make appropriate business decisions regarding their M-LMS licenses</w:t>
      </w:r>
      <w:r w:rsidR="00A35064">
        <w:t xml:space="preserve">, including deployment </w:t>
      </w:r>
      <w:r w:rsidR="003F3A65">
        <w:t xml:space="preserve">of services </w:t>
      </w:r>
      <w:r w:rsidR="00A35064">
        <w:t>or</w:t>
      </w:r>
      <w:r w:rsidR="00E57EA3">
        <w:t>,</w:t>
      </w:r>
      <w:r w:rsidR="00A35064">
        <w:t xml:space="preserve"> </w:t>
      </w:r>
      <w:r w:rsidR="00E57EA3">
        <w:t xml:space="preserve">if necessary, </w:t>
      </w:r>
      <w:r w:rsidR="00394A59">
        <w:t xml:space="preserve">to </w:t>
      </w:r>
      <w:r w:rsidR="00EA1567">
        <w:t xml:space="preserve">engage </w:t>
      </w:r>
      <w:r w:rsidR="00E57EA3">
        <w:t>in</w:t>
      </w:r>
      <w:r w:rsidR="00A35064">
        <w:t xml:space="preserve"> secondary markets transaction</w:t>
      </w:r>
      <w:r w:rsidR="003F3A65">
        <w:t>s</w:t>
      </w:r>
      <w:r w:rsidR="00A35064">
        <w:t xml:space="preserve">. </w:t>
      </w:r>
      <w:r w:rsidR="00FC6B02">
        <w:t xml:space="preserve"> </w:t>
      </w:r>
      <w:r w:rsidR="003338ED">
        <w:t>I</w:t>
      </w:r>
      <w:r w:rsidR="00E57EA3">
        <w:t>n contrast to prior Bureau decisions</w:t>
      </w:r>
      <w:r w:rsidR="003338ED">
        <w:t xml:space="preserve"> extending M-LMS relief</w:t>
      </w:r>
      <w:r w:rsidR="00E57EA3">
        <w:t xml:space="preserve">, </w:t>
      </w:r>
      <w:r w:rsidR="00771138">
        <w:t>we do not rely on the current state of equipment development as justification for further limited relief to M-LMS licensees</w:t>
      </w:r>
      <w:r>
        <w:t xml:space="preserve"> nor, as discussed below, will lack of available equipment be considered as a basis for a further extension beyond th</w:t>
      </w:r>
      <w:r w:rsidR="003338ED">
        <w:t xml:space="preserve">e relief </w:t>
      </w:r>
      <w:r>
        <w:t>granted today</w:t>
      </w:r>
      <w:r w:rsidR="00E57EA3">
        <w:t>.</w:t>
      </w:r>
      <w:r>
        <w:t xml:space="preserve"> </w:t>
      </w:r>
      <w:r w:rsidR="00771138">
        <w:t xml:space="preserve"> </w:t>
      </w:r>
      <w:r w:rsidR="001F237C">
        <w:t xml:space="preserve">We </w:t>
      </w:r>
      <w:r w:rsidR="001F4B8A">
        <w:t xml:space="preserve">note </w:t>
      </w:r>
      <w:r w:rsidR="001F237C">
        <w:t xml:space="preserve">that </w:t>
      </w:r>
      <w:r w:rsidR="00A24D69">
        <w:t xml:space="preserve">equipment </w:t>
      </w:r>
      <w:r w:rsidR="001F4B8A">
        <w:t>capable of operating in the M-LMS band</w:t>
      </w:r>
      <w:r w:rsidR="001F4B8A" w:rsidDel="001F237C">
        <w:t xml:space="preserve"> </w:t>
      </w:r>
      <w:r w:rsidR="001F237C">
        <w:t xml:space="preserve">currently </w:t>
      </w:r>
      <w:r w:rsidR="00A24D69">
        <w:t>exists</w:t>
      </w:r>
      <w:r w:rsidR="001F4B8A">
        <w:t xml:space="preserve">, and that </w:t>
      </w:r>
      <w:r w:rsidR="00F0735A" w:rsidRPr="00BC5790">
        <w:t>a</w:t>
      </w:r>
      <w:r w:rsidR="00A24D69">
        <w:t>t</w:t>
      </w:r>
      <w:r w:rsidR="00A24D69" w:rsidRPr="00DE21B2">
        <w:t xml:space="preserve"> least one </w:t>
      </w:r>
      <w:r w:rsidR="00A24D69">
        <w:t xml:space="preserve">M-LMS </w:t>
      </w:r>
      <w:r w:rsidR="00A24D69" w:rsidRPr="00DE21B2">
        <w:t>licensee has overcome deployment challenges associated with the band</w:t>
      </w:r>
      <w:r w:rsidR="00A24D69">
        <w:t xml:space="preserve"> and</w:t>
      </w:r>
      <w:r w:rsidR="00A24D69" w:rsidRPr="00DE21B2">
        <w:t xml:space="preserve"> is </w:t>
      </w:r>
      <w:r w:rsidR="00A24D69">
        <w:t xml:space="preserve">now </w:t>
      </w:r>
      <w:r w:rsidR="00F655A3">
        <w:t xml:space="preserve">approved to </w:t>
      </w:r>
      <w:r w:rsidR="00A24D69" w:rsidRPr="00DE21B2">
        <w:t>provid</w:t>
      </w:r>
      <w:r w:rsidR="00F655A3">
        <w:t>e</w:t>
      </w:r>
      <w:r w:rsidR="00A24D69" w:rsidRPr="00DE21B2">
        <w:t xml:space="preserve"> commercial service.</w:t>
      </w:r>
      <w:r w:rsidR="00A24D69">
        <w:rPr>
          <w:rStyle w:val="FootnoteReference"/>
        </w:rPr>
        <w:footnoteReference w:id="60"/>
      </w:r>
      <w:r w:rsidR="00A24D69" w:rsidRPr="00DE21B2">
        <w:t xml:space="preserve"> </w:t>
      </w:r>
      <w:r w:rsidR="00C42304">
        <w:t xml:space="preserve"> </w:t>
      </w:r>
      <w:r w:rsidR="0074484A">
        <w:t xml:space="preserve">We </w:t>
      </w:r>
      <w:r w:rsidR="001F4B8A">
        <w:t xml:space="preserve">are </w:t>
      </w:r>
      <w:r w:rsidR="00AB31E8">
        <w:t xml:space="preserve">also </w:t>
      </w:r>
      <w:r w:rsidR="001F4B8A">
        <w:t>mindful that</w:t>
      </w:r>
      <w:r w:rsidR="00F85806">
        <w:t xml:space="preserve"> we have previously granted</w:t>
      </w:r>
      <w:r w:rsidR="001F4B8A">
        <w:t xml:space="preserve"> M-LMS license</w:t>
      </w:r>
      <w:r w:rsidR="00A254CB">
        <w:t>e</w:t>
      </w:r>
      <w:r w:rsidR="001F4B8A">
        <w:t xml:space="preserve">s </w:t>
      </w:r>
      <w:r w:rsidR="00A254CB">
        <w:t>multiple extension</w:t>
      </w:r>
      <w:r w:rsidR="00351400">
        <w:t>s</w:t>
      </w:r>
      <w:r w:rsidR="00A254CB">
        <w:t xml:space="preserve"> of time </w:t>
      </w:r>
      <w:r w:rsidR="002B7915">
        <w:t xml:space="preserve">(at least seven additional </w:t>
      </w:r>
      <w:r w:rsidR="00771138">
        <w:t>years</w:t>
      </w:r>
      <w:r w:rsidR="00F85806">
        <w:t xml:space="preserve"> for the majority of M-LMS licenses</w:t>
      </w:r>
      <w:r w:rsidR="00771138">
        <w:t>), and that</w:t>
      </w:r>
      <w:r w:rsidR="00345019">
        <w:t xml:space="preserve"> </w:t>
      </w:r>
      <w:r w:rsidR="00771138">
        <w:t xml:space="preserve">the Bureau </w:t>
      </w:r>
      <w:r w:rsidR="00EA1567">
        <w:t>granted relief based in part on</w:t>
      </w:r>
      <w:r w:rsidR="00771138">
        <w:t xml:space="preserve"> the fact that the mid-term construction deadline was </w:t>
      </w:r>
      <w:r w:rsidR="00771138">
        <w:lastRenderedPageBreak/>
        <w:t>well in advance of the first renewal deadline for the licenses.</w:t>
      </w:r>
      <w:r w:rsidR="00EA2492">
        <w:rPr>
          <w:rStyle w:val="FootnoteReference"/>
        </w:rPr>
        <w:footnoteReference w:id="61"/>
      </w:r>
      <w:r w:rsidR="00A33D38">
        <w:t xml:space="preserve"> </w:t>
      </w:r>
      <w:r w:rsidR="00771138">
        <w:t xml:space="preserve"> At this point, however, licensees are beyond their renewal deadlines and </w:t>
      </w:r>
      <w:r w:rsidR="002B7915">
        <w:t>the regulatory landscape for this service is no longer uncertain</w:t>
      </w:r>
      <w:r w:rsidR="00E57EA3">
        <w:t>.</w:t>
      </w:r>
      <w:r w:rsidR="00EA1567">
        <w:t xml:space="preserve">  </w:t>
      </w:r>
      <w:r w:rsidR="002F3CF3">
        <w:t xml:space="preserve">Even if the equipment market does not develop consistent with M-LMS licensees’ chosen business plans, licensees will nonetheless be subject to the construction requirements in the two and four year timeframes granted today for the respective interim and end-of-term benchmarks.  </w:t>
      </w:r>
      <w:r w:rsidR="00351400">
        <w:t>Almost fifteen years after the initial M-LMS auction, w</w:t>
      </w:r>
      <w:r w:rsidR="00E57EA3">
        <w:t>e find t</w:t>
      </w:r>
      <w:r w:rsidR="002B7915">
        <w:t xml:space="preserve">his </w:t>
      </w:r>
      <w:r w:rsidR="00E57EA3">
        <w:t xml:space="preserve">approach to be </w:t>
      </w:r>
      <w:r w:rsidR="002B7915">
        <w:t xml:space="preserve">consistent with </w:t>
      </w:r>
      <w:r w:rsidR="0074484A" w:rsidRPr="00396808">
        <w:t>the purpose of construction requirements</w:t>
      </w:r>
      <w:r w:rsidR="0074484A">
        <w:t xml:space="preserve"> and </w:t>
      </w:r>
      <w:r w:rsidR="002B7915">
        <w:t xml:space="preserve">our obligation to </w:t>
      </w:r>
      <w:r w:rsidR="002B7915" w:rsidRPr="00396808">
        <w:t>ensure that licensees effectively utilize spectrum</w:t>
      </w:r>
      <w:r w:rsidR="00351400">
        <w:t xml:space="preserve">; </w:t>
      </w:r>
      <w:r w:rsidR="002B7915" w:rsidRPr="00396808">
        <w:t xml:space="preserve">it </w:t>
      </w:r>
      <w:r w:rsidR="00351400">
        <w:t xml:space="preserve">would be </w:t>
      </w:r>
      <w:r w:rsidR="002B7915" w:rsidRPr="00396808">
        <w:t xml:space="preserve">contrary to the public interest to grant extension requests </w:t>
      </w:r>
      <w:r w:rsidR="0074484A">
        <w:t xml:space="preserve">in perpetuity </w:t>
      </w:r>
      <w:r w:rsidR="002B7915" w:rsidRPr="00396808">
        <w:t>whe</w:t>
      </w:r>
      <w:r w:rsidR="0074484A">
        <w:t xml:space="preserve">re our build-out requirements </w:t>
      </w:r>
      <w:r w:rsidR="00A33D38">
        <w:t>have not been met</w:t>
      </w:r>
      <w:r w:rsidR="002B7915" w:rsidRPr="00396808">
        <w:t>.</w:t>
      </w:r>
      <w:r w:rsidR="002B7915">
        <w:t xml:space="preserve"> </w:t>
      </w:r>
      <w:r w:rsidR="00351400">
        <w:t xml:space="preserve"> </w:t>
      </w:r>
    </w:p>
    <w:p w:rsidR="00E10DC3" w:rsidRDefault="00351400" w:rsidP="00077933">
      <w:pPr>
        <w:pStyle w:val="ParaNum"/>
        <w:ind w:left="0"/>
      </w:pPr>
      <w:r>
        <w:t xml:space="preserve">Accordingly, M-LMS licensees are cautioned that the Bureau will not consider future requests for waiver or extension of either </w:t>
      </w:r>
      <w:r w:rsidR="00345019">
        <w:t>the interim o</w:t>
      </w:r>
      <w:r w:rsidR="00EA2492">
        <w:t>r</w:t>
      </w:r>
      <w:r w:rsidR="00345019">
        <w:t xml:space="preserve"> </w:t>
      </w:r>
      <w:r w:rsidR="00EA2492">
        <w:t>end-of-term</w:t>
      </w:r>
      <w:r w:rsidR="00345019">
        <w:t xml:space="preserve"> </w:t>
      </w:r>
      <w:r>
        <w:t xml:space="preserve">construction deadline based on claims related to lack of equipment. We remind licensees that their M-LMS licenses will terminate automatically if they fail to meet the interim </w:t>
      </w:r>
      <w:r w:rsidR="00797252">
        <w:t xml:space="preserve">or </w:t>
      </w:r>
      <w:r w:rsidR="00EA2492">
        <w:t>end-of-term</w:t>
      </w:r>
      <w:r w:rsidR="00797252">
        <w:t xml:space="preserve"> </w:t>
      </w:r>
      <w:r>
        <w:t>construction deadline</w:t>
      </w:r>
      <w:r w:rsidR="00797252">
        <w:t>s</w:t>
      </w:r>
      <w:r>
        <w:t xml:space="preserve"> pursuant to Sections 1.964(c) and 1.955(a) of the Commission’s rules.</w:t>
      </w:r>
      <w:r>
        <w:rPr>
          <w:rStyle w:val="FootnoteReference"/>
        </w:rPr>
        <w:footnoteReference w:id="62"/>
      </w:r>
      <w:r w:rsidR="00137385" w:rsidRPr="00137385">
        <w:t xml:space="preserve"> </w:t>
      </w:r>
      <w:r w:rsidR="00137385">
        <w:t xml:space="preserve"> We find that no adequate justification has been provided in support of the requests for further extraordinary relief of up to five and ten additional years for the respective first and second build-out benchmarks.</w:t>
      </w:r>
      <w:r w:rsidR="00376E8F">
        <w:t xml:space="preserve"> </w:t>
      </w:r>
      <w:r w:rsidR="00137385">
        <w:t xml:space="preserve"> </w:t>
      </w:r>
      <w:r w:rsidR="00C978CA">
        <w:t xml:space="preserve">Further, we find that it is in the public interest and consistent with purpose of the rule to </w:t>
      </w:r>
      <w:r w:rsidR="00376E8F">
        <w:t>ensure that M-LMS licensees meet the construction requirements for the entire license</w:t>
      </w:r>
      <w:r w:rsidR="009419C3">
        <w:t>.</w:t>
      </w:r>
      <w:r w:rsidR="00CF0B56">
        <w:t xml:space="preserve">  </w:t>
      </w:r>
      <w:r w:rsidR="009419C3">
        <w:t>W</w:t>
      </w:r>
      <w:r w:rsidR="00CF0B56">
        <w:t xml:space="preserve">e therefore condition </w:t>
      </w:r>
      <w:r w:rsidR="00A33D38">
        <w:t xml:space="preserve">this additional </w:t>
      </w:r>
      <w:r w:rsidR="00CF0B56">
        <w:t xml:space="preserve">build-out </w:t>
      </w:r>
      <w:r w:rsidR="00A33D38">
        <w:t>relief</w:t>
      </w:r>
      <w:r w:rsidR="00CF0B56">
        <w:t xml:space="preserve"> as follows: Commission consent to any assignment </w:t>
      </w:r>
      <w:r w:rsidR="00F310C4">
        <w:t xml:space="preserve">application </w:t>
      </w:r>
      <w:r w:rsidR="00CF0B56">
        <w:t xml:space="preserve">seeking approval for a partition and/or disaggregation prior to the licensee meeting the </w:t>
      </w:r>
      <w:r w:rsidR="00EA2492">
        <w:t>end-of-term</w:t>
      </w:r>
      <w:r w:rsidR="00CF0B56">
        <w:t xml:space="preserve"> construction deadline</w:t>
      </w:r>
      <w:r w:rsidR="00A33D38">
        <w:t xml:space="preserve"> </w:t>
      </w:r>
      <w:r w:rsidR="00CF0B56">
        <w:t xml:space="preserve">is conditioned upon </w:t>
      </w:r>
      <w:r w:rsidR="00C978CA">
        <w:t xml:space="preserve">each party </w:t>
      </w:r>
      <w:r w:rsidR="00CF0B56">
        <w:t>to the partition and/or disa</w:t>
      </w:r>
      <w:r w:rsidR="00375049">
        <w:t>g</w:t>
      </w:r>
      <w:r w:rsidR="00CF0B56">
        <w:t>gregation</w:t>
      </w:r>
      <w:r w:rsidR="00C978CA">
        <w:t xml:space="preserve"> </w:t>
      </w:r>
      <w:r w:rsidR="00A33D38">
        <w:t>independently meet</w:t>
      </w:r>
      <w:r w:rsidR="00CF0B56">
        <w:t>ing</w:t>
      </w:r>
      <w:r w:rsidR="00A33D38">
        <w:t xml:space="preserve"> </w:t>
      </w:r>
      <w:r w:rsidR="00C978CA">
        <w:t xml:space="preserve">the construction requirement(s) </w:t>
      </w:r>
      <w:r w:rsidR="00A33D38">
        <w:t>for its respective license</w:t>
      </w:r>
      <w:r w:rsidR="00C978CA">
        <w:t xml:space="preserve">.  </w:t>
      </w:r>
    </w:p>
    <w:p w:rsidR="00E10DC3" w:rsidRDefault="00E10DC3" w:rsidP="00E10DC3">
      <w:pPr>
        <w:pStyle w:val="ParaNum"/>
        <w:tabs>
          <w:tab w:val="num" w:pos="1440"/>
        </w:tabs>
        <w:ind w:left="0"/>
      </w:pPr>
      <w:r>
        <w:t>In granting relief, we also reject IEEE 802’s assertion that M-LMS is an obsolete technology and is no longer viable as a competitive geolocation technology given the current availability of products utilizing GPS for geolocation services for outdoor applications, cellular mobile or Wi-Fi™ for indoor applications.</w:t>
      </w:r>
      <w:r>
        <w:rPr>
          <w:rStyle w:val="FootnoteReference"/>
        </w:rPr>
        <w:footnoteReference w:id="63"/>
      </w:r>
      <w:r>
        <w:t xml:space="preserve">  As noted, one M-LMS licensee, Progeny, </w:t>
      </w:r>
      <w:r w:rsidR="00EA2492">
        <w:t>was recently</w:t>
      </w:r>
      <w:r>
        <w:t xml:space="preserve"> </w:t>
      </w:r>
      <w:r w:rsidR="00375049">
        <w:t xml:space="preserve">authorized to </w:t>
      </w:r>
      <w:r>
        <w:t>proceed with the launch of its commercial M-LMS network,</w:t>
      </w:r>
      <w:r>
        <w:rPr>
          <w:rStyle w:val="FootnoteReference"/>
        </w:rPr>
        <w:footnoteReference w:id="64"/>
      </w:r>
      <w:r>
        <w:t xml:space="preserve"> and has developed a technology examined by CSRIC and demonstrated that it provides improved location capabilities for E-911.</w:t>
      </w:r>
      <w:r>
        <w:rPr>
          <w:rStyle w:val="FootnoteReference"/>
        </w:rPr>
        <w:footnoteReference w:id="65"/>
      </w:r>
      <w:r>
        <w:t xml:space="preserve">  We believe the existence of competing technologies spurs innovation and provides choice to consumers, thereby furthering the public interest.  </w:t>
      </w:r>
    </w:p>
    <w:p w:rsidR="00703A1C" w:rsidRDefault="00FE6BC2" w:rsidP="00124925">
      <w:pPr>
        <w:pStyle w:val="ParaNum"/>
        <w:tabs>
          <w:tab w:val="num" w:pos="1440"/>
        </w:tabs>
        <w:ind w:left="0"/>
      </w:pPr>
      <w:r w:rsidRPr="00124925">
        <w:rPr>
          <w:i/>
        </w:rPr>
        <w:t xml:space="preserve">Telesaurus </w:t>
      </w:r>
      <w:r w:rsidR="00AE6321" w:rsidRPr="00124925">
        <w:rPr>
          <w:i/>
        </w:rPr>
        <w:t xml:space="preserve">Waiver and </w:t>
      </w:r>
      <w:r w:rsidRPr="00124925">
        <w:rPr>
          <w:i/>
        </w:rPr>
        <w:t>Extension Request.</w:t>
      </w:r>
      <w:r w:rsidR="00E40A80" w:rsidRPr="00124925">
        <w:rPr>
          <w:szCs w:val="22"/>
        </w:rPr>
        <w:t xml:space="preserve"> </w:t>
      </w:r>
      <w:r w:rsidRPr="00124925">
        <w:rPr>
          <w:szCs w:val="22"/>
        </w:rPr>
        <w:t xml:space="preserve"> We dismiss </w:t>
      </w:r>
      <w:r w:rsidR="00E10DC3" w:rsidRPr="009419C3">
        <w:rPr>
          <w:szCs w:val="22"/>
        </w:rPr>
        <w:t xml:space="preserve">as moot </w:t>
      </w:r>
      <w:r w:rsidRPr="009419C3">
        <w:rPr>
          <w:szCs w:val="22"/>
        </w:rPr>
        <w:t xml:space="preserve">Telesaurus’ request for waiver and extension of time for </w:t>
      </w:r>
      <w:r w:rsidR="00AE6321" w:rsidRPr="00F655A3">
        <w:rPr>
          <w:szCs w:val="22"/>
        </w:rPr>
        <w:t>128</w:t>
      </w:r>
      <w:r w:rsidR="001D00AF" w:rsidRPr="00F655A3">
        <w:rPr>
          <w:szCs w:val="22"/>
        </w:rPr>
        <w:t xml:space="preserve"> </w:t>
      </w:r>
      <w:r w:rsidR="00AE6321" w:rsidRPr="00F655A3">
        <w:rPr>
          <w:szCs w:val="22"/>
        </w:rPr>
        <w:t>of its</w:t>
      </w:r>
      <w:r w:rsidRPr="00F655A3">
        <w:rPr>
          <w:szCs w:val="22"/>
        </w:rPr>
        <w:t xml:space="preserve"> </w:t>
      </w:r>
      <w:r w:rsidR="00797252" w:rsidRPr="00F655A3">
        <w:rPr>
          <w:szCs w:val="22"/>
        </w:rPr>
        <w:t xml:space="preserve">129 M-LMS </w:t>
      </w:r>
      <w:r w:rsidRPr="00F655A3">
        <w:rPr>
          <w:szCs w:val="22"/>
        </w:rPr>
        <w:t>licenses.</w:t>
      </w:r>
      <w:r w:rsidR="00375049">
        <w:rPr>
          <w:rStyle w:val="FootnoteReference"/>
          <w:szCs w:val="22"/>
        </w:rPr>
        <w:footnoteReference w:id="66"/>
      </w:r>
      <w:r w:rsidRPr="00F655A3">
        <w:rPr>
          <w:szCs w:val="22"/>
        </w:rPr>
        <w:t xml:space="preserve">  </w:t>
      </w:r>
      <w:r w:rsidR="00CA1151" w:rsidRPr="00F655A3">
        <w:rPr>
          <w:szCs w:val="22"/>
        </w:rPr>
        <w:t xml:space="preserve">Telesaurus disaggregated and assigned </w:t>
      </w:r>
      <w:r w:rsidR="00E039E4" w:rsidRPr="00703A1C">
        <w:rPr>
          <w:szCs w:val="22"/>
        </w:rPr>
        <w:t>these</w:t>
      </w:r>
      <w:r w:rsidR="00CA1151" w:rsidRPr="00703A1C">
        <w:rPr>
          <w:szCs w:val="22"/>
        </w:rPr>
        <w:t xml:space="preserve"> M-LMS licenses to Skybridge </w:t>
      </w:r>
      <w:r w:rsidR="00AE6321" w:rsidRPr="00703A1C">
        <w:rPr>
          <w:szCs w:val="22"/>
        </w:rPr>
        <w:t xml:space="preserve">prior to the 2012 interim construction deadline </w:t>
      </w:r>
      <w:r w:rsidR="00CA1151" w:rsidRPr="00703A1C">
        <w:rPr>
          <w:szCs w:val="22"/>
        </w:rPr>
        <w:t>and Skybridge</w:t>
      </w:r>
      <w:r w:rsidR="00820DD2" w:rsidRPr="00703A1C">
        <w:rPr>
          <w:szCs w:val="22"/>
        </w:rPr>
        <w:t>, the disaggregatee,</w:t>
      </w:r>
      <w:r w:rsidR="00CA1151" w:rsidRPr="00703A1C">
        <w:rPr>
          <w:szCs w:val="22"/>
        </w:rPr>
        <w:t xml:space="preserve"> </w:t>
      </w:r>
      <w:r w:rsidR="00820DD2" w:rsidRPr="00703A1C">
        <w:rPr>
          <w:szCs w:val="22"/>
        </w:rPr>
        <w:t>assumed</w:t>
      </w:r>
      <w:r w:rsidR="00CA1151" w:rsidRPr="00703A1C">
        <w:rPr>
          <w:szCs w:val="22"/>
        </w:rPr>
        <w:t xml:space="preserve"> the construction r</w:t>
      </w:r>
      <w:r w:rsidR="00820DD2" w:rsidRPr="00703A1C">
        <w:rPr>
          <w:szCs w:val="22"/>
        </w:rPr>
        <w:t>equirements</w:t>
      </w:r>
      <w:r w:rsidR="00CA1151" w:rsidRPr="00703A1C">
        <w:rPr>
          <w:szCs w:val="22"/>
        </w:rPr>
        <w:t>.</w:t>
      </w:r>
      <w:r w:rsidR="00820DD2">
        <w:rPr>
          <w:rStyle w:val="FootnoteReference"/>
          <w:szCs w:val="22"/>
        </w:rPr>
        <w:footnoteReference w:id="67"/>
      </w:r>
      <w:r w:rsidR="00CA1151" w:rsidRPr="00124925">
        <w:rPr>
          <w:szCs w:val="22"/>
        </w:rPr>
        <w:t xml:space="preserve">  Telesaurus </w:t>
      </w:r>
      <w:r w:rsidR="00AE6321" w:rsidRPr="00124925">
        <w:rPr>
          <w:szCs w:val="22"/>
        </w:rPr>
        <w:t xml:space="preserve">therefore </w:t>
      </w:r>
      <w:r w:rsidR="00CA1151" w:rsidRPr="00124925">
        <w:rPr>
          <w:szCs w:val="22"/>
        </w:rPr>
        <w:t xml:space="preserve">does not </w:t>
      </w:r>
      <w:r w:rsidR="00CA1151" w:rsidRPr="00124925">
        <w:rPr>
          <w:szCs w:val="22"/>
        </w:rPr>
        <w:lastRenderedPageBreak/>
        <w:t xml:space="preserve">have a construction obligation for </w:t>
      </w:r>
      <w:r w:rsidR="00820DD2" w:rsidRPr="00F655A3">
        <w:rPr>
          <w:szCs w:val="22"/>
        </w:rPr>
        <w:t>these</w:t>
      </w:r>
      <w:r w:rsidR="00CA1151" w:rsidRPr="00F655A3">
        <w:rPr>
          <w:szCs w:val="22"/>
        </w:rPr>
        <w:t xml:space="preserve"> </w:t>
      </w:r>
      <w:r w:rsidR="00AE6321" w:rsidRPr="00F655A3">
        <w:rPr>
          <w:szCs w:val="22"/>
        </w:rPr>
        <w:t xml:space="preserve">128 </w:t>
      </w:r>
      <w:r w:rsidR="00CA1151" w:rsidRPr="00F655A3">
        <w:rPr>
          <w:szCs w:val="22"/>
        </w:rPr>
        <w:t>licenses</w:t>
      </w:r>
      <w:r w:rsidR="00AE6321" w:rsidRPr="00F655A3">
        <w:rPr>
          <w:szCs w:val="22"/>
        </w:rPr>
        <w:t xml:space="preserve"> and its request for waiver and extension </w:t>
      </w:r>
      <w:r w:rsidR="00E039E4" w:rsidRPr="00F655A3">
        <w:rPr>
          <w:szCs w:val="22"/>
        </w:rPr>
        <w:t xml:space="preserve">to construct these </w:t>
      </w:r>
      <w:r w:rsidR="00AE6321" w:rsidRPr="00703A1C">
        <w:rPr>
          <w:szCs w:val="22"/>
        </w:rPr>
        <w:t xml:space="preserve">licenses is moot.  However, with respect to one license, call sign </w:t>
      </w:r>
      <w:r w:rsidR="00EB5BE3" w:rsidRPr="00703A1C">
        <w:rPr>
          <w:color w:val="000000"/>
          <w:szCs w:val="22"/>
        </w:rPr>
        <w:t>WQGN602</w:t>
      </w:r>
      <w:r w:rsidR="00AE6321" w:rsidRPr="00703A1C">
        <w:rPr>
          <w:szCs w:val="22"/>
        </w:rPr>
        <w:t xml:space="preserve">, Telesaurus’ application to assign spectrum to Skybridge </w:t>
      </w:r>
      <w:r w:rsidR="009419C3">
        <w:rPr>
          <w:szCs w:val="22"/>
        </w:rPr>
        <w:t>has not been granted</w:t>
      </w:r>
      <w:r w:rsidR="00EA2492">
        <w:rPr>
          <w:rStyle w:val="FootnoteReference"/>
          <w:szCs w:val="22"/>
        </w:rPr>
        <w:footnoteReference w:id="68"/>
      </w:r>
      <w:r w:rsidR="009419C3">
        <w:rPr>
          <w:szCs w:val="22"/>
        </w:rPr>
        <w:t xml:space="preserve"> </w:t>
      </w:r>
      <w:r w:rsidR="00AE6321" w:rsidRPr="009419C3">
        <w:rPr>
          <w:szCs w:val="22"/>
        </w:rPr>
        <w:t>and</w:t>
      </w:r>
      <w:r w:rsidR="00E039E4" w:rsidRPr="009419C3">
        <w:rPr>
          <w:szCs w:val="22"/>
        </w:rPr>
        <w:t xml:space="preserve"> Telesaurus</w:t>
      </w:r>
      <w:r w:rsidR="00AE6321" w:rsidRPr="009419C3">
        <w:rPr>
          <w:szCs w:val="22"/>
        </w:rPr>
        <w:t xml:space="preserve"> remains responsible for meeting the applicable</w:t>
      </w:r>
      <w:r w:rsidR="00E039E4" w:rsidRPr="009419C3">
        <w:rPr>
          <w:szCs w:val="22"/>
        </w:rPr>
        <w:t xml:space="preserve"> construction deadline</w:t>
      </w:r>
      <w:r w:rsidR="00797252" w:rsidRPr="009419C3">
        <w:rPr>
          <w:szCs w:val="22"/>
        </w:rPr>
        <w:t xml:space="preserve"> and </w:t>
      </w:r>
      <w:r w:rsidR="009419C3">
        <w:rPr>
          <w:szCs w:val="22"/>
        </w:rPr>
        <w:t xml:space="preserve">therefore </w:t>
      </w:r>
      <w:r w:rsidR="00797252" w:rsidRPr="009419C3">
        <w:rPr>
          <w:szCs w:val="22"/>
        </w:rPr>
        <w:t>an extension is necessary</w:t>
      </w:r>
      <w:r w:rsidR="00E039E4" w:rsidRPr="009419C3">
        <w:rPr>
          <w:szCs w:val="22"/>
        </w:rPr>
        <w:t xml:space="preserve">.  For the reasons discussed above, we find it in the public interest to grant in part Telesaurus’ waiver and extend its interim construction deadline for call sign </w:t>
      </w:r>
      <w:r w:rsidR="00EB5BE3" w:rsidRPr="009419C3">
        <w:rPr>
          <w:color w:val="000000"/>
          <w:szCs w:val="22"/>
        </w:rPr>
        <w:t>WQGN602</w:t>
      </w:r>
      <w:r w:rsidR="00E039E4" w:rsidRPr="009419C3">
        <w:rPr>
          <w:szCs w:val="22"/>
        </w:rPr>
        <w:t xml:space="preserve"> until </w:t>
      </w:r>
      <w:r w:rsidR="00EB5BE3" w:rsidRPr="009419C3">
        <w:rPr>
          <w:szCs w:val="22"/>
        </w:rPr>
        <w:t>September 4, 2016</w:t>
      </w:r>
      <w:r w:rsidR="00E039E4" w:rsidRPr="009419C3">
        <w:rPr>
          <w:szCs w:val="22"/>
        </w:rPr>
        <w:t xml:space="preserve"> and extend the </w:t>
      </w:r>
      <w:r w:rsidR="00EA2492">
        <w:rPr>
          <w:szCs w:val="22"/>
        </w:rPr>
        <w:t>end-of-term</w:t>
      </w:r>
      <w:r w:rsidR="00E039E4" w:rsidRPr="009419C3">
        <w:rPr>
          <w:szCs w:val="22"/>
        </w:rPr>
        <w:t xml:space="preserve"> construction deadline for call sign </w:t>
      </w:r>
      <w:r w:rsidR="00EB5BE3" w:rsidRPr="009419C3">
        <w:rPr>
          <w:color w:val="000000"/>
          <w:szCs w:val="22"/>
        </w:rPr>
        <w:t>WQGN602</w:t>
      </w:r>
      <w:r w:rsidR="00E039E4" w:rsidRPr="009419C3">
        <w:rPr>
          <w:szCs w:val="22"/>
        </w:rPr>
        <w:t xml:space="preserve"> until </w:t>
      </w:r>
      <w:r w:rsidR="00EB5BE3" w:rsidRPr="009419C3">
        <w:rPr>
          <w:szCs w:val="22"/>
        </w:rPr>
        <w:t>September 4, 2018</w:t>
      </w:r>
      <w:r w:rsidR="00E039E4" w:rsidRPr="009419C3">
        <w:rPr>
          <w:szCs w:val="22"/>
        </w:rPr>
        <w:t>.</w:t>
      </w:r>
      <w:r w:rsidR="009419C3">
        <w:rPr>
          <w:szCs w:val="22"/>
        </w:rPr>
        <w:t xml:space="preserve">  </w:t>
      </w:r>
      <w:r w:rsidR="00C05BD4">
        <w:rPr>
          <w:szCs w:val="22"/>
        </w:rPr>
        <w:t>Call sign WQGN602</w:t>
      </w:r>
      <w:r w:rsidR="00C05BD4" w:rsidRPr="009419C3">
        <w:rPr>
          <w:szCs w:val="22"/>
        </w:rPr>
        <w:t xml:space="preserve"> </w:t>
      </w:r>
      <w:r w:rsidR="00C05BD4">
        <w:rPr>
          <w:szCs w:val="22"/>
        </w:rPr>
        <w:t xml:space="preserve">is also subject to the same condition discussed above: </w:t>
      </w:r>
      <w:r w:rsidR="00C05BD4">
        <w:t xml:space="preserve">Commission consent to any assignment seeking approval for a partition and/or disaggregation prior to the licensee meeting the </w:t>
      </w:r>
      <w:r w:rsidR="00EA2492">
        <w:t>end-of-term</w:t>
      </w:r>
      <w:r w:rsidR="00C05BD4">
        <w:t xml:space="preserve"> construction deadline is conditioned upon each party to the partition and/or disaggregation independently meeting the construction requirement(s) for its respective license.</w:t>
      </w:r>
    </w:p>
    <w:p w:rsidR="003D2529" w:rsidRDefault="003D2529" w:rsidP="00124925">
      <w:pPr>
        <w:pStyle w:val="ParaNum"/>
        <w:tabs>
          <w:tab w:val="num" w:pos="1440"/>
        </w:tabs>
        <w:ind w:left="0"/>
      </w:pPr>
      <w:r w:rsidRPr="00124925">
        <w:rPr>
          <w:i/>
        </w:rPr>
        <w:t xml:space="preserve">M-LMS Renewal Applications.  </w:t>
      </w:r>
      <w:r w:rsidR="004026E9">
        <w:t xml:space="preserve">FCR, PCSP, Wong-Armijo, Skybridge and Telesaurus </w:t>
      </w:r>
      <w:r w:rsidR="00EA2492">
        <w:t xml:space="preserve">have filed applications seeking renewal of their M-LMS licenses, which are currently </w:t>
      </w:r>
      <w:r w:rsidR="000A0DC5">
        <w:t>pending.</w:t>
      </w:r>
      <w:r>
        <w:t xml:space="preserve"> </w:t>
      </w:r>
      <w:r w:rsidR="005E60ED">
        <w:t xml:space="preserve"> </w:t>
      </w:r>
      <w:r w:rsidR="00F655A3">
        <w:t>Consistent with the relief we provide today, w</w:t>
      </w:r>
      <w:r w:rsidR="005E60ED">
        <w:t xml:space="preserve">e </w:t>
      </w:r>
      <w:r w:rsidR="00F655A3">
        <w:t xml:space="preserve">will </w:t>
      </w:r>
      <w:r w:rsidR="005E60ED">
        <w:t>grant the pending renewal applications f</w:t>
      </w:r>
      <w:r w:rsidR="000A0DC5">
        <w:t xml:space="preserve">or FCR, PCSP, </w:t>
      </w:r>
      <w:r w:rsidR="005E60ED">
        <w:t xml:space="preserve">Wong-Armijo, </w:t>
      </w:r>
      <w:r w:rsidR="000A0DC5">
        <w:t>Skybridge and</w:t>
      </w:r>
      <w:r w:rsidR="005E60ED">
        <w:t xml:space="preserve"> Telesaurus (call sign </w:t>
      </w:r>
      <w:r w:rsidR="00EB5BE3" w:rsidRPr="00124925">
        <w:rPr>
          <w:color w:val="000000"/>
          <w:szCs w:val="22"/>
        </w:rPr>
        <w:t>WQGN602</w:t>
      </w:r>
      <w:r w:rsidR="005E60ED">
        <w:t>)</w:t>
      </w:r>
      <w:r w:rsidR="000A0DC5">
        <w:t xml:space="preserve">, </w:t>
      </w:r>
      <w:r>
        <w:t xml:space="preserve">upon the condition that the licensees </w:t>
      </w:r>
      <w:r w:rsidR="00EA2492">
        <w:t xml:space="preserve">timely </w:t>
      </w:r>
      <w:r>
        <w:t>meet their construction requirements as prescribed in this order.</w:t>
      </w:r>
      <w:r>
        <w:rPr>
          <w:rStyle w:val="FootnoteReference"/>
        </w:rPr>
        <w:footnoteReference w:id="69"/>
      </w:r>
      <w:r>
        <w:t xml:space="preserve">  </w:t>
      </w:r>
      <w:r w:rsidR="005E60ED">
        <w:t xml:space="preserve">As discussed, with the exception of call sign </w:t>
      </w:r>
      <w:r w:rsidR="00F85806" w:rsidRPr="00124925">
        <w:rPr>
          <w:color w:val="000000"/>
          <w:szCs w:val="22"/>
        </w:rPr>
        <w:t>WQGN602</w:t>
      </w:r>
      <w:r w:rsidR="005E60ED">
        <w:t xml:space="preserve">, </w:t>
      </w:r>
      <w:r w:rsidR="000A0DC5">
        <w:t>Telesaurus does not have a construction obligation</w:t>
      </w:r>
      <w:r w:rsidR="00797252">
        <w:t xml:space="preserve"> for </w:t>
      </w:r>
      <w:r w:rsidR="005E60ED">
        <w:t xml:space="preserve">its remaining </w:t>
      </w:r>
      <w:r w:rsidR="00797252">
        <w:t xml:space="preserve">128 M-LMS licenses and </w:t>
      </w:r>
      <w:r w:rsidR="00F655A3">
        <w:t xml:space="preserve">we will </w:t>
      </w:r>
      <w:r w:rsidR="000A0DC5">
        <w:t xml:space="preserve">grant </w:t>
      </w:r>
      <w:r w:rsidR="005E60ED">
        <w:t xml:space="preserve">the </w:t>
      </w:r>
      <w:r w:rsidR="000A0DC5">
        <w:t>pending renewal applications</w:t>
      </w:r>
      <w:r w:rsidR="005E60ED">
        <w:t xml:space="preserve"> for these licenses without </w:t>
      </w:r>
      <w:r w:rsidR="00F655A3">
        <w:t xml:space="preserve">the construction compliance </w:t>
      </w:r>
      <w:r w:rsidR="005E60ED">
        <w:t>condition</w:t>
      </w:r>
      <w:r w:rsidR="000A0DC5">
        <w:t>.</w:t>
      </w:r>
      <w:r w:rsidR="000A0DC5">
        <w:rPr>
          <w:rStyle w:val="FootnoteReference"/>
        </w:rPr>
        <w:footnoteReference w:id="70"/>
      </w:r>
      <w:r w:rsidR="000A0DC5">
        <w:t xml:space="preserve">  </w:t>
      </w:r>
    </w:p>
    <w:p w:rsidR="00E40A80" w:rsidRDefault="00E40A80" w:rsidP="00E40A80">
      <w:pPr>
        <w:pStyle w:val="Heading1"/>
      </w:pPr>
      <w:r>
        <w:t>ordering clause</w:t>
      </w:r>
      <w:r w:rsidR="00D739D3">
        <w:t>S</w:t>
      </w:r>
    </w:p>
    <w:p w:rsidR="00355BF3" w:rsidRDefault="00E40A80" w:rsidP="00703A1C">
      <w:pPr>
        <w:pStyle w:val="ParaNum"/>
        <w:tabs>
          <w:tab w:val="num" w:pos="1440"/>
        </w:tabs>
        <w:ind w:left="0"/>
      </w:pPr>
      <w:r>
        <w:t xml:space="preserve">Accordingly, IT IS ORDERED that, pursuant to Sections 2 and 4(i) of the Communications Act of 1934, as amended, 47 U.S.C. §§ 152, 154(i), and Sections 0.131, 0.331, 1.925, and </w:t>
      </w:r>
      <w:r w:rsidRPr="00F4012D">
        <w:t xml:space="preserve">90.155(d) </w:t>
      </w:r>
      <w:r>
        <w:t xml:space="preserve"> of the Commission’s rules, 47 C.F.R. §§ 0.131, 0.331, 1.925, </w:t>
      </w:r>
      <w:r w:rsidRPr="00F4012D">
        <w:t xml:space="preserve">90.155(d) </w:t>
      </w:r>
      <w:r>
        <w:t>the Request</w:t>
      </w:r>
      <w:r w:rsidR="003E4986">
        <w:t>s</w:t>
      </w:r>
      <w:r>
        <w:t xml:space="preserve"> for Waiver and Extension of Time filed by</w:t>
      </w:r>
      <w:r w:rsidR="003E4986">
        <w:t>:</w:t>
      </w:r>
      <w:r>
        <w:t xml:space="preserve"> </w:t>
      </w:r>
      <w:r w:rsidR="00003714">
        <w:t>FCR, Inc.</w:t>
      </w:r>
      <w:r w:rsidR="003E4986">
        <w:t>; PCS Partners, L.P.; Helen Wong-Armijo; Skybridge Spectrum Foundation</w:t>
      </w:r>
      <w:r w:rsidR="005B321C">
        <w:t>; Telesaurus Holding</w:t>
      </w:r>
      <w:r w:rsidR="00EA2492">
        <w:t>s</w:t>
      </w:r>
      <w:r w:rsidR="005B321C">
        <w:t xml:space="preserve"> GB, LLC</w:t>
      </w:r>
      <w:r w:rsidR="00FB26F0">
        <w:t>,</w:t>
      </w:r>
      <w:r w:rsidR="001F67FE">
        <w:t xml:space="preserve"> as set forth in attached Appendix </w:t>
      </w:r>
      <w:r w:rsidR="00FB26F0">
        <w:t xml:space="preserve">A, </w:t>
      </w:r>
      <w:r w:rsidR="001F67FE">
        <w:t>ARE</w:t>
      </w:r>
      <w:r>
        <w:t xml:space="preserve"> GRANTED to the extent discussed herein</w:t>
      </w:r>
      <w:r w:rsidR="00003714">
        <w:t xml:space="preserve"> and </w:t>
      </w:r>
      <w:r w:rsidR="00FB26F0">
        <w:t xml:space="preserve">are </w:t>
      </w:r>
      <w:r w:rsidR="00003714">
        <w:t>otherwise DENIED</w:t>
      </w:r>
      <w:r>
        <w:t>.</w:t>
      </w:r>
    </w:p>
    <w:p w:rsidR="00375049" w:rsidRDefault="00375049" w:rsidP="00703A1C">
      <w:pPr>
        <w:pStyle w:val="ParaNum"/>
        <w:tabs>
          <w:tab w:val="num" w:pos="1440"/>
        </w:tabs>
        <w:ind w:left="0"/>
      </w:pPr>
      <w:r>
        <w:t xml:space="preserve">IT IS FURTHER ORDERED that, pursuant to Sections 2 and 4(i) of the Communications Act of 1934, as amended, 47 U.S.C. §§ 152, 154(i), and Sections 0.131, 0.331, 1.925, and 90.155(d) of the Commission’s rules, 47 C.F.R. §§ 0.131, 0.331, 1.925, </w:t>
      </w:r>
      <w:r w:rsidRPr="00F4012D">
        <w:t xml:space="preserve">90.155(d) </w:t>
      </w:r>
      <w:r>
        <w:t>the Requests for Waiver and Extension of Time filed by Telesaurus Holding</w:t>
      </w:r>
      <w:r w:rsidR="00EA2492">
        <w:t>s</w:t>
      </w:r>
      <w:r>
        <w:t xml:space="preserve"> GB, LLC, as set forth in attached Appendix B</w:t>
      </w:r>
      <w:r w:rsidR="00FB26F0">
        <w:t>,</w:t>
      </w:r>
      <w:r>
        <w:t xml:space="preserve"> ARE DISMISSED as moot.</w:t>
      </w:r>
    </w:p>
    <w:p w:rsidR="00E40A80" w:rsidRDefault="00E40A80" w:rsidP="00E40A80">
      <w:pPr>
        <w:pStyle w:val="ParaNum"/>
        <w:numPr>
          <w:ilvl w:val="0"/>
          <w:numId w:val="0"/>
        </w:numPr>
      </w:pPr>
    </w:p>
    <w:p w:rsidR="00E40A80" w:rsidRDefault="00E40A80" w:rsidP="00E40A80">
      <w:pPr>
        <w:pStyle w:val="ParaNum"/>
        <w:numPr>
          <w:ilvl w:val="0"/>
          <w:numId w:val="0"/>
        </w:numPr>
        <w:ind w:left="4320"/>
      </w:pPr>
      <w:r>
        <w:t>FEDERAL COMMUNICATIONS COMMISSION</w:t>
      </w:r>
    </w:p>
    <w:p w:rsidR="00E40A80" w:rsidRDefault="00E40A80" w:rsidP="00E40A80">
      <w:pPr>
        <w:pStyle w:val="ParaNum"/>
        <w:numPr>
          <w:ilvl w:val="0"/>
          <w:numId w:val="0"/>
        </w:numPr>
        <w:ind w:left="4320"/>
      </w:pPr>
    </w:p>
    <w:p w:rsidR="00E40A80" w:rsidRDefault="00E40A80" w:rsidP="00E40A80">
      <w:pPr>
        <w:pStyle w:val="ParaNum"/>
        <w:numPr>
          <w:ilvl w:val="0"/>
          <w:numId w:val="0"/>
        </w:numPr>
        <w:spacing w:after="0"/>
        <w:ind w:left="4320"/>
      </w:pPr>
    </w:p>
    <w:p w:rsidR="001A695F" w:rsidRDefault="00C47800" w:rsidP="00703A1C">
      <w:pPr>
        <w:pStyle w:val="ParaNum"/>
        <w:numPr>
          <w:ilvl w:val="0"/>
          <w:numId w:val="0"/>
        </w:numPr>
        <w:spacing w:after="0"/>
        <w:ind w:left="4320"/>
      </w:pPr>
      <w:r>
        <w:t xml:space="preserve">Roger </w:t>
      </w:r>
      <w:r w:rsidR="00100EDC">
        <w:t>Noel, Chief</w:t>
      </w:r>
    </w:p>
    <w:p w:rsidR="001A695F" w:rsidRDefault="00100EDC" w:rsidP="00703A1C">
      <w:pPr>
        <w:pStyle w:val="ParaNum"/>
        <w:numPr>
          <w:ilvl w:val="0"/>
          <w:numId w:val="0"/>
        </w:numPr>
        <w:spacing w:after="0"/>
        <w:ind w:left="4320"/>
      </w:pPr>
      <w:r>
        <w:t>Mobility Division</w:t>
      </w:r>
    </w:p>
    <w:p w:rsidR="00E40A80" w:rsidRDefault="00E40A80" w:rsidP="00703A1C">
      <w:pPr>
        <w:pStyle w:val="ParaNum"/>
        <w:numPr>
          <w:ilvl w:val="0"/>
          <w:numId w:val="0"/>
        </w:numPr>
        <w:spacing w:after="0"/>
        <w:ind w:left="4320"/>
      </w:pPr>
      <w:r>
        <w:t>Wireless Telecommunications Bureau</w:t>
      </w:r>
    </w:p>
    <w:p w:rsidR="00E40A80" w:rsidRDefault="00E40A80" w:rsidP="00E40A80">
      <w:pPr>
        <w:pStyle w:val="ParaNum"/>
        <w:numPr>
          <w:ilvl w:val="0"/>
          <w:numId w:val="0"/>
        </w:numPr>
        <w:ind w:left="4320"/>
      </w:pPr>
    </w:p>
    <w:p w:rsidR="00955E83" w:rsidRDefault="00E40A80" w:rsidP="00955E83">
      <w:pPr>
        <w:tabs>
          <w:tab w:val="center" w:pos="4680"/>
        </w:tabs>
        <w:suppressAutoHyphens/>
      </w:pPr>
      <w:r>
        <w:br w:type="page"/>
      </w:r>
      <w:r w:rsidR="00955E83">
        <w:lastRenderedPageBreak/>
        <w:t xml:space="preserve"> </w:t>
      </w:r>
    </w:p>
    <w:p w:rsidR="00E40A80" w:rsidRPr="006130ED" w:rsidRDefault="00E40A80" w:rsidP="006130ED">
      <w:pPr>
        <w:pStyle w:val="ParaNum"/>
        <w:numPr>
          <w:ilvl w:val="0"/>
          <w:numId w:val="0"/>
        </w:numPr>
        <w:ind w:left="3600" w:firstLine="720"/>
        <w:rPr>
          <w:b/>
        </w:rPr>
      </w:pPr>
      <w:r w:rsidRPr="006130ED">
        <w:rPr>
          <w:b/>
        </w:rPr>
        <w:t>APPENDIX A</w:t>
      </w:r>
    </w:p>
    <w:p w:rsidR="00306131" w:rsidRDefault="00306131" w:rsidP="00306131">
      <w:pPr>
        <w:autoSpaceDE w:val="0"/>
        <w:autoSpaceDN w:val="0"/>
        <w:adjustRightInd w:val="0"/>
        <w:jc w:val="center"/>
        <w:rPr>
          <w:rFonts w:ascii="Times New Roman Bold" w:hAnsi="Times New Roman Bold"/>
          <w:b/>
          <w:bCs/>
        </w:rPr>
      </w:pPr>
      <w:r w:rsidRPr="00A83551">
        <w:rPr>
          <w:b/>
        </w:rPr>
        <w:t xml:space="preserve">LICENSEE NAMES, </w:t>
      </w:r>
      <w:r>
        <w:rPr>
          <w:rFonts w:ascii="Times New Roman Bold" w:hAnsi="Times New Roman Bold"/>
          <w:b/>
          <w:bCs/>
        </w:rPr>
        <w:t xml:space="preserve">FILE NUMBERS, CALLSIGNS, MARKET CODES, MARKET DESCRIPTIONS, AND CHANNEL BLOCKS SUBJECT TO EXTENSION </w:t>
      </w:r>
      <w:r w:rsidR="00A53EA2">
        <w:rPr>
          <w:rFonts w:ascii="Times New Roman Bold" w:hAnsi="Times New Roman Bold"/>
          <w:b/>
          <w:bCs/>
        </w:rPr>
        <w:t>OF 90.155(</w:t>
      </w:r>
      <w:r w:rsidR="009F57B9">
        <w:rPr>
          <w:rFonts w:ascii="Times New Roman Bold" w:hAnsi="Times New Roman Bold"/>
          <w:b/>
          <w:bCs/>
        </w:rPr>
        <w:t>D)</w:t>
      </w:r>
      <w:r w:rsidR="00A53EA2">
        <w:rPr>
          <w:rFonts w:ascii="Times New Roman Bold" w:hAnsi="Times New Roman Bold"/>
          <w:b/>
          <w:bCs/>
        </w:rPr>
        <w:t xml:space="preserve"> CONSTRUCTION DEADLINES</w:t>
      </w:r>
    </w:p>
    <w:p w:rsidR="007E7125" w:rsidRDefault="007E7125" w:rsidP="00306131">
      <w:pPr>
        <w:autoSpaceDE w:val="0"/>
        <w:autoSpaceDN w:val="0"/>
        <w:adjustRightInd w:val="0"/>
        <w:jc w:val="center"/>
        <w:rPr>
          <w:rFonts w:ascii="Times New Roman Bold" w:hAnsi="Times New Roman Bold"/>
          <w:b/>
          <w:bCs/>
        </w:rPr>
      </w:pPr>
    </w:p>
    <w:tbl>
      <w:tblPr>
        <w:tblW w:w="10240" w:type="dxa"/>
        <w:tblInd w:w="93" w:type="dxa"/>
        <w:tblLook w:val="04A0" w:firstRow="1" w:lastRow="0" w:firstColumn="1" w:lastColumn="0" w:noHBand="0" w:noVBand="1"/>
      </w:tblPr>
      <w:tblGrid>
        <w:gridCol w:w="1332"/>
        <w:gridCol w:w="1176"/>
        <w:gridCol w:w="3140"/>
        <w:gridCol w:w="905"/>
        <w:gridCol w:w="3400"/>
        <w:gridCol w:w="710"/>
      </w:tblGrid>
      <w:tr w:rsidR="007E7125" w:rsidRPr="007E7125" w:rsidTr="007E7125">
        <w:trPr>
          <w:trHeight w:val="300"/>
        </w:trPr>
        <w:tc>
          <w:tcPr>
            <w:tcW w:w="126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File Number</w:t>
            </w:r>
          </w:p>
        </w:tc>
        <w:tc>
          <w:tcPr>
            <w:tcW w:w="106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Call Sign</w:t>
            </w:r>
          </w:p>
        </w:tc>
        <w:tc>
          <w:tcPr>
            <w:tcW w:w="314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Licensee Name</w:t>
            </w:r>
          </w:p>
        </w:tc>
        <w:tc>
          <w:tcPr>
            <w:tcW w:w="78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Market</w:t>
            </w:r>
          </w:p>
        </w:tc>
        <w:tc>
          <w:tcPr>
            <w:tcW w:w="340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Market Name</w:t>
            </w:r>
          </w:p>
        </w:tc>
        <w:tc>
          <w:tcPr>
            <w:tcW w:w="60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Block</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Bangor, ME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Bangor, ME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 ME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 ME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Buffalo-Niagara Falls, NY-PA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0005288395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Buffalo-Niagara Falls, NY-PA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Tampa-St. Petersburg-Clearwate</w:t>
            </w:r>
            <w:r w:rsidR="002F3CF3">
              <w:rPr>
                <w:rFonts w:ascii="Calibri" w:hAnsi="Calibri" w:cs="Calibri"/>
                <w:snapToGrid/>
                <w:color w:val="000000"/>
                <w:kern w:val="0"/>
                <w:szCs w:val="22"/>
              </w:rPr>
              <w:t>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0005288396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Tampa-St. Petersburg-Clearwate</w:t>
            </w:r>
            <w:r w:rsidR="002F3CF3">
              <w:rPr>
                <w:rFonts w:ascii="Calibri" w:hAnsi="Calibri" w:cs="Calibri"/>
                <w:snapToGrid/>
                <w:color w:val="000000"/>
                <w:kern w:val="0"/>
                <w:szCs w:val="22"/>
              </w:rPr>
              <w:t>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Atlanta, GA-AL-NC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0005288397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Atlanta, GA-AL-NC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Johnson City-Kingsport-Bristol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Johnson City-Kingsport-Bristol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Charleston, WV-KY-OH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Charleston, WV-KY-OH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Wheeling, WV-OH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Wheeling, WV-OH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Erie,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Erie,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Cleveland-Akron, OH-PA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0005288398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Cleveland-Akron, OH-PA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Traverse City,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Traverse City,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Rapids-Muskegon-Holland,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Rapids-Muskegon-Holland,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Las Vegas, NV-AZ-UT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0005288399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FCR, Inc.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Las Vegas, NV-AZ-UT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Albany-Schenectady-Troy, 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Albany-Schenectady-Troy, 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Syracuse, NY-PA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Syracuse, NY-PA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Rochester, NY-PA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Rochester, NY-PA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Norfolk-Virginia Beach-Newport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Norfolk-Virginia Beach-Newport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0006384504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Wilmington, NC-SC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Wilmington, NC-SC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Charleston-North Charleston, 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Charleston-North Charleston, 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Asheville,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Asheville,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Hickory-Morganton, NC-TN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0005299299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Hickory-Morganton, NC-TN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Cincinnati-Hamilton, OH-KY-IN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Cincinnati-Hamilton, OH-KY-IN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Dayton-Springfield,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Dayton-Springfield,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 Bay, WI-MI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 Bay, WI-MI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Appleton-Oshkosh-Neenah,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Appleton-Oshkosh-Neenah,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Indianapolis, IN-IL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Indianapolis, IN-IL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Louisville, KY-IN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Louisville, KY-IN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Huntsville, 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Huntsville, 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Beaumont-Port Arthur,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Beaumont-Port Arthur,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 Louis, MO-IL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 Louis, MO-IL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Kansas City, MO-KS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Kansas City, MO-KS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Madison, WI-IA-IL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Madison, WI-IA-IL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 Crosse, WI-MN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 Crosse, WI-MN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Rochester, MN-IA-WI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Rochester, MN-IA-WI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Minneapolis-St. Paul, MN-WI-IA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0005299315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Minneapolis-St. Paul, MN-WI-IA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Wausau,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Wausau,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Duluth-Superior, MN-WI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Duluth-Superior, MN-WI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Oklahoma City,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Oklahoma City,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Corpus Christi,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Corpus Christi,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McAllen-Edinburg-Mission,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McAllen-Edinburg-Mission,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Odessa-Midland,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Odessa-Midland,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0006384531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 Paso,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0005299322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WPYE298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PCS Partners, L.P.</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 Paso,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0005317959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0006385411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0006393330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0006410057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0005315712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0005315686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0006385381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0006393418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0006410097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0005315727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0005318043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0006385472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WQHU639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0006393352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0005317999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0006410036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0006385399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0005318007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0005315666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WQHU599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0006410121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0006393411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0006410088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WQHU642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Skybridge Spectrum Foundation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Sacramento-Yolo,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0005318211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Sacramento-Yolo,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Sacramento-Yolo,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Sacramento-Yolo,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Sacramento-Yolo,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Asheville,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Asheville,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Asheville,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Asheville,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Hickory-Morganton, NC-TN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Hickory-Morganton, NC-TN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Hickory-Morganton, NC-TN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Hickory-Morganton, NC-TN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Wheeling, WV-OH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WPTH969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Wheeling, WV-OH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Wheeling, WV-OH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Wheeling, WV-OH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Appleton-Oshkosh-Neenah,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Appleton-Oshkosh-Neenah,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Appleton-Oshkosh-Neenah,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0005288468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Appleton-Oshkosh-Neenah,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Traverse City,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Traverse City,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WPTH979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Beaumont-Port Arthur,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Beaumont-Port Arthur,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Beaumont-Port Arthur,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Beaumont-Port Arthur,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0006349798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WPTH989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0006349811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 Crosse, WI-MN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 Crosse, WI-MN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0006349920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Rochester, MN-IA-WI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Rochester, MN-IA-WI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Wausau,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Wausau,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Wausau,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Wausau,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Duluth-Superior, MN-WI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Duluth-Superior, MN-WI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Duluth-Superior, MN-WI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Duluth-Superior, MN-WI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WPTH999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0005288499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0006349957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WPTI209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0005288509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Odessa-Midland,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Odessa-Midland,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Odessa-Midland,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Odessa-Midland,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WPTI219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0006350086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WPTI229</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WPTI230</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WPTI231</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WPTI232</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WPTI233</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0006350181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WPTI234</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0006350188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WPTI235</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0006350207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WPTI236</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0006350212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WPTI237</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0006350218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0005288533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WPTI238</w:t>
            </w:r>
          </w:p>
        </w:tc>
        <w:tc>
          <w:tcPr>
            <w:tcW w:w="31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Wong-Armijo, Helen</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w:t>
            </w:r>
          </w:p>
        </w:tc>
      </w:tr>
    </w:tbl>
    <w:p w:rsidR="007E7125" w:rsidRDefault="007E7125" w:rsidP="00306131">
      <w:pPr>
        <w:autoSpaceDE w:val="0"/>
        <w:autoSpaceDN w:val="0"/>
        <w:adjustRightInd w:val="0"/>
        <w:jc w:val="center"/>
        <w:rPr>
          <w:rFonts w:ascii="Times New Roman Bold" w:hAnsi="Times New Roman Bold"/>
          <w:b/>
          <w:bCs/>
        </w:rPr>
      </w:pPr>
    </w:p>
    <w:p w:rsidR="00A53EA2" w:rsidRDefault="00A53EA2" w:rsidP="00306131">
      <w:pPr>
        <w:autoSpaceDE w:val="0"/>
        <w:autoSpaceDN w:val="0"/>
        <w:adjustRightInd w:val="0"/>
        <w:jc w:val="center"/>
        <w:rPr>
          <w:rFonts w:ascii="Times New Roman Bold" w:hAnsi="Times New Roman Bold"/>
          <w:b/>
          <w:bCs/>
        </w:rPr>
      </w:pPr>
    </w:p>
    <w:p w:rsidR="00A53EA2" w:rsidRDefault="00A53EA2" w:rsidP="00306131">
      <w:pPr>
        <w:autoSpaceDE w:val="0"/>
        <w:autoSpaceDN w:val="0"/>
        <w:adjustRightInd w:val="0"/>
        <w:jc w:val="center"/>
        <w:rPr>
          <w:rFonts w:ascii="Times New Roman Bold" w:hAnsi="Times New Roman Bold"/>
          <w:b/>
          <w:bCs/>
        </w:rPr>
      </w:pPr>
      <w:r>
        <w:rPr>
          <w:rFonts w:ascii="Times New Roman Bold" w:hAnsi="Times New Roman Bold"/>
          <w:b/>
          <w:bCs/>
        </w:rPr>
        <w:t xml:space="preserve"> </w:t>
      </w:r>
    </w:p>
    <w:p w:rsidR="00306131" w:rsidRDefault="00306131" w:rsidP="00306131">
      <w:pPr>
        <w:autoSpaceDE w:val="0"/>
        <w:autoSpaceDN w:val="0"/>
        <w:adjustRightInd w:val="0"/>
        <w:jc w:val="center"/>
        <w:rPr>
          <w:rFonts w:ascii="Times New Roman Bold" w:hAnsi="Times New Roman Bold"/>
          <w:b/>
          <w:bCs/>
        </w:rPr>
      </w:pPr>
    </w:p>
    <w:p w:rsidR="00306131" w:rsidRDefault="00306131" w:rsidP="006130ED">
      <w:pPr>
        <w:autoSpaceDE w:val="0"/>
        <w:autoSpaceDN w:val="0"/>
        <w:adjustRightInd w:val="0"/>
        <w:ind w:firstLine="720"/>
        <w:jc w:val="center"/>
        <w:rPr>
          <w:rFonts w:ascii="Times New Roman Bold" w:hAnsi="Times New Roman Bold"/>
          <w:b/>
          <w:bCs/>
        </w:rPr>
      </w:pPr>
      <w:r>
        <w:rPr>
          <w:rFonts w:ascii="Times New Roman Bold" w:hAnsi="Times New Roman Bold"/>
          <w:b/>
          <w:bCs/>
        </w:rPr>
        <w:t>APPENDIX B</w:t>
      </w:r>
    </w:p>
    <w:p w:rsidR="00A53EA2" w:rsidRDefault="00A53EA2" w:rsidP="00A53EA2">
      <w:pPr>
        <w:autoSpaceDE w:val="0"/>
        <w:autoSpaceDN w:val="0"/>
        <w:adjustRightInd w:val="0"/>
        <w:jc w:val="center"/>
        <w:rPr>
          <w:rFonts w:ascii="Times New Roman Bold" w:hAnsi="Times New Roman Bold"/>
          <w:b/>
          <w:bCs/>
        </w:rPr>
      </w:pPr>
    </w:p>
    <w:p w:rsidR="00A53EA2" w:rsidRDefault="00A53EA2" w:rsidP="00A53EA2">
      <w:pPr>
        <w:autoSpaceDE w:val="0"/>
        <w:autoSpaceDN w:val="0"/>
        <w:adjustRightInd w:val="0"/>
        <w:jc w:val="center"/>
        <w:rPr>
          <w:rFonts w:ascii="Times New Roman Bold" w:hAnsi="Times New Roman Bold"/>
          <w:b/>
          <w:bCs/>
        </w:rPr>
      </w:pPr>
      <w:r>
        <w:rPr>
          <w:rFonts w:ascii="Times New Roman Bold" w:hAnsi="Times New Roman Bold"/>
          <w:b/>
          <w:bCs/>
        </w:rPr>
        <w:t>FILE NUMBERS, CALLSIGNS, MARKET CODES, MARKET DESCRIPTIONS, AND CHANNEL BLOCKS FOR WHICH WAIVER OF 90.155(D) REQUESTED BY TELESAURUS IS DISMISSED AS MOOT</w:t>
      </w:r>
    </w:p>
    <w:p w:rsidR="00A53EA2" w:rsidRDefault="00A53EA2" w:rsidP="00A53EA2">
      <w:pPr>
        <w:autoSpaceDE w:val="0"/>
        <w:autoSpaceDN w:val="0"/>
        <w:adjustRightInd w:val="0"/>
        <w:jc w:val="center"/>
        <w:rPr>
          <w:rFonts w:ascii="Times New Roman Bold" w:hAnsi="Times New Roman Bold"/>
          <w:b/>
          <w:bCs/>
        </w:rPr>
      </w:pPr>
    </w:p>
    <w:tbl>
      <w:tblPr>
        <w:tblW w:w="9840" w:type="dxa"/>
        <w:tblInd w:w="93" w:type="dxa"/>
        <w:tblLook w:val="04A0" w:firstRow="1" w:lastRow="0" w:firstColumn="1" w:lastColumn="0" w:noHBand="0" w:noVBand="1"/>
      </w:tblPr>
      <w:tblGrid>
        <w:gridCol w:w="1332"/>
        <w:gridCol w:w="1176"/>
        <w:gridCol w:w="2740"/>
        <w:gridCol w:w="905"/>
        <w:gridCol w:w="3400"/>
        <w:gridCol w:w="710"/>
      </w:tblGrid>
      <w:tr w:rsidR="007E7125" w:rsidRPr="007E7125" w:rsidTr="007E7125">
        <w:trPr>
          <w:trHeight w:val="300"/>
        </w:trPr>
        <w:tc>
          <w:tcPr>
            <w:tcW w:w="126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File Number</w:t>
            </w:r>
          </w:p>
        </w:tc>
        <w:tc>
          <w:tcPr>
            <w:tcW w:w="106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Call Sign</w:t>
            </w:r>
          </w:p>
        </w:tc>
        <w:tc>
          <w:tcPr>
            <w:tcW w:w="274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Licensee Name</w:t>
            </w:r>
          </w:p>
        </w:tc>
        <w:tc>
          <w:tcPr>
            <w:tcW w:w="78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Market</w:t>
            </w:r>
          </w:p>
        </w:tc>
        <w:tc>
          <w:tcPr>
            <w:tcW w:w="340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Market Name</w:t>
            </w:r>
          </w:p>
        </w:tc>
        <w:tc>
          <w:tcPr>
            <w:tcW w:w="600" w:type="dxa"/>
            <w:tcBorders>
              <w:top w:val="single" w:sz="4" w:space="0" w:color="auto"/>
              <w:left w:val="nil"/>
              <w:bottom w:val="single" w:sz="4" w:space="0" w:color="auto"/>
              <w:right w:val="single" w:sz="4" w:space="0" w:color="auto"/>
            </w:tcBorders>
            <w:shd w:val="clear" w:color="C0C0C0" w:fill="C0C0C0"/>
            <w:noWrap/>
            <w:vAlign w:val="center"/>
            <w:hideMark/>
          </w:tcPr>
          <w:p w:rsidR="007E7125" w:rsidRPr="007E7125" w:rsidRDefault="007E7125" w:rsidP="007E7125">
            <w:pPr>
              <w:widowControl/>
              <w:jc w:val="center"/>
              <w:rPr>
                <w:rFonts w:ascii="Calibri" w:hAnsi="Calibri" w:cs="Calibri"/>
                <w:b/>
                <w:bCs/>
                <w:snapToGrid/>
                <w:color w:val="000000"/>
                <w:kern w:val="0"/>
                <w:szCs w:val="22"/>
              </w:rPr>
            </w:pPr>
            <w:r w:rsidRPr="007E7125">
              <w:rPr>
                <w:rFonts w:ascii="Calibri" w:hAnsi="Calibri" w:cs="Calibri"/>
                <w:b/>
                <w:bCs/>
                <w:snapToGrid/>
                <w:color w:val="000000"/>
                <w:kern w:val="0"/>
                <w:szCs w:val="22"/>
              </w:rPr>
              <w:t>Block</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Boston-Worcester-Lawrence-Lowe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York-No. New Jer.-Long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Philadelphia-Wilmington-Atl.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Washington-Baltimore, DC-MD-VA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0006393183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Richmond-Petersburg, 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Greensboro-Winston-Salem-High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Raleigh-Durham-Chapel Hill,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Charlotte-Gastonia-Rock Hill,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Savannah,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Jacksonville,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Orlando,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0005318099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0006393191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Miami-Fort Lauderdale,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0006385499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Myers-Cape Coral,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Sarasota-Bradenton,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Tallahassee, 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Greenville-Spartanburg-Anderso</w:t>
            </w:r>
            <w:r w:rsidR="002F3CF3">
              <w:rPr>
                <w:rFonts w:ascii="Calibri" w:hAnsi="Calibri" w:cs="Calibri"/>
                <w:snapToGrid/>
                <w:color w:val="000000"/>
                <w:kern w:val="0"/>
                <w:szCs w:val="22"/>
              </w:rPr>
              <w: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Lexington, KY-TN-VA-WV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Detroit-Ann Arbor-Flint,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Milwaukee-Racine, 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0006393199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Chicago-Gary-Kenosha, IL-IN-WI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0005315765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Nashville, TN-KY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Memphis, TN-AR-MS-KY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WPOJ899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Jackson, MS-AL-LA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Montgomery,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Mobile,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New Orleans,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Baton Rouge, LA-MS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Little Rock-North Little Rock,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0005318116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Dallas-Fort Worth, TX-AR-OK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Austin-San Marcos,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Houston-Galveston-Brazoria,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Antonio,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WPOJ909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Denver-Boulder-Greeley, CO-KS-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Casper, WY-ID-UT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0006409899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Spokane, WA-ID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Idaho Falls, ID-WY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0006385523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Twin Falls, 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Boise City, ID-OR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Reno, NV-CA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Salt Lake City-Ogden, UT-ID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Flagstaff, AZ-UT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Albuquerque, NM-AZ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Phoenix-Mesa, AZ-NM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Tucson, AZ</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0006385531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Los Angeles-Riverside-Orange 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Diego,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Fresno, 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Francisco-Oakland-San Jose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Eugene-Springfield, OR-CA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Portland-Salem,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WPOJ927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Seattle-Tacoma-Bremerton,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Burlington, VT-NY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0006409916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BEA009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State College, PA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Harrisburg-Lebanon-Carlisle, P</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Salisbury, MD-DE-VA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0005315799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Staunton, VA-WV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Roanoke, VA-NC-WV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NC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BEA027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Augusta-Aiken, GA-SC</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Dothan, AL-FL-GA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Albany,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0005315805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WPTH919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Macon, 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Columbus, GA-AL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Chattanooga, TN-GA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Knoxville, 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Pittsburgh, PA-WV</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Toledo, OH</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BEA058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Northern Michigan, 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Elkhart-Goshen, IN-MI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0005318154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Wayne, IN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Champaign-Urbana,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Evansville-Henderson, IN-KY-IL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Paducah, KY-IL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Tupelo, MS-AL-TN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WPTH929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Greenville,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BEA078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Birmingham, AL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Pensacola, FL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0006385560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Biloxi-Gulfport-Pascagoula, MS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Lafayette,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Lake Charles,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0005315819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0006409939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Shreveport-Bossier City, LA-AR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BEA089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Monroe, LA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Fort Smith, AR-OK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Fayetteville-Springdale-Rogers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WQGN579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Joplin, MO-KS-OK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0006393258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Springfield,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WPTH939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Jonesboro, AR-MO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BEA098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Columbia, 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Des Moines, IA-IL-MO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Peoria-Pekin, IL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Davenport-Moline-Rock Island,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BEA103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Cedar Rapids, IA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Forks,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0006409968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Minot, ND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Bismarck, ND-MT-SD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Fargo-Moorhead, ND-MN</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Aberdeen, 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Rapid City, SD-MT-ND-NE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Falls, SD-IA-MN-NE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Sioux City, IA-NE-SD</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WQGN589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Omaha, NE-IA-MO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BEA119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Lincoln,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0005315857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Grand Island, NE</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0005315829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0006409949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North Platte, NE-CO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Wichita, KS-OK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0005315859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BEA123</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Topeka, 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Tulsa, OK-KS</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Western Oklahoma, OK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Abilene,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BEA129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 Angelo,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0005318175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Hobbs, NM-TX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BEA137</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Lubbock, TX</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WPTH949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Amarillo, TX-NM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BEA139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Santa Fe, 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WQGN597</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BEA140</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Pueblo, CO-NM</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Scottsbluff, NE-WY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0006393299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WQGN598</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Billings, MT-WY</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WQGN599</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Great Falls,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0006385608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WQGN600</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BEA146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Missoula, MT</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0005318210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0006385609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BEA155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Farmington, NM-CO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0005315869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0006385611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0006409989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BEA165</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Redding, CA-OR</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0005315870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0006385612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WQGN604</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BEA168</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Pendleton, OR-WA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0006385613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WQGN605</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BEA169</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Richland-Kennewick-Pasco, WA</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0005318215</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0006385614</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0006393307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0006409992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WQGN606</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BEA171</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Anchorage, AK</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0006409956</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WPTH951</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BEA172</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Honolulu, HI</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0006409957</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0006385579</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0006393272</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WPTH952</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BEA174</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Puerto Rico &amp; Virgin Isl.</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0005315838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0005318181</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0006385580</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lastRenderedPageBreak/>
              <w:t>0006393273</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r w:rsidR="007E7125" w:rsidRPr="007E7125" w:rsidTr="007E7125">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0006409958</w:t>
            </w:r>
          </w:p>
        </w:tc>
        <w:tc>
          <w:tcPr>
            <w:tcW w:w="106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WPTH953</w:t>
            </w:r>
          </w:p>
        </w:tc>
        <w:tc>
          <w:tcPr>
            <w:tcW w:w="274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Telesaurus Holdings GB, LLC</w:t>
            </w:r>
          </w:p>
        </w:tc>
        <w:tc>
          <w:tcPr>
            <w:tcW w:w="78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BEA176</w:t>
            </w:r>
          </w:p>
        </w:tc>
        <w:tc>
          <w:tcPr>
            <w:tcW w:w="34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Gulf of Mexico</w:t>
            </w:r>
          </w:p>
        </w:tc>
        <w:tc>
          <w:tcPr>
            <w:tcW w:w="600" w:type="dxa"/>
            <w:tcBorders>
              <w:top w:val="nil"/>
              <w:left w:val="nil"/>
              <w:bottom w:val="single" w:sz="4" w:space="0" w:color="auto"/>
              <w:right w:val="single" w:sz="4" w:space="0" w:color="auto"/>
            </w:tcBorders>
            <w:shd w:val="clear" w:color="auto" w:fill="auto"/>
            <w:vAlign w:val="center"/>
            <w:hideMark/>
          </w:tcPr>
          <w:p w:rsidR="007E7125" w:rsidRPr="007E7125" w:rsidRDefault="007E7125" w:rsidP="007E7125">
            <w:pPr>
              <w:widowControl/>
              <w:rPr>
                <w:rFonts w:ascii="Calibri" w:hAnsi="Calibri" w:cs="Calibri"/>
                <w:snapToGrid/>
                <w:color w:val="000000"/>
                <w:kern w:val="0"/>
                <w:szCs w:val="22"/>
              </w:rPr>
            </w:pPr>
            <w:r w:rsidRPr="007E7125">
              <w:rPr>
                <w:rFonts w:ascii="Calibri" w:hAnsi="Calibri" w:cs="Calibri"/>
                <w:snapToGrid/>
                <w:color w:val="000000"/>
                <w:kern w:val="0"/>
                <w:szCs w:val="22"/>
              </w:rPr>
              <w:t>A</w:t>
            </w:r>
          </w:p>
        </w:tc>
      </w:tr>
    </w:tbl>
    <w:p w:rsidR="00A53EA2" w:rsidRDefault="00A53EA2" w:rsidP="00A53EA2">
      <w:pPr>
        <w:autoSpaceDE w:val="0"/>
        <w:autoSpaceDN w:val="0"/>
        <w:adjustRightInd w:val="0"/>
        <w:jc w:val="center"/>
        <w:rPr>
          <w:rFonts w:ascii="Times New Roman Bold" w:hAnsi="Times New Roman Bold"/>
          <w:b/>
          <w:bCs/>
        </w:rPr>
      </w:pPr>
    </w:p>
    <w:p w:rsidR="00A53EA2" w:rsidRDefault="00A53EA2" w:rsidP="00306131">
      <w:pPr>
        <w:autoSpaceDE w:val="0"/>
        <w:autoSpaceDN w:val="0"/>
        <w:adjustRightInd w:val="0"/>
        <w:jc w:val="center"/>
        <w:rPr>
          <w:rFonts w:ascii="Times New Roman Bold" w:hAnsi="Times New Roman Bold"/>
          <w:b/>
          <w:bCs/>
        </w:rPr>
      </w:pPr>
    </w:p>
    <w:p w:rsidR="00A53EA2" w:rsidRPr="000133DA" w:rsidRDefault="00A53EA2" w:rsidP="00306131">
      <w:pPr>
        <w:autoSpaceDE w:val="0"/>
        <w:autoSpaceDN w:val="0"/>
        <w:adjustRightInd w:val="0"/>
        <w:jc w:val="center"/>
        <w:rPr>
          <w:rFonts w:ascii="Times New Roman Bold" w:hAnsi="Times New Roman Bold"/>
          <w:b/>
          <w:bCs/>
        </w:rPr>
      </w:pPr>
    </w:p>
    <w:p w:rsidR="00F02E3B" w:rsidRDefault="00F02E3B"/>
    <w:sectPr w:rsidR="00F02E3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A1" w:rsidRDefault="002E1BA1" w:rsidP="00E40A80">
      <w:r>
        <w:separator/>
      </w:r>
    </w:p>
  </w:endnote>
  <w:endnote w:type="continuationSeparator" w:id="0">
    <w:p w:rsidR="002E1BA1" w:rsidRDefault="002E1BA1"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3" w:rsidRDefault="002F3CF3">
    <w:pPr>
      <w:pStyle w:val="Footer"/>
      <w:framePr w:wrap="around" w:vAnchor="text" w:hAnchor="margin" w:xAlign="center" w:y="1"/>
    </w:pPr>
    <w:r>
      <w:fldChar w:fldCharType="begin"/>
    </w:r>
    <w:r>
      <w:instrText xml:space="preserve">PAGE  </w:instrText>
    </w:r>
    <w:r>
      <w:fldChar w:fldCharType="end"/>
    </w:r>
  </w:p>
  <w:p w:rsidR="002F3CF3" w:rsidRDefault="002F3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3" w:rsidRDefault="002F3CF3">
    <w:pPr>
      <w:pStyle w:val="Footer"/>
      <w:framePr w:wrap="around" w:vAnchor="text" w:hAnchor="margin" w:xAlign="center" w:y="1"/>
    </w:pPr>
    <w:r>
      <w:fldChar w:fldCharType="begin"/>
    </w:r>
    <w:r>
      <w:instrText xml:space="preserve">PAGE  </w:instrText>
    </w:r>
    <w:r>
      <w:fldChar w:fldCharType="separate"/>
    </w:r>
    <w:r w:rsidR="00720E69">
      <w:rPr>
        <w:noProof/>
      </w:rPr>
      <w:t>48</w:t>
    </w:r>
    <w:r>
      <w:fldChar w:fldCharType="end"/>
    </w:r>
  </w:p>
  <w:p w:rsidR="002F3CF3" w:rsidRDefault="002F3CF3">
    <w:pPr>
      <w:spacing w:before="140" w:line="100" w:lineRule="exact"/>
      <w:rPr>
        <w:sz w:val="10"/>
      </w:rPr>
    </w:pPr>
  </w:p>
  <w:p w:rsidR="002F3CF3" w:rsidRDefault="002F3CF3">
    <w:pPr>
      <w:suppressAutoHyphens/>
      <w:spacing w:line="227" w:lineRule="auto"/>
    </w:pPr>
  </w:p>
  <w:p w:rsidR="002F3CF3" w:rsidRDefault="002F3C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3" w:rsidRDefault="002F3CF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A1" w:rsidRDefault="002E1BA1" w:rsidP="00E40A80">
      <w:r>
        <w:separator/>
      </w:r>
    </w:p>
  </w:footnote>
  <w:footnote w:type="continuationSeparator" w:id="0">
    <w:p w:rsidR="002E1BA1" w:rsidRDefault="002E1BA1" w:rsidP="00E40A80">
      <w:r>
        <w:continuationSeparator/>
      </w:r>
    </w:p>
  </w:footnote>
  <w:footnote w:id="1">
    <w:p w:rsidR="002F3CF3" w:rsidRPr="00220BEA" w:rsidRDefault="002F3CF3" w:rsidP="00AB393B">
      <w:pPr>
        <w:pStyle w:val="FootnoteText"/>
      </w:pPr>
      <w:r w:rsidRPr="00220BEA">
        <w:rPr>
          <w:rStyle w:val="FootnoteReference"/>
          <w:sz w:val="20"/>
        </w:rPr>
        <w:footnoteRef/>
      </w:r>
      <w:r w:rsidRPr="00220BEA">
        <w:t xml:space="preserve"> </w:t>
      </w:r>
      <w:r>
        <w:t xml:space="preserve">47 C.F.R. </w:t>
      </w:r>
      <w:r w:rsidRPr="00220BEA">
        <w:t>§</w:t>
      </w:r>
      <w:r>
        <w:t xml:space="preserve"> 90.155(d).  </w:t>
      </w:r>
      <w:r w:rsidRPr="00220BEA">
        <w:t>Under the M-LMS licensing rules, licensees must construct and operate a sufficient number of base stations to serve one-third and two-thirds of an EA’s population w</w:t>
      </w:r>
      <w:r>
        <w:t xml:space="preserve">ithin five and ten years of the </w:t>
      </w:r>
      <w:r w:rsidRPr="00220BEA">
        <w:t xml:space="preserve">initial license grant, respectively.  </w:t>
      </w:r>
      <w:r w:rsidRPr="00DA0209">
        <w:rPr>
          <w:i/>
        </w:rPr>
        <w:t>Id</w:t>
      </w:r>
      <w:r>
        <w:t xml:space="preserve">.  </w:t>
      </w:r>
      <w:r w:rsidRPr="00220BEA">
        <w:t>Alternatively, an M-LMS licensee may make a</w:t>
      </w:r>
      <w:r>
        <w:t xml:space="preserve"> showing of substantial service </w:t>
      </w:r>
      <w:r w:rsidRPr="00220BEA">
        <w:t xml:space="preserve">for its license at the five- and ten-year benchmarks.  </w:t>
      </w:r>
      <w:r w:rsidRPr="00220BEA">
        <w:rPr>
          <w:i/>
        </w:rPr>
        <w:t>Id.</w:t>
      </w:r>
      <w:r w:rsidRPr="00220BEA">
        <w:t xml:space="preserve">  Under </w:t>
      </w:r>
      <w:r>
        <w:t xml:space="preserve">Commission rules, </w:t>
      </w:r>
      <w:r w:rsidRPr="00220BEA">
        <w:t>an M-LMS license will automatically terminate as of the construction deadline if the licensee fails to meet</w:t>
      </w:r>
      <w:r>
        <w:t xml:space="preserve"> the construction requirement.   </w:t>
      </w:r>
      <w:r w:rsidRPr="00DA0209">
        <w:rPr>
          <w:i/>
        </w:rPr>
        <w:t>See</w:t>
      </w:r>
      <w:r>
        <w:t xml:space="preserve"> </w:t>
      </w:r>
      <w:r w:rsidRPr="00220BEA">
        <w:t>47 C.F.R. §§ 1.946(c), 1.955(a)(2).</w:t>
      </w:r>
    </w:p>
  </w:footnote>
  <w:footnote w:id="2">
    <w:p w:rsidR="002F3CF3" w:rsidRPr="00220BEA" w:rsidRDefault="002F3CF3" w:rsidP="00E40A80">
      <w:pPr>
        <w:pStyle w:val="FootnoteText"/>
      </w:pPr>
      <w:r w:rsidRPr="00220BEA">
        <w:rPr>
          <w:rStyle w:val="FootnoteReference"/>
          <w:sz w:val="20"/>
        </w:rPr>
        <w:footnoteRef/>
      </w:r>
      <w:r w:rsidRPr="00220BEA">
        <w:t xml:space="preserve"> </w:t>
      </w:r>
      <w:r w:rsidRPr="00220BEA">
        <w:rPr>
          <w:i/>
          <w:color w:val="000000"/>
        </w:rPr>
        <w:t xml:space="preserve">See, e.g., </w:t>
      </w:r>
      <w:r w:rsidRPr="00220BEA">
        <w:rPr>
          <w:color w:val="000000"/>
        </w:rPr>
        <w:t xml:space="preserve">FCR, Inc. Request for Waiver and Extension of First Build-Out Deadline, </w:t>
      </w:r>
      <w:r w:rsidRPr="00220BEA">
        <w:rPr>
          <w:i/>
          <w:color w:val="000000"/>
        </w:rPr>
        <w:t>Attachment,</w:t>
      </w:r>
      <w:r w:rsidRPr="00220BEA">
        <w:rPr>
          <w:color w:val="000000"/>
        </w:rPr>
        <w:t xml:space="preserve"> ULS File No. </w:t>
      </w:r>
      <w:r w:rsidRPr="00220BEA">
        <w:t>0005288407</w:t>
      </w:r>
      <w:r w:rsidRPr="00220BEA">
        <w:rPr>
          <w:color w:val="000000"/>
        </w:rPr>
        <w:t xml:space="preserve"> (filed July 13, 2012) (FCR Waiver Request); Helen Wong-Armijo Request for Waiver and Extension of First Build-Out Deadline, </w:t>
      </w:r>
      <w:r w:rsidRPr="00220BEA">
        <w:rPr>
          <w:i/>
          <w:color w:val="000000"/>
        </w:rPr>
        <w:t xml:space="preserve">Attachment, </w:t>
      </w:r>
      <w:r w:rsidRPr="00220BEA">
        <w:rPr>
          <w:color w:val="000000"/>
        </w:rPr>
        <w:t>ULS File No.</w:t>
      </w:r>
      <w:r w:rsidRPr="00DA0209">
        <w:rPr>
          <w:snapToGrid w:val="0"/>
          <w:color w:val="000000"/>
          <w:kern w:val="28"/>
          <w:shd w:val="clear" w:color="auto" w:fill="F7F5FF"/>
        </w:rPr>
        <w:t xml:space="preserve"> </w:t>
      </w:r>
      <w:r w:rsidRPr="00220BEA">
        <w:rPr>
          <w:color w:val="000000"/>
        </w:rPr>
        <w:t xml:space="preserve">0005288533 (filed July 11, 2012) (Wong-Armijo Waiver Request); PCS Partners, L.P. Request for Extension of Time, </w:t>
      </w:r>
      <w:r w:rsidRPr="00220BEA">
        <w:rPr>
          <w:i/>
          <w:color w:val="000000"/>
        </w:rPr>
        <w:t xml:space="preserve">Attachment, </w:t>
      </w:r>
      <w:r w:rsidRPr="00220BEA">
        <w:rPr>
          <w:color w:val="000000"/>
        </w:rPr>
        <w:t>ULS File No.</w:t>
      </w:r>
      <w:r w:rsidRPr="00DA0209">
        <w:rPr>
          <w:snapToGrid w:val="0"/>
          <w:color w:val="000000"/>
          <w:kern w:val="28"/>
          <w:shd w:val="clear" w:color="auto" w:fill="F7F5FF"/>
        </w:rPr>
        <w:t xml:space="preserve"> </w:t>
      </w:r>
      <w:r w:rsidRPr="00220BEA">
        <w:rPr>
          <w:color w:val="000000"/>
        </w:rPr>
        <w:t>0005299291 (filed July 13, 2012) (PCS</w:t>
      </w:r>
      <w:r>
        <w:rPr>
          <w:color w:val="000000"/>
        </w:rPr>
        <w:t>P</w:t>
      </w:r>
      <w:r w:rsidRPr="00220BEA">
        <w:rPr>
          <w:color w:val="000000"/>
        </w:rPr>
        <w:t xml:space="preserve"> </w:t>
      </w:r>
      <w:r w:rsidRPr="00DA0209">
        <w:rPr>
          <w:color w:val="000000"/>
        </w:rPr>
        <w:t>Waiver</w:t>
      </w:r>
      <w:r w:rsidRPr="00541D9E">
        <w:rPr>
          <w:color w:val="000000"/>
        </w:rPr>
        <w:t xml:space="preserve"> R</w:t>
      </w:r>
      <w:r w:rsidRPr="00220BEA">
        <w:rPr>
          <w:color w:val="000000"/>
        </w:rPr>
        <w:t xml:space="preserve">equest); Skybridge Spectrum Foundation Request for Extension of Time, </w:t>
      </w:r>
      <w:r w:rsidRPr="00220BEA">
        <w:rPr>
          <w:i/>
          <w:color w:val="000000"/>
        </w:rPr>
        <w:t>Attachment,</w:t>
      </w:r>
      <w:r w:rsidRPr="00220BEA">
        <w:rPr>
          <w:color w:val="000000"/>
        </w:rPr>
        <w:t xml:space="preserve"> ULS File No.</w:t>
      </w:r>
      <w:r w:rsidRPr="00DA0209">
        <w:rPr>
          <w:snapToGrid w:val="0"/>
          <w:color w:val="000000"/>
          <w:kern w:val="28"/>
          <w:shd w:val="clear" w:color="auto" w:fill="F7F5FF"/>
        </w:rPr>
        <w:t xml:space="preserve"> </w:t>
      </w:r>
      <w:r w:rsidRPr="00220BEA">
        <w:rPr>
          <w:color w:val="000000"/>
        </w:rPr>
        <w:t>0005315615 (filed July 18, 2012) (Skybridge Waiver Request); Telesaurus Holdings GB</w:t>
      </w:r>
      <w:r>
        <w:rPr>
          <w:color w:val="000000"/>
        </w:rPr>
        <w:t>, LLC</w:t>
      </w:r>
      <w:r w:rsidRPr="00220BEA">
        <w:rPr>
          <w:color w:val="000000"/>
        </w:rPr>
        <w:t xml:space="preserve"> Request for Extension of Time, </w:t>
      </w:r>
      <w:r w:rsidRPr="00220BEA">
        <w:rPr>
          <w:i/>
          <w:color w:val="000000"/>
        </w:rPr>
        <w:t>Attachment,</w:t>
      </w:r>
      <w:r w:rsidRPr="00220BEA">
        <w:rPr>
          <w:color w:val="000000"/>
        </w:rPr>
        <w:t xml:space="preserve"> ULS File No.</w:t>
      </w:r>
      <w:r w:rsidRPr="00DA0209">
        <w:rPr>
          <w:snapToGrid w:val="0"/>
          <w:color w:val="000000"/>
          <w:kern w:val="28"/>
          <w:shd w:val="clear" w:color="auto" w:fill="F7F5FF"/>
        </w:rPr>
        <w:t xml:space="preserve"> </w:t>
      </w:r>
      <w:r w:rsidRPr="00220BEA">
        <w:rPr>
          <w:color w:val="000000"/>
        </w:rPr>
        <w:t>0005315744 (filed July 18, 2012) (Telesaurus Waiver Request).</w:t>
      </w:r>
      <w:r>
        <w:rPr>
          <w:color w:val="000000"/>
        </w:rPr>
        <w:t xml:space="preserve"> </w:t>
      </w:r>
      <w:r w:rsidRPr="00220BEA">
        <w:rPr>
          <w:color w:val="000000"/>
        </w:rPr>
        <w:t xml:space="preserve"> </w:t>
      </w:r>
      <w:r>
        <w:rPr>
          <w:color w:val="000000"/>
        </w:rPr>
        <w:t>In</w:t>
      </w:r>
      <w:r w:rsidRPr="00220BEA">
        <w:rPr>
          <w:color w:val="000000"/>
        </w:rPr>
        <w:t xml:space="preserve"> July 2014</w:t>
      </w:r>
      <w:r>
        <w:rPr>
          <w:color w:val="000000"/>
        </w:rPr>
        <w:t xml:space="preserve">, </w:t>
      </w:r>
      <w:r w:rsidRPr="009163CF">
        <w:rPr>
          <w:color w:val="000000"/>
        </w:rPr>
        <w:t>PCS</w:t>
      </w:r>
      <w:r>
        <w:rPr>
          <w:color w:val="000000"/>
        </w:rPr>
        <w:t>P</w:t>
      </w:r>
      <w:r w:rsidRPr="009163CF">
        <w:rPr>
          <w:color w:val="000000"/>
        </w:rPr>
        <w:t>, Skybridge and Telesaurus</w:t>
      </w:r>
      <w:r w:rsidRPr="009163CF" w:rsidDel="009163CF">
        <w:rPr>
          <w:color w:val="000000"/>
        </w:rPr>
        <w:t xml:space="preserve"> </w:t>
      </w:r>
      <w:r w:rsidRPr="00220BEA">
        <w:rPr>
          <w:color w:val="000000"/>
        </w:rPr>
        <w:t>filed</w:t>
      </w:r>
      <w:r>
        <w:rPr>
          <w:color w:val="000000"/>
        </w:rPr>
        <w:t xml:space="preserve"> separate </w:t>
      </w:r>
      <w:r w:rsidRPr="00220BEA">
        <w:rPr>
          <w:color w:val="000000"/>
        </w:rPr>
        <w:t>requests</w:t>
      </w:r>
      <w:r>
        <w:rPr>
          <w:color w:val="000000"/>
        </w:rPr>
        <w:t xml:space="preserve"> seeking additional relief</w:t>
      </w:r>
      <w:r w:rsidRPr="00220BEA">
        <w:rPr>
          <w:color w:val="000000"/>
        </w:rPr>
        <w:t xml:space="preserve">.  </w:t>
      </w:r>
      <w:r w:rsidRPr="00220BEA">
        <w:rPr>
          <w:i/>
          <w:color w:val="000000"/>
        </w:rPr>
        <w:t xml:space="preserve">See e.g., </w:t>
      </w:r>
      <w:r>
        <w:rPr>
          <w:color w:val="000000"/>
        </w:rPr>
        <w:t>PCS Partners</w:t>
      </w:r>
      <w:r w:rsidRPr="00220BEA">
        <w:rPr>
          <w:color w:val="000000"/>
        </w:rPr>
        <w:t xml:space="preserve"> Request for Waiver and Extension, </w:t>
      </w:r>
      <w:r w:rsidRPr="00220BEA">
        <w:rPr>
          <w:i/>
          <w:color w:val="000000"/>
        </w:rPr>
        <w:t xml:space="preserve">Attachment, </w:t>
      </w:r>
      <w:r w:rsidRPr="00220BEA">
        <w:rPr>
          <w:color w:val="000000"/>
        </w:rPr>
        <w:t>ULS File No. 0006384531 (filed July 18, 2014) (PCS</w:t>
      </w:r>
      <w:r>
        <w:rPr>
          <w:color w:val="000000"/>
        </w:rPr>
        <w:t>P</w:t>
      </w:r>
      <w:r w:rsidRPr="00220BEA">
        <w:rPr>
          <w:color w:val="000000"/>
        </w:rPr>
        <w:t xml:space="preserve"> 2014 Waiver Request);</w:t>
      </w:r>
      <w:r w:rsidRPr="00DA0209">
        <w:rPr>
          <w:color w:val="000000" w:themeColor="text1"/>
        </w:rPr>
        <w:t xml:space="preserve"> Skybridge </w:t>
      </w:r>
      <w:hyperlink r:id="rId1" w:tooltip="Link to Attachment" w:history="1">
        <w:r w:rsidRPr="00DA0209">
          <w:rPr>
            <w:rStyle w:val="Hyperlink"/>
            <w:snapToGrid w:val="0"/>
            <w:color w:val="000000" w:themeColor="text1"/>
            <w:kern w:val="28"/>
            <w:u w:val="none"/>
          </w:rPr>
          <w:t>Waiver</w:t>
        </w:r>
        <w:r>
          <w:rPr>
            <w:rStyle w:val="Hyperlink"/>
            <w:snapToGrid w:val="0"/>
            <w:color w:val="000000" w:themeColor="text1"/>
            <w:kern w:val="28"/>
            <w:u w:val="none"/>
          </w:rPr>
          <w:t xml:space="preserve"> and</w:t>
        </w:r>
        <w:r w:rsidRPr="00DA0209">
          <w:rPr>
            <w:rStyle w:val="Hyperlink"/>
            <w:snapToGrid w:val="0"/>
            <w:color w:val="000000" w:themeColor="text1"/>
            <w:kern w:val="28"/>
            <w:u w:val="none"/>
          </w:rPr>
          <w:t xml:space="preserve"> Request for Extension of Time</w:t>
        </w:r>
      </w:hyperlink>
      <w:r w:rsidRPr="00DA0209">
        <w:rPr>
          <w:color w:val="000000" w:themeColor="text1"/>
        </w:rPr>
        <w:t xml:space="preserve">, </w:t>
      </w:r>
      <w:r w:rsidRPr="00DA0209">
        <w:rPr>
          <w:i/>
          <w:color w:val="000000" w:themeColor="text1"/>
        </w:rPr>
        <w:t xml:space="preserve">Attachment, </w:t>
      </w:r>
      <w:r w:rsidRPr="00DA0209">
        <w:rPr>
          <w:color w:val="000000" w:themeColor="text1"/>
        </w:rPr>
        <w:t>ULS File No.</w:t>
      </w:r>
      <w:r w:rsidRPr="00DA0209">
        <w:rPr>
          <w:snapToGrid w:val="0"/>
          <w:color w:val="000000" w:themeColor="text1"/>
          <w:kern w:val="28"/>
        </w:rPr>
        <w:t xml:space="preserve"> </w:t>
      </w:r>
      <w:hyperlink r:id="rId2" w:tooltip="Application Details" w:history="1">
        <w:r w:rsidRPr="00DA0209">
          <w:rPr>
            <w:rStyle w:val="Hyperlink"/>
            <w:color w:val="000000" w:themeColor="text1"/>
            <w:u w:val="none"/>
          </w:rPr>
          <w:t>0006385481</w:t>
        </w:r>
      </w:hyperlink>
      <w:r w:rsidRPr="00DA0209">
        <w:rPr>
          <w:color w:val="000000" w:themeColor="text1"/>
        </w:rPr>
        <w:t xml:space="preserve"> (filed July 18, 2014) (Skybridge 2014 Waiver Request); </w:t>
      </w:r>
      <w:r w:rsidRPr="00DA0209">
        <w:rPr>
          <w:snapToGrid w:val="0"/>
          <w:color w:val="000000" w:themeColor="text1"/>
          <w:kern w:val="28"/>
        </w:rPr>
        <w:t xml:space="preserve">Telesaurus </w:t>
      </w:r>
      <w:hyperlink r:id="rId3" w:tooltip="Link to Attachment" w:history="1">
        <w:r w:rsidRPr="00DA0209">
          <w:rPr>
            <w:rStyle w:val="Hyperlink"/>
            <w:color w:val="000000" w:themeColor="text1"/>
            <w:u w:val="none"/>
          </w:rPr>
          <w:t>Further Supplement to Pending Extension Requests</w:t>
        </w:r>
      </w:hyperlink>
      <w:r w:rsidRPr="00DA0209">
        <w:rPr>
          <w:color w:val="000000" w:themeColor="text1"/>
        </w:rPr>
        <w:t>,</w:t>
      </w:r>
      <w:r w:rsidRPr="00DA0209">
        <w:rPr>
          <w:snapToGrid w:val="0"/>
          <w:color w:val="000000" w:themeColor="text1"/>
          <w:kern w:val="28"/>
        </w:rPr>
        <w:t xml:space="preserve"> </w:t>
      </w:r>
      <w:hyperlink r:id="rId4" w:tooltip="Link to Attachment" w:history="1">
        <w:r w:rsidRPr="00DA0209">
          <w:rPr>
            <w:rStyle w:val="Hyperlink"/>
            <w:snapToGrid w:val="0"/>
            <w:color w:val="000000" w:themeColor="text1"/>
            <w:kern w:val="28"/>
            <w:u w:val="none"/>
          </w:rPr>
          <w:t>Waiver</w:t>
        </w:r>
        <w:r>
          <w:rPr>
            <w:rStyle w:val="Hyperlink"/>
            <w:snapToGrid w:val="0"/>
            <w:color w:val="000000" w:themeColor="text1"/>
            <w:kern w:val="28"/>
            <w:u w:val="none"/>
          </w:rPr>
          <w:t xml:space="preserve"> and </w:t>
        </w:r>
        <w:r w:rsidRPr="00DA0209">
          <w:rPr>
            <w:rStyle w:val="Hyperlink"/>
            <w:snapToGrid w:val="0"/>
            <w:color w:val="000000" w:themeColor="text1"/>
            <w:kern w:val="28"/>
            <w:u w:val="none"/>
          </w:rPr>
          <w:t>Request for Extension of Time</w:t>
        </w:r>
      </w:hyperlink>
      <w:r w:rsidRPr="00DA0209">
        <w:rPr>
          <w:snapToGrid w:val="0"/>
          <w:color w:val="000000" w:themeColor="text1"/>
          <w:kern w:val="28"/>
        </w:rPr>
        <w:t>,</w:t>
      </w:r>
      <w:r w:rsidRPr="00DA0209">
        <w:rPr>
          <w:color w:val="000000" w:themeColor="text1"/>
        </w:rPr>
        <w:t xml:space="preserve"> </w:t>
      </w:r>
      <w:r w:rsidRPr="00DA0209">
        <w:rPr>
          <w:i/>
          <w:color w:val="000000" w:themeColor="text1"/>
        </w:rPr>
        <w:t xml:space="preserve">Attachment, </w:t>
      </w:r>
      <w:r w:rsidRPr="00DA0209">
        <w:rPr>
          <w:color w:val="000000" w:themeColor="text1"/>
        </w:rPr>
        <w:t xml:space="preserve">ULS File No. </w:t>
      </w:r>
      <w:r>
        <w:rPr>
          <w:color w:val="000000" w:themeColor="text1"/>
        </w:rPr>
        <w:t>0006393307</w:t>
      </w:r>
      <w:r w:rsidRPr="00DA0209">
        <w:rPr>
          <w:color w:val="000000" w:themeColor="text1"/>
        </w:rPr>
        <w:t xml:space="preserve"> (filed July 18, 2014) (Telesaurus 2014 Waiver Request).   </w:t>
      </w:r>
    </w:p>
  </w:footnote>
  <w:footnote w:id="3">
    <w:p w:rsidR="002F3CF3" w:rsidRPr="001A695F" w:rsidRDefault="002F3CF3" w:rsidP="00C90E37">
      <w:pPr>
        <w:pStyle w:val="FootnoteText"/>
      </w:pPr>
      <w:r>
        <w:rPr>
          <w:rStyle w:val="FootnoteReference"/>
        </w:rPr>
        <w:footnoteRef/>
      </w:r>
      <w:r>
        <w:t xml:space="preserve"> </w:t>
      </w:r>
      <w:r w:rsidRPr="00220BEA">
        <w:rPr>
          <w:i/>
        </w:rPr>
        <w:t xml:space="preserve">See </w:t>
      </w:r>
      <w:r w:rsidRPr="00220BEA">
        <w:t xml:space="preserve">Amendment of the Commission’s Part 90 Rules in the 904-909.75 and 919.75-928 MHz Bands, </w:t>
      </w:r>
      <w:r w:rsidRPr="00220BEA">
        <w:rPr>
          <w:i/>
        </w:rPr>
        <w:t xml:space="preserve">Order, </w:t>
      </w:r>
      <w:r w:rsidRPr="00112939">
        <w:t>29 FCC Rcd 6361</w:t>
      </w:r>
      <w:r w:rsidRPr="00BC5790">
        <w:t xml:space="preserve"> (2014)</w:t>
      </w:r>
      <w:r w:rsidRPr="00220BEA">
        <w:t xml:space="preserve"> (</w:t>
      </w:r>
      <w:r w:rsidRPr="00220BEA">
        <w:rPr>
          <w:i/>
        </w:rPr>
        <w:t>M-LMS Termination Order)</w:t>
      </w:r>
      <w:r w:rsidRPr="00220BEA">
        <w:t>.</w:t>
      </w:r>
      <w:r>
        <w:t xml:space="preserve">  The extended buildout deadlines reflect a two- and four-year extension of the mid-term and end-of-term deadlines, respectively, from the effective date of the </w:t>
      </w:r>
      <w:r>
        <w:rPr>
          <w:i/>
        </w:rPr>
        <w:t>M-LMS Termination Order.</w:t>
      </w:r>
      <w:r>
        <w:t xml:space="preserve">  </w:t>
      </w:r>
      <w:r w:rsidRPr="001A695F">
        <w:rPr>
          <w:i/>
        </w:rPr>
        <w:t>See</w:t>
      </w:r>
      <w:r>
        <w:t xml:space="preserve"> attached Appendix A for licenses subject to this relief.</w:t>
      </w:r>
    </w:p>
  </w:footnote>
  <w:footnote w:id="4">
    <w:p w:rsidR="002F3CF3" w:rsidRDefault="002F3CF3">
      <w:pPr>
        <w:pStyle w:val="FootnoteText"/>
      </w:pPr>
      <w:r>
        <w:rPr>
          <w:rStyle w:val="FootnoteReference"/>
        </w:rPr>
        <w:footnoteRef/>
      </w:r>
      <w:r>
        <w:t xml:space="preserve"> </w:t>
      </w:r>
      <w:r w:rsidRPr="00220BEA">
        <w:rPr>
          <w:i/>
          <w:color w:val="000000"/>
        </w:rPr>
        <w:t xml:space="preserve">See, e.g., </w:t>
      </w:r>
      <w:r w:rsidRPr="00220BEA">
        <w:rPr>
          <w:color w:val="000000"/>
        </w:rPr>
        <w:t xml:space="preserve">Progeny LMS, LLC Request for Waiver and Extension of Time, </w:t>
      </w:r>
      <w:r w:rsidRPr="00220BEA">
        <w:rPr>
          <w:i/>
          <w:color w:val="000000"/>
        </w:rPr>
        <w:t xml:space="preserve">Attachment, </w:t>
      </w:r>
      <w:r w:rsidRPr="00220BEA">
        <w:rPr>
          <w:color w:val="000000"/>
        </w:rPr>
        <w:t>ULS File No.</w:t>
      </w:r>
      <w:r w:rsidRPr="00F52D3E">
        <w:rPr>
          <w:snapToGrid w:val="0"/>
          <w:color w:val="000000"/>
          <w:kern w:val="28"/>
          <w:shd w:val="clear" w:color="auto" w:fill="F7F5FF"/>
        </w:rPr>
        <w:t xml:space="preserve"> </w:t>
      </w:r>
      <w:r w:rsidRPr="00220BEA">
        <w:rPr>
          <w:color w:val="000000"/>
        </w:rPr>
        <w:t xml:space="preserve">0005273654 (filed June 21, 2012) (Progeny Waiver Request); Progeny LMS, LLC Request for Extension of Time, </w:t>
      </w:r>
      <w:r w:rsidRPr="00220BEA">
        <w:rPr>
          <w:i/>
          <w:color w:val="000000"/>
        </w:rPr>
        <w:t>Attachment,</w:t>
      </w:r>
      <w:r w:rsidRPr="00220BEA">
        <w:rPr>
          <w:color w:val="000000"/>
        </w:rPr>
        <w:t xml:space="preserve"> ULS File No. </w:t>
      </w:r>
      <w:hyperlink r:id="rId5" w:tooltip="Application Details" w:history="1">
        <w:r w:rsidRPr="000B2B78">
          <w:rPr>
            <w:rStyle w:val="Hyperlink"/>
            <w:color w:val="000000" w:themeColor="text1"/>
            <w:u w:val="none"/>
          </w:rPr>
          <w:t>0006383686</w:t>
        </w:r>
      </w:hyperlink>
      <w:r w:rsidRPr="000B2B78">
        <w:rPr>
          <w:color w:val="000000" w:themeColor="text1"/>
        </w:rPr>
        <w:t xml:space="preserve"> (filed July 17, 2014) (Progeny 2014 Waiver Request)</w:t>
      </w:r>
      <w:r>
        <w:rPr>
          <w:color w:val="000000" w:themeColor="text1"/>
        </w:rPr>
        <w:t>.</w:t>
      </w:r>
    </w:p>
  </w:footnote>
  <w:footnote w:id="5">
    <w:p w:rsidR="002F3CF3" w:rsidRPr="00220BEA" w:rsidRDefault="002F3CF3" w:rsidP="00E40A80">
      <w:pPr>
        <w:rPr>
          <w:i/>
          <w:color w:val="000000"/>
          <w:sz w:val="20"/>
        </w:rPr>
      </w:pPr>
      <w:r w:rsidRPr="00220BEA">
        <w:rPr>
          <w:rStyle w:val="FootnoteReference"/>
          <w:color w:val="000000"/>
          <w:sz w:val="20"/>
        </w:rPr>
        <w:footnoteRef/>
      </w:r>
      <w:r w:rsidRPr="00220BEA">
        <w:rPr>
          <w:color w:val="000000"/>
          <w:sz w:val="20"/>
        </w:rPr>
        <w:t xml:space="preserve"> Amendment of Part 90 of the Commission's Rules to Adopt Regulations for Automatic Vehicle Monitoring Systems, </w:t>
      </w:r>
      <w:r w:rsidRPr="00220BEA">
        <w:rPr>
          <w:i/>
          <w:iCs/>
          <w:color w:val="000000"/>
          <w:sz w:val="20"/>
        </w:rPr>
        <w:t>Report and Order</w:t>
      </w:r>
      <w:r w:rsidRPr="00220BEA">
        <w:rPr>
          <w:color w:val="000000"/>
          <w:sz w:val="20"/>
        </w:rPr>
        <w:t xml:space="preserve">, 10 FCC Rcd 4695 (1995) (adopting rules encompassing the Automatic Vehicle Monitoring (AVM) service for which the Commission had adopted “interim” rules in 1974).  M-LMS licensees are regulated under Part 90 of the Commission’s rules, which generally governs radio communications systems licensed and used in the Public Safety, Industrial/Business Radio Pool, and Radiolocation Radio Services, and may provide any service consistent with the Commission’s rules and the licensee’s regulatory status.  </w:t>
      </w:r>
      <w:r w:rsidRPr="00220BEA">
        <w:rPr>
          <w:i/>
          <w:color w:val="000000"/>
          <w:sz w:val="20"/>
        </w:rPr>
        <w:t xml:space="preserve">See </w:t>
      </w:r>
      <w:r w:rsidRPr="00220BEA">
        <w:rPr>
          <w:color w:val="000000"/>
          <w:sz w:val="20"/>
        </w:rPr>
        <w:t xml:space="preserve">47 C.F.R. §§ 90.1, </w:t>
      </w:r>
      <w:r w:rsidRPr="00220BEA">
        <w:rPr>
          <w:i/>
          <w:color w:val="000000"/>
          <w:sz w:val="20"/>
        </w:rPr>
        <w:t>et seq.</w:t>
      </w:r>
    </w:p>
    <w:p w:rsidR="002F3CF3" w:rsidRPr="00220BEA" w:rsidRDefault="002F3CF3" w:rsidP="00E40A80">
      <w:pPr>
        <w:rPr>
          <w:color w:val="000000"/>
          <w:sz w:val="20"/>
        </w:rPr>
      </w:pPr>
    </w:p>
  </w:footnote>
  <w:footnote w:id="6">
    <w:p w:rsidR="002F3CF3" w:rsidRPr="00220BEA" w:rsidRDefault="002F3CF3" w:rsidP="00E40A80">
      <w:pPr>
        <w:pStyle w:val="FootnoteText"/>
        <w:rPr>
          <w:color w:val="000000"/>
        </w:rPr>
      </w:pPr>
      <w:r w:rsidRPr="005B7DDA">
        <w:rPr>
          <w:rStyle w:val="FootnoteReference"/>
          <w:color w:val="000000"/>
          <w:sz w:val="20"/>
        </w:rPr>
        <w:footnoteRef/>
      </w:r>
      <w:r w:rsidRPr="00220BEA">
        <w:rPr>
          <w:color w:val="000000"/>
        </w:rPr>
        <w:t xml:space="preserve"> 47 C.F.R. §§ 2.106, 18.301, 18.11(c).</w:t>
      </w:r>
    </w:p>
  </w:footnote>
  <w:footnote w:id="7">
    <w:p w:rsidR="002F3CF3" w:rsidRPr="00220BEA" w:rsidRDefault="002F3CF3" w:rsidP="00E40A80">
      <w:pPr>
        <w:pStyle w:val="FootnoteText"/>
        <w:rPr>
          <w:color w:val="000000"/>
        </w:rPr>
      </w:pPr>
      <w:r w:rsidRPr="005B7DDA">
        <w:rPr>
          <w:rStyle w:val="FootnoteReference"/>
          <w:color w:val="000000"/>
          <w:sz w:val="20"/>
        </w:rPr>
        <w:footnoteRef/>
      </w:r>
      <w:r w:rsidRPr="00220BEA">
        <w:rPr>
          <w:color w:val="000000"/>
        </w:rPr>
        <w:t xml:space="preserve"> 47 C.F.R. § 90.353(a).</w:t>
      </w:r>
    </w:p>
  </w:footnote>
  <w:footnote w:id="8">
    <w:p w:rsidR="002F3CF3" w:rsidRPr="00220BEA" w:rsidRDefault="002F3CF3" w:rsidP="00E40A80">
      <w:pPr>
        <w:pStyle w:val="FootnoteText"/>
        <w:rPr>
          <w:color w:val="000000"/>
        </w:rPr>
      </w:pPr>
      <w:r w:rsidRPr="005B7DDA">
        <w:rPr>
          <w:rStyle w:val="FootnoteReference"/>
          <w:color w:val="000000"/>
          <w:sz w:val="20"/>
        </w:rPr>
        <w:footnoteRef/>
      </w:r>
      <w:r w:rsidRPr="00220BEA">
        <w:rPr>
          <w:color w:val="000000"/>
        </w:rPr>
        <w:t xml:space="preserve"> 47 C.F.R. § 97.301.</w:t>
      </w:r>
    </w:p>
  </w:footnote>
  <w:footnote w:id="9">
    <w:p w:rsidR="002F3CF3" w:rsidRPr="00220BEA" w:rsidRDefault="002F3CF3" w:rsidP="00E40A80">
      <w:pPr>
        <w:pStyle w:val="FootnoteText"/>
      </w:pPr>
      <w:r w:rsidRPr="005B7DDA">
        <w:rPr>
          <w:rStyle w:val="FootnoteReference"/>
          <w:color w:val="000000"/>
          <w:sz w:val="20"/>
        </w:rPr>
        <w:footnoteRef/>
      </w:r>
      <w:r w:rsidRPr="00220BEA">
        <w:rPr>
          <w:color w:val="000000"/>
        </w:rPr>
        <w:t xml:space="preserve"> </w:t>
      </w:r>
      <w:r w:rsidRPr="00220BEA">
        <w:rPr>
          <w:i/>
          <w:iCs/>
          <w:color w:val="000000"/>
        </w:rPr>
        <w:t>See</w:t>
      </w:r>
      <w:r w:rsidRPr="00220BEA">
        <w:rPr>
          <w:color w:val="000000"/>
        </w:rPr>
        <w:t xml:space="preserve"> 47 C.F.R. § 90.361.  </w:t>
      </w:r>
      <w:r>
        <w:rPr>
          <w:color w:val="000000"/>
        </w:rPr>
        <w:t>U</w:t>
      </w:r>
      <w:r w:rsidRPr="00220BEA">
        <w:rPr>
          <w:color w:val="000000"/>
        </w:rPr>
        <w:t xml:space="preserve">sers of Part 15 devices conforming to specified technical conditions are insulated from claims that such devices cause harmful interference to M-LMS systems in the 902-928 MHz band.  </w:t>
      </w:r>
      <w:r w:rsidRPr="00220BEA">
        <w:rPr>
          <w:i/>
          <w:iCs/>
          <w:color w:val="000000"/>
        </w:rPr>
        <w:t>Id.</w:t>
      </w:r>
    </w:p>
  </w:footnote>
  <w:footnote w:id="10">
    <w:p w:rsidR="002F3CF3" w:rsidRPr="00220BEA" w:rsidRDefault="002F3CF3">
      <w:pPr>
        <w:pStyle w:val="FootnoteText"/>
        <w:rPr>
          <w:i/>
        </w:rPr>
      </w:pPr>
      <w:r w:rsidRPr="005B7DDA">
        <w:rPr>
          <w:rStyle w:val="FootnoteReference"/>
          <w:sz w:val="20"/>
        </w:rPr>
        <w:footnoteRef/>
      </w:r>
      <w:r w:rsidRPr="00220BEA">
        <w:t xml:space="preserve"> Location and Monitoring Service Auction Closes, Winning Bidders in the Auction of 528 Multilateration Licenses in the Location and Monitoring Service, </w:t>
      </w:r>
      <w:r w:rsidRPr="00220BEA">
        <w:rPr>
          <w:i/>
        </w:rPr>
        <w:t xml:space="preserve">Public Notice, </w:t>
      </w:r>
      <w:r w:rsidRPr="00220BEA">
        <w:t xml:space="preserve">14 FCC Rcd 3754 (1999); Public Coast and Location and Monitoring Service Spectrum Auction Closes, Winning Bidders Announced, </w:t>
      </w:r>
      <w:r w:rsidRPr="00220BEA">
        <w:rPr>
          <w:i/>
        </w:rPr>
        <w:t xml:space="preserve">Public Notice, </w:t>
      </w:r>
      <w:r w:rsidRPr="00220BEA">
        <w:t>16 FCC Rcd 12509 (2001).</w:t>
      </w:r>
    </w:p>
  </w:footnote>
  <w:footnote w:id="11">
    <w:p w:rsidR="002F3CF3" w:rsidRDefault="002F3CF3">
      <w:pPr>
        <w:pStyle w:val="FootnoteText"/>
      </w:pPr>
      <w:r>
        <w:rPr>
          <w:rStyle w:val="FootnoteReference"/>
        </w:rPr>
        <w:footnoteRef/>
      </w:r>
      <w:r>
        <w:t xml:space="preserve"> The Commission’s Universal Licensing System (ULS) records indicate that </w:t>
      </w:r>
      <w:r w:rsidRPr="00E40A80">
        <w:t>Progeny holds 228 licenses; Wong-Armijo holds 84 licenses; PCS</w:t>
      </w:r>
      <w:r>
        <w:t>P</w:t>
      </w:r>
      <w:r w:rsidRPr="00E40A80">
        <w:t xml:space="preserve"> holds 32 licenses</w:t>
      </w:r>
      <w:r>
        <w:t>;</w:t>
      </w:r>
      <w:r w:rsidRPr="00E40A80">
        <w:t xml:space="preserve"> FCR holds 13 licenses</w:t>
      </w:r>
      <w:r>
        <w:t>;</w:t>
      </w:r>
      <w:r w:rsidRPr="00F56C14">
        <w:t xml:space="preserve"> </w:t>
      </w:r>
      <w:r w:rsidRPr="00E40A80">
        <w:t>Skybridge</w:t>
      </w:r>
      <w:r>
        <w:t xml:space="preserve"> </w:t>
      </w:r>
      <w:r w:rsidRPr="00E40A80">
        <w:t>holds 128 licenses</w:t>
      </w:r>
      <w:r>
        <w:t>;</w:t>
      </w:r>
      <w:r w:rsidRPr="00E40A80">
        <w:t xml:space="preserve"> and Telesaurus</w:t>
      </w:r>
      <w:r>
        <w:t xml:space="preserve"> </w:t>
      </w:r>
      <w:r w:rsidRPr="00E40A80">
        <w:t>holds 129 licenses</w:t>
      </w:r>
      <w:r>
        <w:t xml:space="preserve">.  We note that </w:t>
      </w:r>
      <w:r w:rsidRPr="00220BEA">
        <w:t xml:space="preserve">Warren C. Havens holds a controlling interest in </w:t>
      </w:r>
      <w:r>
        <w:t xml:space="preserve">both Telesaurus and </w:t>
      </w:r>
      <w:r w:rsidRPr="00220BEA">
        <w:t>Skybridge</w:t>
      </w:r>
      <w:r>
        <w:t xml:space="preserve">, and that </w:t>
      </w:r>
      <w:r w:rsidRPr="00220BEA">
        <w:t>Skybridge</w:t>
      </w:r>
      <w:r>
        <w:t>’s 128 licenses</w:t>
      </w:r>
      <w:r w:rsidRPr="00220BEA">
        <w:t xml:space="preserve"> are the result of a disaggregation transaction from Telesaurus</w:t>
      </w:r>
      <w:r>
        <w:t>, resulting in Havens’ c</w:t>
      </w:r>
      <w:r w:rsidRPr="00220BEA">
        <w:t>ontroll</w:t>
      </w:r>
      <w:r>
        <w:t xml:space="preserve">ed entities holding 257 total M-LMS licenses. </w:t>
      </w:r>
    </w:p>
  </w:footnote>
  <w:footnote w:id="12">
    <w:p w:rsidR="002F3CF3" w:rsidRPr="00220BEA" w:rsidRDefault="002F3CF3">
      <w:pPr>
        <w:pStyle w:val="FootnoteText"/>
        <w:rPr>
          <w:color w:val="000000" w:themeColor="text1"/>
        </w:rPr>
      </w:pPr>
      <w:r w:rsidRPr="00220BEA">
        <w:rPr>
          <w:rStyle w:val="FootnoteReference"/>
          <w:color w:val="000000" w:themeColor="text1"/>
          <w:sz w:val="20"/>
        </w:rPr>
        <w:footnoteRef/>
      </w:r>
      <w:r w:rsidRPr="00220BEA">
        <w:rPr>
          <w:color w:val="000000" w:themeColor="text1"/>
        </w:rPr>
        <w:t xml:space="preserve"> Request of Warren C. Havens for Waiver of the Five-Year Construction Requirement for his Multilateration Location and Monitoring Service Economic Area Licenses, </w:t>
      </w:r>
      <w:r w:rsidRPr="00220BEA">
        <w:rPr>
          <w:i/>
          <w:iCs/>
          <w:color w:val="000000" w:themeColor="text1"/>
        </w:rPr>
        <w:t>Memorandum Opinion and Order</w:t>
      </w:r>
      <w:r w:rsidRPr="00220BEA">
        <w:rPr>
          <w:color w:val="000000" w:themeColor="text1"/>
        </w:rPr>
        <w:t>, 19 FCC Rcd 23742 (2004) (</w:t>
      </w:r>
      <w:r w:rsidRPr="00220BEA">
        <w:rPr>
          <w:i/>
          <w:iCs/>
          <w:color w:val="000000" w:themeColor="text1"/>
        </w:rPr>
        <w:t>Havens M-LMS Order</w:t>
      </w:r>
      <w:r w:rsidRPr="00220BEA">
        <w:rPr>
          <w:color w:val="000000" w:themeColor="text1"/>
        </w:rPr>
        <w:t>).</w:t>
      </w:r>
    </w:p>
  </w:footnote>
  <w:footnote w:id="13">
    <w:p w:rsidR="002F3CF3" w:rsidRPr="00220BEA" w:rsidRDefault="002F3CF3">
      <w:pPr>
        <w:pStyle w:val="FootnoteText"/>
      </w:pPr>
      <w:r w:rsidRPr="00220BEA">
        <w:rPr>
          <w:rStyle w:val="FootnoteReference"/>
          <w:color w:val="000000" w:themeColor="text1"/>
          <w:sz w:val="20"/>
        </w:rPr>
        <w:footnoteRef/>
      </w:r>
      <w:r w:rsidRPr="00220BEA">
        <w:rPr>
          <w:color w:val="000000" w:themeColor="text1"/>
        </w:rPr>
        <w:t xml:space="preserve"> Request for Extension of Five-Year Construction Requirement, </w:t>
      </w:r>
      <w:r w:rsidRPr="00220BEA">
        <w:rPr>
          <w:i/>
          <w:iCs/>
          <w:color w:val="000000" w:themeColor="text1"/>
        </w:rPr>
        <w:t>Letter</w:t>
      </w:r>
      <w:r w:rsidRPr="00220BEA">
        <w:rPr>
          <w:color w:val="000000" w:themeColor="text1"/>
        </w:rPr>
        <w:t>, 20 FCC Rcd 4293 (2005) (</w:t>
      </w:r>
      <w:r w:rsidRPr="00220BEA">
        <w:rPr>
          <w:i/>
          <w:iCs/>
          <w:color w:val="000000" w:themeColor="text1"/>
        </w:rPr>
        <w:t>FCR Order</w:t>
      </w:r>
      <w:r w:rsidRPr="00220BEA">
        <w:rPr>
          <w:color w:val="000000" w:themeColor="text1"/>
        </w:rPr>
        <w:t xml:space="preserve">); Request of Progeny LMS, LLC for a Three-Year Extension of the Five-Year Construction Requirement for its Multilateration Location and Monitoring Services Economic Area Licenses, </w:t>
      </w:r>
      <w:r w:rsidRPr="00220BEA">
        <w:rPr>
          <w:i/>
          <w:iCs/>
          <w:color w:val="000000" w:themeColor="text1"/>
        </w:rPr>
        <w:t>Memorandum Opinion and Order</w:t>
      </w:r>
      <w:r w:rsidRPr="00220BEA">
        <w:rPr>
          <w:color w:val="000000" w:themeColor="text1"/>
        </w:rPr>
        <w:t>, 21 FCC Rcd 5928 (2006) (</w:t>
      </w:r>
      <w:r w:rsidRPr="00220BEA">
        <w:rPr>
          <w:i/>
          <w:iCs/>
          <w:color w:val="000000" w:themeColor="text1"/>
        </w:rPr>
        <w:t>Progeny Order</w:t>
      </w:r>
      <w:r w:rsidRPr="00220BEA">
        <w:rPr>
          <w:color w:val="000000" w:themeColor="text1"/>
        </w:rPr>
        <w:t>).</w:t>
      </w:r>
    </w:p>
  </w:footnote>
  <w:footnote w:id="14">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Havens M-LMS Order, </w:t>
      </w:r>
      <w:r w:rsidRPr="00220BEA">
        <w:t xml:space="preserve">19 FCC Rcd at 23744 ¶ 7; </w:t>
      </w:r>
      <w:r w:rsidRPr="00220BEA">
        <w:rPr>
          <w:i/>
        </w:rPr>
        <w:t>FCR Letter</w:t>
      </w:r>
      <w:r w:rsidRPr="00220BEA">
        <w:t xml:space="preserve">, 20 FCC Rcd at 4294; </w:t>
      </w:r>
      <w:r w:rsidRPr="00220BEA">
        <w:rPr>
          <w:i/>
        </w:rPr>
        <w:t xml:space="preserve">Progeny Order, </w:t>
      </w:r>
      <w:r w:rsidRPr="00220BEA">
        <w:t>21 FCC Rcd at 5927-28 ¶¶ 12-13.</w:t>
      </w:r>
    </w:p>
  </w:footnote>
  <w:footnote w:id="15">
    <w:p w:rsidR="002F3CF3" w:rsidRPr="00220BEA" w:rsidRDefault="002F3CF3">
      <w:pPr>
        <w:pStyle w:val="FootnoteText"/>
      </w:pPr>
      <w:r w:rsidRPr="00220BEA">
        <w:rPr>
          <w:rStyle w:val="FootnoteReference"/>
          <w:sz w:val="20"/>
        </w:rPr>
        <w:footnoteRef/>
      </w:r>
      <w:r w:rsidRPr="00220BEA">
        <w:t xml:space="preserve"> Amendment of the Commission's Part 90 Rules in the 904-909.75 and 919.75-928 MHz Bands, </w:t>
      </w:r>
      <w:r w:rsidRPr="00220BEA">
        <w:rPr>
          <w:i/>
          <w:iCs/>
        </w:rPr>
        <w:t>Notice of Proposed Rulemaking</w:t>
      </w:r>
      <w:r w:rsidRPr="00220BEA">
        <w:t>, 21 FCC Rcd 2809 (2006) (</w:t>
      </w:r>
      <w:r w:rsidRPr="00220BEA">
        <w:rPr>
          <w:i/>
        </w:rPr>
        <w:t>M-</w:t>
      </w:r>
      <w:r w:rsidRPr="00220BEA">
        <w:rPr>
          <w:i/>
          <w:iCs/>
        </w:rPr>
        <w:t>LMS NPRM</w:t>
      </w:r>
      <w:r w:rsidRPr="00220BEA">
        <w:t>).</w:t>
      </w:r>
    </w:p>
  </w:footnote>
  <w:footnote w:id="16">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2816-2819 ¶¶ 19-25.</w:t>
      </w:r>
    </w:p>
  </w:footnote>
  <w:footnote w:id="17">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2818-2821 ¶¶ 26-33.</w:t>
      </w:r>
    </w:p>
  </w:footnote>
  <w:footnote w:id="18">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2821 ¶¶ 34-35.</w:t>
      </w:r>
    </w:p>
  </w:footnote>
  <w:footnote w:id="19">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2822 ¶¶ 36-38.</w:t>
      </w:r>
    </w:p>
  </w:footnote>
  <w:footnote w:id="20">
    <w:p w:rsidR="002F3CF3" w:rsidRPr="00220BEA" w:rsidRDefault="002F3CF3">
      <w:pPr>
        <w:pStyle w:val="FootnoteText"/>
      </w:pPr>
      <w:r w:rsidRPr="005B7DDA">
        <w:rPr>
          <w:rStyle w:val="FootnoteReference"/>
          <w:sz w:val="20"/>
        </w:rPr>
        <w:footnoteRef/>
      </w:r>
      <w:r w:rsidRPr="00220BEA">
        <w:t xml:space="preserve"> </w:t>
      </w:r>
      <w:r>
        <w:rPr>
          <w:i/>
        </w:rPr>
        <w:t xml:space="preserve">Id. </w:t>
      </w:r>
      <w:r w:rsidRPr="00220BEA">
        <w:t>at 2823 ¶¶ 39-40.</w:t>
      </w:r>
    </w:p>
  </w:footnote>
  <w:footnote w:id="21">
    <w:p w:rsidR="002F3CF3" w:rsidRPr="00220BEA" w:rsidRDefault="002F3CF3" w:rsidP="00E40A80">
      <w:pPr>
        <w:pStyle w:val="FootnoteText"/>
      </w:pPr>
      <w:r w:rsidRPr="005B7DDA">
        <w:rPr>
          <w:rStyle w:val="FootnoteReference"/>
          <w:sz w:val="20"/>
        </w:rPr>
        <w:footnoteRef/>
      </w:r>
      <w:r w:rsidRPr="00220BEA">
        <w:t xml:space="preserve"> </w:t>
      </w:r>
      <w:r w:rsidRPr="00220BEA">
        <w:rPr>
          <w:i/>
        </w:rPr>
        <w:t xml:space="preserve">See </w:t>
      </w:r>
      <w:r w:rsidRPr="00220BEA">
        <w:t xml:space="preserve">Request of PCS Partners, L.P. for Waiver and Extension of Time, </w:t>
      </w:r>
      <w:r w:rsidRPr="00220BEA">
        <w:rPr>
          <w:i/>
        </w:rPr>
        <w:t xml:space="preserve">Attachment, </w:t>
      </w:r>
      <w:r w:rsidRPr="00220BEA">
        <w:t xml:space="preserve">ULS File Nos. 0003469981-0003470012 (filed June 6, 2008).  </w:t>
      </w:r>
      <w:r w:rsidRPr="00220BEA">
        <w:rPr>
          <w:i/>
        </w:rPr>
        <w:t xml:space="preserve">See </w:t>
      </w:r>
      <w:r w:rsidRPr="00220BEA">
        <w:t xml:space="preserve">Request of Progeny LMS, LLC for Waiver and Limited Extension of Time, </w:t>
      </w:r>
      <w:r w:rsidRPr="00220BEA">
        <w:rPr>
          <w:i/>
        </w:rPr>
        <w:t xml:space="preserve">Attachment, </w:t>
      </w:r>
      <w:r w:rsidRPr="00220BEA">
        <w:t>ULS File Nos. 0003422772-0003423231 (filed May 1, 2008).</w:t>
      </w:r>
    </w:p>
  </w:footnote>
  <w:footnote w:id="22">
    <w:p w:rsidR="002F3CF3" w:rsidRPr="00220BEA" w:rsidRDefault="002F3CF3" w:rsidP="00E40A80">
      <w:pPr>
        <w:pStyle w:val="FootnoteText"/>
      </w:pPr>
      <w:r w:rsidRPr="005B7DDA">
        <w:rPr>
          <w:rStyle w:val="FootnoteReference"/>
          <w:sz w:val="20"/>
        </w:rPr>
        <w:footnoteRef/>
      </w:r>
      <w:r w:rsidRPr="00220BEA">
        <w:rPr>
          <w:i/>
        </w:rPr>
        <w:t xml:space="preserve"> </w:t>
      </w:r>
      <w:r w:rsidRPr="00220BEA">
        <w:t xml:space="preserve">Requests of Progeny LMS, LLC and PCS Partners, L.P. for Waiver of Multilateration Location and Monitoring Service Construction Rules, </w:t>
      </w:r>
      <w:r w:rsidRPr="00220BEA">
        <w:rPr>
          <w:i/>
        </w:rPr>
        <w:t xml:space="preserve">Order, </w:t>
      </w:r>
      <w:r w:rsidRPr="00220BEA">
        <w:rPr>
          <w:color w:val="000000"/>
        </w:rPr>
        <w:t>23 FCC Rcd 17250 (WTB 2008) (</w:t>
      </w:r>
      <w:r w:rsidRPr="00220BEA">
        <w:rPr>
          <w:i/>
          <w:color w:val="000000"/>
        </w:rPr>
        <w:t>M-LMS Extension Order</w:t>
      </w:r>
      <w:r w:rsidRPr="00220BEA">
        <w:rPr>
          <w:color w:val="000000"/>
        </w:rPr>
        <w:t>).</w:t>
      </w:r>
    </w:p>
  </w:footnote>
  <w:footnote w:id="23">
    <w:p w:rsidR="002F3CF3" w:rsidRPr="00220BEA" w:rsidRDefault="002F3CF3">
      <w:pPr>
        <w:pStyle w:val="FootnoteText"/>
      </w:pPr>
      <w:r w:rsidRPr="005B7DDA">
        <w:rPr>
          <w:rStyle w:val="FootnoteReference"/>
          <w:sz w:val="20"/>
        </w:rPr>
        <w:footnoteRef/>
      </w:r>
      <w:r w:rsidRPr="00220BEA">
        <w:t xml:space="preserve"> </w:t>
      </w:r>
      <w:r w:rsidRPr="00220BEA">
        <w:rPr>
          <w:i/>
        </w:rPr>
        <w:t>See id</w:t>
      </w:r>
      <w:r>
        <w:rPr>
          <w:i/>
        </w:rPr>
        <w:t xml:space="preserve">. </w:t>
      </w:r>
      <w:r>
        <w:t>at</w:t>
      </w:r>
      <w:r w:rsidRPr="00220BEA">
        <w:t xml:space="preserve"> 17250 ¶ 1. </w:t>
      </w:r>
    </w:p>
  </w:footnote>
  <w:footnote w:id="24">
    <w:p w:rsidR="002F3CF3" w:rsidRPr="00220BEA" w:rsidRDefault="002F3CF3" w:rsidP="00E40A80">
      <w:pPr>
        <w:pStyle w:val="FootnoteText"/>
      </w:pPr>
      <w:r w:rsidRPr="005B7DDA">
        <w:rPr>
          <w:rStyle w:val="FootnoteReference"/>
          <w:sz w:val="20"/>
        </w:rPr>
        <w:footnoteRef/>
      </w:r>
      <w:r w:rsidRPr="00220BEA">
        <w:t xml:space="preserve"> </w:t>
      </w:r>
      <w:r w:rsidRPr="00220BEA">
        <w:rPr>
          <w:i/>
        </w:rPr>
        <w:t xml:space="preserve">Id. </w:t>
      </w:r>
      <w:r w:rsidRPr="00220BEA">
        <w:t>at 17257</w:t>
      </w:r>
      <w:r>
        <w:t xml:space="preserve"> </w:t>
      </w:r>
      <w:r w:rsidRPr="00220BEA">
        <w:t>¶ 22.</w:t>
      </w:r>
    </w:p>
  </w:footnote>
  <w:footnote w:id="25">
    <w:p w:rsidR="002F3CF3" w:rsidRPr="00220BEA" w:rsidRDefault="002F3CF3" w:rsidP="00E40A80">
      <w:pPr>
        <w:pStyle w:val="FootnoteText"/>
        <w:rPr>
          <w:i/>
        </w:rPr>
      </w:pPr>
      <w:r w:rsidRPr="00136B4A">
        <w:rPr>
          <w:rStyle w:val="FootnoteReference"/>
          <w:sz w:val="20"/>
        </w:rPr>
        <w:footnoteRef/>
      </w:r>
      <w:r w:rsidRPr="00136B4A">
        <w:t xml:space="preserve"> </w:t>
      </w:r>
      <w:r w:rsidRPr="00136B4A">
        <w:rPr>
          <w:i/>
        </w:rPr>
        <w:t>Id</w:t>
      </w:r>
      <w:r w:rsidRPr="00136B4A">
        <w:t>.</w:t>
      </w:r>
      <w:r w:rsidRPr="00220BEA">
        <w:rPr>
          <w:i/>
        </w:rPr>
        <w:t xml:space="preserve"> </w:t>
      </w:r>
      <w:r w:rsidRPr="00220BEA">
        <w:t xml:space="preserve">at 17257-58 ¶ 22.  </w:t>
      </w:r>
      <w:r w:rsidRPr="00220BEA">
        <w:rPr>
          <w:i/>
          <w:iCs/>
        </w:rPr>
        <w:t xml:space="preserve">See M-LMS NPRM, </w:t>
      </w:r>
      <w:r w:rsidRPr="00220BEA">
        <w:rPr>
          <w:iCs/>
        </w:rPr>
        <w:t>21 FCC Rcd 2809.</w:t>
      </w:r>
    </w:p>
  </w:footnote>
  <w:footnote w:id="26">
    <w:p w:rsidR="002F3CF3" w:rsidRPr="00220BEA" w:rsidRDefault="002F3CF3" w:rsidP="00E40A80">
      <w:pPr>
        <w:pStyle w:val="FootnoteText"/>
      </w:pPr>
      <w:r w:rsidRPr="005B7DDA">
        <w:rPr>
          <w:rStyle w:val="FootnoteReference"/>
          <w:sz w:val="20"/>
        </w:rPr>
        <w:footnoteRef/>
      </w:r>
      <w:r w:rsidRPr="00220BEA">
        <w:t xml:space="preserve"> </w:t>
      </w:r>
      <w:r w:rsidRPr="00220BEA">
        <w:rPr>
          <w:i/>
        </w:rPr>
        <w:t>M-LMS Extension Order</w:t>
      </w:r>
      <w:r>
        <w:rPr>
          <w:i/>
        </w:rPr>
        <w:t>,</w:t>
      </w:r>
      <w:r w:rsidRPr="00220BEA">
        <w:t xml:space="preserve"> 23 FCC Rcd at 17260 ¶ 30.</w:t>
      </w:r>
    </w:p>
  </w:footnote>
  <w:footnote w:id="27">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w:t>
      </w:r>
      <w:r>
        <w:t>PCSP</w:t>
      </w:r>
      <w:r w:rsidRPr="00220BEA">
        <w:t xml:space="preserve"> Waiver Request at 6.</w:t>
      </w:r>
    </w:p>
  </w:footnote>
  <w:footnote w:id="28">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1.</w:t>
      </w:r>
    </w:p>
  </w:footnote>
  <w:footnote w:id="29">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3, 5.</w:t>
      </w:r>
    </w:p>
  </w:footnote>
  <w:footnote w:id="30">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3-6.</w:t>
      </w:r>
    </w:p>
  </w:footnote>
  <w:footnote w:id="31">
    <w:p w:rsidR="002F3CF3" w:rsidRDefault="002F3CF3">
      <w:pPr>
        <w:pStyle w:val="FootnoteText"/>
      </w:pPr>
      <w:r>
        <w:rPr>
          <w:rStyle w:val="FootnoteReference"/>
        </w:rPr>
        <w:footnoteRef/>
      </w:r>
      <w:r>
        <w:t xml:space="preserve"> </w:t>
      </w:r>
      <w:r>
        <w:rPr>
          <w:i/>
        </w:rPr>
        <w:t>Id.</w:t>
      </w:r>
      <w:r>
        <w:t xml:space="preserve"> at 1.  PCSP also requests a waiver section 90.155(d), so that there is no obligation to satisfy a construction requirement prior to the end of the license term.  </w:t>
      </w:r>
      <w:r w:rsidRPr="00BC5790">
        <w:rPr>
          <w:i/>
        </w:rPr>
        <w:t>Id</w:t>
      </w:r>
      <w:r>
        <w:t>.</w:t>
      </w:r>
    </w:p>
  </w:footnote>
  <w:footnote w:id="32">
    <w:p w:rsidR="002F3CF3" w:rsidRPr="00220BEA" w:rsidRDefault="002F3CF3" w:rsidP="001A130F">
      <w:pPr>
        <w:pStyle w:val="FootnoteText"/>
      </w:pPr>
      <w:r w:rsidRPr="005B7DDA">
        <w:rPr>
          <w:rStyle w:val="FootnoteReference"/>
          <w:sz w:val="20"/>
        </w:rPr>
        <w:footnoteRef/>
      </w:r>
      <w:r w:rsidRPr="00220BEA">
        <w:t xml:space="preserve"> </w:t>
      </w:r>
      <w:r w:rsidRPr="00220BEA">
        <w:rPr>
          <w:i/>
        </w:rPr>
        <w:t xml:space="preserve">See </w:t>
      </w:r>
      <w:r>
        <w:t>PCSP</w:t>
      </w:r>
      <w:r w:rsidRPr="00220BEA">
        <w:t xml:space="preserve"> 2014 Waiver Request at 5-14.</w:t>
      </w:r>
    </w:p>
  </w:footnote>
  <w:footnote w:id="33">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w:t>
      </w:r>
      <w:r>
        <w:rPr>
          <w:i/>
        </w:rPr>
        <w:t>id.</w:t>
      </w:r>
      <w:r w:rsidRPr="00220BEA">
        <w:t xml:space="preserve"> at 14-17.</w:t>
      </w:r>
    </w:p>
  </w:footnote>
  <w:footnote w:id="34">
    <w:p w:rsidR="002F3CF3" w:rsidRPr="00220BEA" w:rsidRDefault="002F3CF3">
      <w:pPr>
        <w:pStyle w:val="FootnoteText"/>
      </w:pPr>
      <w:r w:rsidRPr="005B7DDA">
        <w:rPr>
          <w:rStyle w:val="FootnoteReference"/>
          <w:sz w:val="20"/>
        </w:rPr>
        <w:footnoteRef/>
      </w:r>
      <w:r w:rsidRPr="00220BEA">
        <w:t xml:space="preserve"> </w:t>
      </w:r>
      <w:r w:rsidRPr="00220BEA">
        <w:rPr>
          <w:i/>
        </w:rPr>
        <w:t>See</w:t>
      </w:r>
      <w:r w:rsidRPr="00220BEA">
        <w:t xml:space="preserve"> </w:t>
      </w:r>
      <w:r>
        <w:t>PCSP</w:t>
      </w:r>
      <w:r w:rsidRPr="00220BEA">
        <w:t xml:space="preserve"> </w:t>
      </w:r>
      <w:r>
        <w:t xml:space="preserve">2014 </w:t>
      </w:r>
      <w:r w:rsidRPr="00220BEA">
        <w:t xml:space="preserve">Waiver Request at 11; 13-14.  PCSP also argues that the </w:t>
      </w:r>
      <w:r w:rsidRPr="00220BEA">
        <w:rPr>
          <w:i/>
        </w:rPr>
        <w:t xml:space="preserve">M-LMS Termination Order </w:t>
      </w:r>
      <w:r w:rsidRPr="00220BEA">
        <w:t xml:space="preserve">is procedurally defective because the Commission did not seek public comment before terminating the </w:t>
      </w:r>
      <w:r>
        <w:t>proceeding</w:t>
      </w:r>
      <w:r w:rsidRPr="00220BEA">
        <w:rPr>
          <w:i/>
        </w:rPr>
        <w:t xml:space="preserve">.  </w:t>
      </w:r>
      <w:r>
        <w:rPr>
          <w:i/>
        </w:rPr>
        <w:t>Id.</w:t>
      </w:r>
      <w:r w:rsidRPr="00220BEA">
        <w:t xml:space="preserve"> at 13.</w:t>
      </w:r>
      <w:r>
        <w:t xml:space="preserve">  We note that under Commission rule 1.429, the appropriate vehicle for making such arguments is the filing of a Petition for Reconsideration of the Commission’s action terminating the M-LMS rulemaking proceeding.  47 C.F.R. </w:t>
      </w:r>
      <w:r w:rsidRPr="00220BEA">
        <w:rPr>
          <w:color w:val="000000"/>
        </w:rPr>
        <w:t>§</w:t>
      </w:r>
      <w:r>
        <w:rPr>
          <w:color w:val="000000"/>
        </w:rPr>
        <w:t xml:space="preserve"> 1.429.</w:t>
      </w:r>
    </w:p>
  </w:footnote>
  <w:footnote w:id="35">
    <w:p w:rsidR="002F3CF3" w:rsidRPr="00220BEA" w:rsidRDefault="002F3CF3">
      <w:pPr>
        <w:pStyle w:val="FootnoteText"/>
      </w:pPr>
      <w:r w:rsidRPr="005B7DDA">
        <w:rPr>
          <w:rStyle w:val="FootnoteReference"/>
          <w:sz w:val="20"/>
        </w:rPr>
        <w:footnoteRef/>
      </w:r>
      <w:r w:rsidRPr="00220BEA">
        <w:t xml:space="preserve"> While</w:t>
      </w:r>
      <w:r>
        <w:t xml:space="preserve"> both </w:t>
      </w:r>
      <w:r w:rsidRPr="00220BEA">
        <w:t xml:space="preserve">the Skybridge </w:t>
      </w:r>
      <w:r>
        <w:t xml:space="preserve">and </w:t>
      </w:r>
      <w:r w:rsidRPr="00220BEA">
        <w:t xml:space="preserve">Telesaurus Waiver Request attachments </w:t>
      </w:r>
      <w:r>
        <w:t>seek</w:t>
      </w:r>
      <w:r w:rsidRPr="00220BEA">
        <w:t xml:space="preserve"> exten</w:t>
      </w:r>
      <w:r>
        <w:t>sion of</w:t>
      </w:r>
      <w:r w:rsidRPr="00220BEA">
        <w:t xml:space="preserve"> </w:t>
      </w:r>
      <w:r>
        <w:t xml:space="preserve">applicable </w:t>
      </w:r>
      <w:r w:rsidRPr="00220BEA">
        <w:t xml:space="preserve">mid-term </w:t>
      </w:r>
      <w:r w:rsidRPr="00BC5790">
        <w:rPr>
          <w:u w:val="single"/>
        </w:rPr>
        <w:t>and</w:t>
      </w:r>
      <w:r w:rsidRPr="00220BEA">
        <w:t xml:space="preserve"> final construction deadlines, </w:t>
      </w:r>
      <w:r>
        <w:t xml:space="preserve">Skybridge and Telesaurus each </w:t>
      </w:r>
      <w:r w:rsidRPr="00220BEA">
        <w:t xml:space="preserve">filed a Form 601 in ULS </w:t>
      </w:r>
      <w:r>
        <w:t xml:space="preserve">seeking extension of the respective </w:t>
      </w:r>
      <w:r w:rsidRPr="00220BEA">
        <w:t xml:space="preserve">mid-term deadline only.  </w:t>
      </w:r>
    </w:p>
  </w:footnote>
  <w:footnote w:id="36">
    <w:p w:rsidR="002F3CF3" w:rsidRPr="00220BEA" w:rsidRDefault="002F3CF3" w:rsidP="0007699F">
      <w:pPr>
        <w:pStyle w:val="FootnoteText"/>
      </w:pPr>
      <w:r w:rsidRPr="005B7DDA">
        <w:rPr>
          <w:rStyle w:val="FootnoteReference"/>
          <w:sz w:val="20"/>
        </w:rPr>
        <w:footnoteRef/>
      </w:r>
      <w:r w:rsidRPr="00220BEA">
        <w:t xml:space="preserve"> </w:t>
      </w:r>
      <w:r w:rsidRPr="00220BEA">
        <w:rPr>
          <w:i/>
        </w:rPr>
        <w:t xml:space="preserve">See </w:t>
      </w:r>
      <w:r w:rsidRPr="00220BEA">
        <w:t>Skybridge Waiver Request at 2</w:t>
      </w:r>
      <w:r>
        <w:t xml:space="preserve">.  </w:t>
      </w:r>
      <w:r w:rsidRPr="00220BEA">
        <w:t xml:space="preserve">Telesaurus and Skybridge note that for purposes of the extension request statement on Form 601, which requires a date certain, Applicants use a date based on its Preferred Alternative, assuming that the Commission has acted upon the </w:t>
      </w:r>
      <w:r w:rsidRPr="00220BEA">
        <w:rPr>
          <w:i/>
        </w:rPr>
        <w:t>M-LMS NPRM</w:t>
      </w:r>
      <w:r w:rsidRPr="00220BEA">
        <w:t xml:space="preserve"> by the end of 2012. </w:t>
      </w:r>
      <w:r>
        <w:t xml:space="preserve"> </w:t>
      </w:r>
      <w:r w:rsidRPr="00220BEA">
        <w:t xml:space="preserve">As a second alternative, Applicants seek an extension of the first buildout deadline until five years after final Commission action in the </w:t>
      </w:r>
      <w:r w:rsidRPr="00220BEA">
        <w:rPr>
          <w:i/>
        </w:rPr>
        <w:t>M-LMS NPRM</w:t>
      </w:r>
      <w:r w:rsidRPr="00220BEA">
        <w:t xml:space="preserve">, or if the Applicants must chose a date certain, five years from the last day of </w:t>
      </w:r>
      <w:r>
        <w:t>2012</w:t>
      </w:r>
      <w:r w:rsidRPr="00220BEA">
        <w:t xml:space="preserve"> (</w:t>
      </w:r>
      <w:r w:rsidRPr="005C666E">
        <w:rPr>
          <w:i/>
        </w:rPr>
        <w:t>i.e</w:t>
      </w:r>
      <w:r>
        <w:t xml:space="preserve">. </w:t>
      </w:r>
      <w:r w:rsidRPr="00220BEA">
        <w:t xml:space="preserve">December 31, 2017).  Skybridge Waiver Request at 1-2.  As a third alternative, Applicants request that the Commission grant whatever additional time it determines to be reasonable to meet the first and second buildout deadlines.  </w:t>
      </w:r>
      <w:r w:rsidRPr="00220BEA">
        <w:rPr>
          <w:i/>
        </w:rPr>
        <w:t xml:space="preserve">See id. </w:t>
      </w:r>
      <w:r w:rsidRPr="00220BEA">
        <w:t>at 4.</w:t>
      </w:r>
    </w:p>
  </w:footnote>
  <w:footnote w:id="37">
    <w:p w:rsidR="002F3CF3" w:rsidRPr="00220BEA" w:rsidRDefault="002F3CF3" w:rsidP="00536E07">
      <w:pPr>
        <w:pStyle w:val="FootnoteText"/>
      </w:pPr>
      <w:r w:rsidRPr="005B7DDA">
        <w:rPr>
          <w:rStyle w:val="FootnoteReference"/>
          <w:sz w:val="20"/>
        </w:rPr>
        <w:footnoteRef/>
      </w:r>
      <w:r w:rsidRPr="00220BEA">
        <w:rPr>
          <w:i/>
        </w:rPr>
        <w:t xml:space="preserve"> Id.</w:t>
      </w:r>
    </w:p>
  </w:footnote>
  <w:footnote w:id="38">
    <w:p w:rsidR="002F3CF3" w:rsidRPr="00220BEA" w:rsidRDefault="002F3CF3" w:rsidP="00536E07">
      <w:pPr>
        <w:pStyle w:val="FootnoteText"/>
      </w:pPr>
      <w:r w:rsidRPr="005B7DDA">
        <w:rPr>
          <w:rStyle w:val="FootnoteReference"/>
          <w:sz w:val="20"/>
        </w:rPr>
        <w:footnoteRef/>
      </w:r>
      <w:r w:rsidRPr="00220BEA">
        <w:rPr>
          <w:i/>
        </w:rPr>
        <w:t xml:space="preserve"> </w:t>
      </w:r>
      <w:r w:rsidRPr="00220BEA">
        <w:t>Skybridge Waiver Request</w:t>
      </w:r>
      <w:r w:rsidRPr="00220BEA">
        <w:rPr>
          <w:i/>
        </w:rPr>
        <w:t xml:space="preserve"> </w:t>
      </w:r>
      <w:r w:rsidRPr="00220BEA">
        <w:t>at 7.</w:t>
      </w:r>
    </w:p>
  </w:footnote>
  <w:footnote w:id="39">
    <w:p w:rsidR="002F3CF3" w:rsidRPr="00220BEA" w:rsidRDefault="002F3CF3" w:rsidP="00AE1C34">
      <w:pPr>
        <w:pStyle w:val="FootnoteText"/>
      </w:pPr>
      <w:r w:rsidRPr="005B7DDA">
        <w:rPr>
          <w:rStyle w:val="FootnoteReference"/>
          <w:sz w:val="20"/>
        </w:rPr>
        <w:footnoteRef/>
      </w:r>
      <w:r w:rsidRPr="00220BEA">
        <w:t xml:space="preserve"> </w:t>
      </w:r>
      <w:r w:rsidRPr="00220BEA">
        <w:rPr>
          <w:i/>
        </w:rPr>
        <w:t xml:space="preserve">See </w:t>
      </w:r>
      <w:r w:rsidRPr="00220BEA">
        <w:t xml:space="preserve">Telesaurus Waiver Request at 1.  </w:t>
      </w:r>
    </w:p>
  </w:footnote>
  <w:footnote w:id="40">
    <w:p w:rsidR="002F3CF3" w:rsidRPr="00220BEA" w:rsidRDefault="002F3CF3" w:rsidP="00AE1C34">
      <w:pPr>
        <w:pStyle w:val="FootnoteText"/>
      </w:pPr>
      <w:r w:rsidRPr="005B7DDA">
        <w:rPr>
          <w:rStyle w:val="FootnoteReference"/>
          <w:sz w:val="20"/>
        </w:rPr>
        <w:footnoteRef/>
      </w:r>
      <w:r w:rsidRPr="00220BEA">
        <w:t xml:space="preserve"> </w:t>
      </w:r>
      <w:r w:rsidRPr="00220BEA">
        <w:rPr>
          <w:i/>
        </w:rPr>
        <w:t xml:space="preserve">See </w:t>
      </w:r>
      <w:r w:rsidRPr="00220BEA">
        <w:t xml:space="preserve">Telesaurus Waiver Request at 1.  </w:t>
      </w:r>
      <w:r w:rsidRPr="00220BEA">
        <w:rPr>
          <w:i/>
        </w:rPr>
        <w:t xml:space="preserve">See </w:t>
      </w:r>
      <w:r w:rsidRPr="00220BEA">
        <w:t xml:space="preserve">Assignment Application from Telesaurus to Skybridge, ULS File No. 0003134330 (filed Aug. 9, 2007; consummated Nov. 9, 2007).  </w:t>
      </w:r>
      <w:r w:rsidRPr="00BC5790">
        <w:rPr>
          <w:i/>
        </w:rPr>
        <w:t xml:space="preserve">See </w:t>
      </w:r>
      <w:r w:rsidRPr="00BC5790">
        <w:t xml:space="preserve">Assignment Application from Telesaurus to Skybridge, ULS File No. 0005315596 (filed July 18, 2012).  </w:t>
      </w:r>
      <w:r w:rsidRPr="00220BEA">
        <w:t xml:space="preserve">  Parties seeking authority to disaggregate spectrum must certify which of the parties will be responsible for meeting the construction requirements.  </w:t>
      </w:r>
      <w:r w:rsidRPr="00220BEA">
        <w:rPr>
          <w:i/>
        </w:rPr>
        <w:t xml:space="preserve">See </w:t>
      </w:r>
      <w:r w:rsidRPr="00220BEA">
        <w:t>47 C.F.R. § 90.365.</w:t>
      </w:r>
    </w:p>
  </w:footnote>
  <w:footnote w:id="41">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w:t>
      </w:r>
      <w:r w:rsidRPr="00220BEA">
        <w:t xml:space="preserve">Skybridge 2014 Waiver Request; Telesaurus </w:t>
      </w:r>
      <w:r>
        <w:t xml:space="preserve">2014 </w:t>
      </w:r>
      <w:r w:rsidRPr="00220BEA">
        <w:t>Waiver Request.</w:t>
      </w:r>
    </w:p>
  </w:footnote>
  <w:footnote w:id="42">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e.g., </w:t>
      </w:r>
      <w:r w:rsidRPr="00220BEA">
        <w:t xml:space="preserve">Skybridge </w:t>
      </w:r>
      <w:hyperlink r:id="rId6" w:tooltip="Link to Attachment" w:history="1">
        <w:r w:rsidRPr="00BC5790">
          <w:rPr>
            <w:rStyle w:val="Hyperlink"/>
            <w:color w:val="000000" w:themeColor="text1"/>
            <w:u w:val="none"/>
          </w:rPr>
          <w:t xml:space="preserve">Supplement and Amendment to Requests </w:t>
        </w:r>
        <w:r>
          <w:rPr>
            <w:rStyle w:val="Hyperlink"/>
            <w:color w:val="000000" w:themeColor="text1"/>
            <w:u w:val="none"/>
          </w:rPr>
          <w:t>f</w:t>
        </w:r>
        <w:r w:rsidRPr="00BC5790">
          <w:rPr>
            <w:rStyle w:val="Hyperlink"/>
            <w:color w:val="000000" w:themeColor="text1"/>
            <w:u w:val="none"/>
          </w:rPr>
          <w:t>or Extension of Time</w:t>
        </w:r>
      </w:hyperlink>
      <w:r w:rsidRPr="00220BEA">
        <w:t xml:space="preserve">, </w:t>
      </w:r>
      <w:r w:rsidRPr="00220BEA">
        <w:rPr>
          <w:i/>
        </w:rPr>
        <w:t xml:space="preserve">Attachment, </w:t>
      </w:r>
      <w:r w:rsidRPr="00220BEA">
        <w:t xml:space="preserve">ULS File No. 0006393410 (Skybridge July 2014 Supplement) at 4.  </w:t>
      </w:r>
      <w:r>
        <w:t>Skybridge/Telesaurus</w:t>
      </w:r>
      <w:r w:rsidRPr="00220BEA">
        <w:t xml:space="preserve"> argue that if they cannot meet the standard set by the Commission for all licenses, </w:t>
      </w:r>
      <w:r>
        <w:t xml:space="preserve">they </w:t>
      </w:r>
      <w:r w:rsidRPr="00220BEA">
        <w:t xml:space="preserve">should be allowed to meet it for a lesser portion of </w:t>
      </w:r>
      <w:r>
        <w:t>their</w:t>
      </w:r>
      <w:r w:rsidRPr="00220BEA">
        <w:t xml:space="preserve"> licenses.  </w:t>
      </w:r>
      <w:r w:rsidRPr="00220BEA">
        <w:rPr>
          <w:i/>
        </w:rPr>
        <w:t xml:space="preserve">See id.  </w:t>
      </w:r>
      <w:r>
        <w:t>Skybridge/Telesaurus</w:t>
      </w:r>
      <w:r w:rsidRPr="00220BEA">
        <w:t xml:space="preserve"> reiterate arguments </w:t>
      </w:r>
      <w:r>
        <w:t xml:space="preserve">previously </w:t>
      </w:r>
      <w:r w:rsidRPr="00220BEA">
        <w:t>set forth in the Sk</w:t>
      </w:r>
      <w:r>
        <w:t>y</w:t>
      </w:r>
      <w:r w:rsidRPr="00220BEA">
        <w:t xml:space="preserve">bridge Waiver Request and Telesaurus Waiver Request as basis for grant.  </w:t>
      </w:r>
      <w:r w:rsidRPr="00220BEA">
        <w:rPr>
          <w:i/>
        </w:rPr>
        <w:t xml:space="preserve">See id. </w:t>
      </w:r>
      <w:r w:rsidRPr="00220BEA">
        <w:t>at 7-8.</w:t>
      </w:r>
    </w:p>
  </w:footnote>
  <w:footnote w:id="43">
    <w:p w:rsidR="002F3CF3" w:rsidRPr="00220BEA" w:rsidRDefault="002F3CF3" w:rsidP="0051630A">
      <w:pPr>
        <w:pStyle w:val="FootnoteText"/>
      </w:pPr>
      <w:r w:rsidRPr="005B7DDA">
        <w:rPr>
          <w:rStyle w:val="FootnoteReference"/>
          <w:sz w:val="20"/>
        </w:rPr>
        <w:footnoteRef/>
      </w:r>
      <w:r w:rsidRPr="00220BEA">
        <w:t xml:space="preserve"> </w:t>
      </w:r>
      <w:r w:rsidRPr="00220BEA">
        <w:rPr>
          <w:i/>
        </w:rPr>
        <w:t xml:space="preserve">See </w:t>
      </w:r>
      <w:r w:rsidRPr="00220BEA">
        <w:t>FCR Waiver Request at 1-2; Wong-Armijo Waiver Request at 1-2.</w:t>
      </w:r>
    </w:p>
  </w:footnote>
  <w:footnote w:id="44">
    <w:p w:rsidR="002F3CF3" w:rsidRPr="00220BEA" w:rsidRDefault="002F3CF3">
      <w:pPr>
        <w:pStyle w:val="FootnoteText"/>
      </w:pPr>
      <w:r w:rsidRPr="005B7DDA">
        <w:rPr>
          <w:rStyle w:val="FootnoteReference"/>
          <w:sz w:val="20"/>
        </w:rPr>
        <w:footnoteRef/>
      </w:r>
      <w:r w:rsidRPr="00220BEA">
        <w:t xml:space="preserve"> </w:t>
      </w:r>
      <w:r w:rsidRPr="00220BEA">
        <w:rPr>
          <w:i/>
          <w:iCs/>
        </w:rPr>
        <w:t>See</w:t>
      </w:r>
      <w:r w:rsidRPr="00220BEA">
        <w:rPr>
          <w:iCs/>
        </w:rPr>
        <w:t xml:space="preserve"> Wireless Telecommunications Bureau Seeks Comment on Requests by Progeny LMS, LLC, FCR, Inc., Helen Wong-Armijo, and PCS Partners, L.P. for Waiver and Extension of Time to Construct 900 MHz Multilateration Location and Monitoring Service Licenses,</w:t>
      </w:r>
      <w:r w:rsidRPr="00220BEA">
        <w:rPr>
          <w:i/>
          <w:iCs/>
        </w:rPr>
        <w:t xml:space="preserve"> Public Notice, </w:t>
      </w:r>
      <w:r w:rsidRPr="00220BEA">
        <w:t>27 FCC Rcd 8070</w:t>
      </w:r>
      <w:r w:rsidRPr="00220BEA" w:rsidDel="00034344">
        <w:t xml:space="preserve"> </w:t>
      </w:r>
      <w:r w:rsidRPr="00220BEA">
        <w:t>(WTB 2012)</w:t>
      </w:r>
      <w:r>
        <w:t xml:space="preserve">.  As noted above, this Public Notice also sought comment on the </w:t>
      </w:r>
      <w:r w:rsidRPr="00220BEA">
        <w:rPr>
          <w:color w:val="000000"/>
        </w:rPr>
        <w:t>Progeny Waiver Request</w:t>
      </w:r>
      <w:r>
        <w:rPr>
          <w:color w:val="000000"/>
        </w:rPr>
        <w:t xml:space="preserve"> not addressed in this order</w:t>
      </w:r>
      <w:r>
        <w:t xml:space="preserve">. </w:t>
      </w:r>
      <w:r w:rsidRPr="00703A1C">
        <w:rPr>
          <w:i/>
        </w:rPr>
        <w:t>See supra</w:t>
      </w:r>
      <w:r>
        <w:t xml:space="preserve"> </w:t>
      </w:r>
      <w:r w:rsidRPr="00220BEA">
        <w:t xml:space="preserve">¶ </w:t>
      </w:r>
      <w:r>
        <w:t xml:space="preserve">1. </w:t>
      </w:r>
    </w:p>
  </w:footnote>
  <w:footnote w:id="45">
    <w:p w:rsidR="00662431" w:rsidRPr="00A83551" w:rsidRDefault="002F3CF3" w:rsidP="00662431">
      <w:pPr>
        <w:autoSpaceDE w:val="0"/>
        <w:autoSpaceDN w:val="0"/>
        <w:adjustRightInd w:val="0"/>
        <w:spacing w:after="120"/>
        <w:rPr>
          <w:sz w:val="20"/>
        </w:rPr>
      </w:pPr>
      <w:r w:rsidRPr="00EA1567">
        <w:rPr>
          <w:rStyle w:val="FootnoteReference"/>
          <w:sz w:val="20"/>
        </w:rPr>
        <w:footnoteRef/>
      </w:r>
      <w:r w:rsidRPr="00EA1567">
        <w:rPr>
          <w:sz w:val="20"/>
        </w:rPr>
        <w:t xml:space="preserve"> </w:t>
      </w:r>
      <w:r w:rsidRPr="00220BEA">
        <w:rPr>
          <w:iCs/>
          <w:sz w:val="20"/>
        </w:rPr>
        <w:t>Wireless Telecommunications Bureau Seeks Comment on Requests by Skybridge Spectrum Foundation and Telesaurus Holdings GB for Waiver and Extension of Time to Construct 900 MHz Multilateration Location and Monitoring Service Licenses,</w:t>
      </w:r>
      <w:r w:rsidRPr="00220BEA">
        <w:rPr>
          <w:i/>
          <w:iCs/>
          <w:sz w:val="20"/>
        </w:rPr>
        <w:t xml:space="preserve"> Public Notice, </w:t>
      </w:r>
      <w:r w:rsidRPr="00220BEA">
        <w:rPr>
          <w:sz w:val="20"/>
        </w:rPr>
        <w:t>27 FCC Rcd 9594</w:t>
      </w:r>
      <w:r w:rsidRPr="00220BEA" w:rsidDel="00034344">
        <w:rPr>
          <w:sz w:val="20"/>
        </w:rPr>
        <w:t xml:space="preserve"> </w:t>
      </w:r>
      <w:r w:rsidRPr="00220BEA">
        <w:rPr>
          <w:sz w:val="20"/>
        </w:rPr>
        <w:t>(WTB 2012).</w:t>
      </w:r>
    </w:p>
  </w:footnote>
  <w:footnote w:id="46">
    <w:p w:rsidR="008945AC" w:rsidRDefault="008945AC" w:rsidP="00662431">
      <w:pPr>
        <w:pStyle w:val="FootnoteText"/>
      </w:pPr>
      <w:r>
        <w:rPr>
          <w:rStyle w:val="FootnoteReference"/>
        </w:rPr>
        <w:footnoteRef/>
      </w:r>
      <w:r>
        <w:t xml:space="preserve"> </w:t>
      </w:r>
      <w:r w:rsidRPr="008945AC">
        <w:rPr>
          <w:i/>
        </w:rPr>
        <w:t xml:space="preserve">See </w:t>
      </w:r>
      <w:r w:rsidRPr="008945AC">
        <w:t xml:space="preserve">Comments of IEEE 802 LMSC (filed Aug. 10, 2012) (IEEE 802 Comments); Comments of Itron, Inc., Landis+Gyr Company, and WISPA (filed Aug. 16, 2012); Reply Comments of PCS Partners (filed Aug. 31, 2012); Reply Comments of Progeny (filed Aug. 31, 2012); Reply Comments of Telesaurus Holdings GB, LLC (Telesaurus) and Skybridge Spectrum Foundation (Skybridge) (filed Aug. 31, 2012) (Telesaurus/Skybridge Reply Comments) (filed in response to July Public Notice, WT Docket No. 12-202).  </w:t>
      </w:r>
      <w:r w:rsidRPr="008945AC">
        <w:rPr>
          <w:i/>
        </w:rPr>
        <w:t xml:space="preserve">See </w:t>
      </w:r>
      <w:r w:rsidRPr="008945AC">
        <w:t>Comments of Itron, Inc. (filed Sept. 17, 2012); Comments of IEEE 802 LMSC (filed Sept. 17, 201); Reply Comments of Skybridge Spectrum Foundation (filed Oct. 2, 2012) (filed in response to the Aug. Public Notice, WT Docket No. 12-229).</w:t>
      </w:r>
    </w:p>
  </w:footnote>
  <w:footnote w:id="47">
    <w:p w:rsidR="002F3CF3" w:rsidRPr="00220BEA" w:rsidRDefault="002F3CF3" w:rsidP="00812C65">
      <w:pPr>
        <w:pStyle w:val="FootnoteText"/>
      </w:pPr>
      <w:r w:rsidRPr="005B7DDA">
        <w:rPr>
          <w:rStyle w:val="FootnoteReference"/>
          <w:sz w:val="20"/>
        </w:rPr>
        <w:footnoteRef/>
      </w:r>
      <w:r w:rsidRPr="00220BEA">
        <w:t xml:space="preserve"> </w:t>
      </w:r>
      <w:r w:rsidRPr="00220BEA">
        <w:rPr>
          <w:i/>
        </w:rPr>
        <w:t xml:space="preserve">See </w:t>
      </w:r>
      <w:r w:rsidRPr="00220BEA">
        <w:t>IEEE 802 Comments at 2-3.</w:t>
      </w:r>
    </w:p>
  </w:footnote>
  <w:footnote w:id="48">
    <w:p w:rsidR="002F3CF3" w:rsidRPr="00220BEA" w:rsidRDefault="002F3CF3" w:rsidP="00812C65">
      <w:pPr>
        <w:pStyle w:val="FootnoteText"/>
      </w:pPr>
      <w:r w:rsidRPr="005B7DDA">
        <w:rPr>
          <w:rStyle w:val="FootnoteReference"/>
          <w:sz w:val="20"/>
        </w:rPr>
        <w:footnoteRef/>
      </w:r>
      <w:r w:rsidRPr="00220BEA">
        <w:t xml:space="preserve"> Skybridge/Telesaurus Reply Comments at 2-3.</w:t>
      </w:r>
    </w:p>
  </w:footnote>
  <w:footnote w:id="49">
    <w:p w:rsidR="002F3CF3" w:rsidRPr="00220BEA" w:rsidRDefault="002F3CF3">
      <w:pPr>
        <w:pStyle w:val="FootnoteText"/>
      </w:pPr>
      <w:r w:rsidRPr="005B7DDA">
        <w:rPr>
          <w:rStyle w:val="FootnoteReference"/>
          <w:sz w:val="20"/>
        </w:rPr>
        <w:footnoteRef/>
      </w:r>
      <w:r w:rsidRPr="00220BEA">
        <w:t xml:space="preserve"> </w:t>
      </w:r>
      <w:r>
        <w:rPr>
          <w:i/>
        </w:rPr>
        <w:t>Id.</w:t>
      </w:r>
      <w:r w:rsidRPr="00220BEA">
        <w:t xml:space="preserve"> at 2.</w:t>
      </w:r>
    </w:p>
  </w:footnote>
  <w:footnote w:id="50">
    <w:p w:rsidR="002F3CF3" w:rsidRPr="00220BEA" w:rsidRDefault="002F3CF3" w:rsidP="004F0083">
      <w:pPr>
        <w:pStyle w:val="FootnoteText"/>
      </w:pPr>
      <w:r w:rsidRPr="005B7DDA">
        <w:rPr>
          <w:rStyle w:val="FootnoteReference"/>
          <w:sz w:val="20"/>
        </w:rPr>
        <w:footnoteRef/>
      </w:r>
      <w:r w:rsidRPr="00220BEA">
        <w:t xml:space="preserve"> </w:t>
      </w:r>
      <w:r w:rsidRPr="00220BEA">
        <w:rPr>
          <w:i/>
        </w:rPr>
        <w:t xml:space="preserve">See </w:t>
      </w:r>
      <w:r>
        <w:rPr>
          <w:i/>
        </w:rPr>
        <w:t xml:space="preserve">generally </w:t>
      </w:r>
      <w:r w:rsidRPr="00703A1C">
        <w:rPr>
          <w:i/>
        </w:rPr>
        <w:t>M-LMS Termination Order</w:t>
      </w:r>
      <w:r w:rsidRPr="00220BEA">
        <w:t>.</w:t>
      </w:r>
    </w:p>
  </w:footnote>
  <w:footnote w:id="51">
    <w:p w:rsidR="002F3CF3" w:rsidRDefault="002F3CF3">
      <w:pPr>
        <w:pStyle w:val="FootnoteText"/>
      </w:pPr>
      <w:r>
        <w:rPr>
          <w:rStyle w:val="FootnoteReference"/>
        </w:rPr>
        <w:footnoteRef/>
      </w:r>
      <w:r>
        <w:t xml:space="preserve"> I</w:t>
      </w:r>
      <w:r w:rsidRPr="00CC1E25">
        <w:t xml:space="preserve">n December 2011, the Bureau and the Office of Engineering and Technology (OET) jointly granted Progeny’s request for a waiver of two technical rules, conditional on Progeny filing a field testing report prior to commencing commercial operation demonstrating that its M-LMS system would not cause unacceptable levels of interference to Part 15 devices that operate in the 902-928 MHz band.  </w:t>
      </w:r>
      <w:r w:rsidRPr="00220BEA">
        <w:rPr>
          <w:i/>
          <w:iCs/>
        </w:rPr>
        <w:t xml:space="preserve">See </w:t>
      </w:r>
      <w:r w:rsidRPr="00220BEA">
        <w:rPr>
          <w:iCs/>
        </w:rPr>
        <w:t>Request by Progeny LMS, LLC for Waiver of Certain Multilateration Location and Monitoring Service Rules</w:t>
      </w:r>
      <w:r w:rsidRPr="00220BEA">
        <w:rPr>
          <w:i/>
          <w:iCs/>
        </w:rPr>
        <w:t xml:space="preserve">, </w:t>
      </w:r>
      <w:r w:rsidRPr="00220BEA">
        <w:rPr>
          <w:i/>
        </w:rPr>
        <w:t xml:space="preserve">Order, </w:t>
      </w:r>
      <w:r w:rsidRPr="00220BEA">
        <w:t>26 FCC Rcd 16878 (WTB/OET 2011) (</w:t>
      </w:r>
      <w:r w:rsidRPr="00220BEA">
        <w:rPr>
          <w:i/>
        </w:rPr>
        <w:t>Progeny Limited Waiver Order</w:t>
      </w:r>
      <w:r w:rsidRPr="00220BEA">
        <w:t xml:space="preserve">).  </w:t>
      </w:r>
      <w:r>
        <w:t>I</w:t>
      </w:r>
      <w:r w:rsidRPr="00220BEA">
        <w:t xml:space="preserve">n June 2013, the Commission adopted an Order allowing Progeny to commence commercial operations of its M-LMS network on Blocks B and C of its spectrum, subject to certain conditions.  </w:t>
      </w:r>
      <w:r w:rsidRPr="00220BEA">
        <w:rPr>
          <w:i/>
        </w:rPr>
        <w:t xml:space="preserve">See </w:t>
      </w:r>
      <w:r w:rsidRPr="00220BEA">
        <w:t xml:space="preserve">Request by Progeny LMS, LLC for Waiver of Certain Multilateration Location and Monitoring Service Rules, </w:t>
      </w:r>
      <w:r w:rsidRPr="00220BEA">
        <w:rPr>
          <w:i/>
        </w:rPr>
        <w:t xml:space="preserve">Order, </w:t>
      </w:r>
      <w:r w:rsidRPr="00220BEA">
        <w:t>28 FCC Rcd 8555 (2013)</w:t>
      </w:r>
      <w:r w:rsidRPr="00220BEA">
        <w:rPr>
          <w:i/>
        </w:rPr>
        <w:t xml:space="preserve"> </w:t>
      </w:r>
      <w:r w:rsidRPr="00220BEA">
        <w:t>(</w:t>
      </w:r>
      <w:r w:rsidRPr="00220BEA">
        <w:rPr>
          <w:i/>
        </w:rPr>
        <w:t>Progeny Commercial Service Order).</w:t>
      </w:r>
    </w:p>
  </w:footnote>
  <w:footnote w:id="52">
    <w:p w:rsidR="002F3CF3" w:rsidRPr="00220BEA" w:rsidRDefault="002F3CF3">
      <w:pPr>
        <w:pStyle w:val="FootnoteText"/>
      </w:pPr>
      <w:r w:rsidRPr="005B7DDA">
        <w:rPr>
          <w:rStyle w:val="FootnoteReference"/>
          <w:sz w:val="20"/>
        </w:rPr>
        <w:footnoteRef/>
      </w:r>
      <w:r w:rsidRPr="00220BEA">
        <w:t xml:space="preserve"> </w:t>
      </w:r>
      <w:r>
        <w:rPr>
          <w:i/>
        </w:rPr>
        <w:t xml:space="preserve">M-LMS Termination Order, </w:t>
      </w:r>
      <w:r w:rsidRPr="009970AF">
        <w:t>29 FCC Rcd 6361</w:t>
      </w:r>
      <w:r>
        <w:t xml:space="preserve">, 6362 </w:t>
      </w:r>
      <w:r w:rsidRPr="00220BEA">
        <w:t>¶ 8.</w:t>
      </w:r>
    </w:p>
  </w:footnote>
  <w:footnote w:id="53">
    <w:p w:rsidR="002F3CF3" w:rsidRPr="00220BEA" w:rsidRDefault="002F3CF3" w:rsidP="00E40A80">
      <w:pPr>
        <w:pStyle w:val="FootnoteText"/>
      </w:pPr>
      <w:r w:rsidRPr="005B7DDA">
        <w:rPr>
          <w:rStyle w:val="FootnoteReference"/>
          <w:sz w:val="20"/>
        </w:rPr>
        <w:footnoteRef/>
      </w:r>
      <w:r w:rsidRPr="00220BEA">
        <w:t xml:space="preserve"> </w:t>
      </w:r>
      <w:r w:rsidRPr="00220BEA">
        <w:rPr>
          <w:i/>
        </w:rPr>
        <w:t xml:space="preserve">See supra </w:t>
      </w:r>
      <w:r w:rsidRPr="00220BEA">
        <w:t xml:space="preserve">¶¶ </w:t>
      </w:r>
      <w:r>
        <w:t>7</w:t>
      </w:r>
      <w:r w:rsidRPr="00220BEA">
        <w:t>-</w:t>
      </w:r>
      <w:r>
        <w:t>11</w:t>
      </w:r>
      <w:r w:rsidRPr="00220BEA">
        <w:t>.</w:t>
      </w:r>
    </w:p>
  </w:footnote>
  <w:footnote w:id="54">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w:t>
      </w:r>
      <w:r w:rsidRPr="00220BEA">
        <w:t xml:space="preserve">FCR Waiver Request at 2; </w:t>
      </w:r>
      <w:r>
        <w:t>PCSP</w:t>
      </w:r>
      <w:r w:rsidRPr="00220BEA">
        <w:t xml:space="preserve"> Waiver Request at 3-5;</w:t>
      </w:r>
      <w:r w:rsidRPr="00220BEA" w:rsidDel="00622AAB">
        <w:t xml:space="preserve"> </w:t>
      </w:r>
      <w:r w:rsidRPr="00220BEA">
        <w:t xml:space="preserve">Skybridge Waiver Request at 7; </w:t>
      </w:r>
      <w:r w:rsidRPr="00220BEA">
        <w:rPr>
          <w:color w:val="000000"/>
        </w:rPr>
        <w:t>Wong-Armijo Waiver Request at 2.</w:t>
      </w:r>
    </w:p>
  </w:footnote>
  <w:footnote w:id="55">
    <w:p w:rsidR="002F3CF3" w:rsidRPr="00220BEA" w:rsidRDefault="002F3CF3" w:rsidP="00E40A80">
      <w:pPr>
        <w:pStyle w:val="FootnoteText"/>
      </w:pPr>
      <w:r w:rsidRPr="005B7DDA">
        <w:rPr>
          <w:rStyle w:val="FootnoteReference"/>
          <w:sz w:val="20"/>
        </w:rPr>
        <w:footnoteRef/>
      </w:r>
      <w:r w:rsidRPr="00220BEA">
        <w:t xml:space="preserve"> 47 C.F.R. § 1.946(e).</w:t>
      </w:r>
    </w:p>
  </w:footnote>
  <w:footnote w:id="56">
    <w:p w:rsidR="002F3CF3" w:rsidRPr="00220BEA" w:rsidRDefault="002F3CF3" w:rsidP="00E40A80">
      <w:pPr>
        <w:pStyle w:val="FootnoteText"/>
      </w:pPr>
      <w:r w:rsidRPr="005B7DDA">
        <w:rPr>
          <w:rStyle w:val="FootnoteReference"/>
          <w:sz w:val="20"/>
        </w:rPr>
        <w:footnoteRef/>
      </w:r>
      <w:r w:rsidRPr="00220BEA">
        <w:t xml:space="preserve"> 47 C.F.R. § 1.925.</w:t>
      </w:r>
    </w:p>
  </w:footnote>
  <w:footnote w:id="57">
    <w:p w:rsidR="002F3CF3" w:rsidRPr="00220BEA" w:rsidRDefault="002F3CF3" w:rsidP="00E40A80">
      <w:pPr>
        <w:pStyle w:val="FootnoteText"/>
      </w:pPr>
      <w:r w:rsidRPr="005B7DDA">
        <w:rPr>
          <w:rStyle w:val="FootnoteReference"/>
          <w:sz w:val="20"/>
        </w:rPr>
        <w:footnoteRef/>
      </w:r>
      <w:r w:rsidRPr="00220BEA">
        <w:t xml:space="preserve"> 47 C.F.R. § 1.946(e)(1).</w:t>
      </w:r>
    </w:p>
  </w:footnote>
  <w:footnote w:id="58">
    <w:p w:rsidR="002F3CF3" w:rsidRPr="00220BEA" w:rsidRDefault="002F3CF3" w:rsidP="00E40A80">
      <w:pPr>
        <w:pStyle w:val="FootnoteText"/>
      </w:pPr>
      <w:r w:rsidRPr="005B7DDA">
        <w:rPr>
          <w:rStyle w:val="FootnoteReference"/>
          <w:sz w:val="20"/>
        </w:rPr>
        <w:footnoteRef/>
      </w:r>
      <w:r w:rsidRPr="00220BEA">
        <w:t xml:space="preserve"> 47 C.F.R. § 1.925(b)(3).</w:t>
      </w:r>
    </w:p>
  </w:footnote>
  <w:footnote w:id="59">
    <w:p w:rsidR="002F3CF3" w:rsidRPr="00220BEA" w:rsidRDefault="002F3CF3" w:rsidP="00FC6B02">
      <w:pPr>
        <w:pStyle w:val="FootnoteText"/>
      </w:pPr>
      <w:r w:rsidRPr="005B7DDA">
        <w:rPr>
          <w:rStyle w:val="FootnoteReference"/>
          <w:sz w:val="20"/>
        </w:rPr>
        <w:footnoteRef/>
      </w:r>
      <w:r w:rsidRPr="00220BEA">
        <w:t xml:space="preserve"> </w:t>
      </w:r>
      <w:r w:rsidRPr="00220BEA">
        <w:rPr>
          <w:i/>
        </w:rPr>
        <w:t xml:space="preserve">See supra </w:t>
      </w:r>
      <w:r w:rsidRPr="00220BEA">
        <w:t xml:space="preserve">¶ </w:t>
      </w:r>
      <w:r>
        <w:t>13.</w:t>
      </w:r>
      <w:r w:rsidRPr="00220BEA">
        <w:t xml:space="preserve"> </w:t>
      </w:r>
    </w:p>
  </w:footnote>
  <w:footnote w:id="60">
    <w:p w:rsidR="002F3CF3" w:rsidRPr="00220BEA" w:rsidRDefault="002F3CF3" w:rsidP="00A24D69">
      <w:pPr>
        <w:pStyle w:val="FootnoteText"/>
      </w:pPr>
      <w:r w:rsidRPr="005B7DDA">
        <w:rPr>
          <w:rStyle w:val="FootnoteReference"/>
          <w:sz w:val="20"/>
        </w:rPr>
        <w:footnoteRef/>
      </w:r>
      <w:r w:rsidRPr="00220BEA">
        <w:t xml:space="preserve"> </w:t>
      </w:r>
      <w:r w:rsidRPr="00220BEA">
        <w:rPr>
          <w:i/>
        </w:rPr>
        <w:t xml:space="preserve">See Progeny Commercial Service Order, </w:t>
      </w:r>
      <w:r w:rsidRPr="00220BEA">
        <w:t xml:space="preserve">28 FCC Rcd 8555. </w:t>
      </w:r>
    </w:p>
  </w:footnote>
  <w:footnote w:id="61">
    <w:p w:rsidR="002F3CF3" w:rsidRPr="00220BEA" w:rsidRDefault="002F3CF3" w:rsidP="00EA2492">
      <w:pPr>
        <w:pStyle w:val="FootnoteText"/>
      </w:pPr>
      <w:r w:rsidRPr="005B7DDA">
        <w:rPr>
          <w:rStyle w:val="FootnoteReference"/>
          <w:sz w:val="20"/>
        </w:rPr>
        <w:footnoteRef/>
      </w:r>
      <w:r w:rsidRPr="00220BEA">
        <w:t xml:space="preserve"> </w:t>
      </w:r>
      <w:r w:rsidRPr="00220BEA">
        <w:rPr>
          <w:i/>
        </w:rPr>
        <w:t xml:space="preserve">See, e.g., Havens M-LMS Order, </w:t>
      </w:r>
      <w:r w:rsidRPr="00220BEA">
        <w:rPr>
          <w:color w:val="000000" w:themeColor="text1"/>
        </w:rPr>
        <w:t>19 FCC Rcd at 23744 ¶</w:t>
      </w:r>
      <w:r>
        <w:rPr>
          <w:color w:val="000000" w:themeColor="text1"/>
        </w:rPr>
        <w:t xml:space="preserve"> </w:t>
      </w:r>
      <w:r w:rsidRPr="00220BEA">
        <w:rPr>
          <w:color w:val="000000" w:themeColor="text1"/>
        </w:rPr>
        <w:t xml:space="preserve">7; </w:t>
      </w:r>
      <w:r w:rsidRPr="00220BEA">
        <w:rPr>
          <w:i/>
        </w:rPr>
        <w:t xml:space="preserve">FCR Order, </w:t>
      </w:r>
      <w:r w:rsidRPr="00220BEA">
        <w:rPr>
          <w:color w:val="000000" w:themeColor="text1"/>
        </w:rPr>
        <w:t>20 FCC Rcd at 4294</w:t>
      </w:r>
      <w:r w:rsidRPr="00220BEA">
        <w:rPr>
          <w:i/>
        </w:rPr>
        <w:t xml:space="preserve">; Progeny Order, </w:t>
      </w:r>
      <w:r w:rsidRPr="00220BEA">
        <w:rPr>
          <w:color w:val="000000" w:themeColor="text1"/>
        </w:rPr>
        <w:t xml:space="preserve">21 FCC Rcd at 5932 ¶13; </w:t>
      </w:r>
      <w:r w:rsidRPr="00220BEA">
        <w:rPr>
          <w:i/>
          <w:color w:val="000000" w:themeColor="text1"/>
        </w:rPr>
        <w:t xml:space="preserve">M-LMS Extension Order, </w:t>
      </w:r>
      <w:r w:rsidRPr="00220BEA">
        <w:rPr>
          <w:color w:val="000000"/>
        </w:rPr>
        <w:t>23 FCC Rcd at 17257 ¶</w:t>
      </w:r>
      <w:r>
        <w:rPr>
          <w:color w:val="000000"/>
        </w:rPr>
        <w:t xml:space="preserve"> </w:t>
      </w:r>
      <w:r w:rsidRPr="00220BEA">
        <w:rPr>
          <w:color w:val="000000"/>
        </w:rPr>
        <w:t>22</w:t>
      </w:r>
      <w:r w:rsidRPr="00220BEA">
        <w:t>.</w:t>
      </w:r>
    </w:p>
  </w:footnote>
  <w:footnote w:id="62">
    <w:p w:rsidR="002F3CF3" w:rsidRPr="00220BEA" w:rsidRDefault="002F3CF3" w:rsidP="00351400">
      <w:pPr>
        <w:pStyle w:val="FootnoteText"/>
      </w:pPr>
      <w:r w:rsidRPr="005B7DDA">
        <w:rPr>
          <w:rStyle w:val="FootnoteReference"/>
          <w:sz w:val="20"/>
        </w:rPr>
        <w:footnoteRef/>
      </w:r>
      <w:r w:rsidRPr="00220BEA">
        <w:t xml:space="preserve"> 47 C.F.R. §§ 1.946(c), 1.955(a).</w:t>
      </w:r>
    </w:p>
  </w:footnote>
  <w:footnote w:id="63">
    <w:p w:rsidR="002F3CF3" w:rsidRPr="00220BEA" w:rsidRDefault="002F3CF3" w:rsidP="00E10DC3">
      <w:pPr>
        <w:pStyle w:val="FootnoteText"/>
      </w:pPr>
      <w:r w:rsidRPr="005B7DDA">
        <w:rPr>
          <w:rStyle w:val="FootnoteReference"/>
          <w:sz w:val="20"/>
        </w:rPr>
        <w:footnoteRef/>
      </w:r>
      <w:r w:rsidRPr="00220BEA">
        <w:t xml:space="preserve"> IEEE 802 Comments at 2-3.</w:t>
      </w:r>
    </w:p>
  </w:footnote>
  <w:footnote w:id="64">
    <w:p w:rsidR="002F3CF3" w:rsidRPr="00220BEA" w:rsidRDefault="002F3CF3" w:rsidP="00E10DC3">
      <w:pPr>
        <w:pStyle w:val="FootnoteText"/>
      </w:pPr>
      <w:r w:rsidRPr="005B7DDA">
        <w:rPr>
          <w:rStyle w:val="FootnoteReference"/>
          <w:sz w:val="20"/>
        </w:rPr>
        <w:footnoteRef/>
      </w:r>
      <w:r w:rsidRPr="00220BEA">
        <w:t xml:space="preserve"> </w:t>
      </w:r>
      <w:r w:rsidRPr="00220BEA">
        <w:rPr>
          <w:i/>
        </w:rPr>
        <w:t>See Progeny Commercial Service Order</w:t>
      </w:r>
      <w:r w:rsidRPr="00220BEA">
        <w:t>, 28 FCC Rcd at 8555, 8561 ¶¶ 1,</w:t>
      </w:r>
      <w:r>
        <w:t xml:space="preserve"> </w:t>
      </w:r>
      <w:r w:rsidRPr="00220BEA">
        <w:t>13.</w:t>
      </w:r>
    </w:p>
  </w:footnote>
  <w:footnote w:id="65">
    <w:p w:rsidR="002F3CF3" w:rsidRPr="00220BEA" w:rsidRDefault="002F3CF3" w:rsidP="00E10DC3">
      <w:pPr>
        <w:pStyle w:val="FootnoteText"/>
      </w:pPr>
      <w:r w:rsidRPr="005B7DDA">
        <w:rPr>
          <w:rStyle w:val="FootnoteReference"/>
          <w:sz w:val="20"/>
        </w:rPr>
        <w:footnoteRef/>
      </w:r>
      <w:r w:rsidRPr="00220BEA">
        <w:t xml:space="preserve"> </w:t>
      </w:r>
      <w:r w:rsidRPr="00220BEA">
        <w:rPr>
          <w:i/>
        </w:rPr>
        <w:t xml:space="preserve">Id., </w:t>
      </w:r>
      <w:r w:rsidRPr="00220BEA">
        <w:t>28 FCC Rcd at 8556-57 ¶ 3.</w:t>
      </w:r>
    </w:p>
  </w:footnote>
  <w:footnote w:id="66">
    <w:p w:rsidR="002F3CF3" w:rsidRDefault="002F3CF3">
      <w:pPr>
        <w:pStyle w:val="FootnoteText"/>
      </w:pPr>
      <w:r>
        <w:rPr>
          <w:rStyle w:val="FootnoteReference"/>
        </w:rPr>
        <w:footnoteRef/>
      </w:r>
      <w:r>
        <w:t xml:space="preserve"> </w:t>
      </w:r>
      <w:r w:rsidRPr="00375049">
        <w:rPr>
          <w:i/>
        </w:rPr>
        <w:t>See</w:t>
      </w:r>
      <w:r>
        <w:t xml:space="preserve"> attached Appendix B.</w:t>
      </w:r>
    </w:p>
  </w:footnote>
  <w:footnote w:id="67">
    <w:p w:rsidR="002F3CF3" w:rsidRPr="00220BEA" w:rsidRDefault="002F3CF3">
      <w:pPr>
        <w:pStyle w:val="FootnoteText"/>
      </w:pPr>
      <w:r w:rsidRPr="005B7DDA">
        <w:rPr>
          <w:rStyle w:val="FootnoteReference"/>
          <w:sz w:val="20"/>
        </w:rPr>
        <w:footnoteRef/>
      </w:r>
      <w:r w:rsidRPr="00220BEA">
        <w:t xml:space="preserve"> </w:t>
      </w:r>
      <w:r w:rsidRPr="00220BEA">
        <w:rPr>
          <w:i/>
        </w:rPr>
        <w:t>See</w:t>
      </w:r>
      <w:r w:rsidRPr="00220BEA">
        <w:t xml:space="preserve"> Assignment of Authorization Application assignment from Telesaurus to Skybridge</w:t>
      </w:r>
      <w:r w:rsidRPr="00220BEA">
        <w:rPr>
          <w:i/>
        </w:rPr>
        <w:t xml:space="preserve"> </w:t>
      </w:r>
      <w:r w:rsidRPr="00220BEA">
        <w:t xml:space="preserve">ULS File No. 0003134330 (filed Aug. 9, 2007; consummated Nov. 9, 2007).  Parties seeking authority to disaggregate spectrum must certify which of the parties will be responsible for the meeting the construction requirements for the particular market.  </w:t>
      </w:r>
      <w:r w:rsidRPr="00220BEA">
        <w:rPr>
          <w:i/>
        </w:rPr>
        <w:t xml:space="preserve">See </w:t>
      </w:r>
      <w:r w:rsidRPr="00220BEA">
        <w:t xml:space="preserve">47 C.F.R. § 90.365(d)(2).  </w:t>
      </w:r>
    </w:p>
  </w:footnote>
  <w:footnote w:id="68">
    <w:p w:rsidR="002F3CF3" w:rsidRDefault="002F3CF3">
      <w:pPr>
        <w:pStyle w:val="FootnoteText"/>
      </w:pPr>
      <w:r>
        <w:rPr>
          <w:rStyle w:val="FootnoteReference"/>
        </w:rPr>
        <w:footnoteRef/>
      </w:r>
      <w:r>
        <w:t xml:space="preserve"> </w:t>
      </w:r>
      <w:r w:rsidRPr="00EA2492">
        <w:rPr>
          <w:i/>
        </w:rPr>
        <w:t>See</w:t>
      </w:r>
      <w:r>
        <w:t xml:space="preserve"> ULS File No. 0005315596.</w:t>
      </w:r>
    </w:p>
  </w:footnote>
  <w:footnote w:id="69">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supra </w:t>
      </w:r>
      <w:r w:rsidRPr="00220BEA">
        <w:t>¶¶ 1</w:t>
      </w:r>
      <w:r>
        <w:t>6-17</w:t>
      </w:r>
      <w:r w:rsidRPr="00220BEA">
        <w:t>.</w:t>
      </w:r>
    </w:p>
  </w:footnote>
  <w:footnote w:id="70">
    <w:p w:rsidR="002F3CF3" w:rsidRPr="00220BEA" w:rsidRDefault="002F3CF3">
      <w:pPr>
        <w:pStyle w:val="FootnoteText"/>
      </w:pPr>
      <w:r w:rsidRPr="005B7DDA">
        <w:rPr>
          <w:rStyle w:val="FootnoteReference"/>
          <w:sz w:val="20"/>
        </w:rPr>
        <w:footnoteRef/>
      </w:r>
      <w:r w:rsidRPr="00220BEA">
        <w:t xml:space="preserve"> </w:t>
      </w:r>
      <w:r w:rsidRPr="00220BEA">
        <w:rPr>
          <w:i/>
        </w:rPr>
        <w:t xml:space="preserve">See supra </w:t>
      </w:r>
      <w:r w:rsidRPr="00220BEA">
        <w:t xml:space="preserve">¶ </w:t>
      </w:r>
      <w: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69" w:rsidRDefault="00720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3" w:rsidRDefault="002F3CF3">
    <w:pPr>
      <w:pStyle w:val="Header"/>
      <w:pBdr>
        <w:bottom w:val="single" w:sz="12" w:space="1" w:color="auto"/>
      </w:pBdr>
      <w:rPr>
        <w:b w:val="0"/>
      </w:rPr>
    </w:pPr>
    <w:r>
      <w:tab/>
      <w:t>Federal Communications Commission</w:t>
    </w:r>
    <w:r>
      <w:tab/>
      <w:t>DA 14-1257</w:t>
    </w:r>
  </w:p>
  <w:p w:rsidR="002F3CF3" w:rsidRDefault="002F3CF3">
    <w:pPr>
      <w:tabs>
        <w:tab w:val="left" w:pos="-720"/>
      </w:tabs>
      <w:suppressAutoHyphens/>
      <w:spacing w:line="19" w:lineRule="exact"/>
      <w:rPr>
        <w:spacing w:val="-2"/>
      </w:rPr>
    </w:pPr>
  </w:p>
  <w:p w:rsidR="002F3CF3" w:rsidRDefault="002F3CF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3" w:rsidRDefault="002F3CF3">
    <w:pPr>
      <w:pStyle w:val="Header"/>
      <w:pBdr>
        <w:bottom w:val="single" w:sz="12" w:space="1" w:color="auto"/>
      </w:pBdr>
      <w:rPr>
        <w:b w:val="0"/>
      </w:rPr>
    </w:pPr>
    <w:r>
      <w:tab/>
      <w:t>Federal Communications Commission</w:t>
    </w:r>
    <w:r>
      <w:tab/>
    </w:r>
    <w:r>
      <w:rPr>
        <w:spacing w:val="-2"/>
      </w:rPr>
      <w:t>DA 14-1257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B9"/>
    <w:multiLevelType w:val="hybridMultilevel"/>
    <w:tmpl w:val="395E1B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43AF4B02"/>
    <w:multiLevelType w:val="hybridMultilevel"/>
    <w:tmpl w:val="CEB6D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82925"/>
    <w:multiLevelType w:val="singleLevel"/>
    <w:tmpl w:val="A5D696B6"/>
    <w:lvl w:ilvl="0">
      <w:start w:val="1"/>
      <w:numFmt w:val="decimal"/>
      <w:pStyle w:val="ParaNum"/>
      <w:lvlText w:val="%1."/>
      <w:lvlJc w:val="left"/>
      <w:pPr>
        <w:tabs>
          <w:tab w:val="num" w:pos="1170"/>
        </w:tabs>
        <w:ind w:left="90" w:firstLine="720"/>
      </w:pPr>
      <w:rPr>
        <w:rFonts w:ascii="Times New Roman" w:hAnsi="Times New Roman" w:cs="Times New Roman" w:hint="default"/>
        <w:b w:val="0"/>
      </w:rPr>
    </w:lvl>
  </w:abstractNum>
  <w:num w:numId="1">
    <w:abstractNumId w:val="3"/>
  </w:num>
  <w:num w:numId="2">
    <w:abstractNumId w:val="1"/>
  </w:num>
  <w:num w:numId="3">
    <w:abstractNumId w:val="2"/>
  </w:num>
  <w:num w:numId="4">
    <w:abstractNumId w:val="0"/>
  </w:num>
  <w:num w:numId="5">
    <w:abstractNumId w:val="3"/>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80"/>
    <w:rsid w:val="00003714"/>
    <w:rsid w:val="000178AB"/>
    <w:rsid w:val="000245C4"/>
    <w:rsid w:val="00031A09"/>
    <w:rsid w:val="00043F01"/>
    <w:rsid w:val="00051B43"/>
    <w:rsid w:val="00053CDD"/>
    <w:rsid w:val="00065233"/>
    <w:rsid w:val="0007699F"/>
    <w:rsid w:val="00077933"/>
    <w:rsid w:val="000A03EC"/>
    <w:rsid w:val="000A0DC5"/>
    <w:rsid w:val="000B2002"/>
    <w:rsid w:val="000B6ED2"/>
    <w:rsid w:val="000B7EDB"/>
    <w:rsid w:val="000E2323"/>
    <w:rsid w:val="000E612A"/>
    <w:rsid w:val="000E7202"/>
    <w:rsid w:val="000F2421"/>
    <w:rsid w:val="00100EDC"/>
    <w:rsid w:val="00103CB4"/>
    <w:rsid w:val="001110DB"/>
    <w:rsid w:val="00112939"/>
    <w:rsid w:val="001218C7"/>
    <w:rsid w:val="00122AA5"/>
    <w:rsid w:val="00122ACC"/>
    <w:rsid w:val="00124925"/>
    <w:rsid w:val="00134C85"/>
    <w:rsid w:val="00136B4A"/>
    <w:rsid w:val="00137385"/>
    <w:rsid w:val="00144000"/>
    <w:rsid w:val="00152391"/>
    <w:rsid w:val="001826D9"/>
    <w:rsid w:val="00195744"/>
    <w:rsid w:val="001976AE"/>
    <w:rsid w:val="001A130F"/>
    <w:rsid w:val="001A695F"/>
    <w:rsid w:val="001B0A43"/>
    <w:rsid w:val="001C0E73"/>
    <w:rsid w:val="001D00AF"/>
    <w:rsid w:val="001E7B63"/>
    <w:rsid w:val="001F237C"/>
    <w:rsid w:val="001F4B8A"/>
    <w:rsid w:val="001F67FE"/>
    <w:rsid w:val="00200D91"/>
    <w:rsid w:val="00210A76"/>
    <w:rsid w:val="0021285D"/>
    <w:rsid w:val="00220BEA"/>
    <w:rsid w:val="00222FCA"/>
    <w:rsid w:val="00226815"/>
    <w:rsid w:val="00242B81"/>
    <w:rsid w:val="00250BD6"/>
    <w:rsid w:val="00255BAD"/>
    <w:rsid w:val="002645EA"/>
    <w:rsid w:val="002672E3"/>
    <w:rsid w:val="00273320"/>
    <w:rsid w:val="00274E04"/>
    <w:rsid w:val="00282BEF"/>
    <w:rsid w:val="00285779"/>
    <w:rsid w:val="0029738E"/>
    <w:rsid w:val="002A5DA7"/>
    <w:rsid w:val="002B1323"/>
    <w:rsid w:val="002B7915"/>
    <w:rsid w:val="002C0993"/>
    <w:rsid w:val="002C4891"/>
    <w:rsid w:val="002E1464"/>
    <w:rsid w:val="002E1BA1"/>
    <w:rsid w:val="002E25C4"/>
    <w:rsid w:val="002E38A2"/>
    <w:rsid w:val="002E4829"/>
    <w:rsid w:val="002F3CF3"/>
    <w:rsid w:val="0030416F"/>
    <w:rsid w:val="00306131"/>
    <w:rsid w:val="00307D34"/>
    <w:rsid w:val="00314800"/>
    <w:rsid w:val="00315B16"/>
    <w:rsid w:val="00317B53"/>
    <w:rsid w:val="003338ED"/>
    <w:rsid w:val="003444C5"/>
    <w:rsid w:val="00345019"/>
    <w:rsid w:val="00347C0B"/>
    <w:rsid w:val="00351400"/>
    <w:rsid w:val="00355BF3"/>
    <w:rsid w:val="0037102D"/>
    <w:rsid w:val="00375049"/>
    <w:rsid w:val="00376E8F"/>
    <w:rsid w:val="003837E6"/>
    <w:rsid w:val="00394A59"/>
    <w:rsid w:val="00396808"/>
    <w:rsid w:val="003B329F"/>
    <w:rsid w:val="003B4262"/>
    <w:rsid w:val="003D0BEE"/>
    <w:rsid w:val="003D2529"/>
    <w:rsid w:val="003E0315"/>
    <w:rsid w:val="003E4986"/>
    <w:rsid w:val="003E79B6"/>
    <w:rsid w:val="003F3A65"/>
    <w:rsid w:val="004026E9"/>
    <w:rsid w:val="00402D45"/>
    <w:rsid w:val="00407AC9"/>
    <w:rsid w:val="004128A8"/>
    <w:rsid w:val="00416D18"/>
    <w:rsid w:val="0042357E"/>
    <w:rsid w:val="00447E25"/>
    <w:rsid w:val="004540E0"/>
    <w:rsid w:val="00465484"/>
    <w:rsid w:val="00485880"/>
    <w:rsid w:val="00492F3E"/>
    <w:rsid w:val="00495BD3"/>
    <w:rsid w:val="004A7E91"/>
    <w:rsid w:val="004B066E"/>
    <w:rsid w:val="004B368A"/>
    <w:rsid w:val="004C5A4A"/>
    <w:rsid w:val="004D1D0F"/>
    <w:rsid w:val="004D39D7"/>
    <w:rsid w:val="004D5833"/>
    <w:rsid w:val="004F0083"/>
    <w:rsid w:val="004F45CF"/>
    <w:rsid w:val="00510DAC"/>
    <w:rsid w:val="0051630A"/>
    <w:rsid w:val="0052042F"/>
    <w:rsid w:val="0052247F"/>
    <w:rsid w:val="00533802"/>
    <w:rsid w:val="005339DC"/>
    <w:rsid w:val="00535E0A"/>
    <w:rsid w:val="00536E07"/>
    <w:rsid w:val="00541D9E"/>
    <w:rsid w:val="00571F3E"/>
    <w:rsid w:val="005765A7"/>
    <w:rsid w:val="005861AE"/>
    <w:rsid w:val="005B321C"/>
    <w:rsid w:val="005B7DDA"/>
    <w:rsid w:val="005C0995"/>
    <w:rsid w:val="005C666E"/>
    <w:rsid w:val="005D14D3"/>
    <w:rsid w:val="005E07E6"/>
    <w:rsid w:val="005E60ED"/>
    <w:rsid w:val="005F15C1"/>
    <w:rsid w:val="006130ED"/>
    <w:rsid w:val="00615CDB"/>
    <w:rsid w:val="00617E57"/>
    <w:rsid w:val="00622AAB"/>
    <w:rsid w:val="00633EFE"/>
    <w:rsid w:val="00634C65"/>
    <w:rsid w:val="00640058"/>
    <w:rsid w:val="00662431"/>
    <w:rsid w:val="0066722F"/>
    <w:rsid w:val="006735A4"/>
    <w:rsid w:val="00685AD5"/>
    <w:rsid w:val="00692F8E"/>
    <w:rsid w:val="006973B2"/>
    <w:rsid w:val="006A28DB"/>
    <w:rsid w:val="006A759B"/>
    <w:rsid w:val="006B548D"/>
    <w:rsid w:val="006B57FF"/>
    <w:rsid w:val="006C2B8D"/>
    <w:rsid w:val="006C3081"/>
    <w:rsid w:val="006C5491"/>
    <w:rsid w:val="006D3583"/>
    <w:rsid w:val="006D6338"/>
    <w:rsid w:val="00703A1C"/>
    <w:rsid w:val="00715C1A"/>
    <w:rsid w:val="00720E69"/>
    <w:rsid w:val="00724314"/>
    <w:rsid w:val="0074484A"/>
    <w:rsid w:val="00745FCA"/>
    <w:rsid w:val="00746005"/>
    <w:rsid w:val="007556A3"/>
    <w:rsid w:val="007621A0"/>
    <w:rsid w:val="00771138"/>
    <w:rsid w:val="0077652B"/>
    <w:rsid w:val="00780784"/>
    <w:rsid w:val="00797252"/>
    <w:rsid w:val="007A0549"/>
    <w:rsid w:val="007B732C"/>
    <w:rsid w:val="007B799E"/>
    <w:rsid w:val="007D620A"/>
    <w:rsid w:val="007E36E9"/>
    <w:rsid w:val="007E465B"/>
    <w:rsid w:val="007E5DA9"/>
    <w:rsid w:val="007E7125"/>
    <w:rsid w:val="007F69B8"/>
    <w:rsid w:val="00812C65"/>
    <w:rsid w:val="00820DD2"/>
    <w:rsid w:val="008322CD"/>
    <w:rsid w:val="00855110"/>
    <w:rsid w:val="00857452"/>
    <w:rsid w:val="0086787C"/>
    <w:rsid w:val="0087018C"/>
    <w:rsid w:val="00885FCA"/>
    <w:rsid w:val="008945AC"/>
    <w:rsid w:val="008B0D72"/>
    <w:rsid w:val="008B6ABF"/>
    <w:rsid w:val="008C0BFD"/>
    <w:rsid w:val="008C7381"/>
    <w:rsid w:val="008D5B19"/>
    <w:rsid w:val="008D640B"/>
    <w:rsid w:val="008E05FD"/>
    <w:rsid w:val="008E3677"/>
    <w:rsid w:val="008E59D3"/>
    <w:rsid w:val="009163CF"/>
    <w:rsid w:val="00916D2C"/>
    <w:rsid w:val="00931BFE"/>
    <w:rsid w:val="00941733"/>
    <w:rsid w:val="009419C3"/>
    <w:rsid w:val="00945A54"/>
    <w:rsid w:val="009471D0"/>
    <w:rsid w:val="00952B27"/>
    <w:rsid w:val="00953B40"/>
    <w:rsid w:val="00955E83"/>
    <w:rsid w:val="00964A52"/>
    <w:rsid w:val="00967791"/>
    <w:rsid w:val="009970AF"/>
    <w:rsid w:val="009B345E"/>
    <w:rsid w:val="009C1AEF"/>
    <w:rsid w:val="009D40CD"/>
    <w:rsid w:val="009D5397"/>
    <w:rsid w:val="009F4DFE"/>
    <w:rsid w:val="009F57B9"/>
    <w:rsid w:val="00A0313E"/>
    <w:rsid w:val="00A107DC"/>
    <w:rsid w:val="00A1326B"/>
    <w:rsid w:val="00A20266"/>
    <w:rsid w:val="00A24D69"/>
    <w:rsid w:val="00A254CB"/>
    <w:rsid w:val="00A33D38"/>
    <w:rsid w:val="00A35064"/>
    <w:rsid w:val="00A53EA2"/>
    <w:rsid w:val="00A55881"/>
    <w:rsid w:val="00A601EA"/>
    <w:rsid w:val="00A66F43"/>
    <w:rsid w:val="00A739DE"/>
    <w:rsid w:val="00A82327"/>
    <w:rsid w:val="00A83551"/>
    <w:rsid w:val="00A87723"/>
    <w:rsid w:val="00AA0167"/>
    <w:rsid w:val="00AB31E8"/>
    <w:rsid w:val="00AB393B"/>
    <w:rsid w:val="00AC4202"/>
    <w:rsid w:val="00AD257F"/>
    <w:rsid w:val="00AE1C34"/>
    <w:rsid w:val="00AE6211"/>
    <w:rsid w:val="00AE6321"/>
    <w:rsid w:val="00AF43EA"/>
    <w:rsid w:val="00B00658"/>
    <w:rsid w:val="00B0607D"/>
    <w:rsid w:val="00B1078F"/>
    <w:rsid w:val="00B2172B"/>
    <w:rsid w:val="00B43FE7"/>
    <w:rsid w:val="00B50304"/>
    <w:rsid w:val="00B53FF0"/>
    <w:rsid w:val="00B543BB"/>
    <w:rsid w:val="00B611CF"/>
    <w:rsid w:val="00B647A3"/>
    <w:rsid w:val="00B74FC3"/>
    <w:rsid w:val="00B76B18"/>
    <w:rsid w:val="00B85434"/>
    <w:rsid w:val="00B94EF3"/>
    <w:rsid w:val="00BA1858"/>
    <w:rsid w:val="00BA3472"/>
    <w:rsid w:val="00BB2E8A"/>
    <w:rsid w:val="00BC39A2"/>
    <w:rsid w:val="00BC5790"/>
    <w:rsid w:val="00BE0882"/>
    <w:rsid w:val="00BF561F"/>
    <w:rsid w:val="00C05BD4"/>
    <w:rsid w:val="00C06F8E"/>
    <w:rsid w:val="00C13D6D"/>
    <w:rsid w:val="00C274A4"/>
    <w:rsid w:val="00C42304"/>
    <w:rsid w:val="00C47800"/>
    <w:rsid w:val="00C5347B"/>
    <w:rsid w:val="00C62841"/>
    <w:rsid w:val="00C6452F"/>
    <w:rsid w:val="00C721AC"/>
    <w:rsid w:val="00C73A5C"/>
    <w:rsid w:val="00C90005"/>
    <w:rsid w:val="00C90E37"/>
    <w:rsid w:val="00C978CA"/>
    <w:rsid w:val="00CA1151"/>
    <w:rsid w:val="00CB1501"/>
    <w:rsid w:val="00CB212C"/>
    <w:rsid w:val="00CD10A9"/>
    <w:rsid w:val="00CD4195"/>
    <w:rsid w:val="00CD75B1"/>
    <w:rsid w:val="00CE091F"/>
    <w:rsid w:val="00CF0B56"/>
    <w:rsid w:val="00D01F7F"/>
    <w:rsid w:val="00D0341B"/>
    <w:rsid w:val="00D17B1A"/>
    <w:rsid w:val="00D2621B"/>
    <w:rsid w:val="00D428B9"/>
    <w:rsid w:val="00D6256E"/>
    <w:rsid w:val="00D62D7E"/>
    <w:rsid w:val="00D63FC0"/>
    <w:rsid w:val="00D739D3"/>
    <w:rsid w:val="00D93322"/>
    <w:rsid w:val="00DA0209"/>
    <w:rsid w:val="00DA2C53"/>
    <w:rsid w:val="00DB30EA"/>
    <w:rsid w:val="00DB48D0"/>
    <w:rsid w:val="00DB5157"/>
    <w:rsid w:val="00DD000A"/>
    <w:rsid w:val="00DE0814"/>
    <w:rsid w:val="00DE21B2"/>
    <w:rsid w:val="00DE335A"/>
    <w:rsid w:val="00DE731D"/>
    <w:rsid w:val="00DF5F10"/>
    <w:rsid w:val="00E039E4"/>
    <w:rsid w:val="00E03BFF"/>
    <w:rsid w:val="00E10DC3"/>
    <w:rsid w:val="00E154F8"/>
    <w:rsid w:val="00E17F8E"/>
    <w:rsid w:val="00E263BA"/>
    <w:rsid w:val="00E26809"/>
    <w:rsid w:val="00E40A80"/>
    <w:rsid w:val="00E4303C"/>
    <w:rsid w:val="00E47226"/>
    <w:rsid w:val="00E57EA3"/>
    <w:rsid w:val="00E76DE2"/>
    <w:rsid w:val="00E87E0A"/>
    <w:rsid w:val="00E91C60"/>
    <w:rsid w:val="00E93272"/>
    <w:rsid w:val="00EA1567"/>
    <w:rsid w:val="00EA2492"/>
    <w:rsid w:val="00EA5267"/>
    <w:rsid w:val="00EB5BE3"/>
    <w:rsid w:val="00EC0654"/>
    <w:rsid w:val="00EC3EC3"/>
    <w:rsid w:val="00ED2E04"/>
    <w:rsid w:val="00ED73BE"/>
    <w:rsid w:val="00EE0093"/>
    <w:rsid w:val="00EE5F94"/>
    <w:rsid w:val="00F02E3B"/>
    <w:rsid w:val="00F03CF9"/>
    <w:rsid w:val="00F0735A"/>
    <w:rsid w:val="00F132B8"/>
    <w:rsid w:val="00F16511"/>
    <w:rsid w:val="00F310C4"/>
    <w:rsid w:val="00F43B66"/>
    <w:rsid w:val="00F4579A"/>
    <w:rsid w:val="00F468DB"/>
    <w:rsid w:val="00F52623"/>
    <w:rsid w:val="00F56C14"/>
    <w:rsid w:val="00F655A3"/>
    <w:rsid w:val="00F80F42"/>
    <w:rsid w:val="00F85806"/>
    <w:rsid w:val="00F96743"/>
    <w:rsid w:val="00F96DD1"/>
    <w:rsid w:val="00FB26F0"/>
    <w:rsid w:val="00FC57B9"/>
    <w:rsid w:val="00FC6B02"/>
    <w:rsid w:val="00FE650D"/>
    <w:rsid w:val="00FE6BC2"/>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8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40A8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40A80"/>
    <w:pPr>
      <w:keepNext/>
      <w:numPr>
        <w:ilvl w:val="1"/>
        <w:numId w:val="2"/>
      </w:numPr>
      <w:spacing w:after="120"/>
      <w:outlineLvl w:val="1"/>
    </w:pPr>
    <w:rPr>
      <w:b/>
    </w:rPr>
  </w:style>
  <w:style w:type="paragraph" w:styleId="Heading3">
    <w:name w:val="heading 3"/>
    <w:basedOn w:val="Normal"/>
    <w:next w:val="ParaNum"/>
    <w:link w:val="Heading3Char"/>
    <w:qFormat/>
    <w:rsid w:val="00E40A8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40A8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A8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40A8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A8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A8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0A8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A8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40A8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40A8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40A8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40A8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40A8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40A8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40A8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40A80"/>
    <w:rPr>
      <w:rFonts w:ascii="Times New Roman" w:eastAsia="Times New Roman" w:hAnsi="Times New Roman" w:cs="Times New Roman"/>
      <w:b/>
      <w:snapToGrid w:val="0"/>
      <w:kern w:val="28"/>
      <w:szCs w:val="20"/>
    </w:rPr>
  </w:style>
  <w:style w:type="paragraph" w:customStyle="1" w:styleId="ParaNum">
    <w:name w:val="ParaNum"/>
    <w:basedOn w:val="Normal"/>
    <w:rsid w:val="00E40A80"/>
    <w:pPr>
      <w:numPr>
        <w:numId w:val="1"/>
      </w:numPr>
      <w:spacing w:after="120"/>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ALTS FOOTNOTE,fn"/>
    <w:link w:val="FootnoteTextChar1"/>
    <w:semiHidden/>
    <w:rsid w:val="00E40A8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40A80"/>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Style 13,o,fr,Style 3,FR"/>
    <w:uiPriority w:val="99"/>
    <w:semiHidden/>
    <w:rsid w:val="00E40A80"/>
    <w:rPr>
      <w:rFonts w:ascii="Times New Roman" w:hAnsi="Times New Roman"/>
      <w:dstrike w:val="0"/>
      <w:color w:val="auto"/>
      <w:sz w:val="22"/>
      <w:vertAlign w:val="superscript"/>
    </w:rPr>
  </w:style>
  <w:style w:type="paragraph" w:styleId="TOAHeading">
    <w:name w:val="toa heading"/>
    <w:basedOn w:val="Normal"/>
    <w:next w:val="Normal"/>
    <w:semiHidden/>
    <w:rsid w:val="00E40A80"/>
    <w:pPr>
      <w:tabs>
        <w:tab w:val="right" w:pos="9360"/>
      </w:tabs>
      <w:suppressAutoHyphens/>
    </w:pPr>
  </w:style>
  <w:style w:type="paragraph" w:styleId="Header">
    <w:name w:val="header"/>
    <w:basedOn w:val="Normal"/>
    <w:link w:val="HeaderChar"/>
    <w:autoRedefine/>
    <w:rsid w:val="00E40A80"/>
    <w:pPr>
      <w:tabs>
        <w:tab w:val="center" w:pos="4680"/>
        <w:tab w:val="right" w:pos="9360"/>
      </w:tabs>
    </w:pPr>
    <w:rPr>
      <w:b/>
    </w:rPr>
  </w:style>
  <w:style w:type="character" w:customStyle="1" w:styleId="HeaderChar">
    <w:name w:val="Header Char"/>
    <w:basedOn w:val="DefaultParagraphFont"/>
    <w:link w:val="Header"/>
    <w:rsid w:val="00E40A80"/>
    <w:rPr>
      <w:rFonts w:ascii="Times New Roman" w:eastAsia="Times New Roman" w:hAnsi="Times New Roman" w:cs="Times New Roman"/>
      <w:b/>
      <w:snapToGrid w:val="0"/>
      <w:kern w:val="28"/>
      <w:szCs w:val="20"/>
    </w:rPr>
  </w:style>
  <w:style w:type="paragraph" w:styleId="Footer">
    <w:name w:val="footer"/>
    <w:basedOn w:val="Normal"/>
    <w:link w:val="FooterChar"/>
    <w:rsid w:val="00E40A80"/>
    <w:pPr>
      <w:tabs>
        <w:tab w:val="center" w:pos="4320"/>
        <w:tab w:val="right" w:pos="8640"/>
      </w:tabs>
    </w:pPr>
  </w:style>
  <w:style w:type="character" w:customStyle="1" w:styleId="FooterChar">
    <w:name w:val="Footer Char"/>
    <w:basedOn w:val="DefaultParagraphFont"/>
    <w:link w:val="Footer"/>
    <w:rsid w:val="00E40A80"/>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E40A80"/>
    <w:pPr>
      <w:jc w:val="center"/>
    </w:pPr>
    <w:rPr>
      <w:rFonts w:ascii="Times New Roman Bold" w:hAnsi="Times New Roman Bold"/>
      <w:b/>
      <w:bCs/>
      <w:caps/>
      <w:szCs w:val="22"/>
    </w:rPr>
  </w:style>
  <w:style w:type="character" w:styleId="Hyperlink">
    <w:name w:val="Hyperlink"/>
    <w:uiPriority w:val="99"/>
    <w:rsid w:val="00E40A80"/>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E40A8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7202"/>
    <w:rPr>
      <w:sz w:val="16"/>
      <w:szCs w:val="16"/>
    </w:rPr>
  </w:style>
  <w:style w:type="paragraph" w:styleId="CommentText">
    <w:name w:val="annotation text"/>
    <w:basedOn w:val="Normal"/>
    <w:link w:val="CommentTextChar"/>
    <w:uiPriority w:val="99"/>
    <w:semiHidden/>
    <w:unhideWhenUsed/>
    <w:rsid w:val="000E7202"/>
    <w:rPr>
      <w:sz w:val="20"/>
    </w:rPr>
  </w:style>
  <w:style w:type="character" w:customStyle="1" w:styleId="CommentTextChar">
    <w:name w:val="Comment Text Char"/>
    <w:basedOn w:val="DefaultParagraphFont"/>
    <w:link w:val="CommentText"/>
    <w:uiPriority w:val="99"/>
    <w:semiHidden/>
    <w:rsid w:val="000E720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E7202"/>
    <w:rPr>
      <w:b/>
      <w:bCs/>
    </w:rPr>
  </w:style>
  <w:style w:type="character" w:customStyle="1" w:styleId="CommentSubjectChar">
    <w:name w:val="Comment Subject Char"/>
    <w:basedOn w:val="CommentTextChar"/>
    <w:link w:val="CommentSubject"/>
    <w:uiPriority w:val="99"/>
    <w:semiHidden/>
    <w:rsid w:val="000E7202"/>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0E7202"/>
    <w:rPr>
      <w:rFonts w:ascii="Tahoma" w:hAnsi="Tahoma" w:cs="Tahoma"/>
      <w:sz w:val="16"/>
      <w:szCs w:val="16"/>
    </w:rPr>
  </w:style>
  <w:style w:type="character" w:customStyle="1" w:styleId="BalloonTextChar">
    <w:name w:val="Balloon Text Char"/>
    <w:basedOn w:val="DefaultParagraphFont"/>
    <w:link w:val="BalloonText"/>
    <w:uiPriority w:val="99"/>
    <w:semiHidden/>
    <w:rsid w:val="000E7202"/>
    <w:rPr>
      <w:rFonts w:ascii="Tahoma" w:eastAsia="Times New Roman" w:hAnsi="Tahoma" w:cs="Tahoma"/>
      <w:snapToGrid w:val="0"/>
      <w:kern w:val="28"/>
      <w:sz w:val="16"/>
      <w:szCs w:val="16"/>
    </w:rPr>
  </w:style>
  <w:style w:type="paragraph" w:styleId="ListParagraph">
    <w:name w:val="List Paragraph"/>
    <w:basedOn w:val="Normal"/>
    <w:uiPriority w:val="34"/>
    <w:qFormat/>
    <w:rsid w:val="004A7E91"/>
    <w:pPr>
      <w:widowControl/>
      <w:spacing w:after="200" w:line="276" w:lineRule="auto"/>
      <w:ind w:left="720"/>
      <w:contextualSpacing/>
    </w:pPr>
    <w:rPr>
      <w:rFonts w:asciiTheme="minorHAnsi" w:eastAsiaTheme="minorHAnsi" w:hAnsiTheme="minorHAnsi" w:cstheme="minorBidi"/>
      <w:snapToGrid/>
      <w:kern w:val="0"/>
      <w:szCs w:val="22"/>
    </w:rPr>
  </w:style>
  <w:style w:type="character" w:styleId="FollowedHyperlink">
    <w:name w:val="FollowedHyperlink"/>
    <w:basedOn w:val="DefaultParagraphFont"/>
    <w:uiPriority w:val="99"/>
    <w:semiHidden/>
    <w:unhideWhenUsed/>
    <w:rsid w:val="00F16511"/>
    <w:rPr>
      <w:color w:val="800080" w:themeColor="followedHyperlink"/>
      <w:u w:val="single"/>
    </w:rPr>
  </w:style>
  <w:style w:type="paragraph" w:styleId="Revision">
    <w:name w:val="Revision"/>
    <w:hidden/>
    <w:uiPriority w:val="99"/>
    <w:semiHidden/>
    <w:rsid w:val="00053CDD"/>
    <w:pPr>
      <w:spacing w:after="0" w:line="240" w:lineRule="auto"/>
    </w:pPr>
    <w:rPr>
      <w:rFonts w:ascii="Times New Roman" w:eastAsia="Times New Roman" w:hAnsi="Times New Roman" w:cs="Times New Roman"/>
      <w:snapToGrid w:val="0"/>
      <w:kern w:val="28"/>
      <w:szCs w:val="20"/>
    </w:rPr>
  </w:style>
  <w:style w:type="paragraph" w:customStyle="1" w:styleId="xl63">
    <w:name w:val="xl63"/>
    <w:basedOn w:val="Normal"/>
    <w:rsid w:val="007E7125"/>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b/>
      <w:bCs/>
      <w:snapToGrid/>
      <w:color w:val="000000"/>
      <w:kern w:val="0"/>
      <w:sz w:val="24"/>
      <w:szCs w:val="24"/>
    </w:rPr>
  </w:style>
  <w:style w:type="paragraph" w:customStyle="1" w:styleId="xl64">
    <w:name w:val="xl64"/>
    <w:basedOn w:val="Normal"/>
    <w:rsid w:val="007E71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8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40A8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40A80"/>
    <w:pPr>
      <w:keepNext/>
      <w:numPr>
        <w:ilvl w:val="1"/>
        <w:numId w:val="2"/>
      </w:numPr>
      <w:spacing w:after="120"/>
      <w:outlineLvl w:val="1"/>
    </w:pPr>
    <w:rPr>
      <w:b/>
    </w:rPr>
  </w:style>
  <w:style w:type="paragraph" w:styleId="Heading3">
    <w:name w:val="heading 3"/>
    <w:basedOn w:val="Normal"/>
    <w:next w:val="ParaNum"/>
    <w:link w:val="Heading3Char"/>
    <w:qFormat/>
    <w:rsid w:val="00E40A8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40A8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A8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40A8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A8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A8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0A8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A8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40A8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40A8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40A8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40A8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40A8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40A8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40A8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40A80"/>
    <w:rPr>
      <w:rFonts w:ascii="Times New Roman" w:eastAsia="Times New Roman" w:hAnsi="Times New Roman" w:cs="Times New Roman"/>
      <w:b/>
      <w:snapToGrid w:val="0"/>
      <w:kern w:val="28"/>
      <w:szCs w:val="20"/>
    </w:rPr>
  </w:style>
  <w:style w:type="paragraph" w:customStyle="1" w:styleId="ParaNum">
    <w:name w:val="ParaNum"/>
    <w:basedOn w:val="Normal"/>
    <w:rsid w:val="00E40A80"/>
    <w:pPr>
      <w:numPr>
        <w:numId w:val="1"/>
      </w:numPr>
      <w:spacing w:after="120"/>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ALTS FOOTNOTE,fn"/>
    <w:link w:val="FootnoteTextChar1"/>
    <w:semiHidden/>
    <w:rsid w:val="00E40A8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40A80"/>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Style 13,o,fr,Style 3,FR"/>
    <w:uiPriority w:val="99"/>
    <w:semiHidden/>
    <w:rsid w:val="00E40A80"/>
    <w:rPr>
      <w:rFonts w:ascii="Times New Roman" w:hAnsi="Times New Roman"/>
      <w:dstrike w:val="0"/>
      <w:color w:val="auto"/>
      <w:sz w:val="22"/>
      <w:vertAlign w:val="superscript"/>
    </w:rPr>
  </w:style>
  <w:style w:type="paragraph" w:styleId="TOAHeading">
    <w:name w:val="toa heading"/>
    <w:basedOn w:val="Normal"/>
    <w:next w:val="Normal"/>
    <w:semiHidden/>
    <w:rsid w:val="00E40A80"/>
    <w:pPr>
      <w:tabs>
        <w:tab w:val="right" w:pos="9360"/>
      </w:tabs>
      <w:suppressAutoHyphens/>
    </w:pPr>
  </w:style>
  <w:style w:type="paragraph" w:styleId="Header">
    <w:name w:val="header"/>
    <w:basedOn w:val="Normal"/>
    <w:link w:val="HeaderChar"/>
    <w:autoRedefine/>
    <w:rsid w:val="00E40A80"/>
    <w:pPr>
      <w:tabs>
        <w:tab w:val="center" w:pos="4680"/>
        <w:tab w:val="right" w:pos="9360"/>
      </w:tabs>
    </w:pPr>
    <w:rPr>
      <w:b/>
    </w:rPr>
  </w:style>
  <w:style w:type="character" w:customStyle="1" w:styleId="HeaderChar">
    <w:name w:val="Header Char"/>
    <w:basedOn w:val="DefaultParagraphFont"/>
    <w:link w:val="Header"/>
    <w:rsid w:val="00E40A80"/>
    <w:rPr>
      <w:rFonts w:ascii="Times New Roman" w:eastAsia="Times New Roman" w:hAnsi="Times New Roman" w:cs="Times New Roman"/>
      <w:b/>
      <w:snapToGrid w:val="0"/>
      <w:kern w:val="28"/>
      <w:szCs w:val="20"/>
    </w:rPr>
  </w:style>
  <w:style w:type="paragraph" w:styleId="Footer">
    <w:name w:val="footer"/>
    <w:basedOn w:val="Normal"/>
    <w:link w:val="FooterChar"/>
    <w:rsid w:val="00E40A80"/>
    <w:pPr>
      <w:tabs>
        <w:tab w:val="center" w:pos="4320"/>
        <w:tab w:val="right" w:pos="8640"/>
      </w:tabs>
    </w:pPr>
  </w:style>
  <w:style w:type="character" w:customStyle="1" w:styleId="FooterChar">
    <w:name w:val="Footer Char"/>
    <w:basedOn w:val="DefaultParagraphFont"/>
    <w:link w:val="Footer"/>
    <w:rsid w:val="00E40A80"/>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E40A80"/>
    <w:pPr>
      <w:jc w:val="center"/>
    </w:pPr>
    <w:rPr>
      <w:rFonts w:ascii="Times New Roman Bold" w:hAnsi="Times New Roman Bold"/>
      <w:b/>
      <w:bCs/>
      <w:caps/>
      <w:szCs w:val="22"/>
    </w:rPr>
  </w:style>
  <w:style w:type="character" w:styleId="Hyperlink">
    <w:name w:val="Hyperlink"/>
    <w:uiPriority w:val="99"/>
    <w:rsid w:val="00E40A80"/>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E40A8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E7202"/>
    <w:rPr>
      <w:sz w:val="16"/>
      <w:szCs w:val="16"/>
    </w:rPr>
  </w:style>
  <w:style w:type="paragraph" w:styleId="CommentText">
    <w:name w:val="annotation text"/>
    <w:basedOn w:val="Normal"/>
    <w:link w:val="CommentTextChar"/>
    <w:uiPriority w:val="99"/>
    <w:semiHidden/>
    <w:unhideWhenUsed/>
    <w:rsid w:val="000E7202"/>
    <w:rPr>
      <w:sz w:val="20"/>
    </w:rPr>
  </w:style>
  <w:style w:type="character" w:customStyle="1" w:styleId="CommentTextChar">
    <w:name w:val="Comment Text Char"/>
    <w:basedOn w:val="DefaultParagraphFont"/>
    <w:link w:val="CommentText"/>
    <w:uiPriority w:val="99"/>
    <w:semiHidden/>
    <w:rsid w:val="000E720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E7202"/>
    <w:rPr>
      <w:b/>
      <w:bCs/>
    </w:rPr>
  </w:style>
  <w:style w:type="character" w:customStyle="1" w:styleId="CommentSubjectChar">
    <w:name w:val="Comment Subject Char"/>
    <w:basedOn w:val="CommentTextChar"/>
    <w:link w:val="CommentSubject"/>
    <w:uiPriority w:val="99"/>
    <w:semiHidden/>
    <w:rsid w:val="000E7202"/>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0E7202"/>
    <w:rPr>
      <w:rFonts w:ascii="Tahoma" w:hAnsi="Tahoma" w:cs="Tahoma"/>
      <w:sz w:val="16"/>
      <w:szCs w:val="16"/>
    </w:rPr>
  </w:style>
  <w:style w:type="character" w:customStyle="1" w:styleId="BalloonTextChar">
    <w:name w:val="Balloon Text Char"/>
    <w:basedOn w:val="DefaultParagraphFont"/>
    <w:link w:val="BalloonText"/>
    <w:uiPriority w:val="99"/>
    <w:semiHidden/>
    <w:rsid w:val="000E7202"/>
    <w:rPr>
      <w:rFonts w:ascii="Tahoma" w:eastAsia="Times New Roman" w:hAnsi="Tahoma" w:cs="Tahoma"/>
      <w:snapToGrid w:val="0"/>
      <w:kern w:val="28"/>
      <w:sz w:val="16"/>
      <w:szCs w:val="16"/>
    </w:rPr>
  </w:style>
  <w:style w:type="paragraph" w:styleId="ListParagraph">
    <w:name w:val="List Paragraph"/>
    <w:basedOn w:val="Normal"/>
    <w:uiPriority w:val="34"/>
    <w:qFormat/>
    <w:rsid w:val="004A7E91"/>
    <w:pPr>
      <w:widowControl/>
      <w:spacing w:after="200" w:line="276" w:lineRule="auto"/>
      <w:ind w:left="720"/>
      <w:contextualSpacing/>
    </w:pPr>
    <w:rPr>
      <w:rFonts w:asciiTheme="minorHAnsi" w:eastAsiaTheme="minorHAnsi" w:hAnsiTheme="minorHAnsi" w:cstheme="minorBidi"/>
      <w:snapToGrid/>
      <w:kern w:val="0"/>
      <w:szCs w:val="22"/>
    </w:rPr>
  </w:style>
  <w:style w:type="character" w:styleId="FollowedHyperlink">
    <w:name w:val="FollowedHyperlink"/>
    <w:basedOn w:val="DefaultParagraphFont"/>
    <w:uiPriority w:val="99"/>
    <w:semiHidden/>
    <w:unhideWhenUsed/>
    <w:rsid w:val="00F16511"/>
    <w:rPr>
      <w:color w:val="800080" w:themeColor="followedHyperlink"/>
      <w:u w:val="single"/>
    </w:rPr>
  </w:style>
  <w:style w:type="paragraph" w:styleId="Revision">
    <w:name w:val="Revision"/>
    <w:hidden/>
    <w:uiPriority w:val="99"/>
    <w:semiHidden/>
    <w:rsid w:val="00053CDD"/>
    <w:pPr>
      <w:spacing w:after="0" w:line="240" w:lineRule="auto"/>
    </w:pPr>
    <w:rPr>
      <w:rFonts w:ascii="Times New Roman" w:eastAsia="Times New Roman" w:hAnsi="Times New Roman" w:cs="Times New Roman"/>
      <w:snapToGrid w:val="0"/>
      <w:kern w:val="28"/>
      <w:szCs w:val="20"/>
    </w:rPr>
  </w:style>
  <w:style w:type="paragraph" w:customStyle="1" w:styleId="xl63">
    <w:name w:val="xl63"/>
    <w:basedOn w:val="Normal"/>
    <w:rsid w:val="007E7125"/>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b/>
      <w:bCs/>
      <w:snapToGrid/>
      <w:color w:val="000000"/>
      <w:kern w:val="0"/>
      <w:sz w:val="24"/>
      <w:szCs w:val="24"/>
    </w:rPr>
  </w:style>
  <w:style w:type="paragraph" w:customStyle="1" w:styleId="xl64">
    <w:name w:val="xl64"/>
    <w:basedOn w:val="Normal"/>
    <w:rsid w:val="007E71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391">
      <w:bodyDiv w:val="1"/>
      <w:marLeft w:val="0"/>
      <w:marRight w:val="0"/>
      <w:marTop w:val="0"/>
      <w:marBottom w:val="0"/>
      <w:divBdr>
        <w:top w:val="none" w:sz="0" w:space="0" w:color="auto"/>
        <w:left w:val="none" w:sz="0" w:space="0" w:color="auto"/>
        <w:bottom w:val="none" w:sz="0" w:space="0" w:color="auto"/>
        <w:right w:val="none" w:sz="0" w:space="0" w:color="auto"/>
      </w:divBdr>
    </w:div>
    <w:div w:id="5984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ireless2.fcc.gov/UlsApp/ApplicationSearch/applAdmin.jsp?applID=8485143" TargetMode="External"/><Relationship Id="rId2" Type="http://schemas.openxmlformats.org/officeDocument/2006/relationships/hyperlink" Target="http://wireless2.fcc.gov/UlsApp/ApplicationSearch/applMain.jsp?applID=8450897" TargetMode="External"/><Relationship Id="rId1" Type="http://schemas.openxmlformats.org/officeDocument/2006/relationships/hyperlink" Target="http://wireless2.fcc.gov/UlsApp/ApplicationSearch/applAdmin.jsp?applID=8450897" TargetMode="External"/><Relationship Id="rId6" Type="http://schemas.openxmlformats.org/officeDocument/2006/relationships/hyperlink" Target="http://wireless2.fcc.gov/UlsApp/ApplicationSearch/applAdmin.jsp?applID=8461734" TargetMode="External"/><Relationship Id="rId5" Type="http://schemas.openxmlformats.org/officeDocument/2006/relationships/hyperlink" Target="http://wireless2.fcc.gov/UlsApp/ApplicationSearch/applMain.jsp?applID=8442357" TargetMode="External"/><Relationship Id="rId4" Type="http://schemas.openxmlformats.org/officeDocument/2006/relationships/hyperlink" Target="http://wireless2.fcc.gov/UlsApp/ApplicationSearch/applAdmin.jsp?applID=84508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48</Pages>
  <Words>18041</Words>
  <Characters>118895</Characters>
  <Application>Microsoft Office Word</Application>
  <DocSecurity>0</DocSecurity>
  <Lines>9907</Lines>
  <Paragraphs>10533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2</cp:revision>
  <cp:lastPrinted>2014-08-29T17:31:00Z</cp:lastPrinted>
  <dcterms:created xsi:type="dcterms:W3CDTF">2014-08-29T19:09:00Z</dcterms:created>
  <dcterms:modified xsi:type="dcterms:W3CDTF">2014-08-29T20:01:00Z</dcterms:modified>
  <cp:category> </cp:category>
  <cp:contentStatus> </cp:contentStatus>
</cp:coreProperties>
</file>